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3A04" w14:textId="147C0248" w:rsidR="00AA39EE" w:rsidRPr="00081B17" w:rsidRDefault="00AA39EE" w:rsidP="00061593">
      <w:pPr>
        <w:pStyle w:val="Textoindependiente"/>
        <w:jc w:val="center"/>
        <w:rPr>
          <w:rFonts w:ascii="Noto Sans" w:eastAsiaTheme="minorEastAsia" w:hAnsi="Noto Sans" w:cs="Noto Sans"/>
          <w:b/>
          <w:color w:val="621333"/>
          <w:sz w:val="40"/>
          <w:szCs w:val="40"/>
          <w:lang w:eastAsia="es-MX"/>
        </w:rPr>
      </w:pPr>
      <w:r w:rsidRPr="00081B17">
        <w:rPr>
          <w:rFonts w:ascii="Noto Sans" w:eastAsiaTheme="minorEastAsia" w:hAnsi="Noto Sans" w:cs="Noto Sans"/>
          <w:b/>
          <w:color w:val="621333"/>
          <w:sz w:val="40"/>
          <w:szCs w:val="40"/>
          <w:lang w:eastAsia="es-MX"/>
        </w:rPr>
        <w:t>ANEXO 1: EJERCICIO DE LOS RECURSOS ASIGNADOS PARA LOS CAPÍTULOS 2000 “MATERIALES Y SUMINISTROS” Y 3000 “SERVICIOS GENERALES”</w:t>
      </w:r>
    </w:p>
    <w:p w14:paraId="7651FC52" w14:textId="31D7E675" w:rsidR="00AA39EE" w:rsidRPr="00081B17" w:rsidRDefault="00AA39EE" w:rsidP="00061593">
      <w:pPr>
        <w:pStyle w:val="Textoindependiente"/>
        <w:jc w:val="center"/>
        <w:rPr>
          <w:rFonts w:ascii="Noto Sans" w:eastAsiaTheme="minorEastAsia" w:hAnsi="Noto Sans" w:cs="Noto Sans"/>
          <w:b/>
          <w:color w:val="621333"/>
          <w:sz w:val="40"/>
          <w:szCs w:val="40"/>
          <w:lang w:eastAsia="es-MX"/>
        </w:rPr>
      </w:pPr>
      <w:r w:rsidRPr="00081B17">
        <w:rPr>
          <w:rFonts w:ascii="Noto Sans" w:eastAsiaTheme="minorEastAsia" w:hAnsi="Noto Sans" w:cs="Noto Sans"/>
          <w:b/>
          <w:color w:val="621333"/>
          <w:sz w:val="40"/>
          <w:szCs w:val="40"/>
          <w:lang w:eastAsia="es-MX"/>
        </w:rPr>
        <w:t>QUE FORMA PARTE DE LOS</w:t>
      </w:r>
    </w:p>
    <w:p w14:paraId="4F74DDFE" w14:textId="77777777" w:rsidR="00A83DB8" w:rsidRPr="00081B17" w:rsidRDefault="00A83DB8" w:rsidP="00061593">
      <w:pPr>
        <w:pStyle w:val="Textoindependiente"/>
        <w:jc w:val="center"/>
        <w:rPr>
          <w:rFonts w:ascii="Noto Sans" w:eastAsiaTheme="minorEastAsia" w:hAnsi="Noto Sans" w:cs="Noto Sans"/>
          <w:b/>
          <w:color w:val="621333"/>
          <w:sz w:val="40"/>
          <w:szCs w:val="40"/>
          <w:lang w:eastAsia="es-MX"/>
        </w:rPr>
      </w:pPr>
      <w:r w:rsidRPr="00081B17">
        <w:rPr>
          <w:rFonts w:ascii="Noto Sans" w:eastAsiaTheme="minorEastAsia" w:hAnsi="Noto Sans" w:cs="Noto Sans"/>
          <w:b/>
          <w:color w:val="621333"/>
          <w:sz w:val="40"/>
          <w:szCs w:val="40"/>
          <w:lang w:eastAsia="es-MX"/>
        </w:rPr>
        <w:t>LINEAMIENTOS DE OPERACIÓN DEL PROGRAMA PRESUPUESTARIO U006</w:t>
      </w:r>
    </w:p>
    <w:p w14:paraId="62EC0F88" w14:textId="51754159" w:rsidR="00387A51" w:rsidRPr="00081B17" w:rsidRDefault="00CA055E" w:rsidP="00061593">
      <w:pPr>
        <w:pStyle w:val="Textoindependiente"/>
        <w:jc w:val="center"/>
        <w:rPr>
          <w:rFonts w:ascii="Noto Sans" w:eastAsiaTheme="minorEastAsia" w:hAnsi="Noto Sans" w:cs="Noto Sans"/>
          <w:b/>
          <w:color w:val="621333"/>
          <w:sz w:val="40"/>
          <w:szCs w:val="40"/>
          <w:lang w:eastAsia="es-MX"/>
        </w:rPr>
      </w:pPr>
      <w:r w:rsidRPr="00081B17">
        <w:rPr>
          <w:rFonts w:ascii="Noto Sans" w:eastAsiaTheme="minorEastAsia" w:hAnsi="Noto Sans" w:cs="Noto Sans"/>
          <w:b/>
          <w:color w:val="621333"/>
          <w:sz w:val="40"/>
          <w:szCs w:val="40"/>
          <w:lang w:eastAsia="es-MX"/>
        </w:rPr>
        <w:t xml:space="preserve"> </w:t>
      </w:r>
      <w:r w:rsidR="00387A51" w:rsidRPr="00081B17">
        <w:rPr>
          <w:rFonts w:ascii="Noto Sans" w:eastAsiaTheme="minorEastAsia" w:hAnsi="Noto Sans" w:cs="Noto Sans"/>
          <w:b/>
          <w:color w:val="621333"/>
          <w:sz w:val="40"/>
          <w:szCs w:val="40"/>
          <w:lang w:eastAsia="es-MX"/>
        </w:rPr>
        <w:t>“SUBSIDIOS</w:t>
      </w:r>
      <w:r w:rsidRPr="00081B17">
        <w:rPr>
          <w:rFonts w:ascii="Noto Sans" w:eastAsiaTheme="minorEastAsia" w:hAnsi="Noto Sans" w:cs="Noto Sans"/>
          <w:b/>
          <w:color w:val="621333"/>
          <w:sz w:val="40"/>
          <w:szCs w:val="40"/>
          <w:lang w:eastAsia="es-MX"/>
        </w:rPr>
        <w:t xml:space="preserve"> </w:t>
      </w:r>
      <w:r w:rsidR="00387A51" w:rsidRPr="00081B17">
        <w:rPr>
          <w:rFonts w:ascii="Noto Sans" w:eastAsiaTheme="minorEastAsia" w:hAnsi="Noto Sans" w:cs="Noto Sans"/>
          <w:b/>
          <w:color w:val="621333"/>
          <w:sz w:val="40"/>
          <w:szCs w:val="40"/>
          <w:lang w:eastAsia="es-MX"/>
        </w:rPr>
        <w:t>PARA ORGANISMOS</w:t>
      </w:r>
      <w:r w:rsidRPr="00081B17">
        <w:rPr>
          <w:rFonts w:ascii="Noto Sans" w:eastAsiaTheme="minorEastAsia" w:hAnsi="Noto Sans" w:cs="Noto Sans"/>
          <w:b/>
          <w:color w:val="621333"/>
          <w:sz w:val="40"/>
          <w:szCs w:val="40"/>
          <w:lang w:eastAsia="es-MX"/>
        </w:rPr>
        <w:t xml:space="preserve"> </w:t>
      </w:r>
      <w:r w:rsidR="00387A51" w:rsidRPr="00081B17">
        <w:rPr>
          <w:rFonts w:ascii="Noto Sans" w:eastAsiaTheme="minorEastAsia" w:hAnsi="Noto Sans" w:cs="Noto Sans"/>
          <w:b/>
          <w:color w:val="621333"/>
          <w:sz w:val="40"/>
          <w:szCs w:val="40"/>
          <w:lang w:eastAsia="es-MX"/>
        </w:rPr>
        <w:t>DESCENTRALIZADOS</w:t>
      </w:r>
      <w:r w:rsidRPr="00081B17">
        <w:rPr>
          <w:rFonts w:ascii="Noto Sans" w:eastAsiaTheme="minorEastAsia" w:hAnsi="Noto Sans" w:cs="Noto Sans"/>
          <w:b/>
          <w:color w:val="621333"/>
          <w:sz w:val="40"/>
          <w:szCs w:val="40"/>
          <w:lang w:eastAsia="es-MX"/>
        </w:rPr>
        <w:t xml:space="preserve"> </w:t>
      </w:r>
      <w:r w:rsidR="00387A51" w:rsidRPr="00081B17">
        <w:rPr>
          <w:rFonts w:ascii="Noto Sans" w:eastAsiaTheme="minorEastAsia" w:hAnsi="Noto Sans" w:cs="Noto Sans"/>
          <w:b/>
          <w:color w:val="621333"/>
          <w:sz w:val="40"/>
          <w:szCs w:val="40"/>
          <w:lang w:eastAsia="es-MX"/>
        </w:rPr>
        <w:t>ESTATALES”</w:t>
      </w:r>
    </w:p>
    <w:p w14:paraId="0A8BBF16" w14:textId="77777777" w:rsidR="00387A51" w:rsidRPr="00081B17" w:rsidRDefault="00387A51" w:rsidP="00061593">
      <w:pPr>
        <w:pStyle w:val="Textoindependiente"/>
        <w:jc w:val="center"/>
        <w:rPr>
          <w:rFonts w:ascii="Noto Sans" w:eastAsiaTheme="minorEastAsia" w:hAnsi="Noto Sans" w:cs="Noto Sans"/>
          <w:b/>
          <w:color w:val="621333"/>
          <w:sz w:val="40"/>
          <w:szCs w:val="40"/>
          <w:lang w:eastAsia="es-MX"/>
        </w:rPr>
      </w:pPr>
    </w:p>
    <w:p w14:paraId="2E2E5BCD" w14:textId="77777777" w:rsidR="00387A51" w:rsidRPr="00081B17" w:rsidRDefault="00387A51" w:rsidP="00061593">
      <w:pPr>
        <w:pStyle w:val="Textoindependiente"/>
        <w:jc w:val="center"/>
        <w:rPr>
          <w:rFonts w:ascii="Noto Sans" w:eastAsiaTheme="minorEastAsia" w:hAnsi="Noto Sans" w:cs="Noto Sans"/>
          <w:b/>
          <w:color w:val="621333"/>
          <w:sz w:val="40"/>
          <w:szCs w:val="40"/>
          <w:lang w:eastAsia="es-MX"/>
        </w:rPr>
      </w:pPr>
      <w:r w:rsidRPr="00081B17">
        <w:rPr>
          <w:rFonts w:ascii="Noto Sans" w:eastAsiaTheme="minorEastAsia" w:hAnsi="Noto Sans" w:cs="Noto Sans"/>
          <w:b/>
          <w:color w:val="621333"/>
          <w:sz w:val="40"/>
          <w:szCs w:val="40"/>
          <w:lang w:eastAsia="es-MX"/>
        </w:rPr>
        <w:t>SUBSECRETARÍA DE EDUCACIÓN</w:t>
      </w:r>
    </w:p>
    <w:p w14:paraId="438492C7" w14:textId="77777777" w:rsidR="00387A51" w:rsidRPr="00081B17" w:rsidRDefault="00387A51" w:rsidP="00061593">
      <w:pPr>
        <w:pStyle w:val="Textoindependiente"/>
        <w:jc w:val="center"/>
        <w:rPr>
          <w:rFonts w:ascii="Noto Sans" w:eastAsiaTheme="minorEastAsia" w:hAnsi="Noto Sans" w:cs="Noto Sans"/>
          <w:b/>
          <w:color w:val="621333"/>
          <w:sz w:val="40"/>
          <w:szCs w:val="40"/>
          <w:lang w:eastAsia="es-MX"/>
        </w:rPr>
      </w:pPr>
      <w:r w:rsidRPr="00081B17">
        <w:rPr>
          <w:rFonts w:ascii="Noto Sans" w:eastAsiaTheme="minorEastAsia" w:hAnsi="Noto Sans" w:cs="Noto Sans"/>
          <w:b/>
          <w:color w:val="621333"/>
          <w:sz w:val="40"/>
          <w:szCs w:val="40"/>
          <w:lang w:eastAsia="es-MX"/>
        </w:rPr>
        <w:t>MEDIA SUPERIOR</w:t>
      </w:r>
    </w:p>
    <w:p w14:paraId="25ACB9E5" w14:textId="77777777" w:rsidR="00081B17" w:rsidRDefault="00081B17" w:rsidP="00061593">
      <w:pPr>
        <w:pStyle w:val="Textoindependiente"/>
        <w:jc w:val="center"/>
        <w:rPr>
          <w:rFonts w:ascii="Noto Sans" w:eastAsiaTheme="minorEastAsia" w:hAnsi="Noto Sans" w:cs="Noto Sans"/>
          <w:b/>
          <w:color w:val="621333"/>
          <w:sz w:val="40"/>
          <w:szCs w:val="40"/>
          <w:lang w:eastAsia="es-MX"/>
        </w:rPr>
      </w:pPr>
    </w:p>
    <w:p w14:paraId="7AE61AD3" w14:textId="4646D02A" w:rsidR="00387A51" w:rsidRPr="00081B17" w:rsidRDefault="00387A51" w:rsidP="00061593">
      <w:pPr>
        <w:pStyle w:val="Textoindependiente"/>
        <w:jc w:val="center"/>
        <w:rPr>
          <w:rFonts w:ascii="Noto Sans" w:eastAsiaTheme="minorEastAsia" w:hAnsi="Noto Sans" w:cs="Noto Sans"/>
          <w:b/>
          <w:color w:val="621333"/>
          <w:sz w:val="40"/>
          <w:szCs w:val="40"/>
          <w:lang w:eastAsia="es-MX"/>
        </w:rPr>
      </w:pPr>
      <w:r w:rsidRPr="00081B17">
        <w:rPr>
          <w:rFonts w:ascii="Noto Sans" w:eastAsiaTheme="minorEastAsia" w:hAnsi="Noto Sans" w:cs="Noto Sans"/>
          <w:b/>
          <w:color w:val="621333"/>
          <w:sz w:val="40"/>
          <w:szCs w:val="40"/>
          <w:lang w:eastAsia="es-MX"/>
        </w:rPr>
        <w:t>EJERCICIO FISCAL 202</w:t>
      </w:r>
      <w:r w:rsidR="006E37A0" w:rsidRPr="00081B17">
        <w:rPr>
          <w:rFonts w:ascii="Noto Sans" w:eastAsiaTheme="minorEastAsia" w:hAnsi="Noto Sans" w:cs="Noto Sans"/>
          <w:b/>
          <w:color w:val="621333"/>
          <w:sz w:val="40"/>
          <w:szCs w:val="40"/>
          <w:lang w:eastAsia="es-MX"/>
        </w:rPr>
        <w:t>6</w:t>
      </w:r>
    </w:p>
    <w:p w14:paraId="757A61A1" w14:textId="1863AB82" w:rsidR="00081B17" w:rsidRPr="005562BA" w:rsidRDefault="00081B17" w:rsidP="00081B17">
      <w:pPr>
        <w:tabs>
          <w:tab w:val="left" w:pos="2955"/>
        </w:tabs>
        <w:jc w:val="center"/>
        <w:rPr>
          <w:rFonts w:ascii="Noto Sans" w:hAnsi="Noto Sans" w:cs="Noto Sans"/>
          <w:b/>
          <w:color w:val="621333"/>
          <w:sz w:val="40"/>
          <w:szCs w:val="40"/>
        </w:rPr>
      </w:pPr>
      <w:proofErr w:type="spellStart"/>
      <w:r w:rsidRPr="005562BA">
        <w:rPr>
          <w:rFonts w:ascii="Noto Sans" w:hAnsi="Noto Sans" w:cs="Noto Sans"/>
          <w:b/>
          <w:color w:val="621333"/>
          <w:sz w:val="40"/>
          <w:szCs w:val="40"/>
        </w:rPr>
        <w:t>Enero</w:t>
      </w:r>
      <w:proofErr w:type="spellEnd"/>
      <w:r w:rsidRPr="005562BA">
        <w:rPr>
          <w:rFonts w:ascii="Noto Sans" w:hAnsi="Noto Sans" w:cs="Noto Sans"/>
          <w:b/>
          <w:color w:val="621333"/>
          <w:sz w:val="40"/>
          <w:szCs w:val="40"/>
        </w:rPr>
        <w:t xml:space="preserve"> 2026</w:t>
      </w:r>
    </w:p>
    <w:p w14:paraId="69B25753" w14:textId="77777777" w:rsidR="00CC0F78" w:rsidRDefault="00CC0F78" w:rsidP="00061593">
      <w:pPr>
        <w:pStyle w:val="Prrafodelista"/>
        <w:spacing w:line="240" w:lineRule="auto"/>
        <w:ind w:left="0"/>
        <w:jc w:val="both"/>
        <w:rPr>
          <w:rFonts w:ascii="Noto Sans" w:eastAsiaTheme="minorEastAsia" w:hAnsi="Noto Sans" w:cs="Noto Sans"/>
          <w:sz w:val="26"/>
          <w:szCs w:val="26"/>
          <w:lang w:val="es-MX"/>
        </w:rPr>
      </w:pPr>
    </w:p>
    <w:p w14:paraId="62B0423A" w14:textId="20416EE7" w:rsidR="006C6C24" w:rsidRPr="00731453" w:rsidRDefault="006C6C24" w:rsidP="00061593">
      <w:pPr>
        <w:pStyle w:val="Prrafodelista"/>
        <w:spacing w:line="240" w:lineRule="auto"/>
        <w:ind w:left="0"/>
        <w:jc w:val="both"/>
        <w:rPr>
          <w:rFonts w:ascii="Noto Sans" w:eastAsiaTheme="minorEastAsia" w:hAnsi="Noto Sans" w:cs="Noto Sans"/>
          <w:sz w:val="24"/>
          <w:szCs w:val="24"/>
          <w:lang w:val="es-MX"/>
        </w:rPr>
      </w:pPr>
      <w:r w:rsidRPr="00731453">
        <w:rPr>
          <w:rFonts w:ascii="Noto Sans" w:eastAsiaTheme="minorEastAsia" w:hAnsi="Noto Sans" w:cs="Noto Sans"/>
          <w:sz w:val="24"/>
          <w:szCs w:val="24"/>
          <w:lang w:val="es-MX"/>
        </w:rPr>
        <w:lastRenderedPageBreak/>
        <w:t xml:space="preserve">Atendiendo al numeral </w:t>
      </w:r>
      <w:r w:rsidR="00A4132D" w:rsidRPr="00731453">
        <w:rPr>
          <w:rFonts w:ascii="Noto Sans" w:eastAsiaTheme="minorEastAsia" w:hAnsi="Noto Sans" w:cs="Noto Sans"/>
          <w:sz w:val="24"/>
          <w:szCs w:val="24"/>
          <w:lang w:val="es-MX"/>
        </w:rPr>
        <w:t>6</w:t>
      </w:r>
      <w:r w:rsidRPr="00731453">
        <w:rPr>
          <w:rFonts w:ascii="Noto Sans" w:eastAsiaTheme="minorEastAsia" w:hAnsi="Noto Sans" w:cs="Noto Sans"/>
          <w:sz w:val="24"/>
          <w:szCs w:val="24"/>
          <w:lang w:val="es-MX"/>
        </w:rPr>
        <w:t xml:space="preserve">.1.2 de los </w:t>
      </w:r>
      <w:r w:rsidR="00E13039" w:rsidRPr="00731453">
        <w:rPr>
          <w:rFonts w:ascii="Noto Sans" w:eastAsiaTheme="minorEastAsia" w:hAnsi="Noto Sans" w:cs="Noto Sans"/>
          <w:sz w:val="24"/>
          <w:szCs w:val="24"/>
          <w:lang w:val="es-MX"/>
        </w:rPr>
        <w:t>LINEAMIENTOS DE OPERACIÓN DEL PROGRAMA PRESUPUESTARIO U006</w:t>
      </w:r>
      <w:r w:rsidRPr="00731453">
        <w:rPr>
          <w:rFonts w:ascii="Noto Sans" w:eastAsiaTheme="minorEastAsia" w:hAnsi="Noto Sans" w:cs="Noto Sans"/>
          <w:sz w:val="24"/>
          <w:szCs w:val="24"/>
          <w:lang w:val="es-MX"/>
        </w:rPr>
        <w:t xml:space="preserve"> “SUBSIDIOS PARA ORGANISMOS DESCENTRALIZADOS ESTATALES”</w:t>
      </w:r>
      <w:r w:rsidR="00CC0F78" w:rsidRPr="00731453">
        <w:rPr>
          <w:rFonts w:ascii="Noto Sans" w:eastAsiaTheme="minorEastAsia" w:hAnsi="Noto Sans" w:cs="Noto Sans"/>
          <w:sz w:val="24"/>
          <w:szCs w:val="24"/>
          <w:lang w:val="es-MX"/>
        </w:rPr>
        <w:t>, emitidos por la Subsecretaría de Educación Media Superior en el ejercicio 2026,</w:t>
      </w:r>
      <w:r w:rsidR="00CC0F78" w:rsidRPr="00731453">
        <w:rPr>
          <w:rFonts w:ascii="Noto Sans" w:eastAsiaTheme="minorEastAsia" w:hAnsi="Noto Sans" w:cs="Noto Sans"/>
          <w:bCs/>
          <w:sz w:val="24"/>
          <w:szCs w:val="24"/>
          <w:lang w:val="es-MX"/>
        </w:rPr>
        <w:t xml:space="preserve"> y con el propósito de promover que los recursos destinados al sostenimiento de la capacidad de atención a la demanda de los servicios de las instituciones beneficiarias de</w:t>
      </w:r>
      <w:r w:rsidR="00D45E58" w:rsidRPr="00731453">
        <w:rPr>
          <w:rFonts w:ascii="Noto Sans" w:eastAsiaTheme="minorEastAsia" w:hAnsi="Noto Sans" w:cs="Noto Sans"/>
          <w:bCs/>
          <w:sz w:val="24"/>
          <w:szCs w:val="24"/>
          <w:lang w:val="es-MX"/>
        </w:rPr>
        <w:t xml:space="preserve"> dicho</w:t>
      </w:r>
      <w:r w:rsidR="00CC0F78" w:rsidRPr="00731453">
        <w:rPr>
          <w:rFonts w:ascii="Noto Sans" w:eastAsiaTheme="minorEastAsia" w:hAnsi="Noto Sans" w:cs="Noto Sans"/>
          <w:bCs/>
          <w:sz w:val="24"/>
          <w:szCs w:val="24"/>
          <w:lang w:val="es-MX"/>
        </w:rPr>
        <w:t xml:space="preserve"> </w:t>
      </w:r>
      <w:r w:rsidR="00D45E58" w:rsidRPr="00731453">
        <w:rPr>
          <w:rFonts w:ascii="Noto Sans" w:eastAsiaTheme="minorEastAsia" w:hAnsi="Noto Sans" w:cs="Noto Sans"/>
          <w:bCs/>
          <w:sz w:val="24"/>
          <w:szCs w:val="24"/>
          <w:lang w:val="es-MX"/>
        </w:rPr>
        <w:t>p</w:t>
      </w:r>
      <w:r w:rsidR="00CC0F78" w:rsidRPr="00731453">
        <w:rPr>
          <w:rFonts w:ascii="Noto Sans" w:eastAsiaTheme="minorEastAsia" w:hAnsi="Noto Sans" w:cs="Noto Sans"/>
          <w:bCs/>
          <w:sz w:val="24"/>
          <w:szCs w:val="24"/>
          <w:lang w:val="es-MX"/>
        </w:rPr>
        <w:t>rograma, sean administrados bajo los principios de austeridad, transparencia, economía, oportunidad, eficiencia, eficacia y honradez, para la consecución de los objetivos para los que están destinados</w:t>
      </w:r>
      <w:r w:rsidRPr="00731453">
        <w:rPr>
          <w:rFonts w:ascii="Noto Sans" w:eastAsiaTheme="minorEastAsia" w:hAnsi="Noto Sans" w:cs="Noto Sans"/>
          <w:sz w:val="24"/>
          <w:szCs w:val="24"/>
          <w:lang w:val="es-MX"/>
        </w:rPr>
        <w:t xml:space="preserve">, </w:t>
      </w:r>
      <w:r w:rsidR="00135F01" w:rsidRPr="00731453">
        <w:rPr>
          <w:rFonts w:ascii="Noto Sans" w:eastAsiaTheme="minorEastAsia" w:hAnsi="Noto Sans" w:cs="Noto Sans"/>
          <w:sz w:val="24"/>
          <w:szCs w:val="24"/>
          <w:lang w:val="es-MX"/>
        </w:rPr>
        <w:t>se precisan las partidas específicas en las que los Beneficiarios no podrán ejercer recursos federales recibidos a partir del Programa presupuestario U006:</w:t>
      </w:r>
    </w:p>
    <w:p w14:paraId="72B1D2DD" w14:textId="77777777" w:rsidR="00135F01" w:rsidRPr="00C103F4" w:rsidRDefault="00135F01" w:rsidP="006C6C24">
      <w:pPr>
        <w:pStyle w:val="Prrafodelista"/>
        <w:spacing w:line="276" w:lineRule="auto"/>
        <w:ind w:left="0"/>
        <w:jc w:val="both"/>
        <w:rPr>
          <w:rFonts w:ascii="Noto Sans" w:hAnsi="Noto Sans" w:cs="Noto Sans"/>
          <w:sz w:val="28"/>
          <w:szCs w:val="28"/>
          <w:lang w:val="es-MX"/>
        </w:rPr>
      </w:pPr>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84"/>
        <w:gridCol w:w="3035"/>
        <w:gridCol w:w="7397"/>
      </w:tblGrid>
      <w:tr w:rsidR="007C1E83" w:rsidRPr="00BD2EF3" w14:paraId="4F51220A" w14:textId="77777777" w:rsidTr="005B356B">
        <w:trPr>
          <w:trHeight w:val="300"/>
        </w:trPr>
        <w:tc>
          <w:tcPr>
            <w:tcW w:w="0" w:type="auto"/>
            <w:shd w:val="clear" w:color="000000" w:fill="660033"/>
            <w:vAlign w:val="center"/>
            <w:hideMark/>
          </w:tcPr>
          <w:p w14:paraId="3DE3563C" w14:textId="29EF6DD9" w:rsidR="007C1E83" w:rsidRPr="00BD2EF3" w:rsidRDefault="00080537" w:rsidP="007C1E83">
            <w:pPr>
              <w:spacing w:after="0" w:line="240" w:lineRule="auto"/>
              <w:jc w:val="center"/>
              <w:rPr>
                <w:rFonts w:ascii="Noto Sans" w:eastAsia="Times New Roman" w:hAnsi="Noto Sans" w:cs="Noto Sans"/>
                <w:b/>
                <w:bCs/>
                <w:color w:val="FFFFFF"/>
                <w:sz w:val="20"/>
                <w:szCs w:val="20"/>
                <w:lang w:val="es-MX" w:eastAsia="es-MX"/>
              </w:rPr>
            </w:pPr>
            <w:r w:rsidRPr="00BD2EF3">
              <w:rPr>
                <w:rFonts w:ascii="Noto Sans" w:eastAsia="Times New Roman" w:hAnsi="Noto Sans" w:cs="Noto Sans"/>
                <w:b/>
                <w:bCs/>
                <w:color w:val="FFFFFF"/>
                <w:sz w:val="20"/>
                <w:szCs w:val="20"/>
                <w:lang w:val="es-MX" w:eastAsia="es-MX"/>
              </w:rPr>
              <w:t>No.</w:t>
            </w:r>
          </w:p>
        </w:tc>
        <w:tc>
          <w:tcPr>
            <w:tcW w:w="3035" w:type="dxa"/>
            <w:shd w:val="clear" w:color="000000" w:fill="660033"/>
            <w:vAlign w:val="center"/>
            <w:hideMark/>
          </w:tcPr>
          <w:p w14:paraId="55700F57" w14:textId="77777777" w:rsidR="007C1E83" w:rsidRPr="00BD2EF3" w:rsidRDefault="007C1E83" w:rsidP="007C1E83">
            <w:pPr>
              <w:spacing w:after="0" w:line="240" w:lineRule="auto"/>
              <w:jc w:val="center"/>
              <w:rPr>
                <w:rFonts w:ascii="Noto Sans" w:eastAsia="Times New Roman" w:hAnsi="Noto Sans" w:cs="Noto Sans"/>
                <w:b/>
                <w:bCs/>
                <w:color w:val="FFFFFF"/>
                <w:sz w:val="20"/>
                <w:szCs w:val="20"/>
                <w:lang w:val="es-MX" w:eastAsia="es-MX"/>
              </w:rPr>
            </w:pPr>
            <w:r w:rsidRPr="00BD2EF3">
              <w:rPr>
                <w:rFonts w:ascii="Noto Sans" w:eastAsia="Times New Roman" w:hAnsi="Noto Sans" w:cs="Noto Sans"/>
                <w:b/>
                <w:bCs/>
                <w:color w:val="FFFFFF"/>
                <w:sz w:val="20"/>
                <w:szCs w:val="20"/>
                <w:lang w:val="es-MX" w:eastAsia="es-MX"/>
              </w:rPr>
              <w:t>Partida Específica</w:t>
            </w:r>
          </w:p>
        </w:tc>
        <w:tc>
          <w:tcPr>
            <w:tcW w:w="7397" w:type="dxa"/>
            <w:shd w:val="clear" w:color="000000" w:fill="660033"/>
            <w:vAlign w:val="center"/>
            <w:hideMark/>
          </w:tcPr>
          <w:p w14:paraId="47096AC0" w14:textId="77777777" w:rsidR="007C1E83" w:rsidRPr="00BD2EF3" w:rsidRDefault="007C1E83" w:rsidP="007C1E83">
            <w:pPr>
              <w:spacing w:after="0" w:line="240" w:lineRule="auto"/>
              <w:jc w:val="center"/>
              <w:rPr>
                <w:rFonts w:ascii="Noto Sans" w:eastAsia="Times New Roman" w:hAnsi="Noto Sans" w:cs="Noto Sans"/>
                <w:b/>
                <w:bCs/>
                <w:color w:val="FFFFFF"/>
                <w:sz w:val="20"/>
                <w:szCs w:val="20"/>
                <w:lang w:val="es-MX" w:eastAsia="es-MX"/>
              </w:rPr>
            </w:pPr>
            <w:r w:rsidRPr="00BD2EF3">
              <w:rPr>
                <w:rFonts w:ascii="Noto Sans" w:eastAsia="Times New Roman" w:hAnsi="Noto Sans" w:cs="Noto Sans"/>
                <w:b/>
                <w:bCs/>
                <w:color w:val="FFFFFF"/>
                <w:sz w:val="20"/>
                <w:szCs w:val="20"/>
                <w:lang w:val="es-MX" w:eastAsia="es-MX"/>
              </w:rPr>
              <w:t>Definición de Partida Específica</w:t>
            </w:r>
          </w:p>
        </w:tc>
      </w:tr>
      <w:tr w:rsidR="007C1E83" w:rsidRPr="00BD2EF3" w14:paraId="543C680F" w14:textId="77777777" w:rsidTr="005B356B">
        <w:trPr>
          <w:trHeight w:val="855"/>
        </w:trPr>
        <w:tc>
          <w:tcPr>
            <w:tcW w:w="0" w:type="auto"/>
            <w:vAlign w:val="center"/>
            <w:hideMark/>
          </w:tcPr>
          <w:p w14:paraId="7693AEC0"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w:t>
            </w:r>
          </w:p>
        </w:tc>
        <w:tc>
          <w:tcPr>
            <w:tcW w:w="3035" w:type="dxa"/>
            <w:vAlign w:val="center"/>
            <w:hideMark/>
          </w:tcPr>
          <w:p w14:paraId="1AA3E2C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22101 </w:t>
            </w:r>
            <w:proofErr w:type="gramStart"/>
            <w:r w:rsidRPr="00BD2EF3">
              <w:rPr>
                <w:rFonts w:ascii="Noto Sans" w:eastAsia="Times New Roman" w:hAnsi="Noto Sans" w:cs="Noto Sans"/>
                <w:sz w:val="20"/>
                <w:szCs w:val="20"/>
                <w:lang w:val="es-MX" w:eastAsia="es-MX"/>
              </w:rPr>
              <w:t>Productos</w:t>
            </w:r>
            <w:proofErr w:type="gramEnd"/>
            <w:r w:rsidRPr="00BD2EF3">
              <w:rPr>
                <w:rFonts w:ascii="Noto Sans" w:eastAsia="Times New Roman" w:hAnsi="Noto Sans" w:cs="Noto Sans"/>
                <w:sz w:val="20"/>
                <w:szCs w:val="20"/>
                <w:lang w:val="es-MX" w:eastAsia="es-MX"/>
              </w:rPr>
              <w:t xml:space="preserve"> alimenticios para el Ejército, Fuerza Aérea y Armada Mexicanos, y para los efectivos que participen en programas de seguridad pública</w:t>
            </w:r>
          </w:p>
        </w:tc>
        <w:tc>
          <w:tcPr>
            <w:tcW w:w="7397" w:type="dxa"/>
            <w:vAlign w:val="center"/>
            <w:hideMark/>
          </w:tcPr>
          <w:p w14:paraId="1C3FBCD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la adquisición de todo tipo de productos alimenticios y bebidas para la alimentación del personal militar derivado de la ejecución de los programas institucionales correspondientes al Ejército, Fuerza Aérea y Armada Mexicanos. </w:t>
            </w:r>
          </w:p>
        </w:tc>
      </w:tr>
      <w:tr w:rsidR="007C1E83" w:rsidRPr="00BD2EF3" w14:paraId="157AF216" w14:textId="77777777" w:rsidTr="005B356B">
        <w:trPr>
          <w:trHeight w:val="570"/>
        </w:trPr>
        <w:tc>
          <w:tcPr>
            <w:tcW w:w="0" w:type="auto"/>
            <w:vAlign w:val="center"/>
            <w:hideMark/>
          </w:tcPr>
          <w:p w14:paraId="2C70ED21"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2</w:t>
            </w:r>
          </w:p>
        </w:tc>
        <w:tc>
          <w:tcPr>
            <w:tcW w:w="3035" w:type="dxa"/>
            <w:vAlign w:val="center"/>
            <w:hideMark/>
          </w:tcPr>
          <w:p w14:paraId="0345D120"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22105 </w:t>
            </w:r>
            <w:proofErr w:type="gramStart"/>
            <w:r w:rsidRPr="00BD2EF3">
              <w:rPr>
                <w:rFonts w:ascii="Noto Sans" w:eastAsia="Times New Roman" w:hAnsi="Noto Sans" w:cs="Noto Sans"/>
                <w:sz w:val="20"/>
                <w:szCs w:val="20"/>
                <w:lang w:val="es-MX" w:eastAsia="es-MX"/>
              </w:rPr>
              <w:t>Productos</w:t>
            </w:r>
            <w:proofErr w:type="gramEnd"/>
            <w:r w:rsidRPr="00BD2EF3">
              <w:rPr>
                <w:rFonts w:ascii="Noto Sans" w:eastAsia="Times New Roman" w:hAnsi="Noto Sans" w:cs="Noto Sans"/>
                <w:sz w:val="20"/>
                <w:szCs w:val="20"/>
                <w:lang w:val="es-MX" w:eastAsia="es-MX"/>
              </w:rPr>
              <w:t xml:space="preserve"> alimenticios para la población en caso de desastres naturales</w:t>
            </w:r>
          </w:p>
        </w:tc>
        <w:tc>
          <w:tcPr>
            <w:tcW w:w="7397" w:type="dxa"/>
            <w:vAlign w:val="center"/>
            <w:hideMark/>
          </w:tcPr>
          <w:p w14:paraId="28746CB4"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la adquisición de todo tipo de productos alimenticios y bebidas para la alimentación de la población en caso de desastres naturales. </w:t>
            </w:r>
          </w:p>
        </w:tc>
      </w:tr>
      <w:tr w:rsidR="007C1E83" w:rsidRPr="00BD2EF3" w14:paraId="1BE96694" w14:textId="77777777" w:rsidTr="005B356B">
        <w:trPr>
          <w:trHeight w:val="1425"/>
        </w:trPr>
        <w:tc>
          <w:tcPr>
            <w:tcW w:w="0" w:type="auto"/>
            <w:vAlign w:val="center"/>
            <w:hideMark/>
          </w:tcPr>
          <w:p w14:paraId="28A6056B"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p>
        </w:tc>
        <w:tc>
          <w:tcPr>
            <w:tcW w:w="3035" w:type="dxa"/>
            <w:vAlign w:val="center"/>
            <w:hideMark/>
          </w:tcPr>
          <w:p w14:paraId="042AA20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26101 </w:t>
            </w:r>
            <w:proofErr w:type="gramStart"/>
            <w:r w:rsidRPr="00BD2EF3">
              <w:rPr>
                <w:rFonts w:ascii="Noto Sans" w:eastAsia="Times New Roman" w:hAnsi="Noto Sans" w:cs="Noto Sans"/>
                <w:sz w:val="20"/>
                <w:szCs w:val="20"/>
                <w:lang w:val="es-MX" w:eastAsia="es-MX"/>
              </w:rPr>
              <w:t>Combustibles</w:t>
            </w:r>
            <w:proofErr w:type="gramEnd"/>
            <w:r w:rsidRPr="00BD2EF3">
              <w:rPr>
                <w:rFonts w:ascii="Noto Sans" w:eastAsia="Times New Roman" w:hAnsi="Noto Sans" w:cs="Noto Sans"/>
                <w:sz w:val="20"/>
                <w:szCs w:val="20"/>
                <w:lang w:val="es-MX" w:eastAsia="es-MX"/>
              </w:rPr>
              <w:t>, lubricantes y aditivos para vehículos terrestres, aéreos, marítimos, lacustres y fluviales destinados a la ejecución de programas de seguridad pública y nacional</w:t>
            </w:r>
          </w:p>
        </w:tc>
        <w:tc>
          <w:tcPr>
            <w:tcW w:w="7397" w:type="dxa"/>
            <w:vAlign w:val="center"/>
            <w:hideMark/>
          </w:tcPr>
          <w:p w14:paraId="7296BD4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la adquisición de toda clase de combustibles en estado líquido o gaseoso, crudos o refinados, así como de lubricantes y aditivos, requeridos para el funcionamiento de vehículos y equipo de transporte, terrestres, aéreos, marítimos, lacustres y fluviales, del Ejército, Fuerza Aérea y Armada Mexicanos. Incluye la adquisición de combustibles para vehículos y equipo de transporte utilizados por las dependencias derivado de la ejecución de programas de seguridad pública y nacional. </w:t>
            </w:r>
          </w:p>
        </w:tc>
      </w:tr>
      <w:tr w:rsidR="007C1E83" w:rsidRPr="00BD2EF3" w14:paraId="37BBA0D8" w14:textId="77777777" w:rsidTr="00796030">
        <w:trPr>
          <w:trHeight w:val="557"/>
        </w:trPr>
        <w:tc>
          <w:tcPr>
            <w:tcW w:w="0" w:type="auto"/>
            <w:vAlign w:val="center"/>
            <w:hideMark/>
          </w:tcPr>
          <w:p w14:paraId="6410FE60"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4</w:t>
            </w:r>
          </w:p>
        </w:tc>
        <w:tc>
          <w:tcPr>
            <w:tcW w:w="3035" w:type="dxa"/>
            <w:vAlign w:val="center"/>
            <w:hideMark/>
          </w:tcPr>
          <w:p w14:paraId="7AFB951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26104 </w:t>
            </w:r>
            <w:proofErr w:type="gramStart"/>
            <w:r w:rsidRPr="00BD2EF3">
              <w:rPr>
                <w:rFonts w:ascii="Noto Sans" w:eastAsia="Times New Roman" w:hAnsi="Noto Sans" w:cs="Noto Sans"/>
                <w:sz w:val="20"/>
                <w:szCs w:val="20"/>
                <w:lang w:val="es-MX" w:eastAsia="es-MX"/>
              </w:rPr>
              <w:t>Combustibles</w:t>
            </w:r>
            <w:proofErr w:type="gramEnd"/>
            <w:r w:rsidRPr="00BD2EF3">
              <w:rPr>
                <w:rFonts w:ascii="Noto Sans" w:eastAsia="Times New Roman" w:hAnsi="Noto Sans" w:cs="Noto Sans"/>
                <w:sz w:val="20"/>
                <w:szCs w:val="20"/>
                <w:lang w:val="es-MX" w:eastAsia="es-MX"/>
              </w:rPr>
              <w:t>, lubricantes y aditivos para vehículos terrestres, aéreos, marítimos, lacustres y fluviales asignados a servidores públicos</w:t>
            </w:r>
          </w:p>
        </w:tc>
        <w:tc>
          <w:tcPr>
            <w:tcW w:w="7397" w:type="dxa"/>
            <w:vAlign w:val="center"/>
            <w:hideMark/>
          </w:tcPr>
          <w:p w14:paraId="2092B87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la adquisición de toda clase de combustibles en estado líquido o gaseoso, crudos o refinados, así como de lubricantes y aditivos, requeridos para el funcionamiento de vehículos y equipo de transporte, terrestres, aéreos, marítimos, lacustres y fluviales, asignados a los servidores públicos de mando por requerimientos de su cargo en el desempeño de funciones oficiales. </w:t>
            </w:r>
          </w:p>
        </w:tc>
      </w:tr>
      <w:tr w:rsidR="007C1E83" w:rsidRPr="00BD2EF3" w14:paraId="17273955" w14:textId="77777777" w:rsidTr="00294A31">
        <w:trPr>
          <w:trHeight w:val="565"/>
        </w:trPr>
        <w:tc>
          <w:tcPr>
            <w:tcW w:w="0" w:type="auto"/>
            <w:vAlign w:val="center"/>
            <w:hideMark/>
          </w:tcPr>
          <w:p w14:paraId="341662B9"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5</w:t>
            </w:r>
          </w:p>
        </w:tc>
        <w:tc>
          <w:tcPr>
            <w:tcW w:w="3035" w:type="dxa"/>
            <w:vAlign w:val="center"/>
            <w:hideMark/>
          </w:tcPr>
          <w:p w14:paraId="59D62E6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26106 </w:t>
            </w:r>
            <w:proofErr w:type="spellStart"/>
            <w:r w:rsidRPr="00BD2EF3">
              <w:rPr>
                <w:rFonts w:ascii="Noto Sans" w:eastAsia="Times New Roman" w:hAnsi="Noto Sans" w:cs="Noto Sans"/>
                <w:sz w:val="20"/>
                <w:szCs w:val="20"/>
                <w:lang w:val="es-MX" w:eastAsia="es-MX"/>
              </w:rPr>
              <w:t>PIDIREGAS</w:t>
            </w:r>
            <w:proofErr w:type="spellEnd"/>
            <w:r w:rsidRPr="00BD2EF3">
              <w:rPr>
                <w:rFonts w:ascii="Noto Sans" w:eastAsia="Times New Roman" w:hAnsi="Noto Sans" w:cs="Noto Sans"/>
                <w:sz w:val="20"/>
                <w:szCs w:val="20"/>
                <w:lang w:val="es-MX" w:eastAsia="es-MX"/>
              </w:rPr>
              <w:t xml:space="preserve"> cargos variables</w:t>
            </w:r>
          </w:p>
        </w:tc>
        <w:tc>
          <w:tcPr>
            <w:tcW w:w="7397" w:type="dxa"/>
            <w:vAlign w:val="center"/>
            <w:hideMark/>
          </w:tcPr>
          <w:p w14:paraId="08BEB4B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que realizan las entidades en proyectos de inversión financiada condicionada, por compras de energía, </w:t>
            </w:r>
            <w:r w:rsidRPr="00BD2EF3">
              <w:rPr>
                <w:rFonts w:ascii="Noto Sans" w:eastAsia="Times New Roman" w:hAnsi="Noto Sans" w:cs="Noto Sans"/>
                <w:sz w:val="20"/>
                <w:szCs w:val="20"/>
                <w:lang w:val="es-MX" w:eastAsia="es-MX"/>
              </w:rPr>
              <w:lastRenderedPageBreak/>
              <w:t xml:space="preserve">nitrógeno y otros productos o servicios que intervienen en el proceso productivo. Con estos cargos, el contratista o productor recupera los diversos gastos que están asociados al volumen de producción de las entidades e incluyen insumos y otros gastos de operación y mantenimiento. </w:t>
            </w:r>
          </w:p>
        </w:tc>
      </w:tr>
      <w:tr w:rsidR="007C1E83" w:rsidRPr="00BD2EF3" w14:paraId="1508B133" w14:textId="77777777" w:rsidTr="005B356B">
        <w:trPr>
          <w:trHeight w:val="600"/>
        </w:trPr>
        <w:tc>
          <w:tcPr>
            <w:tcW w:w="0" w:type="auto"/>
            <w:vAlign w:val="center"/>
            <w:hideMark/>
          </w:tcPr>
          <w:p w14:paraId="56CF207C"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6</w:t>
            </w:r>
          </w:p>
        </w:tc>
        <w:tc>
          <w:tcPr>
            <w:tcW w:w="3035" w:type="dxa"/>
            <w:vAlign w:val="center"/>
            <w:hideMark/>
          </w:tcPr>
          <w:p w14:paraId="631E0E2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28201 </w:t>
            </w:r>
            <w:proofErr w:type="gramStart"/>
            <w:r w:rsidRPr="00BD2EF3">
              <w:rPr>
                <w:rFonts w:ascii="Noto Sans" w:eastAsia="Times New Roman" w:hAnsi="Noto Sans" w:cs="Noto Sans"/>
                <w:sz w:val="20"/>
                <w:szCs w:val="20"/>
                <w:lang w:val="es-MX" w:eastAsia="es-MX"/>
              </w:rPr>
              <w:t>Materiales</w:t>
            </w:r>
            <w:proofErr w:type="gramEnd"/>
            <w:r w:rsidRPr="00BD2EF3">
              <w:rPr>
                <w:rFonts w:ascii="Noto Sans" w:eastAsia="Times New Roman" w:hAnsi="Noto Sans" w:cs="Noto Sans"/>
                <w:sz w:val="20"/>
                <w:szCs w:val="20"/>
                <w:lang w:val="es-MX" w:eastAsia="es-MX"/>
              </w:rPr>
              <w:t xml:space="preserve"> de seguridad pública</w:t>
            </w:r>
          </w:p>
        </w:tc>
        <w:tc>
          <w:tcPr>
            <w:tcW w:w="7397" w:type="dxa"/>
            <w:vAlign w:val="center"/>
            <w:hideMark/>
          </w:tcPr>
          <w:p w14:paraId="13112D6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la adquisición de toda clase de suministros propios de la industria militar y de seguridad pública tales como: municiones, espoletas, cargas, granadas, cartuchos, balas, entre otros. </w:t>
            </w:r>
          </w:p>
        </w:tc>
      </w:tr>
      <w:tr w:rsidR="007C1E83" w:rsidRPr="00BD2EF3" w14:paraId="16FA6ADF" w14:textId="77777777" w:rsidTr="005B356B">
        <w:trPr>
          <w:trHeight w:val="979"/>
        </w:trPr>
        <w:tc>
          <w:tcPr>
            <w:tcW w:w="0" w:type="auto"/>
            <w:vAlign w:val="center"/>
            <w:hideMark/>
          </w:tcPr>
          <w:p w14:paraId="0982BC02"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7</w:t>
            </w:r>
          </w:p>
        </w:tc>
        <w:tc>
          <w:tcPr>
            <w:tcW w:w="3035" w:type="dxa"/>
            <w:vAlign w:val="center"/>
            <w:hideMark/>
          </w:tcPr>
          <w:p w14:paraId="77736154"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28301 </w:t>
            </w:r>
            <w:proofErr w:type="gramStart"/>
            <w:r w:rsidRPr="00BD2EF3">
              <w:rPr>
                <w:rFonts w:ascii="Noto Sans" w:eastAsia="Times New Roman" w:hAnsi="Noto Sans" w:cs="Noto Sans"/>
                <w:sz w:val="20"/>
                <w:szCs w:val="20"/>
                <w:lang w:val="es-MX" w:eastAsia="es-MX"/>
              </w:rPr>
              <w:t>Prendas</w:t>
            </w:r>
            <w:proofErr w:type="gramEnd"/>
            <w:r w:rsidRPr="00BD2EF3">
              <w:rPr>
                <w:rFonts w:ascii="Noto Sans" w:eastAsia="Times New Roman" w:hAnsi="Noto Sans" w:cs="Noto Sans"/>
                <w:sz w:val="20"/>
                <w:szCs w:val="20"/>
                <w:lang w:val="es-MX" w:eastAsia="es-MX"/>
              </w:rPr>
              <w:t xml:space="preserve"> de protección para seguridad pública y nacional</w:t>
            </w:r>
          </w:p>
        </w:tc>
        <w:tc>
          <w:tcPr>
            <w:tcW w:w="7397" w:type="dxa"/>
            <w:vAlign w:val="center"/>
            <w:hideMark/>
          </w:tcPr>
          <w:p w14:paraId="2069D41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la adquisición de toda clase de prendas de protección propias para el desempeño de las funciones de seguridad pública y nacional, tales como: escudos, protectores, macanas, cascos policiales y militares, chalecos blindados, máscaras, y demás prendas para el mismo fin. </w:t>
            </w:r>
          </w:p>
        </w:tc>
      </w:tr>
      <w:tr w:rsidR="007C1E83" w:rsidRPr="00BD2EF3" w14:paraId="1FDF64E2" w14:textId="77777777" w:rsidTr="005B356B">
        <w:trPr>
          <w:trHeight w:val="570"/>
        </w:trPr>
        <w:tc>
          <w:tcPr>
            <w:tcW w:w="0" w:type="auto"/>
            <w:vAlign w:val="center"/>
            <w:hideMark/>
          </w:tcPr>
          <w:p w14:paraId="1FE2B1CC"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8</w:t>
            </w:r>
          </w:p>
        </w:tc>
        <w:tc>
          <w:tcPr>
            <w:tcW w:w="3035" w:type="dxa"/>
            <w:vAlign w:val="center"/>
            <w:hideMark/>
          </w:tcPr>
          <w:p w14:paraId="56CBAF3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29701 </w:t>
            </w:r>
            <w:proofErr w:type="gramStart"/>
            <w:r w:rsidRPr="00BD2EF3">
              <w:rPr>
                <w:rFonts w:ascii="Noto Sans" w:eastAsia="Times New Roman" w:hAnsi="Noto Sans" w:cs="Noto Sans"/>
                <w:sz w:val="20"/>
                <w:szCs w:val="20"/>
                <w:lang w:val="es-MX" w:eastAsia="es-MX"/>
              </w:rPr>
              <w:t>Refacciones</w:t>
            </w:r>
            <w:proofErr w:type="gramEnd"/>
            <w:r w:rsidRPr="00BD2EF3">
              <w:rPr>
                <w:rFonts w:ascii="Noto Sans" w:eastAsia="Times New Roman" w:hAnsi="Noto Sans" w:cs="Noto Sans"/>
                <w:sz w:val="20"/>
                <w:szCs w:val="20"/>
                <w:lang w:val="es-MX" w:eastAsia="es-MX"/>
              </w:rPr>
              <w:t xml:space="preserve"> y accesorios menores de equipo de defensa y seguridad</w:t>
            </w:r>
          </w:p>
        </w:tc>
        <w:tc>
          <w:tcPr>
            <w:tcW w:w="7397" w:type="dxa"/>
            <w:vAlign w:val="center"/>
            <w:hideMark/>
          </w:tcPr>
          <w:p w14:paraId="5F0D64C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 adquisición de refacciones para todo tipo de equipos de defensa y seguridad referidos en la partida 551 Equipo de defensa y seguridad, entre otros. </w:t>
            </w:r>
          </w:p>
        </w:tc>
      </w:tr>
      <w:tr w:rsidR="007C1E83" w:rsidRPr="00BD2EF3" w14:paraId="65B2F3E5" w14:textId="77777777" w:rsidTr="005B356B">
        <w:trPr>
          <w:trHeight w:val="570"/>
        </w:trPr>
        <w:tc>
          <w:tcPr>
            <w:tcW w:w="0" w:type="auto"/>
            <w:vAlign w:val="center"/>
            <w:hideMark/>
          </w:tcPr>
          <w:p w14:paraId="582DF5FC"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9</w:t>
            </w:r>
          </w:p>
        </w:tc>
        <w:tc>
          <w:tcPr>
            <w:tcW w:w="3035" w:type="dxa"/>
            <w:vAlign w:val="center"/>
            <w:hideMark/>
          </w:tcPr>
          <w:p w14:paraId="7642B41D"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31501 </w:t>
            </w:r>
            <w:proofErr w:type="gramStart"/>
            <w:r w:rsidRPr="00BD2EF3">
              <w:rPr>
                <w:rFonts w:ascii="Noto Sans" w:eastAsia="Times New Roman" w:hAnsi="Noto Sans" w:cs="Noto Sans"/>
                <w:sz w:val="20"/>
                <w:szCs w:val="20"/>
                <w:lang w:val="es-MX" w:eastAsia="es-MX"/>
              </w:rPr>
              <w:t>Servicio</w:t>
            </w:r>
            <w:proofErr w:type="gramEnd"/>
            <w:r w:rsidRPr="00BD2EF3">
              <w:rPr>
                <w:rFonts w:ascii="Noto Sans" w:eastAsia="Times New Roman" w:hAnsi="Noto Sans" w:cs="Noto Sans"/>
                <w:sz w:val="20"/>
                <w:szCs w:val="20"/>
                <w:lang w:val="es-MX" w:eastAsia="es-MX"/>
              </w:rPr>
              <w:t xml:space="preserve"> de telefonía celular</w:t>
            </w:r>
          </w:p>
        </w:tc>
        <w:tc>
          <w:tcPr>
            <w:tcW w:w="7397" w:type="dxa"/>
            <w:vAlign w:val="center"/>
            <w:hideMark/>
          </w:tcPr>
          <w:p w14:paraId="7804A82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al pago de servicios de telefonía celular y servicios de datos, requeridos en el desempeño de funciones oficiales. </w:t>
            </w:r>
          </w:p>
        </w:tc>
      </w:tr>
      <w:tr w:rsidR="007C1E83" w:rsidRPr="00BD2EF3" w14:paraId="7741ECE8" w14:textId="77777777" w:rsidTr="005B356B">
        <w:trPr>
          <w:trHeight w:val="570"/>
        </w:trPr>
        <w:tc>
          <w:tcPr>
            <w:tcW w:w="0" w:type="auto"/>
            <w:vAlign w:val="center"/>
            <w:hideMark/>
          </w:tcPr>
          <w:p w14:paraId="1D43866A"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10</w:t>
            </w:r>
          </w:p>
        </w:tc>
        <w:tc>
          <w:tcPr>
            <w:tcW w:w="3035" w:type="dxa"/>
            <w:vAlign w:val="center"/>
            <w:hideMark/>
          </w:tcPr>
          <w:p w14:paraId="42884B6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31601 </w:t>
            </w:r>
            <w:proofErr w:type="gramStart"/>
            <w:r w:rsidRPr="00BD2EF3">
              <w:rPr>
                <w:rFonts w:ascii="Noto Sans" w:eastAsia="Times New Roman" w:hAnsi="Noto Sans" w:cs="Noto Sans"/>
                <w:sz w:val="20"/>
                <w:szCs w:val="20"/>
                <w:lang w:val="es-MX" w:eastAsia="es-MX"/>
              </w:rPr>
              <w:t>Servicio</w:t>
            </w:r>
            <w:proofErr w:type="gramEnd"/>
            <w:r w:rsidRPr="00BD2EF3">
              <w:rPr>
                <w:rFonts w:ascii="Noto Sans" w:eastAsia="Times New Roman" w:hAnsi="Noto Sans" w:cs="Noto Sans"/>
                <w:sz w:val="20"/>
                <w:szCs w:val="20"/>
                <w:lang w:val="es-MX" w:eastAsia="es-MX"/>
              </w:rPr>
              <w:t xml:space="preserve"> de radiolocalización</w:t>
            </w:r>
          </w:p>
        </w:tc>
        <w:tc>
          <w:tcPr>
            <w:tcW w:w="7397" w:type="dxa"/>
            <w:vAlign w:val="center"/>
            <w:hideMark/>
          </w:tcPr>
          <w:p w14:paraId="01C17F6B"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al pago de servicios de radiolocalización, requerido en el desempeño de funciones oficiales, tales como comunicación por radio y </w:t>
            </w:r>
            <w:proofErr w:type="spellStart"/>
            <w:r w:rsidRPr="00BD2EF3">
              <w:rPr>
                <w:rFonts w:ascii="Noto Sans" w:eastAsia="Times New Roman" w:hAnsi="Noto Sans" w:cs="Noto Sans"/>
                <w:sz w:val="20"/>
                <w:szCs w:val="20"/>
                <w:lang w:val="es-MX" w:eastAsia="es-MX"/>
              </w:rPr>
              <w:t>biper</w:t>
            </w:r>
            <w:proofErr w:type="spellEnd"/>
            <w:r w:rsidRPr="00BD2EF3">
              <w:rPr>
                <w:rFonts w:ascii="Noto Sans" w:eastAsia="Times New Roman" w:hAnsi="Noto Sans" w:cs="Noto Sans"/>
                <w:sz w:val="20"/>
                <w:szCs w:val="20"/>
                <w:lang w:val="es-MX" w:eastAsia="es-MX"/>
              </w:rPr>
              <w:t xml:space="preserve">, entre otros. </w:t>
            </w:r>
          </w:p>
        </w:tc>
      </w:tr>
      <w:tr w:rsidR="007C1E83" w:rsidRPr="00BD2EF3" w14:paraId="5BC1B794" w14:textId="77777777" w:rsidTr="005B356B">
        <w:trPr>
          <w:trHeight w:val="1140"/>
        </w:trPr>
        <w:tc>
          <w:tcPr>
            <w:tcW w:w="0" w:type="auto"/>
            <w:vAlign w:val="center"/>
            <w:hideMark/>
          </w:tcPr>
          <w:p w14:paraId="372A7399"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11</w:t>
            </w:r>
          </w:p>
        </w:tc>
        <w:tc>
          <w:tcPr>
            <w:tcW w:w="3035" w:type="dxa"/>
            <w:vAlign w:val="center"/>
            <w:hideMark/>
          </w:tcPr>
          <w:p w14:paraId="72A193F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31901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integrales de telecomunicación</w:t>
            </w:r>
          </w:p>
        </w:tc>
        <w:tc>
          <w:tcPr>
            <w:tcW w:w="7397" w:type="dxa"/>
            <w:vAlign w:val="center"/>
            <w:hideMark/>
          </w:tcPr>
          <w:p w14:paraId="3BB64D56"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Asignaciones destinadas a cubrir el pago de servicios integrales en materia de telecomunicaciones requeridos en el desempeño de funciones oficiales, tales como: telefonía celular, radiocomunicación y radiolocalización, entre otros, cuando no sea posible su desagregación en las demás partidas de este concepto. No incluye los servicios integrales de cómputo ni servicios de informática.</w:t>
            </w:r>
          </w:p>
        </w:tc>
      </w:tr>
      <w:tr w:rsidR="007C1E83" w:rsidRPr="00BD2EF3" w14:paraId="436D3C39" w14:textId="77777777" w:rsidTr="005B356B">
        <w:trPr>
          <w:trHeight w:val="570"/>
        </w:trPr>
        <w:tc>
          <w:tcPr>
            <w:tcW w:w="0" w:type="auto"/>
            <w:vAlign w:val="center"/>
            <w:hideMark/>
          </w:tcPr>
          <w:p w14:paraId="31AC92B7"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12</w:t>
            </w:r>
          </w:p>
        </w:tc>
        <w:tc>
          <w:tcPr>
            <w:tcW w:w="3035" w:type="dxa"/>
            <w:vAlign w:val="center"/>
            <w:hideMark/>
          </w:tcPr>
          <w:p w14:paraId="44854A2D"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31902 </w:t>
            </w:r>
            <w:proofErr w:type="gramStart"/>
            <w:r w:rsidRPr="00BD2EF3">
              <w:rPr>
                <w:rFonts w:ascii="Noto Sans" w:eastAsia="Times New Roman" w:hAnsi="Noto Sans" w:cs="Noto Sans"/>
                <w:sz w:val="20"/>
                <w:szCs w:val="20"/>
                <w:lang w:val="es-MX" w:eastAsia="es-MX"/>
              </w:rPr>
              <w:t>Contratación</w:t>
            </w:r>
            <w:proofErr w:type="gramEnd"/>
            <w:r w:rsidRPr="00BD2EF3">
              <w:rPr>
                <w:rFonts w:ascii="Noto Sans" w:eastAsia="Times New Roman" w:hAnsi="Noto Sans" w:cs="Noto Sans"/>
                <w:sz w:val="20"/>
                <w:szCs w:val="20"/>
                <w:lang w:val="es-MX" w:eastAsia="es-MX"/>
              </w:rPr>
              <w:t xml:space="preserve"> de otros servicios</w:t>
            </w:r>
          </w:p>
        </w:tc>
        <w:tc>
          <w:tcPr>
            <w:tcW w:w="7397" w:type="dxa"/>
            <w:vAlign w:val="center"/>
            <w:hideMark/>
          </w:tcPr>
          <w:p w14:paraId="487B7611" w14:textId="28B5911C"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Asignaciones destinadas a cubrir el pago de servicios básicos distintos de los señalados en este concepto, tales como pensiones de estacionamiento, entre otros</w:t>
            </w:r>
            <w:r w:rsidR="00DA3828">
              <w:rPr>
                <w:rFonts w:ascii="Noto Sans" w:eastAsia="Times New Roman" w:hAnsi="Noto Sans" w:cs="Noto Sans"/>
                <w:sz w:val="20"/>
                <w:szCs w:val="20"/>
                <w:lang w:val="es-MX" w:eastAsia="es-MX"/>
              </w:rPr>
              <w:t>.</w:t>
            </w:r>
          </w:p>
        </w:tc>
      </w:tr>
      <w:tr w:rsidR="007C1E83" w:rsidRPr="00BD2EF3" w14:paraId="540EF396" w14:textId="77777777" w:rsidTr="005B356B">
        <w:trPr>
          <w:trHeight w:val="300"/>
        </w:trPr>
        <w:tc>
          <w:tcPr>
            <w:tcW w:w="0" w:type="auto"/>
            <w:vAlign w:val="center"/>
            <w:hideMark/>
          </w:tcPr>
          <w:p w14:paraId="50AC2C93"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13</w:t>
            </w:r>
          </w:p>
        </w:tc>
        <w:tc>
          <w:tcPr>
            <w:tcW w:w="3035" w:type="dxa"/>
            <w:vAlign w:val="center"/>
            <w:hideMark/>
          </w:tcPr>
          <w:p w14:paraId="7836E362"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32101 </w:t>
            </w:r>
            <w:proofErr w:type="gramStart"/>
            <w:r w:rsidRPr="00BD2EF3">
              <w:rPr>
                <w:rFonts w:ascii="Noto Sans" w:eastAsia="Times New Roman" w:hAnsi="Noto Sans" w:cs="Noto Sans"/>
                <w:sz w:val="20"/>
                <w:szCs w:val="20"/>
                <w:lang w:val="es-MX" w:eastAsia="es-MX"/>
              </w:rPr>
              <w:t>Arrendamiento</w:t>
            </w:r>
            <w:proofErr w:type="gramEnd"/>
            <w:r w:rsidRPr="00BD2EF3">
              <w:rPr>
                <w:rFonts w:ascii="Noto Sans" w:eastAsia="Times New Roman" w:hAnsi="Noto Sans" w:cs="Noto Sans"/>
                <w:sz w:val="20"/>
                <w:szCs w:val="20"/>
                <w:lang w:val="es-MX" w:eastAsia="es-MX"/>
              </w:rPr>
              <w:t xml:space="preserve"> de terrenos</w:t>
            </w:r>
          </w:p>
        </w:tc>
        <w:tc>
          <w:tcPr>
            <w:tcW w:w="7397" w:type="dxa"/>
            <w:vAlign w:val="center"/>
            <w:hideMark/>
          </w:tcPr>
          <w:p w14:paraId="6CBE1A9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alquiler de terrenos. </w:t>
            </w:r>
          </w:p>
        </w:tc>
      </w:tr>
      <w:tr w:rsidR="007C1E83" w:rsidRPr="00BD2EF3" w14:paraId="4618E02B" w14:textId="77777777" w:rsidTr="005B356B">
        <w:trPr>
          <w:trHeight w:val="300"/>
        </w:trPr>
        <w:tc>
          <w:tcPr>
            <w:tcW w:w="0" w:type="auto"/>
            <w:vAlign w:val="center"/>
            <w:hideMark/>
          </w:tcPr>
          <w:p w14:paraId="5CA3AE83"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14</w:t>
            </w:r>
          </w:p>
        </w:tc>
        <w:tc>
          <w:tcPr>
            <w:tcW w:w="3035" w:type="dxa"/>
            <w:vAlign w:val="center"/>
            <w:hideMark/>
          </w:tcPr>
          <w:p w14:paraId="0E6ABC72"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32201 </w:t>
            </w:r>
            <w:proofErr w:type="gramStart"/>
            <w:r w:rsidRPr="00BD2EF3">
              <w:rPr>
                <w:rFonts w:ascii="Noto Sans" w:eastAsia="Times New Roman" w:hAnsi="Noto Sans" w:cs="Noto Sans"/>
                <w:sz w:val="20"/>
                <w:szCs w:val="20"/>
                <w:lang w:val="es-MX" w:eastAsia="es-MX"/>
              </w:rPr>
              <w:t>Arrendamiento</w:t>
            </w:r>
            <w:proofErr w:type="gramEnd"/>
            <w:r w:rsidRPr="00BD2EF3">
              <w:rPr>
                <w:rFonts w:ascii="Noto Sans" w:eastAsia="Times New Roman" w:hAnsi="Noto Sans" w:cs="Noto Sans"/>
                <w:sz w:val="20"/>
                <w:szCs w:val="20"/>
                <w:lang w:val="es-MX" w:eastAsia="es-MX"/>
              </w:rPr>
              <w:t xml:space="preserve"> de edificios y locales</w:t>
            </w:r>
          </w:p>
        </w:tc>
        <w:tc>
          <w:tcPr>
            <w:tcW w:w="7397" w:type="dxa"/>
            <w:vAlign w:val="center"/>
            <w:hideMark/>
          </w:tcPr>
          <w:p w14:paraId="2FCC27A0"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alquiler de toda clase de inmuebles. </w:t>
            </w:r>
          </w:p>
        </w:tc>
      </w:tr>
      <w:tr w:rsidR="007C1E83" w:rsidRPr="00BD2EF3" w14:paraId="477812B1" w14:textId="77777777" w:rsidTr="005B356B">
        <w:trPr>
          <w:trHeight w:val="1140"/>
        </w:trPr>
        <w:tc>
          <w:tcPr>
            <w:tcW w:w="0" w:type="auto"/>
            <w:vAlign w:val="center"/>
            <w:hideMark/>
          </w:tcPr>
          <w:p w14:paraId="435CB08E"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15</w:t>
            </w:r>
          </w:p>
        </w:tc>
        <w:tc>
          <w:tcPr>
            <w:tcW w:w="3035" w:type="dxa"/>
            <w:vAlign w:val="center"/>
            <w:hideMark/>
          </w:tcPr>
          <w:p w14:paraId="55EE16B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32501 </w:t>
            </w:r>
            <w:proofErr w:type="gramStart"/>
            <w:r w:rsidRPr="00BD2EF3">
              <w:rPr>
                <w:rFonts w:ascii="Noto Sans" w:eastAsia="Times New Roman" w:hAnsi="Noto Sans" w:cs="Noto Sans"/>
                <w:sz w:val="20"/>
                <w:szCs w:val="20"/>
                <w:lang w:val="es-MX" w:eastAsia="es-MX"/>
              </w:rPr>
              <w:t>Arrendamiento</w:t>
            </w:r>
            <w:proofErr w:type="gramEnd"/>
            <w:r w:rsidRPr="00BD2EF3">
              <w:rPr>
                <w:rFonts w:ascii="Noto Sans" w:eastAsia="Times New Roman" w:hAnsi="Noto Sans" w:cs="Noto Sans"/>
                <w:sz w:val="20"/>
                <w:szCs w:val="20"/>
                <w:lang w:val="es-MX" w:eastAsia="es-MX"/>
              </w:rPr>
              <w:t xml:space="preserve"> de vehículos terrestres, aéreos, marítimos, lacustres y fluviales para la ejecución de programas de seguridad pública y nacional</w:t>
            </w:r>
          </w:p>
        </w:tc>
        <w:tc>
          <w:tcPr>
            <w:tcW w:w="7397" w:type="dxa"/>
            <w:vAlign w:val="center"/>
            <w:hideMark/>
          </w:tcPr>
          <w:p w14:paraId="29EB6B1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alquiler de toda clase de vehículos y equipo de transporte, terrestre, aéreo, marítimo, lacustre y fluvial, para el desempeño de las funciones del Ejército, Fuerza Aérea y Armada Mexicanos. Incluye el arrendamiento de vehículos y equipo de transporte utilizados por las dependencias en la ejecución de programas de seguridad pública y nacional. </w:t>
            </w:r>
          </w:p>
        </w:tc>
      </w:tr>
      <w:tr w:rsidR="007C1E83" w:rsidRPr="00BD2EF3" w14:paraId="0A9D96DC" w14:textId="77777777" w:rsidTr="00294A31">
        <w:trPr>
          <w:trHeight w:val="565"/>
        </w:trPr>
        <w:tc>
          <w:tcPr>
            <w:tcW w:w="0" w:type="auto"/>
            <w:vAlign w:val="center"/>
            <w:hideMark/>
          </w:tcPr>
          <w:p w14:paraId="6471F920"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16</w:t>
            </w:r>
          </w:p>
        </w:tc>
        <w:tc>
          <w:tcPr>
            <w:tcW w:w="3035" w:type="dxa"/>
            <w:vAlign w:val="center"/>
            <w:hideMark/>
          </w:tcPr>
          <w:p w14:paraId="036F1EE4"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32504 </w:t>
            </w:r>
            <w:proofErr w:type="gramStart"/>
            <w:r w:rsidRPr="00BD2EF3">
              <w:rPr>
                <w:rFonts w:ascii="Noto Sans" w:eastAsia="Times New Roman" w:hAnsi="Noto Sans" w:cs="Noto Sans"/>
                <w:sz w:val="20"/>
                <w:szCs w:val="20"/>
                <w:lang w:val="es-MX" w:eastAsia="es-MX"/>
              </w:rPr>
              <w:t>Arrendamiento</w:t>
            </w:r>
            <w:proofErr w:type="gramEnd"/>
            <w:r w:rsidRPr="00BD2EF3">
              <w:rPr>
                <w:rFonts w:ascii="Noto Sans" w:eastAsia="Times New Roman" w:hAnsi="Noto Sans" w:cs="Noto Sans"/>
                <w:sz w:val="20"/>
                <w:szCs w:val="20"/>
                <w:lang w:val="es-MX" w:eastAsia="es-MX"/>
              </w:rPr>
              <w:t xml:space="preserve"> de vehículos terrestres, aéreos, </w:t>
            </w:r>
            <w:r w:rsidRPr="00BD2EF3">
              <w:rPr>
                <w:rFonts w:ascii="Noto Sans" w:eastAsia="Times New Roman" w:hAnsi="Noto Sans" w:cs="Noto Sans"/>
                <w:sz w:val="20"/>
                <w:szCs w:val="20"/>
                <w:lang w:val="es-MX" w:eastAsia="es-MX"/>
              </w:rPr>
              <w:lastRenderedPageBreak/>
              <w:t>marítimos, lacustres y fluviales para desastres naturales</w:t>
            </w:r>
          </w:p>
        </w:tc>
        <w:tc>
          <w:tcPr>
            <w:tcW w:w="7397" w:type="dxa"/>
            <w:vAlign w:val="center"/>
            <w:hideMark/>
          </w:tcPr>
          <w:p w14:paraId="5900B14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 xml:space="preserve">Asignaciones destinadas a cubrir el alquiler de toda clase de vehículos y equipo de transporte, terrestre, aéreo, marítimo, lacustre y fluvial, para su </w:t>
            </w:r>
            <w:r w:rsidRPr="00BD2EF3">
              <w:rPr>
                <w:rFonts w:ascii="Noto Sans" w:eastAsia="Times New Roman" w:hAnsi="Noto Sans" w:cs="Noto Sans"/>
                <w:sz w:val="20"/>
                <w:szCs w:val="20"/>
                <w:lang w:val="es-MX" w:eastAsia="es-MX"/>
              </w:rPr>
              <w:lastRenderedPageBreak/>
              <w:t xml:space="preserve">utilización en caso de desastres naturales. Incluye el pago de operadores o cualquier otro gasto adicional que se genere por la utilización de este servicio. </w:t>
            </w:r>
          </w:p>
        </w:tc>
      </w:tr>
      <w:tr w:rsidR="007C1E83" w:rsidRPr="00BD2EF3" w14:paraId="38C896FB" w14:textId="77777777" w:rsidTr="005B356B">
        <w:trPr>
          <w:trHeight w:val="1140"/>
        </w:trPr>
        <w:tc>
          <w:tcPr>
            <w:tcW w:w="0" w:type="auto"/>
            <w:vAlign w:val="center"/>
            <w:hideMark/>
          </w:tcPr>
          <w:p w14:paraId="5AB133E3"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17</w:t>
            </w:r>
          </w:p>
        </w:tc>
        <w:tc>
          <w:tcPr>
            <w:tcW w:w="3035" w:type="dxa"/>
            <w:vAlign w:val="center"/>
            <w:hideMark/>
          </w:tcPr>
          <w:p w14:paraId="5B206D9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32505 </w:t>
            </w:r>
            <w:proofErr w:type="gramStart"/>
            <w:r w:rsidRPr="00BD2EF3">
              <w:rPr>
                <w:rFonts w:ascii="Noto Sans" w:eastAsia="Times New Roman" w:hAnsi="Noto Sans" w:cs="Noto Sans"/>
                <w:sz w:val="20"/>
                <w:szCs w:val="20"/>
                <w:lang w:val="es-MX" w:eastAsia="es-MX"/>
              </w:rPr>
              <w:t>Arrendamiento</w:t>
            </w:r>
            <w:proofErr w:type="gramEnd"/>
            <w:r w:rsidRPr="00BD2EF3">
              <w:rPr>
                <w:rFonts w:ascii="Noto Sans" w:eastAsia="Times New Roman" w:hAnsi="Noto Sans" w:cs="Noto Sans"/>
                <w:sz w:val="20"/>
                <w:szCs w:val="20"/>
                <w:lang w:val="es-MX" w:eastAsia="es-MX"/>
              </w:rPr>
              <w:t xml:space="preserve"> de vehículos terrestres, aéreos, marítimos, lacustres y fluviales para servidores públicos</w:t>
            </w:r>
          </w:p>
        </w:tc>
        <w:tc>
          <w:tcPr>
            <w:tcW w:w="7397" w:type="dxa"/>
            <w:vAlign w:val="center"/>
            <w:hideMark/>
          </w:tcPr>
          <w:p w14:paraId="061A44A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alquiler de toda clase de vehículos y equipo de transporte, terrestre, aéreo, marítimo, lacustre y fluvial, para su uso por servidores públicos de mando por requerimientos de su cargo en el desempeño de funciones oficiales. Incluye el pago de operadores o cualquier otro gasto adicional que se genere por la utilización de este servicio. </w:t>
            </w:r>
          </w:p>
        </w:tc>
      </w:tr>
      <w:tr w:rsidR="007C1E83" w:rsidRPr="00BD2EF3" w14:paraId="0BD1B504" w14:textId="77777777" w:rsidTr="005B356B">
        <w:trPr>
          <w:trHeight w:val="570"/>
        </w:trPr>
        <w:tc>
          <w:tcPr>
            <w:tcW w:w="0" w:type="auto"/>
            <w:vAlign w:val="center"/>
            <w:hideMark/>
          </w:tcPr>
          <w:p w14:paraId="0254ECA2"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18</w:t>
            </w:r>
          </w:p>
        </w:tc>
        <w:tc>
          <w:tcPr>
            <w:tcW w:w="3035" w:type="dxa"/>
            <w:vAlign w:val="center"/>
            <w:hideMark/>
          </w:tcPr>
          <w:p w14:paraId="0F06C75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3280 </w:t>
            </w:r>
            <w:proofErr w:type="gramStart"/>
            <w:r w:rsidRPr="00BD2EF3">
              <w:rPr>
                <w:rFonts w:ascii="Noto Sans" w:eastAsia="Times New Roman" w:hAnsi="Noto Sans" w:cs="Noto Sans"/>
                <w:sz w:val="20"/>
                <w:szCs w:val="20"/>
                <w:lang w:val="es-MX" w:eastAsia="es-MX"/>
              </w:rPr>
              <w:t>Arrendamiento</w:t>
            </w:r>
            <w:proofErr w:type="gramEnd"/>
            <w:r w:rsidRPr="00BD2EF3">
              <w:rPr>
                <w:rFonts w:ascii="Noto Sans" w:eastAsia="Times New Roman" w:hAnsi="Noto Sans" w:cs="Noto Sans"/>
                <w:sz w:val="20"/>
                <w:szCs w:val="20"/>
                <w:lang w:val="es-MX" w:eastAsia="es-MX"/>
              </w:rPr>
              <w:t xml:space="preserve"> financiero</w:t>
            </w:r>
          </w:p>
        </w:tc>
        <w:tc>
          <w:tcPr>
            <w:tcW w:w="7397" w:type="dxa"/>
            <w:vAlign w:val="center"/>
            <w:hideMark/>
          </w:tcPr>
          <w:p w14:paraId="121A08D6"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(DEFINICIÓN DE PARTIDA GENÉRICA) Asignaciones destinadas a cubrir el importe que corresponda por los derechos sobre bienes en régimen de arrendamiento financiero. </w:t>
            </w:r>
          </w:p>
        </w:tc>
      </w:tr>
      <w:tr w:rsidR="007C1E83" w:rsidRPr="00BD2EF3" w14:paraId="578BBFCA" w14:textId="77777777" w:rsidTr="005B356B">
        <w:trPr>
          <w:trHeight w:val="570"/>
        </w:trPr>
        <w:tc>
          <w:tcPr>
            <w:tcW w:w="0" w:type="auto"/>
            <w:vAlign w:val="center"/>
            <w:hideMark/>
          </w:tcPr>
          <w:p w14:paraId="071A0192"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19</w:t>
            </w:r>
          </w:p>
        </w:tc>
        <w:tc>
          <w:tcPr>
            <w:tcW w:w="3035" w:type="dxa"/>
            <w:vAlign w:val="center"/>
            <w:hideMark/>
          </w:tcPr>
          <w:p w14:paraId="0BBAEA7A"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32903 </w:t>
            </w:r>
            <w:proofErr w:type="gramStart"/>
            <w:r w:rsidRPr="00BD2EF3">
              <w:rPr>
                <w:rFonts w:ascii="Noto Sans" w:eastAsia="Times New Roman" w:hAnsi="Noto Sans" w:cs="Noto Sans"/>
                <w:sz w:val="20"/>
                <w:szCs w:val="20"/>
                <w:lang w:val="es-MX" w:eastAsia="es-MX"/>
              </w:rPr>
              <w:t>Otros</w:t>
            </w:r>
            <w:proofErr w:type="gramEnd"/>
            <w:r w:rsidRPr="00BD2EF3">
              <w:rPr>
                <w:rFonts w:ascii="Noto Sans" w:eastAsia="Times New Roman" w:hAnsi="Noto Sans" w:cs="Noto Sans"/>
                <w:sz w:val="20"/>
                <w:szCs w:val="20"/>
                <w:lang w:val="es-MX" w:eastAsia="es-MX"/>
              </w:rPr>
              <w:t xml:space="preserve"> Arrendamientos</w:t>
            </w:r>
          </w:p>
        </w:tc>
        <w:tc>
          <w:tcPr>
            <w:tcW w:w="7397" w:type="dxa"/>
            <w:vAlign w:val="center"/>
            <w:hideMark/>
          </w:tcPr>
          <w:p w14:paraId="1CC1F2C9" w14:textId="7A8A0219"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Asignaciones destinadas a cubrir servicios de arrendamiento para los cuales no existe partida específica en este concepto.</w:t>
            </w:r>
          </w:p>
        </w:tc>
      </w:tr>
      <w:tr w:rsidR="007C1E83" w:rsidRPr="00BD2EF3" w14:paraId="2D454F9E" w14:textId="77777777" w:rsidTr="005B356B">
        <w:trPr>
          <w:trHeight w:val="1549"/>
        </w:trPr>
        <w:tc>
          <w:tcPr>
            <w:tcW w:w="0" w:type="auto"/>
            <w:vAlign w:val="center"/>
            <w:hideMark/>
          </w:tcPr>
          <w:p w14:paraId="2749A01F"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20</w:t>
            </w:r>
          </w:p>
        </w:tc>
        <w:tc>
          <w:tcPr>
            <w:tcW w:w="3035" w:type="dxa"/>
            <w:vAlign w:val="center"/>
            <w:hideMark/>
          </w:tcPr>
          <w:p w14:paraId="4E9082C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33101 </w:t>
            </w:r>
            <w:proofErr w:type="gramStart"/>
            <w:r w:rsidRPr="00BD2EF3">
              <w:rPr>
                <w:rFonts w:ascii="Noto Sans" w:eastAsia="Times New Roman" w:hAnsi="Noto Sans" w:cs="Noto Sans"/>
                <w:sz w:val="20"/>
                <w:szCs w:val="20"/>
                <w:lang w:val="es-MX" w:eastAsia="es-MX"/>
              </w:rPr>
              <w:t>Asesorías</w:t>
            </w:r>
            <w:proofErr w:type="gramEnd"/>
            <w:r w:rsidRPr="00BD2EF3">
              <w:rPr>
                <w:rFonts w:ascii="Noto Sans" w:eastAsia="Times New Roman" w:hAnsi="Noto Sans" w:cs="Noto Sans"/>
                <w:sz w:val="20"/>
                <w:szCs w:val="20"/>
                <w:lang w:val="es-MX" w:eastAsia="es-MX"/>
              </w:rPr>
              <w:t xml:space="preserve"> asociadas a convenios, tratados o acuerdos</w:t>
            </w:r>
          </w:p>
        </w:tc>
        <w:tc>
          <w:tcPr>
            <w:tcW w:w="7397" w:type="dxa"/>
            <w:vAlign w:val="center"/>
            <w:hideMark/>
          </w:tcPr>
          <w:p w14:paraId="18F5EB0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costo de los servicios profesionales y técnicos que se contraten con personas físicas y morales por concepto de asesoramiento y consulta, asistencia e intercambio en materia jurídica, económica, contable, de ingeniería, arquitectónica, entre otras, requeridas para el cumplimiento de compromisos internacionales formalizados mediante convenios, tratados o acuerdos. Excluye la contratación de los servicios señalados en la partida 33102 Asesorías por controversias en el marco de los tratados internacionales. </w:t>
            </w:r>
          </w:p>
        </w:tc>
      </w:tr>
      <w:tr w:rsidR="007C1E83" w:rsidRPr="00BD2EF3" w14:paraId="7D15F765" w14:textId="77777777" w:rsidTr="005B356B">
        <w:trPr>
          <w:trHeight w:val="1425"/>
        </w:trPr>
        <w:tc>
          <w:tcPr>
            <w:tcW w:w="0" w:type="auto"/>
            <w:vAlign w:val="center"/>
            <w:hideMark/>
          </w:tcPr>
          <w:p w14:paraId="570C3A76"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21</w:t>
            </w:r>
          </w:p>
        </w:tc>
        <w:tc>
          <w:tcPr>
            <w:tcW w:w="3035" w:type="dxa"/>
            <w:vAlign w:val="center"/>
            <w:hideMark/>
          </w:tcPr>
          <w:p w14:paraId="0B2BA77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33102 </w:t>
            </w:r>
            <w:proofErr w:type="gramStart"/>
            <w:r w:rsidRPr="00BD2EF3">
              <w:rPr>
                <w:rFonts w:ascii="Noto Sans" w:eastAsia="Times New Roman" w:hAnsi="Noto Sans" w:cs="Noto Sans"/>
                <w:sz w:val="20"/>
                <w:szCs w:val="20"/>
                <w:lang w:val="es-MX" w:eastAsia="es-MX"/>
              </w:rPr>
              <w:t>Asesorías</w:t>
            </w:r>
            <w:proofErr w:type="gramEnd"/>
            <w:r w:rsidRPr="00BD2EF3">
              <w:rPr>
                <w:rFonts w:ascii="Noto Sans" w:eastAsia="Times New Roman" w:hAnsi="Noto Sans" w:cs="Noto Sans"/>
                <w:sz w:val="20"/>
                <w:szCs w:val="20"/>
                <w:lang w:val="es-MX" w:eastAsia="es-MX"/>
              </w:rPr>
              <w:t xml:space="preserve"> por controversias en el marco de los tratados internacionales</w:t>
            </w:r>
          </w:p>
        </w:tc>
        <w:tc>
          <w:tcPr>
            <w:tcW w:w="7397" w:type="dxa"/>
            <w:vAlign w:val="center"/>
            <w:hideMark/>
          </w:tcPr>
          <w:p w14:paraId="24C38D7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costo de servicios especializados profesionales y técnicos que se contraten con personas físicas y morales por concepto de asesoramiento y consulta, asistencia e intercambio en materia jurídica, económica, contable, de ingeniería, arquitectónica, entre otras, requeridas para resolver las controversias que se ocasionen en el marco de los tratados internacionales. </w:t>
            </w:r>
          </w:p>
        </w:tc>
      </w:tr>
      <w:tr w:rsidR="007C1E83" w:rsidRPr="00BD2EF3" w14:paraId="6525A1F5" w14:textId="77777777" w:rsidTr="00294A31">
        <w:trPr>
          <w:trHeight w:val="565"/>
        </w:trPr>
        <w:tc>
          <w:tcPr>
            <w:tcW w:w="0" w:type="auto"/>
            <w:vAlign w:val="center"/>
            <w:hideMark/>
          </w:tcPr>
          <w:p w14:paraId="4EC0EB9B"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22</w:t>
            </w:r>
          </w:p>
        </w:tc>
        <w:tc>
          <w:tcPr>
            <w:tcW w:w="3035" w:type="dxa"/>
            <w:vAlign w:val="center"/>
            <w:hideMark/>
          </w:tcPr>
          <w:p w14:paraId="5A1B745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33103 </w:t>
            </w:r>
            <w:proofErr w:type="gramStart"/>
            <w:r w:rsidRPr="00BD2EF3">
              <w:rPr>
                <w:rFonts w:ascii="Noto Sans" w:eastAsia="Times New Roman" w:hAnsi="Noto Sans" w:cs="Noto Sans"/>
                <w:sz w:val="20"/>
                <w:szCs w:val="20"/>
                <w:lang w:val="es-MX" w:eastAsia="es-MX"/>
              </w:rPr>
              <w:t>Consultorías</w:t>
            </w:r>
            <w:proofErr w:type="gramEnd"/>
            <w:r w:rsidRPr="00BD2EF3">
              <w:rPr>
                <w:rFonts w:ascii="Noto Sans" w:eastAsia="Times New Roman" w:hAnsi="Noto Sans" w:cs="Noto Sans"/>
                <w:sz w:val="20"/>
                <w:szCs w:val="20"/>
                <w:lang w:val="es-MX" w:eastAsia="es-MX"/>
              </w:rPr>
              <w:t xml:space="preserve"> para programas o proyectos financiados por organismos internacionales</w:t>
            </w:r>
          </w:p>
        </w:tc>
        <w:tc>
          <w:tcPr>
            <w:tcW w:w="7397" w:type="dxa"/>
            <w:vAlign w:val="center"/>
            <w:hideMark/>
          </w:tcPr>
          <w:p w14:paraId="6A4B486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costo de servicios de consultoría especializada, que se contraten con personas físicas y morales por concepto de asesoramiento y consulta, asistencia e intercambio en materia jurídica, económica, contable, de ingeniería, arquitectónica, entre otras, requeridas para la ejecución de programas y proyectos de inversión financiados por organismos financieros internacionales, tales como: investigación para la toma de decisiones en la preparación y ejecución de proyectos; diseño, desarrollo, prueba o evaluación de nuevos productos, servicios o tecnologías; estudios y análisis para el desarrollo y mejoramiento de políticas; asesoría especializada; supervisión e inspección de proyectos; elaboración de normas, diseño de parámetros, establecimiento de especificaciones técnicas; examen y aprobación de programas de trabajo. Las personas físicas o morales </w:t>
            </w:r>
            <w:proofErr w:type="gramStart"/>
            <w:r w:rsidRPr="00BD2EF3">
              <w:rPr>
                <w:rFonts w:ascii="Noto Sans" w:eastAsia="Times New Roman" w:hAnsi="Noto Sans" w:cs="Noto Sans"/>
                <w:sz w:val="20"/>
                <w:szCs w:val="20"/>
                <w:lang w:val="es-MX" w:eastAsia="es-MX"/>
              </w:rPr>
              <w:t>contratadas,</w:t>
            </w:r>
            <w:proofErr w:type="gramEnd"/>
            <w:r w:rsidRPr="00BD2EF3">
              <w:rPr>
                <w:rFonts w:ascii="Noto Sans" w:eastAsia="Times New Roman" w:hAnsi="Noto Sans" w:cs="Noto Sans"/>
                <w:sz w:val="20"/>
                <w:szCs w:val="20"/>
                <w:lang w:val="es-MX" w:eastAsia="es-MX"/>
              </w:rPr>
              <w:t xml:space="preserve"> no intervienen en la ejecución directa del proyecto y su función se limita a la consultoría. </w:t>
            </w:r>
          </w:p>
        </w:tc>
      </w:tr>
      <w:tr w:rsidR="007C1E83" w:rsidRPr="00BD2EF3" w14:paraId="121D094D" w14:textId="77777777" w:rsidTr="005B356B">
        <w:trPr>
          <w:trHeight w:val="1420"/>
        </w:trPr>
        <w:tc>
          <w:tcPr>
            <w:tcW w:w="0" w:type="auto"/>
            <w:vAlign w:val="center"/>
            <w:hideMark/>
          </w:tcPr>
          <w:p w14:paraId="6FC32E96"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23</w:t>
            </w:r>
          </w:p>
        </w:tc>
        <w:tc>
          <w:tcPr>
            <w:tcW w:w="3035" w:type="dxa"/>
            <w:vAlign w:val="center"/>
            <w:hideMark/>
          </w:tcPr>
          <w:p w14:paraId="2DDF10A0"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33104 </w:t>
            </w:r>
            <w:proofErr w:type="gramStart"/>
            <w:r w:rsidRPr="00BD2EF3">
              <w:rPr>
                <w:rFonts w:ascii="Noto Sans" w:eastAsia="Times New Roman" w:hAnsi="Noto Sans" w:cs="Noto Sans"/>
                <w:sz w:val="20"/>
                <w:szCs w:val="20"/>
                <w:lang w:val="es-MX" w:eastAsia="es-MX"/>
              </w:rPr>
              <w:t>Otras</w:t>
            </w:r>
            <w:proofErr w:type="gramEnd"/>
            <w:r w:rsidRPr="00BD2EF3">
              <w:rPr>
                <w:rFonts w:ascii="Noto Sans" w:eastAsia="Times New Roman" w:hAnsi="Noto Sans" w:cs="Noto Sans"/>
                <w:sz w:val="20"/>
                <w:szCs w:val="20"/>
                <w:lang w:val="es-MX" w:eastAsia="es-MX"/>
              </w:rPr>
              <w:t xml:space="preserve"> asesorías para la operación de programas</w:t>
            </w:r>
          </w:p>
        </w:tc>
        <w:tc>
          <w:tcPr>
            <w:tcW w:w="7397" w:type="dxa"/>
            <w:vAlign w:val="center"/>
            <w:hideMark/>
          </w:tcPr>
          <w:p w14:paraId="618DA5C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costo de servicios profesionales, que se contraten con personas físicas y morales por concepto de asesoramiento y consulta, asistencia e intercambio, en cumplimiento de la función pública, en materia jurídica, económica, contable, entre otras, requeridas para la operación de programas y proyectos de las dependencias y entidades, cuando los servicios requeridos no correspondan con las demás partidas del concepto 3300 Servicios profesionales, científicos, técnicos y otros servicios. </w:t>
            </w:r>
          </w:p>
        </w:tc>
      </w:tr>
      <w:tr w:rsidR="007C1E83" w:rsidRPr="00BD2EF3" w14:paraId="245E6A81" w14:textId="77777777" w:rsidTr="005B356B">
        <w:trPr>
          <w:trHeight w:val="855"/>
        </w:trPr>
        <w:tc>
          <w:tcPr>
            <w:tcW w:w="0" w:type="auto"/>
            <w:vAlign w:val="center"/>
            <w:hideMark/>
          </w:tcPr>
          <w:p w14:paraId="7EFA922E"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24</w:t>
            </w:r>
          </w:p>
        </w:tc>
        <w:tc>
          <w:tcPr>
            <w:tcW w:w="3035" w:type="dxa"/>
            <w:vAlign w:val="center"/>
            <w:hideMark/>
          </w:tcPr>
          <w:p w14:paraId="6DC6EC4A"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33105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relacionados con procedimientos jurisdiccionales</w:t>
            </w:r>
          </w:p>
        </w:tc>
        <w:tc>
          <w:tcPr>
            <w:tcW w:w="7397" w:type="dxa"/>
            <w:vAlign w:val="center"/>
            <w:hideMark/>
          </w:tcPr>
          <w:p w14:paraId="0363BD36"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costo de servicios periciales de profesionales o técnicos en alguna materia; designación de inventores, auditores y cualquier otra figura análoga o similar requeridos u ofrecidos en los procesos o procedimientos en que sean parte las dependencias y entidades. </w:t>
            </w:r>
          </w:p>
        </w:tc>
      </w:tr>
      <w:tr w:rsidR="007C1E83" w:rsidRPr="00BD2EF3" w14:paraId="50BB0F0F" w14:textId="77777777" w:rsidTr="005B356B">
        <w:trPr>
          <w:trHeight w:val="1821"/>
        </w:trPr>
        <w:tc>
          <w:tcPr>
            <w:tcW w:w="0" w:type="auto"/>
            <w:vAlign w:val="center"/>
            <w:hideMark/>
          </w:tcPr>
          <w:p w14:paraId="55289EF1"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25</w:t>
            </w:r>
          </w:p>
        </w:tc>
        <w:tc>
          <w:tcPr>
            <w:tcW w:w="3035" w:type="dxa"/>
            <w:vAlign w:val="center"/>
            <w:hideMark/>
          </w:tcPr>
          <w:p w14:paraId="126679B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33201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de diseño, arquitectura, ingeniería y actividades relacionadas</w:t>
            </w:r>
          </w:p>
        </w:tc>
        <w:tc>
          <w:tcPr>
            <w:tcW w:w="7397" w:type="dxa"/>
            <w:vAlign w:val="center"/>
            <w:hideMark/>
          </w:tcPr>
          <w:p w14:paraId="0058261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servicios de arquitectura, arquitectura de paisaje, urbanismo, ingeniería civil, mecánica, electrónica, en proceso de producción y a actividades relacionadas como servicios de dibujo, inspección de edificios, levantamiento geofísico, elaboración de mapas, servicios prestados por laboratorios de pruebas. Creación y desarrollo de diseños para optimizar el uso, valor y apariencia de productos como maquinaria, muebles, automóviles, herramientas y gráfico. Excluye: diseño de sistemas de cómputo y confección de modelos de vestir para reproducción masiva. Excluye las erogaciones comprendidas en la partida 33104 Otras asesorías para la operación de programas. </w:t>
            </w:r>
          </w:p>
        </w:tc>
      </w:tr>
      <w:tr w:rsidR="007C1E83" w:rsidRPr="00BD2EF3" w14:paraId="4A1A8C67" w14:textId="77777777" w:rsidTr="005B356B">
        <w:trPr>
          <w:trHeight w:val="855"/>
        </w:trPr>
        <w:tc>
          <w:tcPr>
            <w:tcW w:w="0" w:type="auto"/>
            <w:vAlign w:val="center"/>
            <w:hideMark/>
          </w:tcPr>
          <w:p w14:paraId="333D9B34" w14:textId="7777777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26</w:t>
            </w:r>
          </w:p>
        </w:tc>
        <w:tc>
          <w:tcPr>
            <w:tcW w:w="3035" w:type="dxa"/>
            <w:vAlign w:val="center"/>
            <w:hideMark/>
          </w:tcPr>
          <w:p w14:paraId="5D77D934"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33302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estadísticos y geográficos</w:t>
            </w:r>
          </w:p>
        </w:tc>
        <w:tc>
          <w:tcPr>
            <w:tcW w:w="7397" w:type="dxa"/>
            <w:vAlign w:val="center"/>
            <w:hideMark/>
          </w:tcPr>
          <w:p w14:paraId="59D48C6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costo de los servicios profesionales que se contraten con personas físicas y morales, relacionados con información estadística y geográfica. Se incluyen estudios e investigaciones estadísticas o geográficas, vuelos fotogramétricos y de teledetección, entre otros. </w:t>
            </w:r>
          </w:p>
        </w:tc>
      </w:tr>
      <w:tr w:rsidR="006B6413" w:rsidRPr="00BD2EF3" w14:paraId="27C98737" w14:textId="77777777" w:rsidTr="005B356B">
        <w:trPr>
          <w:trHeight w:val="855"/>
        </w:trPr>
        <w:tc>
          <w:tcPr>
            <w:tcW w:w="0" w:type="auto"/>
            <w:vAlign w:val="center"/>
          </w:tcPr>
          <w:p w14:paraId="21D3FD1D" w14:textId="48B9BEC6" w:rsidR="006B6413" w:rsidRPr="00BD2EF3" w:rsidRDefault="006B6413" w:rsidP="006B641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27</w:t>
            </w:r>
          </w:p>
        </w:tc>
        <w:tc>
          <w:tcPr>
            <w:tcW w:w="3035" w:type="dxa"/>
            <w:vAlign w:val="center"/>
          </w:tcPr>
          <w:p w14:paraId="5CA2106F" w14:textId="12F291F5" w:rsidR="006B6413" w:rsidRPr="00BD2EF3" w:rsidRDefault="006B6413" w:rsidP="006B6413">
            <w:pPr>
              <w:spacing w:after="0" w:line="240" w:lineRule="auto"/>
              <w:jc w:val="both"/>
              <w:rPr>
                <w:rFonts w:ascii="Noto Sans" w:eastAsia="Times New Roman" w:hAnsi="Noto Sans" w:cs="Noto Sans"/>
                <w:sz w:val="20"/>
                <w:szCs w:val="20"/>
                <w:lang w:val="es-MX" w:eastAsia="es-MX"/>
              </w:rPr>
            </w:pPr>
            <w:r w:rsidRPr="00D73E6C">
              <w:rPr>
                <w:rFonts w:ascii="Noto Sans" w:eastAsia="Times New Roman" w:hAnsi="Noto Sans" w:cs="Noto Sans"/>
                <w:sz w:val="20"/>
                <w:szCs w:val="20"/>
                <w:lang w:val="es-MX" w:eastAsia="es-MX"/>
              </w:rPr>
              <w:t xml:space="preserve">33501 </w:t>
            </w:r>
            <w:proofErr w:type="gramStart"/>
            <w:r w:rsidRPr="00D73E6C">
              <w:rPr>
                <w:rFonts w:ascii="Noto Sans" w:eastAsia="Times New Roman" w:hAnsi="Noto Sans" w:cs="Noto Sans"/>
                <w:sz w:val="20"/>
                <w:szCs w:val="20"/>
                <w:lang w:val="es-MX" w:eastAsia="es-MX"/>
              </w:rPr>
              <w:t>Estudios</w:t>
            </w:r>
            <w:proofErr w:type="gramEnd"/>
            <w:r w:rsidRPr="00D73E6C">
              <w:rPr>
                <w:rFonts w:ascii="Noto Sans" w:eastAsia="Times New Roman" w:hAnsi="Noto Sans" w:cs="Noto Sans"/>
                <w:sz w:val="20"/>
                <w:szCs w:val="20"/>
                <w:lang w:val="es-MX" w:eastAsia="es-MX"/>
              </w:rPr>
              <w:t xml:space="preserve"> e</w:t>
            </w:r>
            <w:r>
              <w:rPr>
                <w:rFonts w:ascii="Noto Sans" w:eastAsia="Times New Roman" w:hAnsi="Noto Sans" w:cs="Noto Sans"/>
                <w:sz w:val="20"/>
                <w:szCs w:val="20"/>
                <w:lang w:val="es-MX" w:eastAsia="es-MX"/>
              </w:rPr>
              <w:t xml:space="preserve"> </w:t>
            </w:r>
            <w:r w:rsidRPr="00D73E6C">
              <w:rPr>
                <w:rFonts w:ascii="Noto Sans" w:eastAsia="Times New Roman" w:hAnsi="Noto Sans" w:cs="Noto Sans"/>
                <w:sz w:val="20"/>
                <w:szCs w:val="20"/>
                <w:lang w:val="es-MX" w:eastAsia="es-MX"/>
              </w:rPr>
              <w:t>investigaciones</w:t>
            </w:r>
          </w:p>
        </w:tc>
        <w:tc>
          <w:tcPr>
            <w:tcW w:w="7397" w:type="dxa"/>
            <w:vAlign w:val="center"/>
          </w:tcPr>
          <w:p w14:paraId="505D566E" w14:textId="31D37FCD" w:rsidR="006B6413" w:rsidRPr="00BD2EF3" w:rsidRDefault="006B6413" w:rsidP="006B6413">
            <w:pPr>
              <w:spacing w:after="0" w:line="240" w:lineRule="auto"/>
              <w:jc w:val="both"/>
              <w:rPr>
                <w:rFonts w:ascii="Noto Sans" w:eastAsia="Times New Roman" w:hAnsi="Noto Sans" w:cs="Noto Sans"/>
                <w:sz w:val="20"/>
                <w:szCs w:val="20"/>
                <w:lang w:val="es-MX" w:eastAsia="es-MX"/>
              </w:rPr>
            </w:pPr>
            <w:r w:rsidRPr="00D73E6C">
              <w:rPr>
                <w:rFonts w:ascii="Noto Sans" w:eastAsia="Times New Roman" w:hAnsi="Noto Sans" w:cs="Noto Sans"/>
                <w:sz w:val="20"/>
                <w:szCs w:val="20"/>
                <w:lang w:val="es-MX" w:eastAsia="es-MX"/>
              </w:rPr>
              <w:t xml:space="preserve">Asignaciones destinadas a cubrir el costo de los servicios profesionales que se contraten con personas físicas y morales por concepto de estudios e investigaciones de carácter socioeconómico, científico, jurídico, diseño de estrategias de mercadotecnia, análisis de mercado, entre otros. Excluye las erogaciones comprendidas en las partidas 12101 Honorarios, 33302 Servicios estadísticos y geográficos, así como los estudios de </w:t>
            </w:r>
            <w:proofErr w:type="spellStart"/>
            <w:r w:rsidRPr="00D73E6C">
              <w:rPr>
                <w:rFonts w:ascii="Noto Sans" w:eastAsia="Times New Roman" w:hAnsi="Noto Sans" w:cs="Noto Sans"/>
                <w:sz w:val="20"/>
                <w:szCs w:val="20"/>
                <w:lang w:val="es-MX" w:eastAsia="es-MX"/>
              </w:rPr>
              <w:t>preinversión</w:t>
            </w:r>
            <w:proofErr w:type="spellEnd"/>
            <w:r w:rsidRPr="00D73E6C">
              <w:rPr>
                <w:rFonts w:ascii="Noto Sans" w:eastAsia="Times New Roman" w:hAnsi="Noto Sans" w:cs="Noto Sans"/>
                <w:sz w:val="20"/>
                <w:szCs w:val="20"/>
                <w:lang w:val="es-MX" w:eastAsia="es-MX"/>
              </w:rPr>
              <w:t xml:space="preserve"> previstos en la partida 62905 Otros servicios relacionados con obras públicas.</w:t>
            </w:r>
          </w:p>
        </w:tc>
      </w:tr>
      <w:tr w:rsidR="007C1E83" w:rsidRPr="00BD2EF3" w14:paraId="3409EEB4" w14:textId="77777777" w:rsidTr="005B356B">
        <w:trPr>
          <w:trHeight w:val="699"/>
        </w:trPr>
        <w:tc>
          <w:tcPr>
            <w:tcW w:w="0" w:type="auto"/>
            <w:vAlign w:val="center"/>
            <w:hideMark/>
          </w:tcPr>
          <w:p w14:paraId="77892E78" w14:textId="21473D32"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2</w:t>
            </w:r>
            <w:r w:rsidR="00294A31">
              <w:rPr>
                <w:rFonts w:ascii="Noto Sans" w:eastAsia="Times New Roman" w:hAnsi="Noto Sans" w:cs="Noto Sans"/>
                <w:sz w:val="20"/>
                <w:szCs w:val="20"/>
                <w:lang w:val="es-MX" w:eastAsia="es-MX"/>
              </w:rPr>
              <w:t>8</w:t>
            </w:r>
          </w:p>
        </w:tc>
        <w:tc>
          <w:tcPr>
            <w:tcW w:w="3035" w:type="dxa"/>
            <w:vAlign w:val="center"/>
            <w:hideMark/>
          </w:tcPr>
          <w:p w14:paraId="64C8B6BD"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33701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de seguridad pública y nacional</w:t>
            </w:r>
          </w:p>
        </w:tc>
        <w:tc>
          <w:tcPr>
            <w:tcW w:w="7397" w:type="dxa"/>
            <w:vAlign w:val="center"/>
            <w:hideMark/>
          </w:tcPr>
          <w:p w14:paraId="03176853" w14:textId="7E5C38AA"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la realización de programas, investigaciones, acciones y actividades en materia de seguridad pública y nacional, en cumplimiento de funciones y actividades oficiales, cuya realización implique riesgo, urgencia o confidencialidad. Incluye los recursos para la contratación temporal de personas y la adquisición de materiales y servicios necesarios para tales efectos. En ningún caso se podrán sufragar con cargo a esta partida, erogaciones previstas en otros capítulos, conceptos y partidas de este </w:t>
            </w:r>
            <w:r w:rsidRPr="00BD2EF3">
              <w:rPr>
                <w:rFonts w:ascii="Noto Sans" w:eastAsia="Times New Roman" w:hAnsi="Noto Sans" w:cs="Noto Sans"/>
                <w:sz w:val="20"/>
                <w:szCs w:val="20"/>
                <w:lang w:val="es-MX" w:eastAsia="es-MX"/>
              </w:rPr>
              <w:lastRenderedPageBreak/>
              <w:t>Clasificador cuando corresponda a programas, investigaciones, acciones y actividades diferentes de los especiales sujetos a esta partida.</w:t>
            </w:r>
          </w:p>
        </w:tc>
      </w:tr>
      <w:tr w:rsidR="007C1E83" w:rsidRPr="00BD2EF3" w14:paraId="4511CE93" w14:textId="77777777" w:rsidTr="005B356B">
        <w:trPr>
          <w:trHeight w:val="1270"/>
        </w:trPr>
        <w:tc>
          <w:tcPr>
            <w:tcW w:w="0" w:type="auto"/>
            <w:vAlign w:val="center"/>
            <w:hideMark/>
          </w:tcPr>
          <w:p w14:paraId="7C172BDB" w14:textId="2C93B8EF"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2</w:t>
            </w:r>
            <w:r w:rsidR="00294A31">
              <w:rPr>
                <w:rFonts w:ascii="Noto Sans" w:eastAsia="Times New Roman" w:hAnsi="Noto Sans" w:cs="Noto Sans"/>
                <w:sz w:val="20"/>
                <w:szCs w:val="20"/>
                <w:lang w:val="es-MX" w:eastAsia="es-MX"/>
              </w:rPr>
              <w:t>9</w:t>
            </w:r>
          </w:p>
        </w:tc>
        <w:tc>
          <w:tcPr>
            <w:tcW w:w="3035" w:type="dxa"/>
            <w:vAlign w:val="center"/>
            <w:hideMark/>
          </w:tcPr>
          <w:p w14:paraId="1FFA77C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33702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en actividades de seguridad y logística del Estado Mayor Presidencial</w:t>
            </w:r>
          </w:p>
        </w:tc>
        <w:tc>
          <w:tcPr>
            <w:tcW w:w="7397" w:type="dxa"/>
            <w:vAlign w:val="center"/>
            <w:hideMark/>
          </w:tcPr>
          <w:p w14:paraId="66D2EE6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que realiza el Estado Mayor Presidencial en las actividades de seguridad y logística inherente al desarrollo de las giras y otros eventos oficiales en que participa el C. </w:t>
            </w:r>
            <w:proofErr w:type="gramStart"/>
            <w:r w:rsidRPr="00BD2EF3">
              <w:rPr>
                <w:rFonts w:ascii="Noto Sans" w:eastAsia="Times New Roman" w:hAnsi="Noto Sans" w:cs="Noto Sans"/>
                <w:sz w:val="20"/>
                <w:szCs w:val="20"/>
                <w:lang w:val="es-MX" w:eastAsia="es-MX"/>
              </w:rPr>
              <w:t>Presidente</w:t>
            </w:r>
            <w:proofErr w:type="gramEnd"/>
            <w:r w:rsidRPr="00BD2EF3">
              <w:rPr>
                <w:rFonts w:ascii="Noto Sans" w:eastAsia="Times New Roman" w:hAnsi="Noto Sans" w:cs="Noto Sans"/>
                <w:sz w:val="20"/>
                <w:szCs w:val="20"/>
                <w:lang w:val="es-MX" w:eastAsia="es-MX"/>
              </w:rPr>
              <w:t xml:space="preserve"> de los Estados Unidos Mexicanos. Incluye los gastos por concepto de adquisición de materiales, suministros y la contratación de los servicios requeridos para la realización de los eventos presidenciales. </w:t>
            </w:r>
          </w:p>
        </w:tc>
      </w:tr>
      <w:tr w:rsidR="007C1E83" w:rsidRPr="00BD2EF3" w14:paraId="3A3A4CB7" w14:textId="77777777" w:rsidTr="005B356B">
        <w:trPr>
          <w:trHeight w:val="570"/>
        </w:trPr>
        <w:tc>
          <w:tcPr>
            <w:tcW w:w="0" w:type="auto"/>
            <w:vAlign w:val="center"/>
            <w:hideMark/>
          </w:tcPr>
          <w:p w14:paraId="572EA45C" w14:textId="4A4DE90C" w:rsidR="007C1E83" w:rsidRPr="00BD2EF3" w:rsidRDefault="00294A31" w:rsidP="007C1E8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30</w:t>
            </w:r>
          </w:p>
        </w:tc>
        <w:tc>
          <w:tcPr>
            <w:tcW w:w="3035" w:type="dxa"/>
            <w:vAlign w:val="center"/>
            <w:hideMark/>
          </w:tcPr>
          <w:p w14:paraId="336437C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33801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de vigilancia</w:t>
            </w:r>
          </w:p>
        </w:tc>
        <w:tc>
          <w:tcPr>
            <w:tcW w:w="7397" w:type="dxa"/>
            <w:vAlign w:val="center"/>
            <w:hideMark/>
          </w:tcPr>
          <w:p w14:paraId="26BCF61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costo de los servicios de vigilancia requeridos por las dependencias y entidades. </w:t>
            </w:r>
          </w:p>
        </w:tc>
      </w:tr>
      <w:tr w:rsidR="007C1E83" w:rsidRPr="00BD2EF3" w14:paraId="14E31EDF" w14:textId="77777777" w:rsidTr="005B356B">
        <w:trPr>
          <w:trHeight w:val="1410"/>
        </w:trPr>
        <w:tc>
          <w:tcPr>
            <w:tcW w:w="0" w:type="auto"/>
            <w:vAlign w:val="center"/>
            <w:hideMark/>
          </w:tcPr>
          <w:p w14:paraId="699DD953" w14:textId="2EE69102"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r w:rsidR="00294A31">
              <w:rPr>
                <w:rFonts w:ascii="Noto Sans" w:eastAsia="Times New Roman" w:hAnsi="Noto Sans" w:cs="Noto Sans"/>
                <w:sz w:val="20"/>
                <w:szCs w:val="20"/>
                <w:lang w:val="es-MX" w:eastAsia="es-MX"/>
              </w:rPr>
              <w:t>1</w:t>
            </w:r>
          </w:p>
        </w:tc>
        <w:tc>
          <w:tcPr>
            <w:tcW w:w="3035" w:type="dxa"/>
            <w:vAlign w:val="center"/>
            <w:hideMark/>
          </w:tcPr>
          <w:p w14:paraId="67A744FA"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33901 </w:t>
            </w:r>
            <w:proofErr w:type="gramStart"/>
            <w:r w:rsidRPr="00BD2EF3">
              <w:rPr>
                <w:rFonts w:ascii="Noto Sans" w:eastAsia="Times New Roman" w:hAnsi="Noto Sans" w:cs="Noto Sans"/>
                <w:sz w:val="20"/>
                <w:szCs w:val="20"/>
                <w:lang w:val="es-MX" w:eastAsia="es-MX"/>
              </w:rPr>
              <w:t>Subcontratación</w:t>
            </w:r>
            <w:proofErr w:type="gramEnd"/>
            <w:r w:rsidRPr="00BD2EF3">
              <w:rPr>
                <w:rFonts w:ascii="Noto Sans" w:eastAsia="Times New Roman" w:hAnsi="Noto Sans" w:cs="Noto Sans"/>
                <w:sz w:val="20"/>
                <w:szCs w:val="20"/>
                <w:lang w:val="es-MX" w:eastAsia="es-MX"/>
              </w:rPr>
              <w:t xml:space="preserve"> de servicios con terceros</w:t>
            </w:r>
          </w:p>
        </w:tc>
        <w:tc>
          <w:tcPr>
            <w:tcW w:w="7397" w:type="dxa"/>
            <w:vAlign w:val="center"/>
            <w:hideMark/>
          </w:tcPr>
          <w:p w14:paraId="170E266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costo de los servicios provenientes de la subcontratación que las dependencias y entidades lleven a cabo con personas físicas o morales especializadas, que resulten más convenientes o generen ahorros en la prestación de bienes o servicios públicos, tales como: servicio de mantenimiento, maquila de productos, medicamentos, servicio médico, hospitalario, de laboratorio, entre otros. Lo anterior, cuando no sea posible atenderlos de manera directa por la propia dependencia o entidad. </w:t>
            </w:r>
          </w:p>
        </w:tc>
      </w:tr>
      <w:tr w:rsidR="007C1E83" w:rsidRPr="00BD2EF3" w14:paraId="5861FD5C" w14:textId="77777777" w:rsidTr="005B356B">
        <w:trPr>
          <w:trHeight w:val="1826"/>
        </w:trPr>
        <w:tc>
          <w:tcPr>
            <w:tcW w:w="0" w:type="auto"/>
            <w:vAlign w:val="center"/>
            <w:hideMark/>
          </w:tcPr>
          <w:p w14:paraId="68241D5D" w14:textId="1CB0BE3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r w:rsidR="00294A31">
              <w:rPr>
                <w:rFonts w:ascii="Noto Sans" w:eastAsia="Times New Roman" w:hAnsi="Noto Sans" w:cs="Noto Sans"/>
                <w:sz w:val="20"/>
                <w:szCs w:val="20"/>
                <w:lang w:val="es-MX" w:eastAsia="es-MX"/>
              </w:rPr>
              <w:t>2</w:t>
            </w:r>
          </w:p>
        </w:tc>
        <w:tc>
          <w:tcPr>
            <w:tcW w:w="3035" w:type="dxa"/>
            <w:vAlign w:val="center"/>
            <w:hideMark/>
          </w:tcPr>
          <w:p w14:paraId="4C87562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33903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integrales</w:t>
            </w:r>
          </w:p>
        </w:tc>
        <w:tc>
          <w:tcPr>
            <w:tcW w:w="7397" w:type="dxa"/>
            <w:vAlign w:val="center"/>
            <w:hideMark/>
          </w:tcPr>
          <w:p w14:paraId="7F00AFB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erogaciones que realicen las dependencias y entidades por la contratación con personas físicas o morales de servicios diversos cuya desagregación no es realizable en forma específica para cada una de las partidas de gasto del capítulo 3000 Servicios Generales, por tratarse de una combinación de servicios relacionados cuya prestación se estipula en forma integral y que en términos del costo total resulta en condiciones menos onerosas para el Estado. Excluye los servicios considerados en los conceptos de gasto 3300 Servicios profesionales, científicos, técnicos y otros servicios, 3600 Servicios de comunicación social y publicidad y 3800 Servicios oficiales, así como tecnologías de información y comunicaciones. </w:t>
            </w:r>
          </w:p>
        </w:tc>
      </w:tr>
      <w:tr w:rsidR="007C1E83" w:rsidRPr="00BD2EF3" w14:paraId="1E1B6122" w14:textId="77777777" w:rsidTr="005B356B">
        <w:trPr>
          <w:trHeight w:val="1541"/>
        </w:trPr>
        <w:tc>
          <w:tcPr>
            <w:tcW w:w="0" w:type="auto"/>
            <w:vAlign w:val="center"/>
            <w:hideMark/>
          </w:tcPr>
          <w:p w14:paraId="42419241" w14:textId="529C5466"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r w:rsidR="00294A31">
              <w:rPr>
                <w:rFonts w:ascii="Noto Sans" w:eastAsia="Times New Roman" w:hAnsi="Noto Sans" w:cs="Noto Sans"/>
                <w:sz w:val="20"/>
                <w:szCs w:val="20"/>
                <w:lang w:val="es-MX" w:eastAsia="es-MX"/>
              </w:rPr>
              <w:t>3</w:t>
            </w:r>
          </w:p>
        </w:tc>
        <w:tc>
          <w:tcPr>
            <w:tcW w:w="3035" w:type="dxa"/>
            <w:vAlign w:val="center"/>
            <w:hideMark/>
          </w:tcPr>
          <w:p w14:paraId="6894ADAA"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33905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integrales en materia de seguridad pública y nacional</w:t>
            </w:r>
          </w:p>
        </w:tc>
        <w:tc>
          <w:tcPr>
            <w:tcW w:w="7397" w:type="dxa"/>
            <w:vAlign w:val="center"/>
            <w:hideMark/>
          </w:tcPr>
          <w:p w14:paraId="2AD73BB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erogaciones que realicen las dependencias y entidades en cumplimiento de las funciones de seguridad pública y nacional, por la contratación de servicios integrales con personas físicas o morales que proporcionan bienes, servicios, instalación, equipamiento, mantenimiento y demás elementos necesarios para la prestación de dicha función. Excluye las erogaciones comprendidas en la partida 33701 Gastos de seguridad pública y nacional. En ningún caso se podrán sufragar con cargo a esta partida, erogaciones previstas en otros capítulos, conceptos y partidas de este Clasificador. </w:t>
            </w:r>
          </w:p>
        </w:tc>
      </w:tr>
      <w:tr w:rsidR="007C1E83" w:rsidRPr="00BD2EF3" w14:paraId="54FF65C0" w14:textId="77777777" w:rsidTr="005B356B">
        <w:trPr>
          <w:trHeight w:val="855"/>
        </w:trPr>
        <w:tc>
          <w:tcPr>
            <w:tcW w:w="0" w:type="auto"/>
            <w:vAlign w:val="center"/>
            <w:hideMark/>
          </w:tcPr>
          <w:p w14:paraId="1B6A13EB" w14:textId="162F5A1B"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3</w:t>
            </w:r>
            <w:r w:rsidR="00294A31">
              <w:rPr>
                <w:rFonts w:ascii="Noto Sans" w:eastAsia="Times New Roman" w:hAnsi="Noto Sans" w:cs="Noto Sans"/>
                <w:sz w:val="20"/>
                <w:szCs w:val="20"/>
                <w:lang w:val="es-MX" w:eastAsia="es-MX"/>
              </w:rPr>
              <w:t>4</w:t>
            </w:r>
          </w:p>
        </w:tc>
        <w:tc>
          <w:tcPr>
            <w:tcW w:w="3035" w:type="dxa"/>
            <w:vAlign w:val="center"/>
            <w:hideMark/>
          </w:tcPr>
          <w:p w14:paraId="4F8AEB8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3420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de cobranza, investigación crediticia y similar</w:t>
            </w:r>
          </w:p>
        </w:tc>
        <w:tc>
          <w:tcPr>
            <w:tcW w:w="7397" w:type="dxa"/>
            <w:vAlign w:val="center"/>
            <w:hideMark/>
          </w:tcPr>
          <w:p w14:paraId="1F7B3726"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(DEFINICIÓN DE PARTIDA GENÉRICA) Asignaciones destinadas a cubrir los gastos por servicios de cobranza, investigación crediticia y recopilación de información sobre solvencia financiera de personas o negocios. </w:t>
            </w:r>
          </w:p>
        </w:tc>
      </w:tr>
      <w:tr w:rsidR="007C1E83" w:rsidRPr="00BD2EF3" w14:paraId="156C4B6B" w14:textId="77777777" w:rsidTr="005B356B">
        <w:trPr>
          <w:trHeight w:val="855"/>
        </w:trPr>
        <w:tc>
          <w:tcPr>
            <w:tcW w:w="0" w:type="auto"/>
            <w:vAlign w:val="center"/>
            <w:hideMark/>
          </w:tcPr>
          <w:p w14:paraId="64EF5263" w14:textId="739F89C2"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r w:rsidR="00294A31">
              <w:rPr>
                <w:rFonts w:ascii="Noto Sans" w:eastAsia="Times New Roman" w:hAnsi="Noto Sans" w:cs="Noto Sans"/>
                <w:sz w:val="20"/>
                <w:szCs w:val="20"/>
                <w:lang w:val="es-MX" w:eastAsia="es-MX"/>
              </w:rPr>
              <w:t>5</w:t>
            </w:r>
          </w:p>
        </w:tc>
        <w:tc>
          <w:tcPr>
            <w:tcW w:w="3035" w:type="dxa"/>
            <w:vAlign w:val="center"/>
            <w:hideMark/>
          </w:tcPr>
          <w:p w14:paraId="4C387F6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34301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inherentes a la recaudación</w:t>
            </w:r>
          </w:p>
        </w:tc>
        <w:tc>
          <w:tcPr>
            <w:tcW w:w="7397" w:type="dxa"/>
            <w:vAlign w:val="center"/>
            <w:hideMark/>
          </w:tcPr>
          <w:p w14:paraId="2E7D3BC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pago de servicios financieros por situación y traslado de fondos del Erario Federal y otros gastos inherentes a la recaudación fiscal, incluida la guarda y custodia de fondos y valores del Gobierno Federal. </w:t>
            </w:r>
          </w:p>
        </w:tc>
      </w:tr>
      <w:tr w:rsidR="007C1E83" w:rsidRPr="00BD2EF3" w14:paraId="7F6E58C2" w14:textId="77777777" w:rsidTr="005B356B">
        <w:trPr>
          <w:trHeight w:val="2280"/>
        </w:trPr>
        <w:tc>
          <w:tcPr>
            <w:tcW w:w="0" w:type="auto"/>
            <w:vAlign w:val="center"/>
            <w:hideMark/>
          </w:tcPr>
          <w:p w14:paraId="76960BD4" w14:textId="7C80A29D"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r w:rsidR="00294A31">
              <w:rPr>
                <w:rFonts w:ascii="Noto Sans" w:eastAsia="Times New Roman" w:hAnsi="Noto Sans" w:cs="Noto Sans"/>
                <w:sz w:val="20"/>
                <w:szCs w:val="20"/>
                <w:lang w:val="es-MX" w:eastAsia="es-MX"/>
              </w:rPr>
              <w:t>6</w:t>
            </w:r>
          </w:p>
        </w:tc>
        <w:tc>
          <w:tcPr>
            <w:tcW w:w="3035" w:type="dxa"/>
            <w:vAlign w:val="center"/>
            <w:hideMark/>
          </w:tcPr>
          <w:p w14:paraId="7550BA8D"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34401 </w:t>
            </w:r>
            <w:proofErr w:type="gramStart"/>
            <w:r w:rsidRPr="00BD2EF3">
              <w:rPr>
                <w:rFonts w:ascii="Noto Sans" w:eastAsia="Times New Roman" w:hAnsi="Noto Sans" w:cs="Noto Sans"/>
                <w:sz w:val="20"/>
                <w:szCs w:val="20"/>
                <w:lang w:val="es-MX" w:eastAsia="es-MX"/>
              </w:rPr>
              <w:t>Seguro</w:t>
            </w:r>
            <w:proofErr w:type="gramEnd"/>
            <w:r w:rsidRPr="00BD2EF3">
              <w:rPr>
                <w:rFonts w:ascii="Noto Sans" w:eastAsia="Times New Roman" w:hAnsi="Noto Sans" w:cs="Noto Sans"/>
                <w:sz w:val="20"/>
                <w:szCs w:val="20"/>
                <w:lang w:val="es-MX" w:eastAsia="es-MX"/>
              </w:rPr>
              <w:t xml:space="preserve"> de responsabilidad patrimonial del Estado</w:t>
            </w:r>
          </w:p>
        </w:tc>
        <w:tc>
          <w:tcPr>
            <w:tcW w:w="7397" w:type="dxa"/>
            <w:vAlign w:val="center"/>
            <w:hideMark/>
          </w:tcPr>
          <w:p w14:paraId="35119AD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primas con cargo al presupuesto autorizado de las dependencias y entidades, por concepto de la contratación del seguro de responsabilidad patrimonial del Estado, que permita con la suma asegurada cubrir el monto equivalente a las indemnizaciones y que corresponderán a la reparación integral del daño y, en su caso, por el daño personal y moral, que se ocasionen como consecuencia de la actividad administrativa irregular del Estado. Excluye el monto de las erogaciones que resulten por insuficiencia de la suma asegurada contra el costo de la indemnización y, en su caso, los deducibles correspondientes. Estas erogaciones deberán cubrirse con cargo a la partida 39602 Otros gastos por responsabilidades, de este Clasificador. </w:t>
            </w:r>
          </w:p>
        </w:tc>
      </w:tr>
      <w:tr w:rsidR="007C1E83" w:rsidRPr="00BD2EF3" w14:paraId="3FC10EC1" w14:textId="77777777" w:rsidTr="005B356B">
        <w:trPr>
          <w:trHeight w:val="855"/>
        </w:trPr>
        <w:tc>
          <w:tcPr>
            <w:tcW w:w="0" w:type="auto"/>
            <w:vAlign w:val="center"/>
            <w:hideMark/>
          </w:tcPr>
          <w:p w14:paraId="47501A30" w14:textId="79C1D5B2"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r w:rsidR="00294A31">
              <w:rPr>
                <w:rFonts w:ascii="Noto Sans" w:eastAsia="Times New Roman" w:hAnsi="Noto Sans" w:cs="Noto Sans"/>
                <w:sz w:val="20"/>
                <w:szCs w:val="20"/>
                <w:lang w:val="es-MX" w:eastAsia="es-MX"/>
              </w:rPr>
              <w:t>7</w:t>
            </w:r>
          </w:p>
        </w:tc>
        <w:tc>
          <w:tcPr>
            <w:tcW w:w="3035" w:type="dxa"/>
            <w:vAlign w:val="center"/>
            <w:hideMark/>
          </w:tcPr>
          <w:p w14:paraId="67098C4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34801 </w:t>
            </w:r>
            <w:proofErr w:type="gramStart"/>
            <w:r w:rsidRPr="00BD2EF3">
              <w:rPr>
                <w:rFonts w:ascii="Noto Sans" w:eastAsia="Times New Roman" w:hAnsi="Noto Sans" w:cs="Noto Sans"/>
                <w:sz w:val="20"/>
                <w:szCs w:val="20"/>
                <w:lang w:val="es-MX" w:eastAsia="es-MX"/>
              </w:rPr>
              <w:t>Comisiones</w:t>
            </w:r>
            <w:proofErr w:type="gramEnd"/>
            <w:r w:rsidRPr="00BD2EF3">
              <w:rPr>
                <w:rFonts w:ascii="Noto Sans" w:eastAsia="Times New Roman" w:hAnsi="Noto Sans" w:cs="Noto Sans"/>
                <w:sz w:val="20"/>
                <w:szCs w:val="20"/>
                <w:lang w:val="es-MX" w:eastAsia="es-MX"/>
              </w:rPr>
              <w:t xml:space="preserve"> por ventas</w:t>
            </w:r>
          </w:p>
        </w:tc>
        <w:tc>
          <w:tcPr>
            <w:tcW w:w="7397" w:type="dxa"/>
            <w:vAlign w:val="center"/>
            <w:hideMark/>
          </w:tcPr>
          <w:p w14:paraId="7456C49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el pago de comisiones a personas físicas, ya sean: profesionistas, técnicos, expertos o peritos, así como a las personas morales, con las cuales se tenga celebrado contrato respectivo, por los servicios de venta prestados a las dependencias y entidades. </w:t>
            </w:r>
          </w:p>
        </w:tc>
      </w:tr>
      <w:tr w:rsidR="007C1E83" w:rsidRPr="00BD2EF3" w14:paraId="46EF6346" w14:textId="77777777" w:rsidTr="005B356B">
        <w:trPr>
          <w:trHeight w:val="1710"/>
        </w:trPr>
        <w:tc>
          <w:tcPr>
            <w:tcW w:w="0" w:type="auto"/>
            <w:vAlign w:val="center"/>
            <w:hideMark/>
          </w:tcPr>
          <w:p w14:paraId="6C5FCE9D" w14:textId="7851E942"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r w:rsidR="00294A31">
              <w:rPr>
                <w:rFonts w:ascii="Noto Sans" w:eastAsia="Times New Roman" w:hAnsi="Noto Sans" w:cs="Noto Sans"/>
                <w:sz w:val="20"/>
                <w:szCs w:val="20"/>
                <w:lang w:val="es-MX" w:eastAsia="es-MX"/>
              </w:rPr>
              <w:t>8</w:t>
            </w:r>
          </w:p>
        </w:tc>
        <w:tc>
          <w:tcPr>
            <w:tcW w:w="3035" w:type="dxa"/>
            <w:vAlign w:val="center"/>
            <w:hideMark/>
          </w:tcPr>
          <w:p w14:paraId="3286485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3490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financieros, bancarios y comerciales integrales</w:t>
            </w:r>
          </w:p>
        </w:tc>
        <w:tc>
          <w:tcPr>
            <w:tcW w:w="7397" w:type="dxa"/>
            <w:vAlign w:val="center"/>
            <w:hideMark/>
          </w:tcPr>
          <w:p w14:paraId="6491C2E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(DEFINICIÓN DE PARTIDA GENÉRICA) Otros servicios financieros, bancarios y comerciales no previstos en las demás partidas anteriores de este concepto. Incluye casetas telefónicas sin operar las redes alámbricas, recepción de llamadas telefónicas y promoción por teléfono de bienes y servicios, de recepción de llamadas telefónicas en nombre de los clientes. Excluye: cálculo de impuestos y preparación de formatos para la declaración de impuestos, al procesamiento de datos, a la operación de redes de telefonía tradicional, venta de productos por teléfono y a los servicios de correo electrónico. </w:t>
            </w:r>
          </w:p>
        </w:tc>
      </w:tr>
      <w:tr w:rsidR="007C1E83" w:rsidRPr="00BD2EF3" w14:paraId="2FC7481C" w14:textId="77777777" w:rsidTr="005B356B">
        <w:trPr>
          <w:trHeight w:val="570"/>
        </w:trPr>
        <w:tc>
          <w:tcPr>
            <w:tcW w:w="0" w:type="auto"/>
            <w:vAlign w:val="center"/>
            <w:hideMark/>
          </w:tcPr>
          <w:p w14:paraId="68C04D38" w14:textId="1E94B26D"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w:t>
            </w:r>
            <w:r w:rsidR="00294A31">
              <w:rPr>
                <w:rFonts w:ascii="Noto Sans" w:eastAsia="Times New Roman" w:hAnsi="Noto Sans" w:cs="Noto Sans"/>
                <w:sz w:val="20"/>
                <w:szCs w:val="20"/>
                <w:lang w:val="es-MX" w:eastAsia="es-MX"/>
              </w:rPr>
              <w:t>9</w:t>
            </w:r>
          </w:p>
        </w:tc>
        <w:tc>
          <w:tcPr>
            <w:tcW w:w="3035" w:type="dxa"/>
            <w:vAlign w:val="center"/>
            <w:hideMark/>
          </w:tcPr>
          <w:p w14:paraId="345F408D"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35601 </w:t>
            </w:r>
            <w:proofErr w:type="gramStart"/>
            <w:r w:rsidRPr="00BD2EF3">
              <w:rPr>
                <w:rFonts w:ascii="Noto Sans" w:eastAsia="Times New Roman" w:hAnsi="Noto Sans" w:cs="Noto Sans"/>
                <w:sz w:val="20"/>
                <w:szCs w:val="20"/>
                <w:lang w:val="es-MX" w:eastAsia="es-MX"/>
              </w:rPr>
              <w:t>Reparación</w:t>
            </w:r>
            <w:proofErr w:type="gramEnd"/>
            <w:r w:rsidRPr="00BD2EF3">
              <w:rPr>
                <w:rFonts w:ascii="Noto Sans" w:eastAsia="Times New Roman" w:hAnsi="Noto Sans" w:cs="Noto Sans"/>
                <w:sz w:val="20"/>
                <w:szCs w:val="20"/>
                <w:lang w:val="es-MX" w:eastAsia="es-MX"/>
              </w:rPr>
              <w:t xml:space="preserve"> y mantenimiento de equipo de defensa y seguridad</w:t>
            </w:r>
          </w:p>
        </w:tc>
        <w:tc>
          <w:tcPr>
            <w:tcW w:w="7397" w:type="dxa"/>
            <w:vAlign w:val="center"/>
            <w:hideMark/>
          </w:tcPr>
          <w:p w14:paraId="453C279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por servicios de reparación y mantenimiento del equipo de defensa y seguridad. </w:t>
            </w:r>
          </w:p>
        </w:tc>
      </w:tr>
      <w:tr w:rsidR="007C1E83" w:rsidRPr="00BD2EF3" w14:paraId="5E826F24" w14:textId="77777777" w:rsidTr="00294A31">
        <w:trPr>
          <w:trHeight w:val="565"/>
        </w:trPr>
        <w:tc>
          <w:tcPr>
            <w:tcW w:w="0" w:type="auto"/>
            <w:vAlign w:val="center"/>
            <w:hideMark/>
          </w:tcPr>
          <w:p w14:paraId="0B2630DE" w14:textId="628C7917" w:rsidR="007C1E83" w:rsidRPr="00BD2EF3" w:rsidRDefault="00294A31" w:rsidP="007C1E8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40</w:t>
            </w:r>
          </w:p>
        </w:tc>
        <w:tc>
          <w:tcPr>
            <w:tcW w:w="3035" w:type="dxa"/>
            <w:vAlign w:val="center"/>
            <w:hideMark/>
          </w:tcPr>
          <w:p w14:paraId="532D6E3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37102 Pasajes aéreos nacionales asociados a los programas de seguridad pública y nacional</w:t>
            </w:r>
          </w:p>
        </w:tc>
        <w:tc>
          <w:tcPr>
            <w:tcW w:w="7397" w:type="dxa"/>
            <w:vAlign w:val="center"/>
            <w:hideMark/>
          </w:tcPr>
          <w:p w14:paraId="10E93AD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aéreo en comisiones oficiales temporales dentro del país de servidores públicos de las dependencias y entidades, derivado de la ejecución de programas de seguridad pública y nacional en lugares distintos a los de su adscripción, en cumplimiento de la función pública. Incluye el pago de guías para facilitar las funciones o actividades. Excluye los arrendamientos de vehículos terrestres, </w:t>
            </w:r>
            <w:r w:rsidRPr="00BD2EF3">
              <w:rPr>
                <w:rFonts w:ascii="Noto Sans" w:eastAsia="Times New Roman" w:hAnsi="Noto Sans" w:cs="Noto Sans"/>
                <w:sz w:val="20"/>
                <w:szCs w:val="20"/>
                <w:lang w:val="es-MX" w:eastAsia="es-MX"/>
              </w:rPr>
              <w:lastRenderedPageBreak/>
              <w:t xml:space="preserve">aéreos, marítimos, lacustres y fluviales, comprendidos en el concepto 3200 Servicios de arrendamiento. </w:t>
            </w:r>
          </w:p>
        </w:tc>
      </w:tr>
      <w:tr w:rsidR="007C1E83" w:rsidRPr="00BD2EF3" w14:paraId="3A0CFFF5" w14:textId="77777777" w:rsidTr="005B356B">
        <w:trPr>
          <w:trHeight w:val="1140"/>
        </w:trPr>
        <w:tc>
          <w:tcPr>
            <w:tcW w:w="0" w:type="auto"/>
            <w:vAlign w:val="center"/>
            <w:hideMark/>
          </w:tcPr>
          <w:p w14:paraId="4CEEA4A6" w14:textId="3A0FD402"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4</w:t>
            </w:r>
            <w:r w:rsidR="00294A31">
              <w:rPr>
                <w:rFonts w:ascii="Noto Sans" w:eastAsia="Times New Roman" w:hAnsi="Noto Sans" w:cs="Noto Sans"/>
                <w:sz w:val="20"/>
                <w:szCs w:val="20"/>
                <w:lang w:val="es-MX" w:eastAsia="es-MX"/>
              </w:rPr>
              <w:t>1</w:t>
            </w:r>
          </w:p>
        </w:tc>
        <w:tc>
          <w:tcPr>
            <w:tcW w:w="3035" w:type="dxa"/>
            <w:vAlign w:val="center"/>
            <w:hideMark/>
          </w:tcPr>
          <w:p w14:paraId="7A2F55B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37103 Pasajes aéreos nacionales asociados a desastres naturales</w:t>
            </w:r>
          </w:p>
        </w:tc>
        <w:tc>
          <w:tcPr>
            <w:tcW w:w="7397" w:type="dxa"/>
            <w:vAlign w:val="center"/>
            <w:hideMark/>
          </w:tcPr>
          <w:p w14:paraId="04F8060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dentro del país de servidores públicos de las dependencias y entidades, en el desempeño de comisiones temporales dentro del país, en caso de desastres naturales. Excluye los arrendamientos de vehículos terrestres, aéreos, marítimos, lacustres y fluviales, comprendidos en el concepto 3200 Servicios de arrendamiento. </w:t>
            </w:r>
          </w:p>
        </w:tc>
      </w:tr>
      <w:tr w:rsidR="007C1E83" w:rsidRPr="00BD2EF3" w14:paraId="34F960D4" w14:textId="77777777" w:rsidTr="005B356B">
        <w:trPr>
          <w:trHeight w:val="1710"/>
        </w:trPr>
        <w:tc>
          <w:tcPr>
            <w:tcW w:w="0" w:type="auto"/>
            <w:vAlign w:val="center"/>
            <w:hideMark/>
          </w:tcPr>
          <w:p w14:paraId="1FC42EAD" w14:textId="50D5B882"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4</w:t>
            </w:r>
            <w:r w:rsidR="00294A31">
              <w:rPr>
                <w:rFonts w:ascii="Noto Sans" w:eastAsia="Times New Roman" w:hAnsi="Noto Sans" w:cs="Noto Sans"/>
                <w:sz w:val="20"/>
                <w:szCs w:val="20"/>
                <w:lang w:val="es-MX" w:eastAsia="es-MX"/>
              </w:rPr>
              <w:t>2</w:t>
            </w:r>
          </w:p>
        </w:tc>
        <w:tc>
          <w:tcPr>
            <w:tcW w:w="3035" w:type="dxa"/>
            <w:vAlign w:val="center"/>
            <w:hideMark/>
          </w:tcPr>
          <w:p w14:paraId="443F6010"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37105 Pasajes aéreos internacionales asociados a los programas de seguridad pública y nacional</w:t>
            </w:r>
          </w:p>
        </w:tc>
        <w:tc>
          <w:tcPr>
            <w:tcW w:w="7397" w:type="dxa"/>
            <w:vAlign w:val="center"/>
            <w:hideMark/>
          </w:tcPr>
          <w:p w14:paraId="4E552F0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aéreo en comisiones oficiales temporales fuera del país en lugares distintos a los de su adscripción de servidores públicos de las dependencias y entidades, derivado de la ejecución de programas de seguridad pública y nacional, en cumplimiento de la función pública. Incluye el pago de guías para facilitar las funciones o actividades. Excluye los arrendamientos de vehículos terrestres, aéreos, marítimos, lacustres y fluviales, comprendidos en el concepto 3200 Servicios de arrendamiento. </w:t>
            </w:r>
          </w:p>
        </w:tc>
      </w:tr>
      <w:tr w:rsidR="007C1E83" w:rsidRPr="00BD2EF3" w14:paraId="49CE7A6E" w14:textId="77777777" w:rsidTr="005B356B">
        <w:trPr>
          <w:trHeight w:val="2102"/>
        </w:trPr>
        <w:tc>
          <w:tcPr>
            <w:tcW w:w="0" w:type="auto"/>
            <w:vAlign w:val="center"/>
            <w:hideMark/>
          </w:tcPr>
          <w:p w14:paraId="5E047D94" w14:textId="4B1D3654"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4</w:t>
            </w:r>
            <w:r w:rsidR="00294A31">
              <w:rPr>
                <w:rFonts w:ascii="Noto Sans" w:eastAsia="Times New Roman" w:hAnsi="Noto Sans" w:cs="Noto Sans"/>
                <w:sz w:val="20"/>
                <w:szCs w:val="20"/>
                <w:lang w:val="es-MX" w:eastAsia="es-MX"/>
              </w:rPr>
              <w:t>3</w:t>
            </w:r>
          </w:p>
        </w:tc>
        <w:tc>
          <w:tcPr>
            <w:tcW w:w="3035" w:type="dxa"/>
            <w:vAlign w:val="center"/>
            <w:hideMark/>
          </w:tcPr>
          <w:p w14:paraId="6D528B6D"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37106 Pasajes aéreos internacionales para servidores públicos en el desempeño de comisiones y funciones oficiales</w:t>
            </w:r>
          </w:p>
        </w:tc>
        <w:tc>
          <w:tcPr>
            <w:tcW w:w="7397" w:type="dxa"/>
            <w:vAlign w:val="center"/>
            <w:hideMark/>
          </w:tcPr>
          <w:p w14:paraId="12BBCDA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Asignaciones destinadas a cubrir los gastos de transporte aéreo en comisiones oficiales temporales fuera del país en lugares distintos a los de su adscripción de servidores públicos de las dependencias y entidades, cuando el desempeño de sus labores o comisiones lo requiera, en cumplimiento de la función pública, cuando las comisiones no correspondan con las previstas en la partida 37105 Pasajes aéreos internacionales asociados a los programas de seguridad pública y nacional, de este Clasificador. Incluye el pago de guías para facilitar las funciones o actividades y el pago de pasajes para familiares en los casos previstos por las disposiciones generales aplicables. Excluye los arrendamientos de vehículos terrestres, aéreos, marítimos, lacustres y fluviales, comprendidos en el concepto 3200 Servicios de arrendamiento.</w:t>
            </w:r>
          </w:p>
        </w:tc>
      </w:tr>
      <w:tr w:rsidR="007C1E83" w:rsidRPr="00BD2EF3" w14:paraId="77E9AEAD" w14:textId="77777777" w:rsidTr="005B356B">
        <w:trPr>
          <w:trHeight w:val="1710"/>
        </w:trPr>
        <w:tc>
          <w:tcPr>
            <w:tcW w:w="0" w:type="auto"/>
            <w:vAlign w:val="center"/>
            <w:hideMark/>
          </w:tcPr>
          <w:p w14:paraId="113BAF39" w14:textId="11FBA5BF"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4</w:t>
            </w:r>
            <w:r w:rsidR="00294A31">
              <w:rPr>
                <w:rFonts w:ascii="Noto Sans" w:eastAsia="Times New Roman" w:hAnsi="Noto Sans" w:cs="Noto Sans"/>
                <w:sz w:val="20"/>
                <w:szCs w:val="20"/>
                <w:lang w:val="es-MX" w:eastAsia="es-MX"/>
              </w:rPr>
              <w:t>4</w:t>
            </w:r>
          </w:p>
        </w:tc>
        <w:tc>
          <w:tcPr>
            <w:tcW w:w="3035" w:type="dxa"/>
            <w:vAlign w:val="center"/>
            <w:hideMark/>
          </w:tcPr>
          <w:p w14:paraId="39BDC85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37202 Pasajes terrestres nacionales asociados a los programas de seguridad pública y nacional</w:t>
            </w:r>
          </w:p>
        </w:tc>
        <w:tc>
          <w:tcPr>
            <w:tcW w:w="7397" w:type="dxa"/>
            <w:vAlign w:val="center"/>
            <w:hideMark/>
          </w:tcPr>
          <w:p w14:paraId="40BB9902"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terrestre en comisiones oficiales temporales dentro del país de servidores públicos de las dependencias y entidades, derivado de la ejecución de programas de seguridad pública y nacional en lugares distintos a los de su adscripción, en cumplimiento de la función pública. Incluye el pago de guías para facilitar las funciones o actividades. Excluye los arrendamientos de vehículos terrestres, aéreos, marítimos, lacustres y fluviales, comprendidos en el concepto 3200 Servicios de arrendamiento. </w:t>
            </w:r>
          </w:p>
        </w:tc>
      </w:tr>
      <w:tr w:rsidR="007C1E83" w:rsidRPr="00BD2EF3" w14:paraId="4BB9E764" w14:textId="77777777" w:rsidTr="008248D7">
        <w:trPr>
          <w:trHeight w:val="424"/>
        </w:trPr>
        <w:tc>
          <w:tcPr>
            <w:tcW w:w="0" w:type="auto"/>
            <w:vAlign w:val="center"/>
            <w:hideMark/>
          </w:tcPr>
          <w:p w14:paraId="5ADF1197" w14:textId="1F49355F"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4</w:t>
            </w:r>
            <w:r w:rsidR="00294A31">
              <w:rPr>
                <w:rFonts w:ascii="Noto Sans" w:eastAsia="Times New Roman" w:hAnsi="Noto Sans" w:cs="Noto Sans"/>
                <w:sz w:val="20"/>
                <w:szCs w:val="20"/>
                <w:lang w:val="es-MX" w:eastAsia="es-MX"/>
              </w:rPr>
              <w:t>5</w:t>
            </w:r>
          </w:p>
        </w:tc>
        <w:tc>
          <w:tcPr>
            <w:tcW w:w="3035" w:type="dxa"/>
            <w:vAlign w:val="center"/>
            <w:hideMark/>
          </w:tcPr>
          <w:p w14:paraId="3AB2B9A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37203 Pasajes terrestres nacionales asociados a desastres naturales</w:t>
            </w:r>
          </w:p>
        </w:tc>
        <w:tc>
          <w:tcPr>
            <w:tcW w:w="7397" w:type="dxa"/>
            <w:vAlign w:val="center"/>
            <w:hideMark/>
          </w:tcPr>
          <w:p w14:paraId="758A0A4B"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terrestre dentro del país de servidores públicos de las dependencias y entidades, en el desempeño de comisiones temporales dentro del país, en caso de desastres naturales. Excluye los arrendamientos de vehículos terrestres, aéreos, marítimos, </w:t>
            </w:r>
            <w:r w:rsidRPr="00BD2EF3">
              <w:rPr>
                <w:rFonts w:ascii="Noto Sans" w:eastAsia="Times New Roman" w:hAnsi="Noto Sans" w:cs="Noto Sans"/>
                <w:sz w:val="20"/>
                <w:szCs w:val="20"/>
                <w:lang w:val="es-MX" w:eastAsia="es-MX"/>
              </w:rPr>
              <w:lastRenderedPageBreak/>
              <w:t xml:space="preserve">lacustres y fluviales, comprendidos en el concepto 3200 Servicios de arrendamiento. </w:t>
            </w:r>
          </w:p>
        </w:tc>
      </w:tr>
      <w:tr w:rsidR="007C1E83" w:rsidRPr="00BD2EF3" w14:paraId="6DC07DE6" w14:textId="77777777" w:rsidTr="005B356B">
        <w:trPr>
          <w:trHeight w:val="1710"/>
        </w:trPr>
        <w:tc>
          <w:tcPr>
            <w:tcW w:w="0" w:type="auto"/>
            <w:vAlign w:val="center"/>
            <w:hideMark/>
          </w:tcPr>
          <w:p w14:paraId="35EEC2D1" w14:textId="1D44923D"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4</w:t>
            </w:r>
            <w:r w:rsidR="00294A31">
              <w:rPr>
                <w:rFonts w:ascii="Noto Sans" w:eastAsia="Times New Roman" w:hAnsi="Noto Sans" w:cs="Noto Sans"/>
                <w:sz w:val="20"/>
                <w:szCs w:val="20"/>
                <w:lang w:val="es-MX" w:eastAsia="es-MX"/>
              </w:rPr>
              <w:t>6</w:t>
            </w:r>
          </w:p>
        </w:tc>
        <w:tc>
          <w:tcPr>
            <w:tcW w:w="3035" w:type="dxa"/>
            <w:vAlign w:val="center"/>
            <w:hideMark/>
          </w:tcPr>
          <w:p w14:paraId="23B49D73"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37205 Pasajes terrestres internacionales asociados a los programas de seguridad pública y nacional</w:t>
            </w:r>
          </w:p>
        </w:tc>
        <w:tc>
          <w:tcPr>
            <w:tcW w:w="7397" w:type="dxa"/>
            <w:vAlign w:val="center"/>
            <w:hideMark/>
          </w:tcPr>
          <w:p w14:paraId="6309103A"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terrestre en comisiones oficiales temporales fuera del país en lugares distintos a los de su adscripción de servidores públicos de las dependencias y entidades, derivado de la ejecución de programas de seguridad pública y nacional, en cumplimiento de la función pública. Incluye el pago de guías para facilitar las funciones o actividades. Excluye los arrendamientos de vehículos terrestres, aéreos, marítimos, lacustres y fluviales, comprendidos en el concepto 3200 Servicios de arrendamiento. </w:t>
            </w:r>
          </w:p>
        </w:tc>
      </w:tr>
      <w:tr w:rsidR="007C1E83" w:rsidRPr="00BD2EF3" w14:paraId="4E419122" w14:textId="77777777" w:rsidTr="005B356B">
        <w:trPr>
          <w:trHeight w:val="2263"/>
        </w:trPr>
        <w:tc>
          <w:tcPr>
            <w:tcW w:w="0" w:type="auto"/>
            <w:vAlign w:val="center"/>
            <w:hideMark/>
          </w:tcPr>
          <w:p w14:paraId="0CAAD1ED" w14:textId="383D4049"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4</w:t>
            </w:r>
            <w:r w:rsidR="00294A31">
              <w:rPr>
                <w:rFonts w:ascii="Noto Sans" w:eastAsia="Times New Roman" w:hAnsi="Noto Sans" w:cs="Noto Sans"/>
                <w:sz w:val="20"/>
                <w:szCs w:val="20"/>
                <w:lang w:val="es-MX" w:eastAsia="es-MX"/>
              </w:rPr>
              <w:t>7</w:t>
            </w:r>
          </w:p>
        </w:tc>
        <w:tc>
          <w:tcPr>
            <w:tcW w:w="3035" w:type="dxa"/>
            <w:vAlign w:val="center"/>
            <w:hideMark/>
          </w:tcPr>
          <w:p w14:paraId="10441DD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37206 Pasajes terrestres internacionales para servidores públicos en el desempeño de comisiones y funciones oficiales</w:t>
            </w:r>
          </w:p>
        </w:tc>
        <w:tc>
          <w:tcPr>
            <w:tcW w:w="7397" w:type="dxa"/>
            <w:vAlign w:val="center"/>
            <w:hideMark/>
          </w:tcPr>
          <w:p w14:paraId="203938B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terrestre en comisiones oficiales temporales fuera del país en lugares distintos a los de su adscripción de servidores públicos de las dependencias y entidades, cuando el desempeño de sus labores o comisiones lo requiera, en cumplimiento de la función pública, cuando las comisiones no correspondan con las previstas en la partida 37205 Pasajes terrestres internacionales asociados a los programas de seguridad pública y nacional, de este Clasificador. Incluye el pago de guías para facilitar las funciones o actividades y el pago de pasajes para familiares en los casos previstos por las disposiciones generales aplicables. Excluye los arrendamientos de vehículos terrestres, aéreos, marítimos, lacustres y fluviales, comprendidos en el concepto 3200 Servicios de arrendamiento. </w:t>
            </w:r>
          </w:p>
        </w:tc>
      </w:tr>
      <w:tr w:rsidR="007C1E83" w:rsidRPr="00BD2EF3" w14:paraId="7F457CB2" w14:textId="77777777" w:rsidTr="005B356B">
        <w:trPr>
          <w:trHeight w:val="1710"/>
        </w:trPr>
        <w:tc>
          <w:tcPr>
            <w:tcW w:w="0" w:type="auto"/>
            <w:vAlign w:val="center"/>
            <w:hideMark/>
          </w:tcPr>
          <w:p w14:paraId="44699839" w14:textId="190154E4"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4</w:t>
            </w:r>
            <w:r w:rsidR="00294A31">
              <w:rPr>
                <w:rFonts w:ascii="Noto Sans" w:eastAsia="Times New Roman" w:hAnsi="Noto Sans" w:cs="Noto Sans"/>
                <w:sz w:val="20"/>
                <w:szCs w:val="20"/>
                <w:lang w:val="es-MX" w:eastAsia="es-MX"/>
              </w:rPr>
              <w:t>8</w:t>
            </w:r>
          </w:p>
        </w:tc>
        <w:tc>
          <w:tcPr>
            <w:tcW w:w="3035" w:type="dxa"/>
            <w:vAlign w:val="center"/>
            <w:hideMark/>
          </w:tcPr>
          <w:p w14:paraId="2201988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37302 Pasajes marítimos, lacustres y fluviales asociados a los programas de seguridad pública y nacional (Se adiciona)</w:t>
            </w:r>
          </w:p>
        </w:tc>
        <w:tc>
          <w:tcPr>
            <w:tcW w:w="7397" w:type="dxa"/>
            <w:vAlign w:val="center"/>
            <w:hideMark/>
          </w:tcPr>
          <w:p w14:paraId="32443F84"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por vía marítima, lacustre y fluvial en comisiones oficiales temporales de servidores públicos de las dependencias y entidades, derivado de la ejecución de programas de seguridad pública y nacional en lugares distintos a los de su adscripción, en cumplimiento de la función pública. Incluye el pago de guías para facilitar las funciones o actividades. Excluye los arrendamientos de vehículos terrestres, aéreos, marítimos, lacustres y fluviales, comprendidos en el concepto 3200 Servicios de arrendamiento. (Se adiciona) </w:t>
            </w:r>
          </w:p>
        </w:tc>
      </w:tr>
      <w:tr w:rsidR="007C1E83" w:rsidRPr="00BD2EF3" w14:paraId="18155D5C" w14:textId="77777777" w:rsidTr="005B356B">
        <w:trPr>
          <w:trHeight w:val="1229"/>
        </w:trPr>
        <w:tc>
          <w:tcPr>
            <w:tcW w:w="0" w:type="auto"/>
            <w:vAlign w:val="center"/>
            <w:hideMark/>
          </w:tcPr>
          <w:p w14:paraId="27CDBF63" w14:textId="3D77AA1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4</w:t>
            </w:r>
            <w:r w:rsidR="00294A31">
              <w:rPr>
                <w:rFonts w:ascii="Noto Sans" w:eastAsia="Times New Roman" w:hAnsi="Noto Sans" w:cs="Noto Sans"/>
                <w:sz w:val="20"/>
                <w:szCs w:val="20"/>
                <w:lang w:val="es-MX" w:eastAsia="es-MX"/>
              </w:rPr>
              <w:t>9</w:t>
            </w:r>
          </w:p>
        </w:tc>
        <w:tc>
          <w:tcPr>
            <w:tcW w:w="3035" w:type="dxa"/>
            <w:vAlign w:val="center"/>
            <w:hideMark/>
          </w:tcPr>
          <w:p w14:paraId="1B34033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37303 Pasajes marítimos, lacustres y fluviales asociados a desastres naturales (Se adiciona)</w:t>
            </w:r>
          </w:p>
        </w:tc>
        <w:tc>
          <w:tcPr>
            <w:tcW w:w="7397" w:type="dxa"/>
            <w:vAlign w:val="center"/>
            <w:hideMark/>
          </w:tcPr>
          <w:p w14:paraId="356C556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transporte por vía marítima, lacustre y fluvial de servidores públicos de las dependencias y entidades, en el desempeño de comisiones temporales dentro del país, en caso de desastres naturales. Excluye los arrendamientos de vehículos terrestres, aéreos, marítimos, lacustres y fluviales, comprendidos en el concepto 3200 Servicios de arrendamiento. (Se adiciona) </w:t>
            </w:r>
          </w:p>
        </w:tc>
      </w:tr>
      <w:tr w:rsidR="007C1E83" w:rsidRPr="00BD2EF3" w14:paraId="0F5A1E64" w14:textId="77777777" w:rsidTr="00294A31">
        <w:trPr>
          <w:trHeight w:val="565"/>
        </w:trPr>
        <w:tc>
          <w:tcPr>
            <w:tcW w:w="0" w:type="auto"/>
            <w:vAlign w:val="center"/>
            <w:hideMark/>
          </w:tcPr>
          <w:p w14:paraId="06AB5F74" w14:textId="2D97211A" w:rsidR="007C1E83" w:rsidRPr="00BD2EF3" w:rsidRDefault="00294A31" w:rsidP="007C1E8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50</w:t>
            </w:r>
          </w:p>
        </w:tc>
        <w:tc>
          <w:tcPr>
            <w:tcW w:w="3035" w:type="dxa"/>
            <w:vAlign w:val="center"/>
            <w:hideMark/>
          </w:tcPr>
          <w:p w14:paraId="77798E20"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37502 </w:t>
            </w:r>
            <w:proofErr w:type="gramStart"/>
            <w:r w:rsidRPr="00BD2EF3">
              <w:rPr>
                <w:rFonts w:ascii="Noto Sans" w:eastAsia="Times New Roman" w:hAnsi="Noto Sans" w:cs="Noto Sans"/>
                <w:sz w:val="20"/>
                <w:szCs w:val="20"/>
                <w:lang w:val="es-MX" w:eastAsia="es-MX"/>
              </w:rPr>
              <w:t>Viáticos</w:t>
            </w:r>
            <w:proofErr w:type="gramEnd"/>
            <w:r w:rsidRPr="00BD2EF3">
              <w:rPr>
                <w:rFonts w:ascii="Noto Sans" w:eastAsia="Times New Roman" w:hAnsi="Noto Sans" w:cs="Noto Sans"/>
                <w:sz w:val="20"/>
                <w:szCs w:val="20"/>
                <w:lang w:val="es-MX" w:eastAsia="es-MX"/>
              </w:rPr>
              <w:t xml:space="preserve"> nacionales asociados a los programas de seguridad pública y nacional</w:t>
            </w:r>
          </w:p>
        </w:tc>
        <w:tc>
          <w:tcPr>
            <w:tcW w:w="7397" w:type="dxa"/>
            <w:vAlign w:val="center"/>
            <w:hideMark/>
          </w:tcPr>
          <w:p w14:paraId="0D4E492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por concepto de alimentación y hospedaje de servidores públicos de las dependencias y entidades, en el desempeño de comisiones temporales dentro del país, derivado de la ejecución de programas de seguridad pública y nacional, en lugares distintos a los de su adscripción. Esta partida incluye los gastos de camino aplicándose </w:t>
            </w:r>
            <w:r w:rsidRPr="00BD2EF3">
              <w:rPr>
                <w:rFonts w:ascii="Noto Sans" w:eastAsia="Times New Roman" w:hAnsi="Noto Sans" w:cs="Noto Sans"/>
                <w:sz w:val="20"/>
                <w:szCs w:val="20"/>
                <w:lang w:val="es-MX" w:eastAsia="es-MX"/>
              </w:rPr>
              <w:lastRenderedPageBreak/>
              <w:t xml:space="preserve">las cuotas diferenciales que señalen los tabuladores respectivos. Excluye los gastos de pasajes a que se refieren las partidas 37102 Pasajes aéreos nacionales asociados a los programas de seguridad pública y nacional y 37202 Pasajes terrestres nacionales asociados a los programas de seguridad pública y nacional. </w:t>
            </w:r>
          </w:p>
        </w:tc>
      </w:tr>
      <w:tr w:rsidR="007C1E83" w:rsidRPr="00BD2EF3" w14:paraId="12B1E8CB" w14:textId="77777777" w:rsidTr="005B356B">
        <w:trPr>
          <w:trHeight w:val="1710"/>
        </w:trPr>
        <w:tc>
          <w:tcPr>
            <w:tcW w:w="0" w:type="auto"/>
            <w:vAlign w:val="center"/>
            <w:hideMark/>
          </w:tcPr>
          <w:p w14:paraId="0F4C8A0B" w14:textId="4DC0B37A"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5</w:t>
            </w:r>
            <w:r w:rsidR="00294A31">
              <w:rPr>
                <w:rFonts w:ascii="Noto Sans" w:eastAsia="Times New Roman" w:hAnsi="Noto Sans" w:cs="Noto Sans"/>
                <w:sz w:val="20"/>
                <w:szCs w:val="20"/>
                <w:lang w:val="es-MX" w:eastAsia="es-MX"/>
              </w:rPr>
              <w:t>1</w:t>
            </w:r>
          </w:p>
        </w:tc>
        <w:tc>
          <w:tcPr>
            <w:tcW w:w="3035" w:type="dxa"/>
            <w:vAlign w:val="center"/>
            <w:hideMark/>
          </w:tcPr>
          <w:p w14:paraId="065885D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37503 </w:t>
            </w:r>
            <w:proofErr w:type="gramStart"/>
            <w:r w:rsidRPr="00BD2EF3">
              <w:rPr>
                <w:rFonts w:ascii="Noto Sans" w:eastAsia="Times New Roman" w:hAnsi="Noto Sans" w:cs="Noto Sans"/>
                <w:sz w:val="20"/>
                <w:szCs w:val="20"/>
                <w:lang w:val="es-MX" w:eastAsia="es-MX"/>
              </w:rPr>
              <w:t>Viáticos</w:t>
            </w:r>
            <w:proofErr w:type="gramEnd"/>
            <w:r w:rsidRPr="00BD2EF3">
              <w:rPr>
                <w:rFonts w:ascii="Noto Sans" w:eastAsia="Times New Roman" w:hAnsi="Noto Sans" w:cs="Noto Sans"/>
                <w:sz w:val="20"/>
                <w:szCs w:val="20"/>
                <w:lang w:val="es-MX" w:eastAsia="es-MX"/>
              </w:rPr>
              <w:t xml:space="preserve"> nacionales asociados a desastres naturales</w:t>
            </w:r>
          </w:p>
        </w:tc>
        <w:tc>
          <w:tcPr>
            <w:tcW w:w="7397" w:type="dxa"/>
            <w:vAlign w:val="center"/>
            <w:hideMark/>
          </w:tcPr>
          <w:p w14:paraId="0D1250C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por concepto de alimentación y hospedaje de servidores públicos de las dependencias y entidades, en el desempeño de comisiones temporales dentro del país, en caso de desastres naturales, en lugares distintos a los de su adscripción. Esta partida incluye los gastos de camino aplicándose las cuotas diferenciales que señalen los tabuladores respectivos. Excluye los gastos de pasajes a que se refieren las partidas 37103 Pasajes aéreos nacionales asociados a desastres naturales y 37203 Pasajes terrestres nacionales asociados a desastres naturales. </w:t>
            </w:r>
          </w:p>
        </w:tc>
      </w:tr>
      <w:tr w:rsidR="007C1E83" w:rsidRPr="00BD2EF3" w14:paraId="19D5FC61" w14:textId="77777777" w:rsidTr="005B356B">
        <w:trPr>
          <w:trHeight w:val="1995"/>
        </w:trPr>
        <w:tc>
          <w:tcPr>
            <w:tcW w:w="0" w:type="auto"/>
            <w:vAlign w:val="center"/>
            <w:hideMark/>
          </w:tcPr>
          <w:p w14:paraId="4E3C68F2" w14:textId="73FB6361"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5</w:t>
            </w:r>
            <w:r w:rsidR="00294A31">
              <w:rPr>
                <w:rFonts w:ascii="Noto Sans" w:eastAsia="Times New Roman" w:hAnsi="Noto Sans" w:cs="Noto Sans"/>
                <w:sz w:val="20"/>
                <w:szCs w:val="20"/>
                <w:lang w:val="es-MX" w:eastAsia="es-MX"/>
              </w:rPr>
              <w:t>2</w:t>
            </w:r>
          </w:p>
        </w:tc>
        <w:tc>
          <w:tcPr>
            <w:tcW w:w="3035" w:type="dxa"/>
            <w:vAlign w:val="center"/>
            <w:hideMark/>
          </w:tcPr>
          <w:p w14:paraId="7E92E46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37601 </w:t>
            </w:r>
            <w:proofErr w:type="gramStart"/>
            <w:r w:rsidRPr="00BD2EF3">
              <w:rPr>
                <w:rFonts w:ascii="Noto Sans" w:eastAsia="Times New Roman" w:hAnsi="Noto Sans" w:cs="Noto Sans"/>
                <w:sz w:val="20"/>
                <w:szCs w:val="20"/>
                <w:lang w:val="es-MX" w:eastAsia="es-MX"/>
              </w:rPr>
              <w:t>Viáticos</w:t>
            </w:r>
            <w:proofErr w:type="gramEnd"/>
            <w:r w:rsidRPr="00BD2EF3">
              <w:rPr>
                <w:rFonts w:ascii="Noto Sans" w:eastAsia="Times New Roman" w:hAnsi="Noto Sans" w:cs="Noto Sans"/>
                <w:sz w:val="20"/>
                <w:szCs w:val="20"/>
                <w:lang w:val="es-MX" w:eastAsia="es-MX"/>
              </w:rPr>
              <w:t xml:space="preserve"> en el extranjero asociados a los programas de seguridad pública y nacional</w:t>
            </w:r>
          </w:p>
        </w:tc>
        <w:tc>
          <w:tcPr>
            <w:tcW w:w="7397" w:type="dxa"/>
            <w:vAlign w:val="center"/>
            <w:hideMark/>
          </w:tcPr>
          <w:p w14:paraId="6451311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por concepto de alimentación y hospedaje de servidores públicos de las dependencias y entidades, en el desempeño de comisiones temporales fuera del país, en lugares distintos a los de su adscripción, derivado de la ejecución de programas de seguridad pública y nacional. Esta partida incluye los gastos de camino aplicándose las cuotas diferenciales que señalen los tabuladores respectivos. Excluye los gastos de pasajes a que se refieren las partidas 37105 Pasajes aéreos internacionales asociados a los programas de seguridad pública y nacional y 37205 Pasajes terrestres internacionales asociados a los programas de seguridad pública y nacional. </w:t>
            </w:r>
          </w:p>
        </w:tc>
      </w:tr>
      <w:tr w:rsidR="007C1E83" w:rsidRPr="00BD2EF3" w14:paraId="64A7C550" w14:textId="77777777" w:rsidTr="005B356B">
        <w:trPr>
          <w:trHeight w:val="2531"/>
        </w:trPr>
        <w:tc>
          <w:tcPr>
            <w:tcW w:w="0" w:type="auto"/>
            <w:vAlign w:val="center"/>
            <w:hideMark/>
          </w:tcPr>
          <w:p w14:paraId="413FDCB8" w14:textId="0F5C8744"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5</w:t>
            </w:r>
            <w:r w:rsidR="00294A31">
              <w:rPr>
                <w:rFonts w:ascii="Noto Sans" w:eastAsia="Times New Roman" w:hAnsi="Noto Sans" w:cs="Noto Sans"/>
                <w:sz w:val="20"/>
                <w:szCs w:val="20"/>
                <w:lang w:val="es-MX" w:eastAsia="es-MX"/>
              </w:rPr>
              <w:t>3</w:t>
            </w:r>
          </w:p>
        </w:tc>
        <w:tc>
          <w:tcPr>
            <w:tcW w:w="3035" w:type="dxa"/>
            <w:vAlign w:val="center"/>
            <w:hideMark/>
          </w:tcPr>
          <w:p w14:paraId="4A03639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37602 </w:t>
            </w:r>
            <w:proofErr w:type="gramStart"/>
            <w:r w:rsidRPr="00BD2EF3">
              <w:rPr>
                <w:rFonts w:ascii="Noto Sans" w:eastAsia="Times New Roman" w:hAnsi="Noto Sans" w:cs="Noto Sans"/>
                <w:sz w:val="20"/>
                <w:szCs w:val="20"/>
                <w:lang w:val="es-MX" w:eastAsia="es-MX"/>
              </w:rPr>
              <w:t>Viáticos</w:t>
            </w:r>
            <w:proofErr w:type="gramEnd"/>
            <w:r w:rsidRPr="00BD2EF3">
              <w:rPr>
                <w:rFonts w:ascii="Noto Sans" w:eastAsia="Times New Roman" w:hAnsi="Noto Sans" w:cs="Noto Sans"/>
                <w:sz w:val="20"/>
                <w:szCs w:val="20"/>
                <w:lang w:val="es-MX" w:eastAsia="es-MX"/>
              </w:rPr>
              <w:t xml:space="preserve"> en el extranjero para servidores públicos en el desempeño de comisiones y funciones oficiales</w:t>
            </w:r>
          </w:p>
        </w:tc>
        <w:tc>
          <w:tcPr>
            <w:tcW w:w="7397" w:type="dxa"/>
            <w:vAlign w:val="center"/>
            <w:hideMark/>
          </w:tcPr>
          <w:p w14:paraId="7F11B05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por concepto de alimentación y hospedaje de servidores públicos de las dependencias y entidades, en el desempeño de sus labores y comisiones temporales fuera del país, en lugares distintos a los de su adscripción, cuando las comisiones no correspondan con las previstas en la partida 37601 Viáticos en el extranjero asociados a los programas de seguridad pública y nacional, de este Clasificador. Incluye el pago de guías para facilitar las funciones o actividades. Esta partida incluye los gastos de camino aplicándose las cuotas diferenciales que señalen los tabuladores respectivos. Excluye los gastos de pasajes a que se refieren las partidas 37106 Pasajes aéreos internacionales para servidores públicos en el desempeño de comisiones y funciones oficiales y 37206 Pasajes terrestres internacionales para servidores públicos en el desempeño de comisiones y funciones oficiales. </w:t>
            </w:r>
          </w:p>
        </w:tc>
      </w:tr>
      <w:tr w:rsidR="007C1E83" w:rsidRPr="00BD2EF3" w14:paraId="5A41C817" w14:textId="77777777" w:rsidTr="005B356B">
        <w:trPr>
          <w:trHeight w:val="1263"/>
        </w:trPr>
        <w:tc>
          <w:tcPr>
            <w:tcW w:w="0" w:type="auto"/>
            <w:vAlign w:val="center"/>
            <w:hideMark/>
          </w:tcPr>
          <w:p w14:paraId="13496CB3" w14:textId="73A9C58F"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5</w:t>
            </w:r>
            <w:r w:rsidR="00294A31">
              <w:rPr>
                <w:rFonts w:ascii="Noto Sans" w:eastAsia="Times New Roman" w:hAnsi="Noto Sans" w:cs="Noto Sans"/>
                <w:sz w:val="20"/>
                <w:szCs w:val="20"/>
                <w:lang w:val="es-MX" w:eastAsia="es-MX"/>
              </w:rPr>
              <w:t>4</w:t>
            </w:r>
          </w:p>
        </w:tc>
        <w:tc>
          <w:tcPr>
            <w:tcW w:w="3035" w:type="dxa"/>
            <w:vAlign w:val="center"/>
            <w:hideMark/>
          </w:tcPr>
          <w:p w14:paraId="02DBD251"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37701 </w:t>
            </w:r>
            <w:proofErr w:type="gramStart"/>
            <w:r w:rsidRPr="00BD2EF3">
              <w:rPr>
                <w:rFonts w:ascii="Noto Sans" w:eastAsia="Times New Roman" w:hAnsi="Noto Sans" w:cs="Noto Sans"/>
                <w:sz w:val="20"/>
                <w:szCs w:val="20"/>
                <w:lang w:val="es-MX" w:eastAsia="es-MX"/>
              </w:rPr>
              <w:t>Instalación</w:t>
            </w:r>
            <w:proofErr w:type="gramEnd"/>
            <w:r w:rsidRPr="00BD2EF3">
              <w:rPr>
                <w:rFonts w:ascii="Noto Sans" w:eastAsia="Times New Roman" w:hAnsi="Noto Sans" w:cs="Noto Sans"/>
                <w:sz w:val="20"/>
                <w:szCs w:val="20"/>
                <w:lang w:val="es-MX" w:eastAsia="es-MX"/>
              </w:rPr>
              <w:t xml:space="preserve"> del personal federal</w:t>
            </w:r>
          </w:p>
        </w:tc>
        <w:tc>
          <w:tcPr>
            <w:tcW w:w="7397" w:type="dxa"/>
            <w:vAlign w:val="center"/>
            <w:hideMark/>
          </w:tcPr>
          <w:p w14:paraId="4620253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que ocasione la instalación del personal civil o militar, diplomático y consular al servicio de las dependencias y entidades, cuando en el desempeño de funciones oficiales dentro o fuera del país, se requiera su permanencia fuera de su residencia en forma transitoria </w:t>
            </w:r>
            <w:r w:rsidRPr="00BD2EF3">
              <w:rPr>
                <w:rFonts w:ascii="Noto Sans" w:eastAsia="Times New Roman" w:hAnsi="Noto Sans" w:cs="Noto Sans"/>
                <w:sz w:val="20"/>
                <w:szCs w:val="20"/>
                <w:lang w:val="es-MX" w:eastAsia="es-MX"/>
              </w:rPr>
              <w:lastRenderedPageBreak/>
              <w:t xml:space="preserve">o permanente, incluyendo, en su caso, el traslado de menaje de casa. Excluye los pagos de viáticos y pasajes. </w:t>
            </w:r>
          </w:p>
        </w:tc>
      </w:tr>
      <w:tr w:rsidR="007C1E83" w:rsidRPr="00BD2EF3" w14:paraId="40F565AF" w14:textId="77777777" w:rsidTr="005B356B">
        <w:trPr>
          <w:trHeight w:val="1968"/>
        </w:trPr>
        <w:tc>
          <w:tcPr>
            <w:tcW w:w="0" w:type="auto"/>
            <w:vAlign w:val="center"/>
            <w:hideMark/>
          </w:tcPr>
          <w:p w14:paraId="28A601E8" w14:textId="303E7F9D"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5</w:t>
            </w:r>
            <w:r w:rsidR="00294A31">
              <w:rPr>
                <w:rFonts w:ascii="Noto Sans" w:eastAsia="Times New Roman" w:hAnsi="Noto Sans" w:cs="Noto Sans"/>
                <w:sz w:val="20"/>
                <w:szCs w:val="20"/>
                <w:lang w:val="es-MX" w:eastAsia="es-MX"/>
              </w:rPr>
              <w:t>5</w:t>
            </w:r>
          </w:p>
        </w:tc>
        <w:tc>
          <w:tcPr>
            <w:tcW w:w="3035" w:type="dxa"/>
            <w:vAlign w:val="center"/>
            <w:hideMark/>
          </w:tcPr>
          <w:p w14:paraId="03A3FC2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37802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integrales en el extranjero para servidores públicos en el desempeño de comisiones y funciones oficiales</w:t>
            </w:r>
          </w:p>
        </w:tc>
        <w:tc>
          <w:tcPr>
            <w:tcW w:w="7397" w:type="dxa"/>
            <w:vAlign w:val="center"/>
            <w:hideMark/>
          </w:tcPr>
          <w:p w14:paraId="450DE41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por concepto de transporte, alimentación y hospedaje de servidores públicos de las dependencias y entidades, en el desempeño de sus labores y comisiones temporales fuera del país, en lugares distintos a los de su adscripción, cuando las comisiones correspondan a servicios integrales y no proceda su registro en las partidas 37105, 37106, 37205, 37206, 37601 y 37602 de este Clasificador. Esta partida incluye paquetes de viaje y los gastos de camino aplicándose las cuotas diferenciales que señalen los tabuladores respectivos. Excluye los arrendamientos de vehículos terrestres, aéreos, marítimos, lacustres y fluviales, comprendidos en el concepto 3200 Servicios de arrendamiento. </w:t>
            </w:r>
          </w:p>
        </w:tc>
      </w:tr>
      <w:tr w:rsidR="007C1E83" w:rsidRPr="00BD2EF3" w14:paraId="291D4070" w14:textId="77777777" w:rsidTr="005B356B">
        <w:trPr>
          <w:trHeight w:val="1415"/>
        </w:trPr>
        <w:tc>
          <w:tcPr>
            <w:tcW w:w="0" w:type="auto"/>
            <w:vAlign w:val="center"/>
            <w:hideMark/>
          </w:tcPr>
          <w:p w14:paraId="214ABE0C" w14:textId="1F5549C5"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5</w:t>
            </w:r>
            <w:r w:rsidR="00294A31">
              <w:rPr>
                <w:rFonts w:ascii="Noto Sans" w:eastAsia="Times New Roman" w:hAnsi="Noto Sans" w:cs="Noto Sans"/>
                <w:sz w:val="20"/>
                <w:szCs w:val="20"/>
                <w:lang w:val="es-MX" w:eastAsia="es-MX"/>
              </w:rPr>
              <w:t>6</w:t>
            </w:r>
          </w:p>
        </w:tc>
        <w:tc>
          <w:tcPr>
            <w:tcW w:w="3035" w:type="dxa"/>
            <w:vAlign w:val="center"/>
            <w:hideMark/>
          </w:tcPr>
          <w:p w14:paraId="4B69932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38101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de ceremonial del titular del Ejecutivo Federal</w:t>
            </w:r>
          </w:p>
        </w:tc>
        <w:tc>
          <w:tcPr>
            <w:tcW w:w="7397" w:type="dxa"/>
            <w:vAlign w:val="center"/>
            <w:hideMark/>
          </w:tcPr>
          <w:p w14:paraId="2C3FDD6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que se originen con motivo de recepciones del </w:t>
            </w:r>
            <w:proofErr w:type="gramStart"/>
            <w:r w:rsidRPr="00BD2EF3">
              <w:rPr>
                <w:rFonts w:ascii="Noto Sans" w:eastAsia="Times New Roman" w:hAnsi="Noto Sans" w:cs="Noto Sans"/>
                <w:sz w:val="20"/>
                <w:szCs w:val="20"/>
                <w:lang w:val="es-MX" w:eastAsia="es-MX"/>
              </w:rPr>
              <w:t>Presidente</w:t>
            </w:r>
            <w:proofErr w:type="gramEnd"/>
            <w:r w:rsidRPr="00BD2EF3">
              <w:rPr>
                <w:rFonts w:ascii="Noto Sans" w:eastAsia="Times New Roman" w:hAnsi="Noto Sans" w:cs="Noto Sans"/>
                <w:sz w:val="20"/>
                <w:szCs w:val="20"/>
                <w:lang w:val="es-MX" w:eastAsia="es-MX"/>
              </w:rPr>
              <w:t xml:space="preserve"> de la República a los miembros del Cuerpo Diplomático acreditado ante el Gobierno y a personalidades nacionales o extranjeras residentes o de visita en el territorio nacional, así como para cubrir dichos gastos en eventos que se realicen en el extranjero. Esta partida incluye bienes y servicios tales como: hospedaje, alimentos, transportes, organización y ejecución de recepciones, adornos, escenografía, entre otros. </w:t>
            </w:r>
          </w:p>
        </w:tc>
      </w:tr>
      <w:tr w:rsidR="007C1E83" w:rsidRPr="00BD2EF3" w14:paraId="6A7A95A3" w14:textId="77777777" w:rsidTr="005B356B">
        <w:trPr>
          <w:trHeight w:val="1140"/>
        </w:trPr>
        <w:tc>
          <w:tcPr>
            <w:tcW w:w="0" w:type="auto"/>
            <w:vAlign w:val="center"/>
            <w:hideMark/>
          </w:tcPr>
          <w:p w14:paraId="623DCCDF" w14:textId="49513427"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5</w:t>
            </w:r>
            <w:r w:rsidR="00294A31">
              <w:rPr>
                <w:rFonts w:ascii="Noto Sans" w:eastAsia="Times New Roman" w:hAnsi="Noto Sans" w:cs="Noto Sans"/>
                <w:sz w:val="20"/>
                <w:szCs w:val="20"/>
                <w:lang w:val="es-MX" w:eastAsia="es-MX"/>
              </w:rPr>
              <w:t>7</w:t>
            </w:r>
          </w:p>
        </w:tc>
        <w:tc>
          <w:tcPr>
            <w:tcW w:w="3035" w:type="dxa"/>
            <w:vAlign w:val="center"/>
            <w:hideMark/>
          </w:tcPr>
          <w:p w14:paraId="77E96C16"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38102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de ceremonial de los titulares de las dependencias y entidades</w:t>
            </w:r>
          </w:p>
        </w:tc>
        <w:tc>
          <w:tcPr>
            <w:tcW w:w="7397" w:type="dxa"/>
            <w:vAlign w:val="center"/>
            <w:hideMark/>
          </w:tcPr>
          <w:p w14:paraId="50E4897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que se originen con motivo de recepciones de los titulares de las dependencias y entidades a los miembros del Cuerpo Diplomático acreditado ante el Gobierno y a personalidades nacionales o extranjeras residentes o de visita en el territorio nacional, así como para cubrir dichos gastos en eventos que se realicen en el extranjero. </w:t>
            </w:r>
          </w:p>
        </w:tc>
      </w:tr>
      <w:tr w:rsidR="007C1E83" w:rsidRPr="00BD2EF3" w14:paraId="27BC1493" w14:textId="77777777" w:rsidTr="005B356B">
        <w:trPr>
          <w:trHeight w:val="1425"/>
        </w:trPr>
        <w:tc>
          <w:tcPr>
            <w:tcW w:w="0" w:type="auto"/>
            <w:vAlign w:val="center"/>
            <w:hideMark/>
          </w:tcPr>
          <w:p w14:paraId="7BCB6E45" w14:textId="0A521AE8"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5</w:t>
            </w:r>
            <w:r w:rsidR="00294A31">
              <w:rPr>
                <w:rFonts w:ascii="Noto Sans" w:eastAsia="Times New Roman" w:hAnsi="Noto Sans" w:cs="Noto Sans"/>
                <w:sz w:val="20"/>
                <w:szCs w:val="20"/>
                <w:lang w:val="es-MX" w:eastAsia="es-MX"/>
              </w:rPr>
              <w:t>8</w:t>
            </w:r>
          </w:p>
        </w:tc>
        <w:tc>
          <w:tcPr>
            <w:tcW w:w="3035" w:type="dxa"/>
            <w:vAlign w:val="center"/>
            <w:hideMark/>
          </w:tcPr>
          <w:p w14:paraId="46524806"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38103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inherentes a la investidura presidencial</w:t>
            </w:r>
          </w:p>
        </w:tc>
        <w:tc>
          <w:tcPr>
            <w:tcW w:w="7397" w:type="dxa"/>
            <w:vAlign w:val="center"/>
            <w:hideMark/>
          </w:tcPr>
          <w:p w14:paraId="5DA1EADD"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erogaciones que se originen con motivo de las funciones oficiales en eventos nacionales y en el exterior. Incluye los gastos del Titular del Ejecutivo Federal y su cónyuge por concepto de gastos de traslado, alimentos y hospedaje, así como de invitados especiales que por la naturaleza de sus actividades particulares sean requeridos para asistir a los eventos oficiales en los que participen el C. </w:t>
            </w:r>
            <w:proofErr w:type="gramStart"/>
            <w:r w:rsidRPr="00BD2EF3">
              <w:rPr>
                <w:rFonts w:ascii="Noto Sans" w:eastAsia="Times New Roman" w:hAnsi="Noto Sans" w:cs="Noto Sans"/>
                <w:sz w:val="20"/>
                <w:szCs w:val="20"/>
                <w:lang w:val="es-MX" w:eastAsia="es-MX"/>
              </w:rPr>
              <w:t>Presidente</w:t>
            </w:r>
            <w:proofErr w:type="gramEnd"/>
            <w:r w:rsidRPr="00BD2EF3">
              <w:rPr>
                <w:rFonts w:ascii="Noto Sans" w:eastAsia="Times New Roman" w:hAnsi="Noto Sans" w:cs="Noto Sans"/>
                <w:sz w:val="20"/>
                <w:szCs w:val="20"/>
                <w:lang w:val="es-MX" w:eastAsia="es-MX"/>
              </w:rPr>
              <w:t xml:space="preserve"> de la República y/o su cónyuge. </w:t>
            </w:r>
          </w:p>
        </w:tc>
      </w:tr>
      <w:tr w:rsidR="00B00651" w:rsidRPr="00BD2EF3" w14:paraId="26402E37" w14:textId="77777777" w:rsidTr="005B356B">
        <w:trPr>
          <w:trHeight w:val="1425"/>
        </w:trPr>
        <w:tc>
          <w:tcPr>
            <w:tcW w:w="0" w:type="auto"/>
            <w:vAlign w:val="center"/>
          </w:tcPr>
          <w:p w14:paraId="3A12661A" w14:textId="25AEDE28" w:rsidR="00B00651" w:rsidRPr="00BD2EF3" w:rsidRDefault="00B00651" w:rsidP="00B00651">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5</w:t>
            </w:r>
            <w:r w:rsidR="00294A31">
              <w:rPr>
                <w:rFonts w:ascii="Noto Sans" w:eastAsia="Times New Roman" w:hAnsi="Noto Sans" w:cs="Noto Sans"/>
                <w:sz w:val="20"/>
                <w:szCs w:val="20"/>
                <w:lang w:val="es-MX" w:eastAsia="es-MX"/>
              </w:rPr>
              <w:t>9</w:t>
            </w:r>
          </w:p>
        </w:tc>
        <w:tc>
          <w:tcPr>
            <w:tcW w:w="3035" w:type="dxa"/>
            <w:vAlign w:val="center"/>
          </w:tcPr>
          <w:p w14:paraId="6EE3BB73" w14:textId="086D42A4" w:rsidR="00B00651" w:rsidRPr="00BD2EF3" w:rsidRDefault="00B00651" w:rsidP="00B00651">
            <w:pPr>
              <w:spacing w:after="0" w:line="240" w:lineRule="auto"/>
              <w:jc w:val="both"/>
              <w:rPr>
                <w:rFonts w:ascii="Noto Sans" w:eastAsia="Times New Roman" w:hAnsi="Noto Sans" w:cs="Noto Sans"/>
                <w:sz w:val="20"/>
                <w:szCs w:val="20"/>
                <w:lang w:val="es-MX" w:eastAsia="es-MX"/>
              </w:rPr>
            </w:pPr>
            <w:r w:rsidRPr="00D73E6C">
              <w:rPr>
                <w:rFonts w:ascii="Noto Sans" w:eastAsia="Times New Roman" w:hAnsi="Noto Sans" w:cs="Noto Sans"/>
                <w:sz w:val="20"/>
                <w:szCs w:val="20"/>
                <w:lang w:val="es-MX" w:eastAsia="es-MX"/>
              </w:rPr>
              <w:t xml:space="preserve">38201 </w:t>
            </w:r>
            <w:proofErr w:type="gramStart"/>
            <w:r w:rsidRPr="00D73E6C">
              <w:rPr>
                <w:rFonts w:ascii="Noto Sans" w:eastAsia="Times New Roman" w:hAnsi="Noto Sans" w:cs="Noto Sans"/>
                <w:sz w:val="20"/>
                <w:szCs w:val="20"/>
                <w:lang w:val="es-MX" w:eastAsia="es-MX"/>
              </w:rPr>
              <w:t>Gastos</w:t>
            </w:r>
            <w:proofErr w:type="gramEnd"/>
            <w:r w:rsidRPr="00D73E6C">
              <w:rPr>
                <w:rFonts w:ascii="Noto Sans" w:eastAsia="Times New Roman" w:hAnsi="Noto Sans" w:cs="Noto Sans"/>
                <w:sz w:val="20"/>
                <w:szCs w:val="20"/>
                <w:lang w:val="es-MX" w:eastAsia="es-MX"/>
              </w:rPr>
              <w:t xml:space="preserve"> de orden social</w:t>
            </w:r>
          </w:p>
        </w:tc>
        <w:tc>
          <w:tcPr>
            <w:tcW w:w="7397" w:type="dxa"/>
            <w:vAlign w:val="center"/>
          </w:tcPr>
          <w:p w14:paraId="319B19F9" w14:textId="62A23DD5" w:rsidR="00B00651" w:rsidRPr="00BD2EF3" w:rsidRDefault="00B00651" w:rsidP="00B00651">
            <w:pPr>
              <w:spacing w:after="0" w:line="240" w:lineRule="auto"/>
              <w:jc w:val="both"/>
              <w:rPr>
                <w:rFonts w:ascii="Noto Sans" w:eastAsia="Times New Roman" w:hAnsi="Noto Sans" w:cs="Noto Sans"/>
                <w:sz w:val="20"/>
                <w:szCs w:val="20"/>
                <w:lang w:val="es-MX" w:eastAsia="es-MX"/>
              </w:rPr>
            </w:pPr>
            <w:r w:rsidRPr="00D73E6C">
              <w:rPr>
                <w:rFonts w:ascii="Noto Sans" w:eastAsia="Times New Roman" w:hAnsi="Noto Sans" w:cs="Noto Sans"/>
                <w:sz w:val="20"/>
                <w:szCs w:val="20"/>
                <w:lang w:val="es-MX" w:eastAsia="es-MX"/>
              </w:rPr>
              <w:t>Asignaciones destinadas a cubrir los gastos que se originen con motivo de la celebración de actos conmemorativos y de orden social, tales como la realización de ceremonias patrióticas y oficiales, desfiles, la adquisición de ofrendas florales y luctuosas, entre otros.</w:t>
            </w:r>
          </w:p>
        </w:tc>
      </w:tr>
      <w:tr w:rsidR="009140AE" w:rsidRPr="00BD2EF3" w14:paraId="0B49BCC6" w14:textId="77777777" w:rsidTr="00294A31">
        <w:trPr>
          <w:trHeight w:val="1274"/>
        </w:trPr>
        <w:tc>
          <w:tcPr>
            <w:tcW w:w="0" w:type="auto"/>
            <w:vAlign w:val="center"/>
          </w:tcPr>
          <w:p w14:paraId="7C87A5F6" w14:textId="4F350CA7" w:rsidR="009140AE" w:rsidRDefault="00294A31" w:rsidP="009140AE">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lastRenderedPageBreak/>
              <w:t>60</w:t>
            </w:r>
          </w:p>
        </w:tc>
        <w:tc>
          <w:tcPr>
            <w:tcW w:w="3035" w:type="dxa"/>
            <w:vAlign w:val="center"/>
          </w:tcPr>
          <w:p w14:paraId="7AF6C8E9" w14:textId="3189E8E4" w:rsidR="009140AE" w:rsidRPr="00D73E6C" w:rsidRDefault="009140AE" w:rsidP="009140AE">
            <w:pPr>
              <w:spacing w:after="0" w:line="240" w:lineRule="auto"/>
              <w:jc w:val="both"/>
              <w:rPr>
                <w:rFonts w:ascii="Noto Sans" w:eastAsia="Times New Roman" w:hAnsi="Noto Sans" w:cs="Noto Sans"/>
                <w:sz w:val="20"/>
                <w:szCs w:val="20"/>
                <w:lang w:val="es-MX" w:eastAsia="es-MX"/>
              </w:rPr>
            </w:pPr>
            <w:r w:rsidRPr="00D73E6C">
              <w:rPr>
                <w:rFonts w:ascii="Noto Sans" w:eastAsia="Times New Roman" w:hAnsi="Noto Sans" w:cs="Noto Sans"/>
                <w:sz w:val="20"/>
                <w:szCs w:val="20"/>
                <w:lang w:val="es-MX" w:eastAsia="es-MX"/>
              </w:rPr>
              <w:t xml:space="preserve">38301 </w:t>
            </w:r>
            <w:proofErr w:type="gramStart"/>
            <w:r w:rsidRPr="00D73E6C">
              <w:rPr>
                <w:rFonts w:ascii="Noto Sans" w:eastAsia="Times New Roman" w:hAnsi="Noto Sans" w:cs="Noto Sans"/>
                <w:sz w:val="20"/>
                <w:szCs w:val="20"/>
                <w:lang w:val="es-MX" w:eastAsia="es-MX"/>
              </w:rPr>
              <w:t>Congresos</w:t>
            </w:r>
            <w:proofErr w:type="gramEnd"/>
            <w:r w:rsidRPr="00D73E6C">
              <w:rPr>
                <w:rFonts w:ascii="Noto Sans" w:eastAsia="Times New Roman" w:hAnsi="Noto Sans" w:cs="Noto Sans"/>
                <w:sz w:val="20"/>
                <w:szCs w:val="20"/>
                <w:lang w:val="es-MX" w:eastAsia="es-MX"/>
              </w:rPr>
              <w:t xml:space="preserve"> y convenciones</w:t>
            </w:r>
          </w:p>
        </w:tc>
        <w:tc>
          <w:tcPr>
            <w:tcW w:w="7397" w:type="dxa"/>
            <w:vAlign w:val="center"/>
          </w:tcPr>
          <w:p w14:paraId="68868283" w14:textId="12B84747" w:rsidR="009140AE" w:rsidRPr="00D73E6C" w:rsidRDefault="009140AE" w:rsidP="009140AE">
            <w:pPr>
              <w:spacing w:after="0" w:line="240" w:lineRule="auto"/>
              <w:jc w:val="both"/>
              <w:rPr>
                <w:rFonts w:ascii="Noto Sans" w:eastAsia="Times New Roman" w:hAnsi="Noto Sans" w:cs="Noto Sans"/>
                <w:sz w:val="20"/>
                <w:szCs w:val="20"/>
                <w:lang w:val="es-MX" w:eastAsia="es-MX"/>
              </w:rPr>
            </w:pPr>
            <w:r w:rsidRPr="00D73E6C">
              <w:rPr>
                <w:rFonts w:ascii="Noto Sans" w:eastAsia="Times New Roman" w:hAnsi="Noto Sans" w:cs="Noto Sans"/>
                <w:sz w:val="20"/>
                <w:szCs w:val="20"/>
                <w:lang w:val="es-MX" w:eastAsia="es-MX"/>
              </w:rPr>
              <w:t>Asignaciones destinadas a cubrir el costo del servicio integral que se contrate con personas físicas o morales para la celebración de congresos, convenciones, seminarios, simposios y cualquier otro tipo de foro análogo o de características similares, que se organicen en cumplimiento de lo previsto en los programas de las dependencias y entidades, o con motivo de las atribuciones que les corresponden, siempre y cuando no puedan desagregarse en otras partidas de los capítulos 2000 Materiales y Suministros y 3000 Servicios Generales. Esta partida incluye los gastos estrictamente indispensables que se ocasionen con motivo de la participación en dichos eventos de servidores públicos federales o locales, ponentes y conferencistas, entre otros.</w:t>
            </w:r>
          </w:p>
        </w:tc>
      </w:tr>
      <w:tr w:rsidR="00165ED5" w:rsidRPr="00BD2EF3" w14:paraId="437A96B4" w14:textId="77777777" w:rsidTr="005B356B">
        <w:trPr>
          <w:trHeight w:val="1425"/>
        </w:trPr>
        <w:tc>
          <w:tcPr>
            <w:tcW w:w="0" w:type="auto"/>
            <w:vAlign w:val="center"/>
          </w:tcPr>
          <w:p w14:paraId="679AA74C" w14:textId="6790A2C8" w:rsidR="00165ED5" w:rsidRDefault="00165ED5" w:rsidP="00165ED5">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6</w:t>
            </w:r>
            <w:r w:rsidR="00294A31">
              <w:rPr>
                <w:rFonts w:ascii="Noto Sans" w:eastAsia="Times New Roman" w:hAnsi="Noto Sans" w:cs="Noto Sans"/>
                <w:sz w:val="20"/>
                <w:szCs w:val="20"/>
                <w:lang w:val="es-MX" w:eastAsia="es-MX"/>
              </w:rPr>
              <w:t>1</w:t>
            </w:r>
          </w:p>
        </w:tc>
        <w:tc>
          <w:tcPr>
            <w:tcW w:w="3035" w:type="dxa"/>
            <w:vAlign w:val="center"/>
          </w:tcPr>
          <w:p w14:paraId="3310F5C9" w14:textId="17AACF73" w:rsidR="00165ED5" w:rsidRPr="00D73E6C" w:rsidRDefault="00165ED5" w:rsidP="00165ED5">
            <w:pPr>
              <w:spacing w:after="0" w:line="240" w:lineRule="auto"/>
              <w:jc w:val="both"/>
              <w:rPr>
                <w:rFonts w:ascii="Noto Sans" w:eastAsia="Times New Roman" w:hAnsi="Noto Sans" w:cs="Noto Sans"/>
                <w:sz w:val="20"/>
                <w:szCs w:val="20"/>
                <w:lang w:val="es-MX" w:eastAsia="es-MX"/>
              </w:rPr>
            </w:pPr>
            <w:r w:rsidRPr="00D73E6C">
              <w:rPr>
                <w:rFonts w:ascii="Noto Sans" w:eastAsia="Times New Roman" w:hAnsi="Noto Sans" w:cs="Noto Sans"/>
                <w:sz w:val="20"/>
                <w:szCs w:val="20"/>
                <w:lang w:val="es-MX" w:eastAsia="es-MX"/>
              </w:rPr>
              <w:t xml:space="preserve">38401 </w:t>
            </w:r>
            <w:proofErr w:type="gramStart"/>
            <w:r w:rsidRPr="00D73E6C">
              <w:rPr>
                <w:rFonts w:ascii="Noto Sans" w:eastAsia="Times New Roman" w:hAnsi="Noto Sans" w:cs="Noto Sans"/>
                <w:sz w:val="20"/>
                <w:szCs w:val="20"/>
                <w:lang w:val="es-MX" w:eastAsia="es-MX"/>
              </w:rPr>
              <w:t>Exposiciones</w:t>
            </w:r>
            <w:proofErr w:type="gramEnd"/>
          </w:p>
        </w:tc>
        <w:tc>
          <w:tcPr>
            <w:tcW w:w="7397" w:type="dxa"/>
            <w:vAlign w:val="center"/>
          </w:tcPr>
          <w:p w14:paraId="2CB1FE6E" w14:textId="0EE52481" w:rsidR="00165ED5" w:rsidRPr="00D73E6C" w:rsidRDefault="00165ED5" w:rsidP="00165ED5">
            <w:pPr>
              <w:spacing w:after="0" w:line="240" w:lineRule="auto"/>
              <w:jc w:val="both"/>
              <w:rPr>
                <w:rFonts w:ascii="Noto Sans" w:eastAsia="Times New Roman" w:hAnsi="Noto Sans" w:cs="Noto Sans"/>
                <w:sz w:val="20"/>
                <w:szCs w:val="20"/>
                <w:lang w:val="es-MX" w:eastAsia="es-MX"/>
              </w:rPr>
            </w:pPr>
            <w:r w:rsidRPr="00D73E6C">
              <w:rPr>
                <w:rFonts w:ascii="Noto Sans" w:eastAsia="Times New Roman" w:hAnsi="Noto Sans" w:cs="Noto Sans"/>
                <w:sz w:val="20"/>
                <w:szCs w:val="20"/>
                <w:lang w:val="es-MX" w:eastAsia="es-MX"/>
              </w:rPr>
              <w:t>Asignaciones destinadas a cubrir el costo del servicio integral que se contrate con personas físicas y morales para la instalación y sostenimiento de exposiciones y cualquier otro tipo de muestra análoga o de características similares, que se organicen en cumplimiento de lo previsto en los programas de las dependencias y entidades, o con motivo de las atribuciones que les corresponden, siempre y cuando no puedan desagregarse en otras partidas de los capítulos 2000 Materiales y Suministros y 3000 Servicios Generales. Incluye el pago de indemnizaciones por los daños que sufran los bienes expuestos.</w:t>
            </w:r>
          </w:p>
        </w:tc>
      </w:tr>
      <w:tr w:rsidR="007C1E83" w:rsidRPr="00BD2EF3" w14:paraId="2A3D1BD2" w14:textId="77777777" w:rsidTr="005B356B">
        <w:trPr>
          <w:trHeight w:val="1140"/>
        </w:trPr>
        <w:tc>
          <w:tcPr>
            <w:tcW w:w="0" w:type="auto"/>
            <w:vAlign w:val="center"/>
            <w:hideMark/>
          </w:tcPr>
          <w:p w14:paraId="756E21A4" w14:textId="0BE61AD2" w:rsidR="007C1E83" w:rsidRPr="00BD2EF3" w:rsidRDefault="00294A31" w:rsidP="007C1E8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62</w:t>
            </w:r>
          </w:p>
        </w:tc>
        <w:tc>
          <w:tcPr>
            <w:tcW w:w="3035" w:type="dxa"/>
            <w:vAlign w:val="center"/>
            <w:hideMark/>
          </w:tcPr>
          <w:p w14:paraId="1D0D936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38501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para alimentación de servidores públicos de mando</w:t>
            </w:r>
          </w:p>
        </w:tc>
        <w:tc>
          <w:tcPr>
            <w:tcW w:w="7397" w:type="dxa"/>
            <w:vAlign w:val="center"/>
            <w:hideMark/>
          </w:tcPr>
          <w:p w14:paraId="2CDCB5F4"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de alimentación de los servidores públicos de mando, en términos de las disposiciones aplicables, que se realizan fuera de las instalaciones de las dependencias y entidades, con el propósito coadyuvar al mejor desempeño de sus funciones y cumplimiento de sus responsabilidades. </w:t>
            </w:r>
          </w:p>
        </w:tc>
      </w:tr>
      <w:tr w:rsidR="007C1E83" w:rsidRPr="00BD2EF3" w14:paraId="04537713" w14:textId="77777777" w:rsidTr="008248D7">
        <w:trPr>
          <w:trHeight w:val="565"/>
        </w:trPr>
        <w:tc>
          <w:tcPr>
            <w:tcW w:w="0" w:type="auto"/>
            <w:vAlign w:val="center"/>
            <w:hideMark/>
          </w:tcPr>
          <w:p w14:paraId="05611A63" w14:textId="263F6035" w:rsidR="007C1E83" w:rsidRPr="00BD2EF3" w:rsidRDefault="00294A31" w:rsidP="007C1E8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63</w:t>
            </w:r>
          </w:p>
        </w:tc>
        <w:tc>
          <w:tcPr>
            <w:tcW w:w="3035" w:type="dxa"/>
            <w:vAlign w:val="center"/>
            <w:hideMark/>
          </w:tcPr>
          <w:p w14:paraId="793E0C4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39101 </w:t>
            </w:r>
            <w:proofErr w:type="gramStart"/>
            <w:r w:rsidRPr="00BD2EF3">
              <w:rPr>
                <w:rFonts w:ascii="Noto Sans" w:eastAsia="Times New Roman" w:hAnsi="Noto Sans" w:cs="Noto Sans"/>
                <w:sz w:val="20"/>
                <w:szCs w:val="20"/>
                <w:lang w:val="es-MX" w:eastAsia="es-MX"/>
              </w:rPr>
              <w:t>Funerales</w:t>
            </w:r>
            <w:proofErr w:type="gramEnd"/>
            <w:r w:rsidRPr="00BD2EF3">
              <w:rPr>
                <w:rFonts w:ascii="Noto Sans" w:eastAsia="Times New Roman" w:hAnsi="Noto Sans" w:cs="Noto Sans"/>
                <w:sz w:val="20"/>
                <w:szCs w:val="20"/>
                <w:lang w:val="es-MX" w:eastAsia="es-MX"/>
              </w:rPr>
              <w:t xml:space="preserve"> y pagas de defunción</w:t>
            </w:r>
          </w:p>
        </w:tc>
        <w:tc>
          <w:tcPr>
            <w:tcW w:w="7397" w:type="dxa"/>
            <w:vAlign w:val="center"/>
            <w:hideMark/>
          </w:tcPr>
          <w:p w14:paraId="5C6AB29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pagas de defunción a los familiares de servidores públicos, civiles y militares al servicio de las dependencias y entidades, así como de pensionistas directos, cuyo pago es con cargo al Erario Federal, a excepción de los miembros del servicio exterior que perezcan fuera del país. Asimismo, con cargo a esta partida se cubrirán apoyos a los militares en activo o retirados para gastos de sepelio en caso de fallecimiento de sus dependientes económicos. Incluye los gastos por concepto de honores póstumos a quienes por sus méritos o servicios se considere conveniente tributar; gastos de inhumación de los alumnos internos en las escuelas de la federación y, en los casos de que los cuerpos no sean reclamados, de los militares que fallezcan en prisión cumpliendo sentencia condenatoria. </w:t>
            </w:r>
          </w:p>
        </w:tc>
      </w:tr>
      <w:tr w:rsidR="007C1E83" w:rsidRPr="00BD2EF3" w14:paraId="40BF2067" w14:textId="77777777" w:rsidTr="005B356B">
        <w:trPr>
          <w:trHeight w:val="1710"/>
        </w:trPr>
        <w:tc>
          <w:tcPr>
            <w:tcW w:w="0" w:type="auto"/>
            <w:vAlign w:val="center"/>
            <w:hideMark/>
          </w:tcPr>
          <w:p w14:paraId="110BCA4E" w14:textId="79400AF0"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lastRenderedPageBreak/>
              <w:t>6</w:t>
            </w:r>
            <w:r w:rsidR="00294A31">
              <w:rPr>
                <w:rFonts w:ascii="Noto Sans" w:eastAsia="Times New Roman" w:hAnsi="Noto Sans" w:cs="Noto Sans"/>
                <w:sz w:val="20"/>
                <w:szCs w:val="20"/>
                <w:lang w:val="es-MX" w:eastAsia="es-MX"/>
              </w:rPr>
              <w:t>4</w:t>
            </w:r>
          </w:p>
        </w:tc>
        <w:tc>
          <w:tcPr>
            <w:tcW w:w="3035" w:type="dxa"/>
            <w:vAlign w:val="center"/>
            <w:hideMark/>
          </w:tcPr>
          <w:p w14:paraId="0C5CC0D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39202 </w:t>
            </w:r>
            <w:proofErr w:type="gramStart"/>
            <w:r w:rsidRPr="00BD2EF3">
              <w:rPr>
                <w:rFonts w:ascii="Noto Sans" w:eastAsia="Times New Roman" w:hAnsi="Noto Sans" w:cs="Noto Sans"/>
                <w:sz w:val="20"/>
                <w:szCs w:val="20"/>
                <w:lang w:val="es-MX" w:eastAsia="es-MX"/>
              </w:rPr>
              <w:t>Otros</w:t>
            </w:r>
            <w:proofErr w:type="gramEnd"/>
            <w:r w:rsidRPr="00BD2EF3">
              <w:rPr>
                <w:rFonts w:ascii="Noto Sans" w:eastAsia="Times New Roman" w:hAnsi="Noto Sans" w:cs="Noto Sans"/>
                <w:sz w:val="20"/>
                <w:szCs w:val="20"/>
                <w:lang w:val="es-MX" w:eastAsia="es-MX"/>
              </w:rPr>
              <w:t xml:space="preserve"> impuestos y derechos</w:t>
            </w:r>
          </w:p>
        </w:tc>
        <w:tc>
          <w:tcPr>
            <w:tcW w:w="7397" w:type="dxa"/>
            <w:vAlign w:val="center"/>
            <w:hideMark/>
          </w:tcPr>
          <w:p w14:paraId="5D5FD6C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otra clase de impuestos y derechos tales como: gastos de escrituración, legalización de exhortos notariales, de registro público de la propiedad, tenencias y canje de placas de vehículos oficiales, diligencias judiciales; derechos y gastos de navegación, de aterrizaje y despegue de aeronaves, de verificación, certificación, y demás impuestos y derechos conforme a las disposiciones aplicables. Excluye el Impuesto Sobre la Renta que las dependencias retienen y registran contra las partidas correspondientes del capítulo 1000 Servicios Personales. </w:t>
            </w:r>
          </w:p>
        </w:tc>
      </w:tr>
      <w:tr w:rsidR="007C1E83" w:rsidRPr="00BD2EF3" w14:paraId="0B54AF50" w14:textId="77777777" w:rsidTr="005B356B">
        <w:trPr>
          <w:trHeight w:val="570"/>
        </w:trPr>
        <w:tc>
          <w:tcPr>
            <w:tcW w:w="0" w:type="auto"/>
            <w:vAlign w:val="center"/>
            <w:hideMark/>
          </w:tcPr>
          <w:p w14:paraId="7F4AEB47" w14:textId="32D190B6"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6</w:t>
            </w:r>
            <w:r w:rsidR="00294A31">
              <w:rPr>
                <w:rFonts w:ascii="Noto Sans" w:eastAsia="Times New Roman" w:hAnsi="Noto Sans" w:cs="Noto Sans"/>
                <w:sz w:val="20"/>
                <w:szCs w:val="20"/>
                <w:lang w:val="es-MX" w:eastAsia="es-MX"/>
              </w:rPr>
              <w:t>5</w:t>
            </w:r>
          </w:p>
        </w:tc>
        <w:tc>
          <w:tcPr>
            <w:tcW w:w="3035" w:type="dxa"/>
            <w:vAlign w:val="center"/>
            <w:hideMark/>
          </w:tcPr>
          <w:p w14:paraId="7830F72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39401 </w:t>
            </w:r>
            <w:proofErr w:type="gramStart"/>
            <w:r w:rsidRPr="00BD2EF3">
              <w:rPr>
                <w:rFonts w:ascii="Noto Sans" w:eastAsia="Times New Roman" w:hAnsi="Noto Sans" w:cs="Noto Sans"/>
                <w:sz w:val="20"/>
                <w:szCs w:val="20"/>
                <w:lang w:val="es-MX" w:eastAsia="es-MX"/>
              </w:rPr>
              <w:t>Erogaciones</w:t>
            </w:r>
            <w:proofErr w:type="gramEnd"/>
            <w:r w:rsidRPr="00BD2EF3">
              <w:rPr>
                <w:rFonts w:ascii="Noto Sans" w:eastAsia="Times New Roman" w:hAnsi="Noto Sans" w:cs="Noto Sans"/>
                <w:sz w:val="20"/>
                <w:szCs w:val="20"/>
                <w:lang w:val="es-MX" w:eastAsia="es-MX"/>
              </w:rPr>
              <w:t xml:space="preserve"> por resoluciones por autoridad competente</w:t>
            </w:r>
          </w:p>
        </w:tc>
        <w:tc>
          <w:tcPr>
            <w:tcW w:w="7397" w:type="dxa"/>
            <w:vAlign w:val="center"/>
            <w:hideMark/>
          </w:tcPr>
          <w:p w14:paraId="098696D2"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Erogaciones para cubrir el pago de obligaciones o indemnizaciones derivadas de resoluciones emitidas por autoridad competente. </w:t>
            </w:r>
          </w:p>
        </w:tc>
      </w:tr>
      <w:tr w:rsidR="007C1E83" w:rsidRPr="00BD2EF3" w14:paraId="55BF0505" w14:textId="77777777" w:rsidTr="005B356B">
        <w:trPr>
          <w:trHeight w:val="1425"/>
        </w:trPr>
        <w:tc>
          <w:tcPr>
            <w:tcW w:w="0" w:type="auto"/>
            <w:vAlign w:val="center"/>
            <w:hideMark/>
          </w:tcPr>
          <w:p w14:paraId="4AD64C4E" w14:textId="7ABD413C"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6</w:t>
            </w:r>
            <w:r w:rsidR="00294A31">
              <w:rPr>
                <w:rFonts w:ascii="Noto Sans" w:eastAsia="Times New Roman" w:hAnsi="Noto Sans" w:cs="Noto Sans"/>
                <w:sz w:val="20"/>
                <w:szCs w:val="20"/>
                <w:lang w:val="es-MX" w:eastAsia="es-MX"/>
              </w:rPr>
              <w:t>6</w:t>
            </w:r>
          </w:p>
        </w:tc>
        <w:tc>
          <w:tcPr>
            <w:tcW w:w="3035" w:type="dxa"/>
            <w:vAlign w:val="center"/>
            <w:hideMark/>
          </w:tcPr>
          <w:p w14:paraId="1A3A27AD"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39402 </w:t>
            </w:r>
            <w:proofErr w:type="gramStart"/>
            <w:r w:rsidRPr="00BD2EF3">
              <w:rPr>
                <w:rFonts w:ascii="Noto Sans" w:eastAsia="Times New Roman" w:hAnsi="Noto Sans" w:cs="Noto Sans"/>
                <w:sz w:val="20"/>
                <w:szCs w:val="20"/>
                <w:lang w:val="es-MX" w:eastAsia="es-MX"/>
              </w:rPr>
              <w:t>Indemnizaciones</w:t>
            </w:r>
            <w:proofErr w:type="gramEnd"/>
            <w:r w:rsidRPr="00BD2EF3">
              <w:rPr>
                <w:rFonts w:ascii="Noto Sans" w:eastAsia="Times New Roman" w:hAnsi="Noto Sans" w:cs="Noto Sans"/>
                <w:sz w:val="20"/>
                <w:szCs w:val="20"/>
                <w:lang w:val="es-MX" w:eastAsia="es-MX"/>
              </w:rPr>
              <w:t xml:space="preserve"> por expropiación de predios</w:t>
            </w:r>
          </w:p>
        </w:tc>
        <w:tc>
          <w:tcPr>
            <w:tcW w:w="7397" w:type="dxa"/>
            <w:vAlign w:val="center"/>
            <w:hideMark/>
          </w:tcPr>
          <w:p w14:paraId="4410DB6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indemnizaciones por concepto de la expropiación de predios, terrenos o bienes inmuebles, que realiza el Gobierno con fines de interés público. Esta partida sólo se afectará por resolución jurisdiccional o de autoridad competente. Las erogaciones que se realicen bajo este rubro de gasto no deben implicar modificaciones a los activos fijos de las dependencias y entidades que realice la erogación. </w:t>
            </w:r>
          </w:p>
        </w:tc>
      </w:tr>
      <w:tr w:rsidR="007C1E83" w:rsidRPr="00BD2EF3" w14:paraId="498555BB" w14:textId="77777777" w:rsidTr="005B356B">
        <w:trPr>
          <w:trHeight w:val="1128"/>
        </w:trPr>
        <w:tc>
          <w:tcPr>
            <w:tcW w:w="0" w:type="auto"/>
            <w:vAlign w:val="center"/>
            <w:hideMark/>
          </w:tcPr>
          <w:p w14:paraId="1C306689" w14:textId="4A115AD1"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6</w:t>
            </w:r>
            <w:r w:rsidR="00294A31">
              <w:rPr>
                <w:rFonts w:ascii="Noto Sans" w:eastAsia="Times New Roman" w:hAnsi="Noto Sans" w:cs="Noto Sans"/>
                <w:sz w:val="20"/>
                <w:szCs w:val="20"/>
                <w:lang w:val="es-MX" w:eastAsia="es-MX"/>
              </w:rPr>
              <w:t>7</w:t>
            </w:r>
          </w:p>
        </w:tc>
        <w:tc>
          <w:tcPr>
            <w:tcW w:w="3035" w:type="dxa"/>
            <w:vAlign w:val="center"/>
            <w:hideMark/>
          </w:tcPr>
          <w:p w14:paraId="07DA67D2"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39501 </w:t>
            </w:r>
            <w:proofErr w:type="gramStart"/>
            <w:r w:rsidRPr="00BD2EF3">
              <w:rPr>
                <w:rFonts w:ascii="Noto Sans" w:eastAsia="Times New Roman" w:hAnsi="Noto Sans" w:cs="Noto Sans"/>
                <w:sz w:val="20"/>
                <w:szCs w:val="20"/>
                <w:lang w:val="es-MX" w:eastAsia="es-MX"/>
              </w:rPr>
              <w:t>Penas</w:t>
            </w:r>
            <w:proofErr w:type="gramEnd"/>
            <w:r w:rsidRPr="00BD2EF3">
              <w:rPr>
                <w:rFonts w:ascii="Noto Sans" w:eastAsia="Times New Roman" w:hAnsi="Noto Sans" w:cs="Noto Sans"/>
                <w:sz w:val="20"/>
                <w:szCs w:val="20"/>
                <w:lang w:val="es-MX" w:eastAsia="es-MX"/>
              </w:rPr>
              <w:t>, multas, accesorios y actualizaciones</w:t>
            </w:r>
          </w:p>
        </w:tc>
        <w:tc>
          <w:tcPr>
            <w:tcW w:w="7397" w:type="dxa"/>
            <w:vAlign w:val="center"/>
            <w:hideMark/>
          </w:tcPr>
          <w:p w14:paraId="60CD92CB"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Erogaciones derivadas del pago extemporáneo de pasivos fiscales, adeudos u obligaciones de pago, como multas, actualizaciones, intereses y demás accesorios por dichos pagos. Incluye los gastos financieros por pago extemporáneo de estimaciones y de ajuste de costos de obra pública, así como los gastos no recuperables derivados de la terminación anticipada de contratos de adquisiciones u obras públicas. </w:t>
            </w:r>
          </w:p>
        </w:tc>
      </w:tr>
      <w:tr w:rsidR="007C1E83" w:rsidRPr="00BD2EF3" w14:paraId="36749E6B" w14:textId="77777777" w:rsidTr="005B356B">
        <w:trPr>
          <w:trHeight w:val="1262"/>
        </w:trPr>
        <w:tc>
          <w:tcPr>
            <w:tcW w:w="0" w:type="auto"/>
            <w:vAlign w:val="center"/>
            <w:hideMark/>
          </w:tcPr>
          <w:p w14:paraId="1B36B490" w14:textId="25561DA1"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6</w:t>
            </w:r>
            <w:r w:rsidR="00294A31">
              <w:rPr>
                <w:rFonts w:ascii="Noto Sans" w:eastAsia="Times New Roman" w:hAnsi="Noto Sans" w:cs="Noto Sans"/>
                <w:sz w:val="20"/>
                <w:szCs w:val="20"/>
                <w:lang w:val="es-MX" w:eastAsia="es-MX"/>
              </w:rPr>
              <w:t>8</w:t>
            </w:r>
          </w:p>
        </w:tc>
        <w:tc>
          <w:tcPr>
            <w:tcW w:w="3035" w:type="dxa"/>
            <w:vAlign w:val="center"/>
            <w:hideMark/>
          </w:tcPr>
          <w:p w14:paraId="1CB9B2A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39601 </w:t>
            </w:r>
            <w:proofErr w:type="gramStart"/>
            <w:r w:rsidRPr="00BD2EF3">
              <w:rPr>
                <w:rFonts w:ascii="Noto Sans" w:eastAsia="Times New Roman" w:hAnsi="Noto Sans" w:cs="Noto Sans"/>
                <w:sz w:val="20"/>
                <w:szCs w:val="20"/>
                <w:lang w:val="es-MX" w:eastAsia="es-MX"/>
              </w:rPr>
              <w:t>Pérdidas</w:t>
            </w:r>
            <w:proofErr w:type="gramEnd"/>
            <w:r w:rsidRPr="00BD2EF3">
              <w:rPr>
                <w:rFonts w:ascii="Noto Sans" w:eastAsia="Times New Roman" w:hAnsi="Noto Sans" w:cs="Noto Sans"/>
                <w:sz w:val="20"/>
                <w:szCs w:val="20"/>
                <w:lang w:val="es-MX" w:eastAsia="es-MX"/>
              </w:rPr>
              <w:t xml:space="preserve"> del erario federal</w:t>
            </w:r>
          </w:p>
        </w:tc>
        <w:tc>
          <w:tcPr>
            <w:tcW w:w="7397" w:type="dxa"/>
            <w:vAlign w:val="center"/>
            <w:hideMark/>
          </w:tcPr>
          <w:p w14:paraId="1B08AA2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Erogaciones de las dependencias y entidades que deriven del robo o extravío de recursos públicos que no sean recuperables e impliquen afectar su techo presupuestario disponible. Excluye las recuperaciones de recursos que se realicen por los diversos medios establecidos por las disposiciones aplicables, como es el Fondo de Garantía para Reintegros al Erario Federal en el caso de las dependencias. </w:t>
            </w:r>
          </w:p>
        </w:tc>
      </w:tr>
      <w:tr w:rsidR="007C1E83" w:rsidRPr="00BD2EF3" w14:paraId="48EFFD55" w14:textId="77777777" w:rsidTr="005B356B">
        <w:trPr>
          <w:trHeight w:val="1425"/>
        </w:trPr>
        <w:tc>
          <w:tcPr>
            <w:tcW w:w="0" w:type="auto"/>
            <w:vAlign w:val="center"/>
            <w:hideMark/>
          </w:tcPr>
          <w:p w14:paraId="32EE3933" w14:textId="76829A8C"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6</w:t>
            </w:r>
            <w:r w:rsidR="00294A31">
              <w:rPr>
                <w:rFonts w:ascii="Noto Sans" w:eastAsia="Times New Roman" w:hAnsi="Noto Sans" w:cs="Noto Sans"/>
                <w:sz w:val="20"/>
                <w:szCs w:val="20"/>
                <w:lang w:val="es-MX" w:eastAsia="es-MX"/>
              </w:rPr>
              <w:t>9</w:t>
            </w:r>
          </w:p>
        </w:tc>
        <w:tc>
          <w:tcPr>
            <w:tcW w:w="3035" w:type="dxa"/>
            <w:vAlign w:val="center"/>
            <w:hideMark/>
          </w:tcPr>
          <w:p w14:paraId="78153A8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39602 </w:t>
            </w:r>
            <w:proofErr w:type="gramStart"/>
            <w:r w:rsidRPr="00BD2EF3">
              <w:rPr>
                <w:rFonts w:ascii="Noto Sans" w:eastAsia="Times New Roman" w:hAnsi="Noto Sans" w:cs="Noto Sans"/>
                <w:sz w:val="20"/>
                <w:szCs w:val="20"/>
                <w:lang w:val="es-MX" w:eastAsia="es-MX"/>
              </w:rPr>
              <w:t>Otros</w:t>
            </w:r>
            <w:proofErr w:type="gramEnd"/>
            <w:r w:rsidRPr="00BD2EF3">
              <w:rPr>
                <w:rFonts w:ascii="Noto Sans" w:eastAsia="Times New Roman" w:hAnsi="Noto Sans" w:cs="Noto Sans"/>
                <w:sz w:val="20"/>
                <w:szCs w:val="20"/>
                <w:lang w:val="es-MX" w:eastAsia="es-MX"/>
              </w:rPr>
              <w:t xml:space="preserve"> gastos por responsabilidades</w:t>
            </w:r>
          </w:p>
        </w:tc>
        <w:tc>
          <w:tcPr>
            <w:tcW w:w="7397" w:type="dxa"/>
            <w:vAlign w:val="center"/>
            <w:hideMark/>
          </w:tcPr>
          <w:p w14:paraId="6174626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Erogaciones de las dependencias y entidades que se deriven de la responsabilidad civil del Estado. Incluye los montos diferenciales de las indemnizaciones que no cubran las sumas aseguradas y los importes deducibles del seguro de responsabilidad patrimonial del Estado, así como aquellas erogaciones distintas de las consideradas en las demás partidas de este concepto, que impliquen afectar el techo presupuestario disponible de la dependencia o entidad. </w:t>
            </w:r>
          </w:p>
        </w:tc>
      </w:tr>
      <w:tr w:rsidR="007C1E83" w:rsidRPr="00BD2EF3" w14:paraId="6C8129FD" w14:textId="77777777" w:rsidTr="005B356B">
        <w:trPr>
          <w:trHeight w:val="570"/>
        </w:trPr>
        <w:tc>
          <w:tcPr>
            <w:tcW w:w="0" w:type="auto"/>
            <w:vAlign w:val="center"/>
            <w:hideMark/>
          </w:tcPr>
          <w:p w14:paraId="39D67FA5" w14:textId="6FB6FDCE" w:rsidR="007C1E83" w:rsidRPr="00BD2EF3" w:rsidRDefault="00294A31" w:rsidP="007C1E8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70</w:t>
            </w:r>
          </w:p>
        </w:tc>
        <w:tc>
          <w:tcPr>
            <w:tcW w:w="3035" w:type="dxa"/>
            <w:vAlign w:val="center"/>
            <w:hideMark/>
          </w:tcPr>
          <w:p w14:paraId="74EBA7A4"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39701 </w:t>
            </w:r>
            <w:proofErr w:type="gramStart"/>
            <w:r w:rsidRPr="00BD2EF3">
              <w:rPr>
                <w:rFonts w:ascii="Noto Sans" w:eastAsia="Times New Roman" w:hAnsi="Noto Sans" w:cs="Noto Sans"/>
                <w:sz w:val="20"/>
                <w:szCs w:val="20"/>
                <w:lang w:val="es-MX" w:eastAsia="es-MX"/>
              </w:rPr>
              <w:t>Erogaciones</w:t>
            </w:r>
            <w:proofErr w:type="gramEnd"/>
            <w:r w:rsidRPr="00BD2EF3">
              <w:rPr>
                <w:rFonts w:ascii="Noto Sans" w:eastAsia="Times New Roman" w:hAnsi="Noto Sans" w:cs="Noto Sans"/>
                <w:sz w:val="20"/>
                <w:szCs w:val="20"/>
                <w:lang w:val="es-MX" w:eastAsia="es-MX"/>
              </w:rPr>
              <w:t xml:space="preserve"> por pago de utilidades</w:t>
            </w:r>
          </w:p>
        </w:tc>
        <w:tc>
          <w:tcPr>
            <w:tcW w:w="7397" w:type="dxa"/>
            <w:vAlign w:val="center"/>
            <w:hideMark/>
          </w:tcPr>
          <w:p w14:paraId="0F8B427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por las empresas de participación estatal al pago de utilidades, en los términos de la Ley Federal de las Entidades Paraestatales. </w:t>
            </w:r>
          </w:p>
        </w:tc>
      </w:tr>
      <w:tr w:rsidR="007C1E83" w:rsidRPr="00BD2EF3" w14:paraId="2F6F965C" w14:textId="77777777" w:rsidTr="005B356B">
        <w:trPr>
          <w:trHeight w:val="855"/>
        </w:trPr>
        <w:tc>
          <w:tcPr>
            <w:tcW w:w="0" w:type="auto"/>
            <w:vAlign w:val="center"/>
            <w:hideMark/>
          </w:tcPr>
          <w:p w14:paraId="3234C48C" w14:textId="5950238E" w:rsidR="007C1E83" w:rsidRPr="00BD2EF3" w:rsidRDefault="00294A31" w:rsidP="007C1E8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lastRenderedPageBreak/>
              <w:t>71</w:t>
            </w:r>
          </w:p>
        </w:tc>
        <w:tc>
          <w:tcPr>
            <w:tcW w:w="3035" w:type="dxa"/>
            <w:vAlign w:val="center"/>
            <w:hideMark/>
          </w:tcPr>
          <w:p w14:paraId="2D650F9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39901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de las Comisiones Internacionales de Límites y Aguas</w:t>
            </w:r>
          </w:p>
        </w:tc>
        <w:tc>
          <w:tcPr>
            <w:tcW w:w="7397" w:type="dxa"/>
            <w:vAlign w:val="center"/>
            <w:hideMark/>
          </w:tcPr>
          <w:p w14:paraId="191400CE"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erogaciones que requieran las oficinas de las Comisiones Internacionales de Límites y Aguas, para el desarrollo de funciones oficiales, tales como: arrendamientos, reparaciones de muebles, servicio postal y telefónico, entre otros. </w:t>
            </w:r>
          </w:p>
        </w:tc>
      </w:tr>
      <w:tr w:rsidR="007C1E83" w:rsidRPr="00BD2EF3" w14:paraId="16366017" w14:textId="77777777" w:rsidTr="005B356B">
        <w:trPr>
          <w:trHeight w:val="1140"/>
        </w:trPr>
        <w:tc>
          <w:tcPr>
            <w:tcW w:w="0" w:type="auto"/>
            <w:vAlign w:val="center"/>
            <w:hideMark/>
          </w:tcPr>
          <w:p w14:paraId="66E811C0" w14:textId="3B312566" w:rsidR="007C1E83" w:rsidRPr="00BD2EF3" w:rsidRDefault="00294A31" w:rsidP="007C1E83">
            <w:pPr>
              <w:spacing w:after="0" w:line="240" w:lineRule="auto"/>
              <w:jc w:val="center"/>
              <w:rPr>
                <w:rFonts w:ascii="Noto Sans" w:eastAsia="Times New Roman" w:hAnsi="Noto Sans" w:cs="Noto Sans"/>
                <w:sz w:val="20"/>
                <w:szCs w:val="20"/>
                <w:lang w:val="es-MX" w:eastAsia="es-MX"/>
              </w:rPr>
            </w:pPr>
            <w:r>
              <w:rPr>
                <w:rFonts w:ascii="Noto Sans" w:eastAsia="Times New Roman" w:hAnsi="Noto Sans" w:cs="Noto Sans"/>
                <w:sz w:val="20"/>
                <w:szCs w:val="20"/>
                <w:lang w:val="es-MX" w:eastAsia="es-MX"/>
              </w:rPr>
              <w:t>72</w:t>
            </w:r>
          </w:p>
        </w:tc>
        <w:tc>
          <w:tcPr>
            <w:tcW w:w="3035" w:type="dxa"/>
            <w:vAlign w:val="center"/>
            <w:hideMark/>
          </w:tcPr>
          <w:p w14:paraId="6FFDD3C8"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39902 </w:t>
            </w:r>
            <w:proofErr w:type="gramStart"/>
            <w:r w:rsidRPr="00BD2EF3">
              <w:rPr>
                <w:rFonts w:ascii="Noto Sans" w:eastAsia="Times New Roman" w:hAnsi="Noto Sans" w:cs="Noto Sans"/>
                <w:sz w:val="20"/>
                <w:szCs w:val="20"/>
                <w:lang w:val="es-MX" w:eastAsia="es-MX"/>
              </w:rPr>
              <w:t>Gastos</w:t>
            </w:r>
            <w:proofErr w:type="gramEnd"/>
            <w:r w:rsidRPr="00BD2EF3">
              <w:rPr>
                <w:rFonts w:ascii="Noto Sans" w:eastAsia="Times New Roman" w:hAnsi="Noto Sans" w:cs="Noto Sans"/>
                <w:sz w:val="20"/>
                <w:szCs w:val="20"/>
                <w:lang w:val="es-MX" w:eastAsia="es-MX"/>
              </w:rPr>
              <w:t xml:space="preserve"> de las oficinas del Servicio Exterior Mexicano</w:t>
            </w:r>
          </w:p>
        </w:tc>
        <w:tc>
          <w:tcPr>
            <w:tcW w:w="7397" w:type="dxa"/>
            <w:vAlign w:val="center"/>
            <w:hideMark/>
          </w:tcPr>
          <w:p w14:paraId="77B2821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los gastos que requieran las oficinas del Servicio Exterior Mexicano para el desarrollo de sus funciones. Comprende gastos tales como: arrendamientos, reparaciones de muebles, servicios postal y telefónico, entre otros, así como los honorarios consulares que señale la Secretaría de Relaciones Exteriores, de acuerdo con las disposiciones aplicables. </w:t>
            </w:r>
          </w:p>
        </w:tc>
      </w:tr>
      <w:tr w:rsidR="007C1E83" w:rsidRPr="00BD2EF3" w14:paraId="4EA262E1" w14:textId="77777777" w:rsidTr="005B356B">
        <w:trPr>
          <w:trHeight w:val="570"/>
        </w:trPr>
        <w:tc>
          <w:tcPr>
            <w:tcW w:w="0" w:type="auto"/>
            <w:vAlign w:val="center"/>
            <w:hideMark/>
          </w:tcPr>
          <w:p w14:paraId="13B2C498" w14:textId="09A40D60"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7</w:t>
            </w:r>
            <w:r w:rsidR="00294A31">
              <w:rPr>
                <w:rFonts w:ascii="Noto Sans" w:eastAsia="Times New Roman" w:hAnsi="Noto Sans" w:cs="Noto Sans"/>
                <w:sz w:val="20"/>
                <w:szCs w:val="20"/>
                <w:lang w:val="es-MX" w:eastAsia="es-MX"/>
              </w:rPr>
              <w:t>3</w:t>
            </w:r>
          </w:p>
        </w:tc>
        <w:tc>
          <w:tcPr>
            <w:tcW w:w="3035" w:type="dxa"/>
            <w:vAlign w:val="center"/>
            <w:hideMark/>
          </w:tcPr>
          <w:p w14:paraId="4C2CC732"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39904 </w:t>
            </w:r>
            <w:proofErr w:type="gramStart"/>
            <w:r w:rsidRPr="00BD2EF3">
              <w:rPr>
                <w:rFonts w:ascii="Noto Sans" w:eastAsia="Times New Roman" w:hAnsi="Noto Sans" w:cs="Noto Sans"/>
                <w:sz w:val="20"/>
                <w:szCs w:val="20"/>
                <w:lang w:val="es-MX" w:eastAsia="es-MX"/>
              </w:rPr>
              <w:t>Participaciones</w:t>
            </w:r>
            <w:proofErr w:type="gramEnd"/>
            <w:r w:rsidRPr="00BD2EF3">
              <w:rPr>
                <w:rFonts w:ascii="Noto Sans" w:eastAsia="Times New Roman" w:hAnsi="Noto Sans" w:cs="Noto Sans"/>
                <w:sz w:val="20"/>
                <w:szCs w:val="20"/>
                <w:lang w:val="es-MX" w:eastAsia="es-MX"/>
              </w:rPr>
              <w:t xml:space="preserve"> en </w:t>
            </w:r>
            <w:proofErr w:type="spellStart"/>
            <w:r w:rsidRPr="00BD2EF3">
              <w:rPr>
                <w:rFonts w:ascii="Noto Sans" w:eastAsia="Times New Roman" w:hAnsi="Noto Sans" w:cs="Noto Sans"/>
                <w:sz w:val="20"/>
                <w:szCs w:val="20"/>
                <w:lang w:val="es-MX" w:eastAsia="es-MX"/>
              </w:rPr>
              <w:t>Organos</w:t>
            </w:r>
            <w:proofErr w:type="spellEnd"/>
            <w:r w:rsidRPr="00BD2EF3">
              <w:rPr>
                <w:rFonts w:ascii="Noto Sans" w:eastAsia="Times New Roman" w:hAnsi="Noto Sans" w:cs="Noto Sans"/>
                <w:sz w:val="20"/>
                <w:szCs w:val="20"/>
                <w:lang w:val="es-MX" w:eastAsia="es-MX"/>
              </w:rPr>
              <w:t xml:space="preserve"> de Gobierno</w:t>
            </w:r>
          </w:p>
        </w:tc>
        <w:tc>
          <w:tcPr>
            <w:tcW w:w="7397" w:type="dxa"/>
            <w:vAlign w:val="center"/>
            <w:hideMark/>
          </w:tcPr>
          <w:p w14:paraId="6CE2AA0B"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pagos a quienes, conforme a las disposiciones aplicables, les corresponda por su participación en Órganos de Gobierno. </w:t>
            </w:r>
          </w:p>
        </w:tc>
      </w:tr>
      <w:tr w:rsidR="007C1E83" w:rsidRPr="00BD2EF3" w14:paraId="3C1C2A23" w14:textId="77777777" w:rsidTr="005B356B">
        <w:trPr>
          <w:trHeight w:val="1412"/>
        </w:trPr>
        <w:tc>
          <w:tcPr>
            <w:tcW w:w="0" w:type="auto"/>
            <w:vAlign w:val="center"/>
            <w:hideMark/>
          </w:tcPr>
          <w:p w14:paraId="46B82762" w14:textId="5B7A02EB"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7</w:t>
            </w:r>
            <w:r w:rsidR="00294A31">
              <w:rPr>
                <w:rFonts w:ascii="Noto Sans" w:eastAsia="Times New Roman" w:hAnsi="Noto Sans" w:cs="Noto Sans"/>
                <w:sz w:val="20"/>
                <w:szCs w:val="20"/>
                <w:lang w:val="es-MX" w:eastAsia="es-MX"/>
              </w:rPr>
              <w:t>4</w:t>
            </w:r>
          </w:p>
        </w:tc>
        <w:tc>
          <w:tcPr>
            <w:tcW w:w="3035" w:type="dxa"/>
            <w:vAlign w:val="center"/>
            <w:hideMark/>
          </w:tcPr>
          <w:p w14:paraId="21CBA5AF"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39905 </w:t>
            </w:r>
            <w:proofErr w:type="gramStart"/>
            <w:r w:rsidRPr="00BD2EF3">
              <w:rPr>
                <w:rFonts w:ascii="Noto Sans" w:eastAsia="Times New Roman" w:hAnsi="Noto Sans" w:cs="Noto Sans"/>
                <w:sz w:val="20"/>
                <w:szCs w:val="20"/>
                <w:lang w:val="es-MX" w:eastAsia="es-MX"/>
              </w:rPr>
              <w:t>Actividades</w:t>
            </w:r>
            <w:proofErr w:type="gramEnd"/>
            <w:r w:rsidRPr="00BD2EF3">
              <w:rPr>
                <w:rFonts w:ascii="Noto Sans" w:eastAsia="Times New Roman" w:hAnsi="Noto Sans" w:cs="Noto Sans"/>
                <w:sz w:val="20"/>
                <w:szCs w:val="20"/>
                <w:lang w:val="es-MX" w:eastAsia="es-MX"/>
              </w:rPr>
              <w:t xml:space="preserve"> de Coordinación con el </w:t>
            </w:r>
            <w:proofErr w:type="gramStart"/>
            <w:r w:rsidRPr="00BD2EF3">
              <w:rPr>
                <w:rFonts w:ascii="Noto Sans" w:eastAsia="Times New Roman" w:hAnsi="Noto Sans" w:cs="Noto Sans"/>
                <w:sz w:val="20"/>
                <w:szCs w:val="20"/>
                <w:lang w:val="es-MX" w:eastAsia="es-MX"/>
              </w:rPr>
              <w:t>Presidente</w:t>
            </w:r>
            <w:proofErr w:type="gramEnd"/>
            <w:r w:rsidRPr="00BD2EF3">
              <w:rPr>
                <w:rFonts w:ascii="Noto Sans" w:eastAsia="Times New Roman" w:hAnsi="Noto Sans" w:cs="Noto Sans"/>
                <w:sz w:val="20"/>
                <w:szCs w:val="20"/>
                <w:lang w:val="es-MX" w:eastAsia="es-MX"/>
              </w:rPr>
              <w:t xml:space="preserve"> Electo</w:t>
            </w:r>
          </w:p>
        </w:tc>
        <w:tc>
          <w:tcPr>
            <w:tcW w:w="7397" w:type="dxa"/>
            <w:vAlign w:val="center"/>
            <w:hideMark/>
          </w:tcPr>
          <w:p w14:paraId="1C9FDE34"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erogaciones con motivo de las actividades de coordinación del Ejecutivo Federal con el Presidente Electo, durante la segunda mitad del año en que termine el periodo presidencial, para el desarrollo de los trabajos cuya aplicación tendrá repercusiones para la nueva administración, como la participación en la elaboración de la iniciativa de la Ley de Ingresos y el proyecto de Presupuesto de Egresos de la Federación, así como otras actividades durante la etapa de transición. </w:t>
            </w:r>
          </w:p>
        </w:tc>
      </w:tr>
      <w:tr w:rsidR="007C1E83" w:rsidRPr="00BD2EF3" w14:paraId="0F1098EE" w14:textId="77777777" w:rsidTr="005B356B">
        <w:trPr>
          <w:trHeight w:val="570"/>
        </w:trPr>
        <w:tc>
          <w:tcPr>
            <w:tcW w:w="0" w:type="auto"/>
            <w:vAlign w:val="center"/>
            <w:hideMark/>
          </w:tcPr>
          <w:p w14:paraId="1F8951DD" w14:textId="03F495AC"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7</w:t>
            </w:r>
            <w:r w:rsidR="00294A31">
              <w:rPr>
                <w:rFonts w:ascii="Noto Sans" w:eastAsia="Times New Roman" w:hAnsi="Noto Sans" w:cs="Noto Sans"/>
                <w:sz w:val="20"/>
                <w:szCs w:val="20"/>
                <w:lang w:val="es-MX" w:eastAsia="es-MX"/>
              </w:rPr>
              <w:t>5</w:t>
            </w:r>
          </w:p>
        </w:tc>
        <w:tc>
          <w:tcPr>
            <w:tcW w:w="3035" w:type="dxa"/>
            <w:vAlign w:val="center"/>
            <w:hideMark/>
          </w:tcPr>
          <w:p w14:paraId="72165A42"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39906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Corporativos prestados por las Entidades Paraestatales a sus Organismos</w:t>
            </w:r>
          </w:p>
        </w:tc>
        <w:tc>
          <w:tcPr>
            <w:tcW w:w="7397" w:type="dxa"/>
            <w:vAlign w:val="center"/>
            <w:hideMark/>
          </w:tcPr>
          <w:p w14:paraId="5E91810C"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erogaciones que realicen los Organismos Públicos Descentralizados por los servicios prestados por sus Corporativos. </w:t>
            </w:r>
          </w:p>
        </w:tc>
      </w:tr>
      <w:tr w:rsidR="007C1E83" w:rsidRPr="00BD2EF3" w14:paraId="5BACE958" w14:textId="77777777" w:rsidTr="005B356B">
        <w:trPr>
          <w:trHeight w:val="570"/>
        </w:trPr>
        <w:tc>
          <w:tcPr>
            <w:tcW w:w="0" w:type="auto"/>
            <w:vAlign w:val="center"/>
            <w:hideMark/>
          </w:tcPr>
          <w:p w14:paraId="0AC7A7B3" w14:textId="036E4099"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7</w:t>
            </w:r>
            <w:r w:rsidR="00294A31">
              <w:rPr>
                <w:rFonts w:ascii="Noto Sans" w:eastAsia="Times New Roman" w:hAnsi="Noto Sans" w:cs="Noto Sans"/>
                <w:sz w:val="20"/>
                <w:szCs w:val="20"/>
                <w:lang w:val="es-MX" w:eastAsia="es-MX"/>
              </w:rPr>
              <w:t>6</w:t>
            </w:r>
          </w:p>
        </w:tc>
        <w:tc>
          <w:tcPr>
            <w:tcW w:w="3035" w:type="dxa"/>
            <w:vAlign w:val="center"/>
            <w:hideMark/>
          </w:tcPr>
          <w:p w14:paraId="28792B36"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39907 </w:t>
            </w:r>
            <w:proofErr w:type="gramStart"/>
            <w:r w:rsidRPr="00BD2EF3">
              <w:rPr>
                <w:rFonts w:ascii="Noto Sans" w:eastAsia="Times New Roman" w:hAnsi="Noto Sans" w:cs="Noto Sans"/>
                <w:sz w:val="20"/>
                <w:szCs w:val="20"/>
                <w:lang w:val="es-MX" w:eastAsia="es-MX"/>
              </w:rPr>
              <w:t>Servicios</w:t>
            </w:r>
            <w:proofErr w:type="gramEnd"/>
            <w:r w:rsidRPr="00BD2EF3">
              <w:rPr>
                <w:rFonts w:ascii="Noto Sans" w:eastAsia="Times New Roman" w:hAnsi="Noto Sans" w:cs="Noto Sans"/>
                <w:sz w:val="20"/>
                <w:szCs w:val="20"/>
                <w:lang w:val="es-MX" w:eastAsia="es-MX"/>
              </w:rPr>
              <w:t xml:space="preserve"> prestados entre Organismos de una Entidad Paraestatal</w:t>
            </w:r>
          </w:p>
        </w:tc>
        <w:tc>
          <w:tcPr>
            <w:tcW w:w="7397" w:type="dxa"/>
            <w:vAlign w:val="center"/>
            <w:hideMark/>
          </w:tcPr>
          <w:p w14:paraId="4B7B7E66"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a cubrir las erogaciones por la prestación de servicios entre Organismos de una Entidad Paraestatal. </w:t>
            </w:r>
          </w:p>
        </w:tc>
      </w:tr>
      <w:tr w:rsidR="007C1E83" w:rsidRPr="00BD2EF3" w14:paraId="3917A0DF" w14:textId="77777777" w:rsidTr="005B356B">
        <w:trPr>
          <w:trHeight w:val="855"/>
        </w:trPr>
        <w:tc>
          <w:tcPr>
            <w:tcW w:w="0" w:type="auto"/>
            <w:vAlign w:val="center"/>
            <w:hideMark/>
          </w:tcPr>
          <w:p w14:paraId="1380AA17" w14:textId="18DC00EF"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7</w:t>
            </w:r>
            <w:r w:rsidR="00294A31">
              <w:rPr>
                <w:rFonts w:ascii="Noto Sans" w:eastAsia="Times New Roman" w:hAnsi="Noto Sans" w:cs="Noto Sans"/>
                <w:sz w:val="20"/>
                <w:szCs w:val="20"/>
                <w:lang w:val="es-MX" w:eastAsia="es-MX"/>
              </w:rPr>
              <w:t>7</w:t>
            </w:r>
          </w:p>
        </w:tc>
        <w:tc>
          <w:tcPr>
            <w:tcW w:w="3035" w:type="dxa"/>
            <w:vAlign w:val="center"/>
            <w:hideMark/>
          </w:tcPr>
          <w:p w14:paraId="4A09F505"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39908 </w:t>
            </w:r>
            <w:proofErr w:type="gramStart"/>
            <w:r w:rsidRPr="00BD2EF3">
              <w:rPr>
                <w:rFonts w:ascii="Noto Sans" w:eastAsia="Times New Roman" w:hAnsi="Noto Sans" w:cs="Noto Sans"/>
                <w:sz w:val="20"/>
                <w:szCs w:val="20"/>
                <w:lang w:val="es-MX" w:eastAsia="es-MX"/>
              </w:rPr>
              <w:t>Erogaciones</w:t>
            </w:r>
            <w:proofErr w:type="gramEnd"/>
            <w:r w:rsidRPr="00BD2EF3">
              <w:rPr>
                <w:rFonts w:ascii="Noto Sans" w:eastAsia="Times New Roman" w:hAnsi="Noto Sans" w:cs="Noto Sans"/>
                <w:sz w:val="20"/>
                <w:szCs w:val="20"/>
                <w:lang w:val="es-MX" w:eastAsia="es-MX"/>
              </w:rPr>
              <w:t xml:space="preserve"> por cuenta de terceros</w:t>
            </w:r>
          </w:p>
        </w:tc>
        <w:tc>
          <w:tcPr>
            <w:tcW w:w="7397" w:type="dxa"/>
            <w:vAlign w:val="center"/>
            <w:hideMark/>
          </w:tcPr>
          <w:p w14:paraId="7B099149"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que los organismos descentralizados, empresas de participación estatal y demás entidades, destinan para realizar todas aquellas erogaciones por cuenta de terceros, cuyo registro se debe reflejar en sus flujos de efectivo. </w:t>
            </w:r>
          </w:p>
        </w:tc>
      </w:tr>
      <w:tr w:rsidR="007C1E83" w:rsidRPr="00BD2EF3" w14:paraId="42612782" w14:textId="77777777" w:rsidTr="005B356B">
        <w:trPr>
          <w:trHeight w:val="1140"/>
        </w:trPr>
        <w:tc>
          <w:tcPr>
            <w:tcW w:w="0" w:type="auto"/>
            <w:vAlign w:val="center"/>
            <w:hideMark/>
          </w:tcPr>
          <w:p w14:paraId="5A834E85" w14:textId="203A4D94" w:rsidR="007C1E83" w:rsidRPr="00BD2EF3" w:rsidRDefault="007C1E83" w:rsidP="007C1E83">
            <w:pPr>
              <w:spacing w:after="0" w:line="240" w:lineRule="auto"/>
              <w:jc w:val="center"/>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7</w:t>
            </w:r>
            <w:r w:rsidR="00294A31">
              <w:rPr>
                <w:rFonts w:ascii="Noto Sans" w:eastAsia="Times New Roman" w:hAnsi="Noto Sans" w:cs="Noto Sans"/>
                <w:sz w:val="20"/>
                <w:szCs w:val="20"/>
                <w:lang w:val="es-MX" w:eastAsia="es-MX"/>
              </w:rPr>
              <w:t>8</w:t>
            </w:r>
          </w:p>
        </w:tc>
        <w:tc>
          <w:tcPr>
            <w:tcW w:w="3035" w:type="dxa"/>
            <w:vAlign w:val="center"/>
            <w:hideMark/>
          </w:tcPr>
          <w:p w14:paraId="7A683767"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39909 </w:t>
            </w:r>
            <w:proofErr w:type="gramStart"/>
            <w:r w:rsidRPr="00BD2EF3">
              <w:rPr>
                <w:rFonts w:ascii="Noto Sans" w:eastAsia="Times New Roman" w:hAnsi="Noto Sans" w:cs="Noto Sans"/>
                <w:sz w:val="20"/>
                <w:szCs w:val="20"/>
                <w:lang w:val="es-MX" w:eastAsia="es-MX"/>
              </w:rPr>
              <w:t>Erogaciones</w:t>
            </w:r>
            <w:proofErr w:type="gramEnd"/>
            <w:r w:rsidRPr="00BD2EF3">
              <w:rPr>
                <w:rFonts w:ascii="Noto Sans" w:eastAsia="Times New Roman" w:hAnsi="Noto Sans" w:cs="Noto Sans"/>
                <w:sz w:val="20"/>
                <w:szCs w:val="20"/>
                <w:lang w:val="es-MX" w:eastAsia="es-MX"/>
              </w:rPr>
              <w:t xml:space="preserve"> recuperables</w:t>
            </w:r>
          </w:p>
        </w:tc>
        <w:tc>
          <w:tcPr>
            <w:tcW w:w="7397" w:type="dxa"/>
            <w:vAlign w:val="center"/>
            <w:hideMark/>
          </w:tcPr>
          <w:p w14:paraId="0B226AA0" w14:textId="77777777" w:rsidR="007C1E83" w:rsidRPr="00BD2EF3" w:rsidRDefault="007C1E83" w:rsidP="007C1E83">
            <w:pPr>
              <w:spacing w:after="0" w:line="240" w:lineRule="auto"/>
              <w:jc w:val="both"/>
              <w:rPr>
                <w:rFonts w:ascii="Noto Sans" w:eastAsia="Times New Roman" w:hAnsi="Noto Sans" w:cs="Noto Sans"/>
                <w:sz w:val="20"/>
                <w:szCs w:val="20"/>
                <w:lang w:val="es-MX" w:eastAsia="es-MX"/>
              </w:rPr>
            </w:pPr>
            <w:r w:rsidRPr="00BD2EF3">
              <w:rPr>
                <w:rFonts w:ascii="Noto Sans" w:eastAsia="Times New Roman" w:hAnsi="Noto Sans" w:cs="Noto Sans"/>
                <w:sz w:val="20"/>
                <w:szCs w:val="20"/>
                <w:lang w:val="es-MX" w:eastAsia="es-MX"/>
              </w:rPr>
              <w:t xml:space="preserve">Asignaciones destinadas por los organismos descentralizados, empresas de participación estatal y demás entidades, a otorgar toda clase de préstamos o créditos en efectivo al personal, sindicatos o a otras entidades públicas o privadas, y demás erogaciones recuperables distintas de las erogaciones previstas en los conceptos 7300 Compra de títulos y valores; y 7400 Concesión de préstamos. </w:t>
            </w:r>
          </w:p>
        </w:tc>
      </w:tr>
    </w:tbl>
    <w:p w14:paraId="7153FC58" w14:textId="77777777" w:rsidR="00294A31" w:rsidRDefault="00294A31" w:rsidP="002D132F">
      <w:pPr>
        <w:pStyle w:val="Textoindependiente"/>
        <w:spacing w:before="0" w:after="0"/>
        <w:jc w:val="both"/>
        <w:rPr>
          <w:rFonts w:ascii="Noto Sans" w:hAnsi="Noto Sans" w:cs="Noto Sans"/>
          <w:bCs/>
          <w:sz w:val="26"/>
          <w:szCs w:val="26"/>
          <w:lang w:val="es-ES"/>
        </w:rPr>
      </w:pPr>
    </w:p>
    <w:p w14:paraId="21017EE8" w14:textId="4E586D7F" w:rsidR="00F617BC" w:rsidRPr="00731453" w:rsidRDefault="00F617BC" w:rsidP="002D132F">
      <w:pPr>
        <w:pStyle w:val="Textoindependiente"/>
        <w:spacing w:before="0" w:after="0"/>
        <w:jc w:val="both"/>
        <w:rPr>
          <w:rFonts w:ascii="Noto Sans" w:hAnsi="Noto Sans" w:cs="Noto Sans"/>
          <w:lang w:val="es-ES"/>
        </w:rPr>
      </w:pPr>
      <w:r w:rsidRPr="00731453">
        <w:rPr>
          <w:rFonts w:ascii="Noto Sans" w:hAnsi="Noto Sans" w:cs="Noto Sans"/>
          <w:bCs/>
          <w:lang w:val="es-ES"/>
        </w:rPr>
        <w:t xml:space="preserve">En caso de requerirse </w:t>
      </w:r>
      <w:r w:rsidR="00537ECE" w:rsidRPr="00731453">
        <w:rPr>
          <w:rFonts w:ascii="Noto Sans" w:hAnsi="Noto Sans" w:cs="Noto Sans"/>
          <w:bCs/>
          <w:lang w:val="es-ES"/>
        </w:rPr>
        <w:t>el uso de las partidas señal</w:t>
      </w:r>
      <w:r w:rsidR="009F307D" w:rsidRPr="00731453">
        <w:rPr>
          <w:rFonts w:ascii="Noto Sans" w:hAnsi="Noto Sans" w:cs="Noto Sans"/>
          <w:bCs/>
          <w:lang w:val="es-ES"/>
        </w:rPr>
        <w:t>a</w:t>
      </w:r>
      <w:r w:rsidR="00537ECE" w:rsidRPr="00731453">
        <w:rPr>
          <w:rFonts w:ascii="Noto Sans" w:hAnsi="Noto Sans" w:cs="Noto Sans"/>
          <w:bCs/>
          <w:lang w:val="es-ES"/>
        </w:rPr>
        <w:t>das, los Beneficiarios deberán</w:t>
      </w:r>
      <w:r w:rsidRPr="00731453">
        <w:rPr>
          <w:rFonts w:ascii="Noto Sans" w:hAnsi="Noto Sans" w:cs="Noto Sans"/>
          <w:bCs/>
          <w:lang w:val="es-ES"/>
        </w:rPr>
        <w:t xml:space="preserve"> solici</w:t>
      </w:r>
      <w:r w:rsidR="00537ECE" w:rsidRPr="00731453">
        <w:rPr>
          <w:rFonts w:ascii="Noto Sans" w:hAnsi="Noto Sans" w:cs="Noto Sans"/>
          <w:bCs/>
          <w:lang w:val="es-ES"/>
        </w:rPr>
        <w:t>tar</w:t>
      </w:r>
      <w:r w:rsidR="009F307D" w:rsidRPr="00731453">
        <w:rPr>
          <w:rFonts w:ascii="Noto Sans" w:hAnsi="Noto Sans" w:cs="Noto Sans"/>
          <w:bCs/>
          <w:lang w:val="es-ES"/>
        </w:rPr>
        <w:t xml:space="preserve"> su opinión</w:t>
      </w:r>
      <w:r w:rsidRPr="00731453">
        <w:rPr>
          <w:rFonts w:ascii="Noto Sans" w:hAnsi="Noto Sans" w:cs="Noto Sans"/>
          <w:bCs/>
          <w:lang w:val="es-ES"/>
        </w:rPr>
        <w:t>, vía oficial</w:t>
      </w:r>
      <w:r w:rsidR="001867B9">
        <w:rPr>
          <w:rFonts w:ascii="Noto Sans" w:hAnsi="Noto Sans" w:cs="Noto Sans"/>
          <w:bCs/>
          <w:lang w:val="es-ES"/>
        </w:rPr>
        <w:t>,</w:t>
      </w:r>
      <w:r w:rsidRPr="00731453">
        <w:rPr>
          <w:rFonts w:ascii="Noto Sans" w:hAnsi="Noto Sans" w:cs="Noto Sans"/>
          <w:bCs/>
          <w:lang w:val="es-ES"/>
        </w:rPr>
        <w:t xml:space="preserve"> por escrito</w:t>
      </w:r>
      <w:r w:rsidR="001867B9">
        <w:rPr>
          <w:rFonts w:ascii="Noto Sans" w:hAnsi="Noto Sans" w:cs="Noto Sans"/>
          <w:bCs/>
          <w:lang w:val="es-ES"/>
        </w:rPr>
        <w:t xml:space="preserve"> y previamente al </w:t>
      </w:r>
      <w:r w:rsidR="001867B9">
        <w:rPr>
          <w:rFonts w:ascii="Noto Sans" w:hAnsi="Noto Sans" w:cs="Noto Sans"/>
          <w:bCs/>
          <w:lang w:val="es-ES"/>
        </w:rPr>
        <w:lastRenderedPageBreak/>
        <w:t>compromiso de los recursos</w:t>
      </w:r>
      <w:r w:rsidR="00537ECE" w:rsidRPr="00731453">
        <w:rPr>
          <w:rFonts w:ascii="Noto Sans" w:hAnsi="Noto Sans" w:cs="Noto Sans"/>
          <w:bCs/>
          <w:lang w:val="es-ES"/>
        </w:rPr>
        <w:t>,</w:t>
      </w:r>
      <w:r w:rsidRPr="00731453">
        <w:rPr>
          <w:rFonts w:ascii="Noto Sans" w:hAnsi="Noto Sans" w:cs="Noto Sans"/>
          <w:bCs/>
          <w:lang w:val="es-ES"/>
        </w:rPr>
        <w:t xml:space="preserve"> a la </w:t>
      </w:r>
      <w:r w:rsidR="00537ECE" w:rsidRPr="00731453">
        <w:rPr>
          <w:rFonts w:ascii="Noto Sans" w:hAnsi="Noto Sans" w:cs="Noto Sans"/>
          <w:bCs/>
          <w:lang w:val="es-ES"/>
        </w:rPr>
        <w:t>Dirección de Subsidios y Pres</w:t>
      </w:r>
      <w:r w:rsidR="009F307D" w:rsidRPr="00731453">
        <w:rPr>
          <w:rFonts w:ascii="Noto Sans" w:hAnsi="Noto Sans" w:cs="Noto Sans"/>
          <w:bCs/>
          <w:lang w:val="es-ES"/>
        </w:rPr>
        <w:t>upuesto de Planteles y ODES</w:t>
      </w:r>
      <w:r w:rsidRPr="00731453">
        <w:rPr>
          <w:rFonts w:ascii="Noto Sans" w:hAnsi="Noto Sans" w:cs="Noto Sans"/>
          <w:bCs/>
          <w:lang w:val="es-ES"/>
        </w:rPr>
        <w:t xml:space="preserve">, acompañada de la correspondiente justificación, a fin de que </w:t>
      </w:r>
      <w:r w:rsidR="009F307D" w:rsidRPr="00731453">
        <w:rPr>
          <w:rFonts w:ascii="Noto Sans" w:hAnsi="Noto Sans" w:cs="Noto Sans"/>
          <w:bCs/>
          <w:lang w:val="es-ES"/>
        </w:rPr>
        <w:t xml:space="preserve">se </w:t>
      </w:r>
      <w:r w:rsidRPr="00731453">
        <w:rPr>
          <w:rFonts w:ascii="Noto Sans" w:hAnsi="Noto Sans" w:cs="Noto Sans"/>
          <w:bCs/>
          <w:lang w:val="es-ES"/>
        </w:rPr>
        <w:t xml:space="preserve">determine </w:t>
      </w:r>
      <w:r w:rsidR="009F307D" w:rsidRPr="00731453">
        <w:rPr>
          <w:rFonts w:ascii="Noto Sans" w:hAnsi="Noto Sans" w:cs="Noto Sans"/>
          <w:bCs/>
          <w:lang w:val="es-ES"/>
        </w:rPr>
        <w:t xml:space="preserve">su </w:t>
      </w:r>
      <w:r w:rsidRPr="00731453">
        <w:rPr>
          <w:rFonts w:ascii="Noto Sans" w:hAnsi="Noto Sans" w:cs="Noto Sans"/>
          <w:bCs/>
          <w:lang w:val="es-ES"/>
        </w:rPr>
        <w:t>proceden</w:t>
      </w:r>
      <w:r w:rsidR="009F307D" w:rsidRPr="00731453">
        <w:rPr>
          <w:rFonts w:ascii="Noto Sans" w:hAnsi="Noto Sans" w:cs="Noto Sans"/>
          <w:bCs/>
          <w:lang w:val="es-ES"/>
        </w:rPr>
        <w:t>cia</w:t>
      </w:r>
      <w:r w:rsidRPr="00731453">
        <w:rPr>
          <w:rFonts w:ascii="Noto Sans" w:hAnsi="Noto Sans" w:cs="Noto Sans"/>
          <w:bCs/>
          <w:lang w:val="es-ES"/>
        </w:rPr>
        <w:t>.</w:t>
      </w:r>
    </w:p>
    <w:p w14:paraId="4783A944" w14:textId="77777777" w:rsidR="00F617BC" w:rsidRPr="00731453" w:rsidRDefault="00F617BC" w:rsidP="002D132F">
      <w:pPr>
        <w:spacing w:after="0" w:line="240" w:lineRule="auto"/>
        <w:jc w:val="both"/>
        <w:rPr>
          <w:rFonts w:ascii="Noto Sans" w:eastAsia="Montserrat" w:hAnsi="Noto Sans" w:cs="Noto Sans"/>
          <w:bCs/>
          <w:color w:val="000000"/>
          <w:sz w:val="24"/>
          <w:szCs w:val="24"/>
          <w:lang w:val="es-MX"/>
        </w:rPr>
      </w:pPr>
    </w:p>
    <w:p w14:paraId="5D1F4101" w14:textId="48DD6E10" w:rsidR="00732483" w:rsidRPr="00731453" w:rsidRDefault="00732483" w:rsidP="002D132F">
      <w:pPr>
        <w:spacing w:after="0" w:line="240" w:lineRule="auto"/>
        <w:jc w:val="both"/>
        <w:rPr>
          <w:rFonts w:ascii="Noto Sans" w:eastAsia="Montserrat" w:hAnsi="Noto Sans" w:cs="Noto Sans"/>
          <w:bCs/>
          <w:color w:val="000000"/>
          <w:sz w:val="24"/>
          <w:szCs w:val="24"/>
          <w:lang w:val="es-MX"/>
        </w:rPr>
      </w:pPr>
      <w:r w:rsidRPr="00731453">
        <w:rPr>
          <w:rFonts w:ascii="Noto Sans" w:eastAsia="Montserrat" w:hAnsi="Noto Sans" w:cs="Noto Sans"/>
          <w:bCs/>
          <w:color w:val="000000"/>
          <w:sz w:val="24"/>
          <w:szCs w:val="24"/>
          <w:lang w:val="es-MX"/>
        </w:rPr>
        <w:t xml:space="preserve">Así lo proveyó y firma, en la Ciudad de México, a </w:t>
      </w:r>
      <w:r w:rsidR="005D0216">
        <w:rPr>
          <w:rFonts w:ascii="Noto Sans" w:eastAsia="Montserrat" w:hAnsi="Noto Sans" w:cs="Noto Sans"/>
          <w:bCs/>
          <w:color w:val="000000"/>
          <w:sz w:val="24"/>
          <w:szCs w:val="24"/>
          <w:lang w:val="es-MX"/>
        </w:rPr>
        <w:t>20</w:t>
      </w:r>
      <w:r w:rsidRPr="00731453">
        <w:rPr>
          <w:rFonts w:ascii="Noto Sans" w:eastAsia="Montserrat" w:hAnsi="Noto Sans" w:cs="Noto Sans"/>
          <w:bCs/>
          <w:color w:val="000000"/>
          <w:sz w:val="24"/>
          <w:szCs w:val="24"/>
          <w:lang w:val="es-MX"/>
        </w:rPr>
        <w:t xml:space="preserve"> de enero de 202</w:t>
      </w:r>
      <w:r w:rsidR="00165ED5" w:rsidRPr="00731453">
        <w:rPr>
          <w:rFonts w:ascii="Noto Sans" w:eastAsia="Montserrat" w:hAnsi="Noto Sans" w:cs="Noto Sans"/>
          <w:bCs/>
          <w:color w:val="000000"/>
          <w:sz w:val="24"/>
          <w:szCs w:val="24"/>
          <w:lang w:val="es-MX"/>
        </w:rPr>
        <w:t>6</w:t>
      </w:r>
    </w:p>
    <w:p w14:paraId="130DAFB6" w14:textId="77777777" w:rsidR="00732483" w:rsidRPr="00731453" w:rsidRDefault="00732483" w:rsidP="002D132F">
      <w:pPr>
        <w:spacing w:after="0" w:line="240" w:lineRule="auto"/>
        <w:jc w:val="both"/>
        <w:rPr>
          <w:rFonts w:ascii="Noto Sans" w:hAnsi="Noto Sans" w:cs="Noto Sans"/>
          <w:b/>
          <w:sz w:val="24"/>
          <w:szCs w:val="24"/>
          <w:lang w:val="es-MX"/>
        </w:rPr>
      </w:pPr>
    </w:p>
    <w:p w14:paraId="0F1AA59F" w14:textId="7D652212" w:rsidR="00732483" w:rsidRPr="00731453" w:rsidRDefault="00643C98" w:rsidP="002D132F">
      <w:pPr>
        <w:pStyle w:val="Prrafodelista"/>
        <w:spacing w:after="0" w:line="240" w:lineRule="auto"/>
        <w:ind w:left="0"/>
        <w:jc w:val="center"/>
        <w:rPr>
          <w:rFonts w:ascii="Noto Sans" w:hAnsi="Noto Sans" w:cs="Noto Sans"/>
          <w:b/>
          <w:sz w:val="24"/>
          <w:szCs w:val="24"/>
          <w:lang w:val="es-MX"/>
        </w:rPr>
      </w:pPr>
      <w:r w:rsidRPr="00731453">
        <w:rPr>
          <w:rFonts w:ascii="Noto Sans" w:hAnsi="Noto Sans" w:cs="Noto Sans"/>
          <w:b/>
          <w:sz w:val="24"/>
          <w:szCs w:val="24"/>
          <w:lang w:val="es-MX"/>
        </w:rPr>
        <w:t>LA</w:t>
      </w:r>
      <w:r w:rsidR="00732483" w:rsidRPr="00731453">
        <w:rPr>
          <w:rFonts w:ascii="Noto Sans" w:hAnsi="Noto Sans" w:cs="Noto Sans"/>
          <w:b/>
          <w:sz w:val="24"/>
          <w:szCs w:val="24"/>
          <w:lang w:val="es-MX"/>
        </w:rPr>
        <w:t xml:space="preserve"> SUBSECRETARI</w:t>
      </w:r>
      <w:r w:rsidRPr="00731453">
        <w:rPr>
          <w:rFonts w:ascii="Noto Sans" w:hAnsi="Noto Sans" w:cs="Noto Sans"/>
          <w:b/>
          <w:sz w:val="24"/>
          <w:szCs w:val="24"/>
          <w:lang w:val="es-MX"/>
        </w:rPr>
        <w:t>A</w:t>
      </w:r>
      <w:r w:rsidR="00732483" w:rsidRPr="00731453">
        <w:rPr>
          <w:rFonts w:ascii="Noto Sans" w:hAnsi="Noto Sans" w:cs="Noto Sans"/>
          <w:b/>
          <w:sz w:val="24"/>
          <w:szCs w:val="24"/>
          <w:lang w:val="es-MX"/>
        </w:rPr>
        <w:t xml:space="preserve"> DE EDUCACIÓN MEDIA SUPERIOR</w:t>
      </w:r>
    </w:p>
    <w:p w14:paraId="0C5089B3" w14:textId="77777777" w:rsidR="00732483" w:rsidRPr="00731453" w:rsidRDefault="00732483" w:rsidP="002D132F">
      <w:pPr>
        <w:pStyle w:val="Prrafodelista"/>
        <w:spacing w:after="0" w:line="240" w:lineRule="auto"/>
        <w:ind w:left="0"/>
        <w:jc w:val="center"/>
        <w:rPr>
          <w:rFonts w:ascii="Noto Sans" w:hAnsi="Noto Sans" w:cs="Noto Sans"/>
          <w:b/>
          <w:sz w:val="24"/>
          <w:szCs w:val="24"/>
          <w:lang w:val="es-MX"/>
        </w:rPr>
      </w:pPr>
    </w:p>
    <w:p w14:paraId="08BF4FB4" w14:textId="77777777" w:rsidR="00732483" w:rsidRPr="00731453" w:rsidRDefault="00732483" w:rsidP="002D132F">
      <w:pPr>
        <w:pStyle w:val="Prrafodelista"/>
        <w:spacing w:after="0" w:line="240" w:lineRule="auto"/>
        <w:ind w:left="0"/>
        <w:jc w:val="center"/>
        <w:rPr>
          <w:rFonts w:ascii="Noto Sans" w:hAnsi="Noto Sans" w:cs="Noto Sans"/>
          <w:b/>
          <w:sz w:val="24"/>
          <w:szCs w:val="24"/>
          <w:lang w:val="es-MX"/>
        </w:rPr>
      </w:pPr>
    </w:p>
    <w:p w14:paraId="686B3C09" w14:textId="77777777" w:rsidR="00732483" w:rsidRDefault="00732483" w:rsidP="002D132F">
      <w:pPr>
        <w:pStyle w:val="Prrafodelista"/>
        <w:spacing w:after="0" w:line="240" w:lineRule="auto"/>
        <w:ind w:left="0"/>
        <w:jc w:val="center"/>
        <w:rPr>
          <w:rFonts w:ascii="Noto Sans" w:hAnsi="Noto Sans" w:cs="Noto Sans"/>
          <w:b/>
          <w:sz w:val="24"/>
          <w:szCs w:val="24"/>
          <w:lang w:val="es-MX"/>
        </w:rPr>
      </w:pPr>
    </w:p>
    <w:p w14:paraId="070088C8" w14:textId="77777777" w:rsidR="00D94BD7" w:rsidRPr="00731453" w:rsidRDefault="00D94BD7" w:rsidP="002D132F">
      <w:pPr>
        <w:pStyle w:val="Prrafodelista"/>
        <w:spacing w:after="0" w:line="240" w:lineRule="auto"/>
        <w:ind w:left="0"/>
        <w:jc w:val="center"/>
        <w:rPr>
          <w:rFonts w:ascii="Noto Sans" w:hAnsi="Noto Sans" w:cs="Noto Sans"/>
          <w:b/>
          <w:sz w:val="24"/>
          <w:szCs w:val="24"/>
          <w:lang w:val="es-MX"/>
        </w:rPr>
      </w:pPr>
    </w:p>
    <w:p w14:paraId="77B0F6AD" w14:textId="1440B949" w:rsidR="00732483" w:rsidRPr="00731453" w:rsidRDefault="00643C98" w:rsidP="002D132F">
      <w:pPr>
        <w:pStyle w:val="Prrafodelista"/>
        <w:spacing w:after="0" w:line="240" w:lineRule="auto"/>
        <w:ind w:left="0"/>
        <w:jc w:val="center"/>
        <w:rPr>
          <w:rFonts w:ascii="Noto Sans" w:hAnsi="Noto Sans" w:cs="Noto Sans"/>
          <w:b/>
          <w:sz w:val="24"/>
          <w:szCs w:val="24"/>
          <w:lang w:val="es-MX"/>
        </w:rPr>
      </w:pPr>
      <w:r w:rsidRPr="00731453">
        <w:rPr>
          <w:rFonts w:ascii="Noto Sans" w:hAnsi="Noto Sans" w:cs="Noto Sans"/>
          <w:b/>
          <w:sz w:val="24"/>
          <w:szCs w:val="24"/>
          <w:lang w:val="es-MX"/>
        </w:rPr>
        <w:t xml:space="preserve">TANIA </w:t>
      </w:r>
      <w:proofErr w:type="spellStart"/>
      <w:r w:rsidRPr="00731453">
        <w:rPr>
          <w:rFonts w:ascii="Noto Sans" w:hAnsi="Noto Sans" w:cs="Noto Sans"/>
          <w:b/>
          <w:sz w:val="24"/>
          <w:szCs w:val="24"/>
          <w:lang w:val="es-MX"/>
        </w:rPr>
        <w:t>HOGLA</w:t>
      </w:r>
      <w:proofErr w:type="spellEnd"/>
      <w:r w:rsidRPr="00731453">
        <w:rPr>
          <w:rFonts w:ascii="Noto Sans" w:hAnsi="Noto Sans" w:cs="Noto Sans"/>
          <w:b/>
          <w:sz w:val="24"/>
          <w:szCs w:val="24"/>
          <w:lang w:val="es-MX"/>
        </w:rPr>
        <w:t xml:space="preserve"> RODRÍGUEZ MORA</w:t>
      </w:r>
    </w:p>
    <w:p w14:paraId="666C2070" w14:textId="77777777" w:rsidR="00732483" w:rsidRPr="00731453" w:rsidRDefault="00732483" w:rsidP="002D132F">
      <w:pPr>
        <w:pStyle w:val="Prrafodelista"/>
        <w:spacing w:after="0" w:line="240" w:lineRule="auto"/>
        <w:ind w:left="0"/>
        <w:jc w:val="center"/>
        <w:rPr>
          <w:rFonts w:ascii="Noto Sans" w:hAnsi="Noto Sans" w:cs="Noto Sans"/>
          <w:b/>
          <w:sz w:val="24"/>
          <w:szCs w:val="24"/>
          <w:lang w:val="es-MX"/>
        </w:rPr>
      </w:pPr>
    </w:p>
    <w:p w14:paraId="5D254B71" w14:textId="77777777" w:rsidR="00732483" w:rsidRPr="00731453" w:rsidRDefault="00732483" w:rsidP="002D132F">
      <w:pPr>
        <w:pStyle w:val="Prrafodelista"/>
        <w:spacing w:after="0" w:line="240" w:lineRule="auto"/>
        <w:ind w:left="0"/>
        <w:jc w:val="center"/>
        <w:rPr>
          <w:rFonts w:ascii="Noto Sans" w:hAnsi="Noto Sans" w:cs="Noto Sans"/>
          <w:b/>
          <w:sz w:val="24"/>
          <w:szCs w:val="24"/>
          <w:lang w:val="es-MX"/>
        </w:rPr>
      </w:pPr>
      <w:r w:rsidRPr="00731453">
        <w:rPr>
          <w:rFonts w:ascii="Noto Sans" w:hAnsi="Noto Sans" w:cs="Noto Sans"/>
          <w:b/>
          <w:sz w:val="24"/>
          <w:szCs w:val="24"/>
          <w:lang w:val="es-MX"/>
        </w:rPr>
        <w:t>CON LA ASISTENCIA DE:</w:t>
      </w:r>
    </w:p>
    <w:p w14:paraId="7ACC1752" w14:textId="77777777" w:rsidR="00732483" w:rsidRPr="00731453" w:rsidRDefault="00732483" w:rsidP="002D132F">
      <w:pPr>
        <w:pStyle w:val="Prrafodelista"/>
        <w:spacing w:after="0" w:line="240" w:lineRule="auto"/>
        <w:ind w:left="0"/>
        <w:jc w:val="center"/>
        <w:rPr>
          <w:rFonts w:ascii="Noto Sans" w:hAnsi="Noto Sans" w:cs="Noto Sans"/>
          <w:b/>
          <w:sz w:val="24"/>
          <w:szCs w:val="24"/>
          <w:lang w:val="es-MX"/>
        </w:rPr>
      </w:pPr>
    </w:p>
    <w:p w14:paraId="02A7ACDD" w14:textId="1B0BD79E" w:rsidR="00732483" w:rsidRPr="00731453" w:rsidRDefault="00732483" w:rsidP="002D132F">
      <w:pPr>
        <w:pStyle w:val="Prrafodelista"/>
        <w:spacing w:after="0" w:line="240" w:lineRule="auto"/>
        <w:ind w:left="0"/>
        <w:jc w:val="center"/>
        <w:rPr>
          <w:rFonts w:ascii="Noto Sans" w:hAnsi="Noto Sans" w:cs="Noto Sans"/>
          <w:b/>
          <w:sz w:val="24"/>
          <w:szCs w:val="24"/>
          <w:lang w:val="es-MX"/>
        </w:rPr>
      </w:pPr>
      <w:r w:rsidRPr="00731453">
        <w:rPr>
          <w:rFonts w:ascii="Noto Sans" w:hAnsi="Noto Sans" w:cs="Noto Sans"/>
          <w:b/>
          <w:sz w:val="24"/>
          <w:szCs w:val="24"/>
          <w:lang w:val="es-MX"/>
        </w:rPr>
        <w:t>LA COORDINADORA SECTORIAL</w:t>
      </w:r>
      <w:r w:rsidR="00165ED5" w:rsidRPr="00731453">
        <w:rPr>
          <w:rFonts w:ascii="Noto Sans" w:hAnsi="Noto Sans" w:cs="Noto Sans"/>
          <w:b/>
          <w:sz w:val="24"/>
          <w:szCs w:val="24"/>
          <w:lang w:val="es-MX"/>
        </w:rPr>
        <w:t xml:space="preserve"> </w:t>
      </w:r>
      <w:r w:rsidRPr="00731453">
        <w:rPr>
          <w:rFonts w:ascii="Noto Sans" w:hAnsi="Noto Sans" w:cs="Noto Sans"/>
          <w:b/>
          <w:sz w:val="24"/>
          <w:szCs w:val="24"/>
          <w:lang w:val="es-MX"/>
        </w:rPr>
        <w:t>ADMINISTRA</w:t>
      </w:r>
      <w:r w:rsidR="00165ED5" w:rsidRPr="00731453">
        <w:rPr>
          <w:rFonts w:ascii="Noto Sans" w:hAnsi="Noto Sans" w:cs="Noto Sans"/>
          <w:b/>
          <w:sz w:val="24"/>
          <w:szCs w:val="24"/>
          <w:lang w:val="es-MX"/>
        </w:rPr>
        <w:t>TIVA</w:t>
      </w:r>
    </w:p>
    <w:p w14:paraId="1C00E0EF" w14:textId="77777777" w:rsidR="00732483" w:rsidRPr="00731453" w:rsidRDefault="00732483" w:rsidP="002D132F">
      <w:pPr>
        <w:pStyle w:val="Prrafodelista"/>
        <w:spacing w:after="0" w:line="240" w:lineRule="auto"/>
        <w:ind w:left="0"/>
        <w:jc w:val="center"/>
        <w:rPr>
          <w:rFonts w:ascii="Noto Sans" w:hAnsi="Noto Sans" w:cs="Noto Sans"/>
          <w:b/>
          <w:sz w:val="24"/>
          <w:szCs w:val="24"/>
          <w:lang w:val="es-MX"/>
        </w:rPr>
      </w:pPr>
    </w:p>
    <w:p w14:paraId="68C1E20D" w14:textId="77777777" w:rsidR="00732483" w:rsidRPr="00731453" w:rsidRDefault="00732483" w:rsidP="002D132F">
      <w:pPr>
        <w:pStyle w:val="Prrafodelista"/>
        <w:spacing w:after="0" w:line="240" w:lineRule="auto"/>
        <w:ind w:left="0"/>
        <w:jc w:val="center"/>
        <w:rPr>
          <w:rFonts w:ascii="Noto Sans" w:hAnsi="Noto Sans" w:cs="Noto Sans"/>
          <w:b/>
          <w:sz w:val="24"/>
          <w:szCs w:val="24"/>
          <w:lang w:val="es-MX"/>
        </w:rPr>
      </w:pPr>
    </w:p>
    <w:p w14:paraId="7109F386" w14:textId="77777777" w:rsidR="00732483" w:rsidRDefault="00732483" w:rsidP="002D132F">
      <w:pPr>
        <w:pStyle w:val="Prrafodelista"/>
        <w:spacing w:after="0" w:line="240" w:lineRule="auto"/>
        <w:ind w:left="0"/>
        <w:jc w:val="center"/>
        <w:rPr>
          <w:rFonts w:ascii="Noto Sans" w:hAnsi="Noto Sans" w:cs="Noto Sans"/>
          <w:b/>
          <w:sz w:val="24"/>
          <w:szCs w:val="24"/>
          <w:lang w:val="es-MX"/>
        </w:rPr>
      </w:pPr>
    </w:p>
    <w:p w14:paraId="7887C194" w14:textId="77777777" w:rsidR="00D94BD7" w:rsidRPr="00731453" w:rsidRDefault="00D94BD7" w:rsidP="002D132F">
      <w:pPr>
        <w:pStyle w:val="Prrafodelista"/>
        <w:spacing w:after="0" w:line="240" w:lineRule="auto"/>
        <w:ind w:left="0"/>
        <w:jc w:val="center"/>
        <w:rPr>
          <w:rFonts w:ascii="Noto Sans" w:hAnsi="Noto Sans" w:cs="Noto Sans"/>
          <w:b/>
          <w:sz w:val="24"/>
          <w:szCs w:val="24"/>
          <w:lang w:val="es-MX"/>
        </w:rPr>
      </w:pPr>
    </w:p>
    <w:p w14:paraId="4EE90986" w14:textId="1C99B045" w:rsidR="00732483" w:rsidRPr="00731453" w:rsidRDefault="00712EE9" w:rsidP="002D132F">
      <w:pPr>
        <w:pStyle w:val="Prrafodelista"/>
        <w:spacing w:after="0" w:line="240" w:lineRule="auto"/>
        <w:ind w:left="0"/>
        <w:jc w:val="center"/>
        <w:rPr>
          <w:rFonts w:ascii="Noto Sans" w:hAnsi="Noto Sans" w:cs="Noto Sans"/>
          <w:sz w:val="24"/>
          <w:szCs w:val="24"/>
          <w:lang w:val="es-MX"/>
        </w:rPr>
      </w:pPr>
      <w:r w:rsidRPr="00712EE9">
        <w:rPr>
          <w:rFonts w:ascii="Noto Sans" w:hAnsi="Noto Sans" w:cs="Noto Sans"/>
          <w:b/>
          <w:sz w:val="24"/>
          <w:szCs w:val="24"/>
          <w:lang w:val="es-MX"/>
        </w:rPr>
        <w:t>GABRIELA KAREM LOYA MINERO</w:t>
      </w:r>
    </w:p>
    <w:sectPr w:rsidR="00732483" w:rsidRPr="00731453" w:rsidSect="00731453">
      <w:headerReference w:type="default" r:id="rId8"/>
      <w:footerReference w:type="default" r:id="rId9"/>
      <w:headerReference w:type="first" r:id="rId10"/>
      <w:pgSz w:w="12240" w:h="15840"/>
      <w:pgMar w:top="2410" w:right="1701" w:bottom="2268" w:left="1701" w:header="708" w:footer="96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39AC2" w14:textId="77777777" w:rsidR="0056387D" w:rsidRDefault="0056387D" w:rsidP="00387A51">
      <w:pPr>
        <w:spacing w:after="0" w:line="240" w:lineRule="auto"/>
      </w:pPr>
      <w:r>
        <w:separator/>
      </w:r>
    </w:p>
  </w:endnote>
  <w:endnote w:type="continuationSeparator" w:id="0">
    <w:p w14:paraId="5EB3CED4" w14:textId="77777777" w:rsidR="0056387D" w:rsidRDefault="0056387D" w:rsidP="00387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856013"/>
      <w:docPartObj>
        <w:docPartGallery w:val="Page Numbers (Bottom of Page)"/>
        <w:docPartUnique/>
      </w:docPartObj>
    </w:sdtPr>
    <w:sdtEndPr>
      <w:rPr>
        <w:rFonts w:ascii="Noto Sans" w:hAnsi="Noto Sans" w:cs="Noto Sans"/>
      </w:rPr>
    </w:sdtEndPr>
    <w:sdtContent>
      <w:sdt>
        <w:sdtPr>
          <w:id w:val="-1705238520"/>
          <w:docPartObj>
            <w:docPartGallery w:val="Page Numbers (Top of Page)"/>
            <w:docPartUnique/>
          </w:docPartObj>
        </w:sdtPr>
        <w:sdtEndPr>
          <w:rPr>
            <w:rFonts w:ascii="Noto Sans" w:hAnsi="Noto Sans" w:cs="Noto Sans"/>
          </w:rPr>
        </w:sdtEndPr>
        <w:sdtContent>
          <w:p w14:paraId="60FF4B1F" w14:textId="2C119A44" w:rsidR="0021633F" w:rsidRPr="003B7C0D" w:rsidRDefault="0021633F" w:rsidP="0021633F">
            <w:pPr>
              <w:pStyle w:val="Piedepgina"/>
              <w:jc w:val="center"/>
              <w:rPr>
                <w:rFonts w:ascii="Noto Sans" w:hAnsi="Noto Sans" w:cs="Noto Sans"/>
              </w:rPr>
            </w:pPr>
            <w:r w:rsidRPr="003B7C0D">
              <w:rPr>
                <w:rFonts w:ascii="Noto Sans" w:hAnsi="Noto Sans" w:cs="Noto Sans"/>
                <w:lang w:val="es-ES"/>
              </w:rPr>
              <w:t>Página</w:t>
            </w:r>
            <w:r w:rsidR="005C7B72">
              <w:rPr>
                <w:rFonts w:ascii="Noto Sans" w:hAnsi="Noto Sans" w:cs="Noto Sans"/>
                <w:lang w:val="es-ES"/>
              </w:rPr>
              <w:t xml:space="preserve"> </w:t>
            </w:r>
            <w:r w:rsidRPr="003B7C0D">
              <w:rPr>
                <w:rFonts w:ascii="Noto Sans" w:hAnsi="Noto Sans" w:cs="Noto Sans"/>
                <w:b/>
                <w:bCs/>
              </w:rPr>
              <w:fldChar w:fldCharType="begin"/>
            </w:r>
            <w:r w:rsidRPr="003B7C0D">
              <w:rPr>
                <w:rFonts w:ascii="Noto Sans" w:hAnsi="Noto Sans" w:cs="Noto Sans"/>
                <w:b/>
                <w:bCs/>
              </w:rPr>
              <w:instrText>PAGE</w:instrText>
            </w:r>
            <w:r w:rsidRPr="003B7C0D">
              <w:rPr>
                <w:rFonts w:ascii="Noto Sans" w:hAnsi="Noto Sans" w:cs="Noto Sans"/>
                <w:b/>
                <w:bCs/>
              </w:rPr>
              <w:fldChar w:fldCharType="separate"/>
            </w:r>
            <w:r w:rsidRPr="003B7C0D">
              <w:rPr>
                <w:rFonts w:ascii="Noto Sans" w:hAnsi="Noto Sans" w:cs="Noto Sans"/>
                <w:b/>
                <w:bCs/>
                <w:lang w:val="es-ES"/>
              </w:rPr>
              <w:t>2</w:t>
            </w:r>
            <w:r w:rsidRPr="003B7C0D">
              <w:rPr>
                <w:rFonts w:ascii="Noto Sans" w:hAnsi="Noto Sans" w:cs="Noto Sans"/>
                <w:b/>
                <w:bCs/>
              </w:rPr>
              <w:fldChar w:fldCharType="end"/>
            </w:r>
            <w:r w:rsidRPr="003B7C0D">
              <w:rPr>
                <w:rFonts w:ascii="Noto Sans" w:hAnsi="Noto Sans" w:cs="Noto Sans"/>
                <w:lang w:val="es-ES"/>
              </w:rPr>
              <w:t xml:space="preserve"> de </w:t>
            </w:r>
            <w:r w:rsidRPr="003B7C0D">
              <w:rPr>
                <w:rFonts w:ascii="Noto Sans" w:hAnsi="Noto Sans" w:cs="Noto Sans"/>
                <w:b/>
                <w:bCs/>
              </w:rPr>
              <w:t>1</w:t>
            </w:r>
            <w:r w:rsidR="00520CBB">
              <w:rPr>
                <w:rFonts w:ascii="Noto Sans" w:hAnsi="Noto Sans" w:cs="Noto Sans"/>
                <w:b/>
                <w:bCs/>
              </w:rPr>
              <w:t>4</w:t>
            </w:r>
          </w:p>
        </w:sdtContent>
      </w:sdt>
    </w:sdtContent>
  </w:sdt>
  <w:p w14:paraId="00416537" w14:textId="2AD331DF" w:rsidR="00735ABF" w:rsidRDefault="00735A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E6946" w14:textId="77777777" w:rsidR="0056387D" w:rsidRDefault="0056387D" w:rsidP="00387A51">
      <w:pPr>
        <w:spacing w:after="0" w:line="240" w:lineRule="auto"/>
      </w:pPr>
      <w:r>
        <w:separator/>
      </w:r>
    </w:p>
  </w:footnote>
  <w:footnote w:type="continuationSeparator" w:id="0">
    <w:p w14:paraId="5F0785A9" w14:textId="77777777" w:rsidR="0056387D" w:rsidRDefault="0056387D" w:rsidP="00387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1CFB" w14:textId="032CFFB9" w:rsidR="004277CA" w:rsidRDefault="00BF2217">
    <w:pPr>
      <w:pStyle w:val="Encabezado"/>
    </w:pPr>
    <w:r>
      <w:rPr>
        <w:noProof/>
        <w14:ligatures w14:val="standardContextual"/>
      </w:rPr>
      <w:drawing>
        <wp:anchor distT="0" distB="0" distL="114300" distR="114300" simplePos="0" relativeHeight="251665408" behindDoc="1" locked="0" layoutInCell="1" allowOverlap="1" wp14:anchorId="75BAEFB9" wp14:editId="49310581">
          <wp:simplePos x="0" y="0"/>
          <wp:positionH relativeFrom="column">
            <wp:posOffset>-1194435</wp:posOffset>
          </wp:positionH>
          <wp:positionV relativeFrom="paragraph">
            <wp:posOffset>-443230</wp:posOffset>
          </wp:positionV>
          <wp:extent cx="7997190" cy="10349230"/>
          <wp:effectExtent l="0" t="0" r="0" b="0"/>
          <wp:wrapNone/>
          <wp:docPr id="493117160"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6819"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997190" cy="1034923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B480" w14:textId="04B8315E" w:rsidR="00EA606D" w:rsidRDefault="00BF2217">
    <w:pPr>
      <w:pStyle w:val="Encabezado"/>
    </w:pPr>
    <w:r>
      <w:rPr>
        <w:noProof/>
        <w14:ligatures w14:val="standardContextual"/>
      </w:rPr>
      <w:drawing>
        <wp:anchor distT="0" distB="0" distL="114300" distR="114300" simplePos="0" relativeHeight="251663360" behindDoc="1" locked="0" layoutInCell="1" allowOverlap="1" wp14:anchorId="12D8803F" wp14:editId="2F3ED5C1">
          <wp:simplePos x="0" y="0"/>
          <wp:positionH relativeFrom="column">
            <wp:posOffset>-1168400</wp:posOffset>
          </wp:positionH>
          <wp:positionV relativeFrom="paragraph">
            <wp:posOffset>-502285</wp:posOffset>
          </wp:positionV>
          <wp:extent cx="7997190" cy="10349230"/>
          <wp:effectExtent l="0" t="0" r="0" b="0"/>
          <wp:wrapNone/>
          <wp:docPr id="1300224710"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6819"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997190" cy="103492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D8D"/>
    <w:multiLevelType w:val="hybridMultilevel"/>
    <w:tmpl w:val="BB9A9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576C8"/>
    <w:multiLevelType w:val="hybridMultilevel"/>
    <w:tmpl w:val="404032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077326"/>
    <w:multiLevelType w:val="hybridMultilevel"/>
    <w:tmpl w:val="334406D4"/>
    <w:lvl w:ilvl="0" w:tplc="0409000F">
      <w:start w:val="1"/>
      <w:numFmt w:val="decimal"/>
      <w:lvlText w:val="%1."/>
      <w:lvlJc w:val="left"/>
      <w:pPr>
        <w:ind w:left="720" w:hanging="360"/>
      </w:pPr>
    </w:lvl>
    <w:lvl w:ilvl="1" w:tplc="080A0019">
      <w:start w:val="1"/>
      <w:numFmt w:val="lowerLetter"/>
      <w:lvlText w:val="%2."/>
      <w:lvlJc w:val="left"/>
      <w:pPr>
        <w:ind w:left="1440" w:hanging="360"/>
      </w:pPr>
    </w:lvl>
    <w:lvl w:ilvl="2" w:tplc="6F360DE2">
      <w:numFmt w:val="bullet"/>
      <w:lvlText w:val="•"/>
      <w:lvlJc w:val="left"/>
      <w:pPr>
        <w:ind w:left="2700" w:hanging="720"/>
      </w:pPr>
      <w:rPr>
        <w:rFonts w:ascii="Montserrat" w:eastAsiaTheme="minorHAnsi" w:hAnsi="Montserrat" w:cstheme="minorBidi"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6085A47"/>
    <w:multiLevelType w:val="multilevel"/>
    <w:tmpl w:val="B87632E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B9436D0"/>
    <w:multiLevelType w:val="multilevel"/>
    <w:tmpl w:val="60E0DECC"/>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7DC52B8"/>
    <w:multiLevelType w:val="multilevel"/>
    <w:tmpl w:val="5CD488E6"/>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336578D"/>
    <w:multiLevelType w:val="hybridMultilevel"/>
    <w:tmpl w:val="F88EFC0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338C2E87"/>
    <w:multiLevelType w:val="hybridMultilevel"/>
    <w:tmpl w:val="7FF69C70"/>
    <w:lvl w:ilvl="0" w:tplc="3258E05A">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3D24EED"/>
    <w:multiLevelType w:val="multilevel"/>
    <w:tmpl w:val="48E029E0"/>
    <w:lvl w:ilvl="0">
      <w:start w:val="5"/>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A1F7BD8"/>
    <w:multiLevelType w:val="multilevel"/>
    <w:tmpl w:val="B24242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4DD772D"/>
    <w:multiLevelType w:val="hybridMultilevel"/>
    <w:tmpl w:val="9064CC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30F64E1"/>
    <w:multiLevelType w:val="hybridMultilevel"/>
    <w:tmpl w:val="57F827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1B4C9250">
      <w:start w:val="1"/>
      <w:numFmt w:val="bullet"/>
      <w:lvlText w:val="-"/>
      <w:lvlJc w:val="left"/>
      <w:pPr>
        <w:ind w:left="2880" w:hanging="360"/>
      </w:pPr>
      <w:rPr>
        <w:rFonts w:ascii="Courier New" w:hAnsi="Courier New"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01300351">
    <w:abstractNumId w:val="2"/>
  </w:num>
  <w:num w:numId="2" w16cid:durableId="1767844530">
    <w:abstractNumId w:val="9"/>
  </w:num>
  <w:num w:numId="3" w16cid:durableId="2138796344">
    <w:abstractNumId w:val="10"/>
  </w:num>
  <w:num w:numId="4" w16cid:durableId="241650460">
    <w:abstractNumId w:val="1"/>
  </w:num>
  <w:num w:numId="5" w16cid:durableId="1544054799">
    <w:abstractNumId w:val="11"/>
  </w:num>
  <w:num w:numId="6" w16cid:durableId="1602102240">
    <w:abstractNumId w:val="7"/>
  </w:num>
  <w:num w:numId="7" w16cid:durableId="1458253600">
    <w:abstractNumId w:val="3"/>
  </w:num>
  <w:num w:numId="8" w16cid:durableId="54084016">
    <w:abstractNumId w:val="8"/>
  </w:num>
  <w:num w:numId="9" w16cid:durableId="314146753">
    <w:abstractNumId w:val="6"/>
  </w:num>
  <w:num w:numId="10" w16cid:durableId="267661187">
    <w:abstractNumId w:val="0"/>
  </w:num>
  <w:num w:numId="11" w16cid:durableId="1392655538">
    <w:abstractNumId w:val="4"/>
  </w:num>
  <w:num w:numId="12" w16cid:durableId="644892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A51"/>
    <w:rsid w:val="0000628C"/>
    <w:rsid w:val="0001396D"/>
    <w:rsid w:val="00015C83"/>
    <w:rsid w:val="00026552"/>
    <w:rsid w:val="00044A60"/>
    <w:rsid w:val="0004517A"/>
    <w:rsid w:val="000524D8"/>
    <w:rsid w:val="00061593"/>
    <w:rsid w:val="0006347B"/>
    <w:rsid w:val="0006657F"/>
    <w:rsid w:val="0007125F"/>
    <w:rsid w:val="00071CE0"/>
    <w:rsid w:val="000763AD"/>
    <w:rsid w:val="00080537"/>
    <w:rsid w:val="00081B17"/>
    <w:rsid w:val="00084C06"/>
    <w:rsid w:val="000940C6"/>
    <w:rsid w:val="000A13ED"/>
    <w:rsid w:val="000A743A"/>
    <w:rsid w:val="000B0199"/>
    <w:rsid w:val="000B1616"/>
    <w:rsid w:val="000B6DCF"/>
    <w:rsid w:val="000C7223"/>
    <w:rsid w:val="000D1DF9"/>
    <w:rsid w:val="000E2C5D"/>
    <w:rsid w:val="000E35FE"/>
    <w:rsid w:val="000E39CB"/>
    <w:rsid w:val="000F13B4"/>
    <w:rsid w:val="000F1582"/>
    <w:rsid w:val="000F5AAF"/>
    <w:rsid w:val="00104D46"/>
    <w:rsid w:val="00107B21"/>
    <w:rsid w:val="00111E8E"/>
    <w:rsid w:val="0011313B"/>
    <w:rsid w:val="00116520"/>
    <w:rsid w:val="00117A85"/>
    <w:rsid w:val="00124D08"/>
    <w:rsid w:val="00127624"/>
    <w:rsid w:val="00135F01"/>
    <w:rsid w:val="0014036A"/>
    <w:rsid w:val="00140EEE"/>
    <w:rsid w:val="001416C8"/>
    <w:rsid w:val="00142F3B"/>
    <w:rsid w:val="00160911"/>
    <w:rsid w:val="001628EC"/>
    <w:rsid w:val="00165ED5"/>
    <w:rsid w:val="00166277"/>
    <w:rsid w:val="00172587"/>
    <w:rsid w:val="00174E2A"/>
    <w:rsid w:val="001809A9"/>
    <w:rsid w:val="00185DE0"/>
    <w:rsid w:val="001867B2"/>
    <w:rsid w:val="001867B9"/>
    <w:rsid w:val="00192E41"/>
    <w:rsid w:val="0019588E"/>
    <w:rsid w:val="001B052F"/>
    <w:rsid w:val="001B679B"/>
    <w:rsid w:val="001C7338"/>
    <w:rsid w:val="001D246C"/>
    <w:rsid w:val="001D667C"/>
    <w:rsid w:val="001D7061"/>
    <w:rsid w:val="001E0315"/>
    <w:rsid w:val="001E4D54"/>
    <w:rsid w:val="001F1FE5"/>
    <w:rsid w:val="001F4E79"/>
    <w:rsid w:val="00201B42"/>
    <w:rsid w:val="00204137"/>
    <w:rsid w:val="002116BA"/>
    <w:rsid w:val="00211A92"/>
    <w:rsid w:val="0021248D"/>
    <w:rsid w:val="002150A1"/>
    <w:rsid w:val="0021633F"/>
    <w:rsid w:val="00222CF0"/>
    <w:rsid w:val="002262E5"/>
    <w:rsid w:val="00226A28"/>
    <w:rsid w:val="00235CD5"/>
    <w:rsid w:val="00246963"/>
    <w:rsid w:val="00263FD5"/>
    <w:rsid w:val="00267157"/>
    <w:rsid w:val="00271256"/>
    <w:rsid w:val="0027153B"/>
    <w:rsid w:val="00271CE8"/>
    <w:rsid w:val="0027274B"/>
    <w:rsid w:val="0027347B"/>
    <w:rsid w:val="002810A1"/>
    <w:rsid w:val="0028297D"/>
    <w:rsid w:val="00287F01"/>
    <w:rsid w:val="002928CD"/>
    <w:rsid w:val="00293796"/>
    <w:rsid w:val="0029449C"/>
    <w:rsid w:val="00294A31"/>
    <w:rsid w:val="002A0D78"/>
    <w:rsid w:val="002B780E"/>
    <w:rsid w:val="002C178E"/>
    <w:rsid w:val="002C625B"/>
    <w:rsid w:val="002C7F5B"/>
    <w:rsid w:val="002D132F"/>
    <w:rsid w:val="002D6249"/>
    <w:rsid w:val="002D71B5"/>
    <w:rsid w:val="002E5800"/>
    <w:rsid w:val="002F183B"/>
    <w:rsid w:val="00300793"/>
    <w:rsid w:val="0030438D"/>
    <w:rsid w:val="0031057F"/>
    <w:rsid w:val="003222EB"/>
    <w:rsid w:val="00322325"/>
    <w:rsid w:val="00322A9F"/>
    <w:rsid w:val="0032432F"/>
    <w:rsid w:val="00325AE3"/>
    <w:rsid w:val="00326203"/>
    <w:rsid w:val="00334299"/>
    <w:rsid w:val="00353217"/>
    <w:rsid w:val="00354CC5"/>
    <w:rsid w:val="00364C3C"/>
    <w:rsid w:val="0036563F"/>
    <w:rsid w:val="0037436A"/>
    <w:rsid w:val="00377028"/>
    <w:rsid w:val="00381DB5"/>
    <w:rsid w:val="00386936"/>
    <w:rsid w:val="003872E4"/>
    <w:rsid w:val="00387A51"/>
    <w:rsid w:val="003A61DD"/>
    <w:rsid w:val="003B44E1"/>
    <w:rsid w:val="003B47A6"/>
    <w:rsid w:val="003B7C0D"/>
    <w:rsid w:val="003C1D57"/>
    <w:rsid w:val="003C2B11"/>
    <w:rsid w:val="003C6B5A"/>
    <w:rsid w:val="003D2506"/>
    <w:rsid w:val="003E4EDC"/>
    <w:rsid w:val="003F5F90"/>
    <w:rsid w:val="004039BA"/>
    <w:rsid w:val="00404AA7"/>
    <w:rsid w:val="00410A28"/>
    <w:rsid w:val="004149C5"/>
    <w:rsid w:val="00416EE8"/>
    <w:rsid w:val="00417B22"/>
    <w:rsid w:val="004277CA"/>
    <w:rsid w:val="00432ECD"/>
    <w:rsid w:val="00435BD6"/>
    <w:rsid w:val="00445E1B"/>
    <w:rsid w:val="004471D4"/>
    <w:rsid w:val="0044779B"/>
    <w:rsid w:val="0045005A"/>
    <w:rsid w:val="004526A0"/>
    <w:rsid w:val="00457E67"/>
    <w:rsid w:val="00465B24"/>
    <w:rsid w:val="004727E1"/>
    <w:rsid w:val="004925E6"/>
    <w:rsid w:val="00492E00"/>
    <w:rsid w:val="00494960"/>
    <w:rsid w:val="00497AA5"/>
    <w:rsid w:val="00497B2C"/>
    <w:rsid w:val="004A11C6"/>
    <w:rsid w:val="004A62C1"/>
    <w:rsid w:val="004B0F03"/>
    <w:rsid w:val="004B5C13"/>
    <w:rsid w:val="004D2F4B"/>
    <w:rsid w:val="004D68E3"/>
    <w:rsid w:val="004D77D3"/>
    <w:rsid w:val="004E5836"/>
    <w:rsid w:val="004F1989"/>
    <w:rsid w:val="004F6958"/>
    <w:rsid w:val="00511916"/>
    <w:rsid w:val="00511FC9"/>
    <w:rsid w:val="00513FDB"/>
    <w:rsid w:val="0051494B"/>
    <w:rsid w:val="00520CBB"/>
    <w:rsid w:val="00520FA8"/>
    <w:rsid w:val="00524074"/>
    <w:rsid w:val="00530C48"/>
    <w:rsid w:val="00537ECE"/>
    <w:rsid w:val="005412E2"/>
    <w:rsid w:val="00544025"/>
    <w:rsid w:val="005562DE"/>
    <w:rsid w:val="00556C1F"/>
    <w:rsid w:val="00557384"/>
    <w:rsid w:val="00560AFC"/>
    <w:rsid w:val="00562DF1"/>
    <w:rsid w:val="0056387D"/>
    <w:rsid w:val="0056497E"/>
    <w:rsid w:val="00567C46"/>
    <w:rsid w:val="005833B6"/>
    <w:rsid w:val="005842AB"/>
    <w:rsid w:val="005866F3"/>
    <w:rsid w:val="0058682D"/>
    <w:rsid w:val="005872F1"/>
    <w:rsid w:val="00587537"/>
    <w:rsid w:val="00590516"/>
    <w:rsid w:val="00591517"/>
    <w:rsid w:val="00593EA1"/>
    <w:rsid w:val="00594B75"/>
    <w:rsid w:val="00595C1F"/>
    <w:rsid w:val="005A12F4"/>
    <w:rsid w:val="005A2F7E"/>
    <w:rsid w:val="005A3445"/>
    <w:rsid w:val="005B356B"/>
    <w:rsid w:val="005B476B"/>
    <w:rsid w:val="005B7337"/>
    <w:rsid w:val="005C7B72"/>
    <w:rsid w:val="005D0216"/>
    <w:rsid w:val="005D40CD"/>
    <w:rsid w:val="005D41AF"/>
    <w:rsid w:val="005D4E2E"/>
    <w:rsid w:val="005D5EB0"/>
    <w:rsid w:val="005E70BA"/>
    <w:rsid w:val="005E7943"/>
    <w:rsid w:val="0060637E"/>
    <w:rsid w:val="00610F9C"/>
    <w:rsid w:val="0061384A"/>
    <w:rsid w:val="00613AA6"/>
    <w:rsid w:val="006235B6"/>
    <w:rsid w:val="00624D30"/>
    <w:rsid w:val="00633452"/>
    <w:rsid w:val="00635FF9"/>
    <w:rsid w:val="00643C98"/>
    <w:rsid w:val="00644ED9"/>
    <w:rsid w:val="00654F88"/>
    <w:rsid w:val="00656E69"/>
    <w:rsid w:val="00662400"/>
    <w:rsid w:val="006636B2"/>
    <w:rsid w:val="00667A4A"/>
    <w:rsid w:val="00677B65"/>
    <w:rsid w:val="00680A12"/>
    <w:rsid w:val="006822D0"/>
    <w:rsid w:val="006938C5"/>
    <w:rsid w:val="006A2818"/>
    <w:rsid w:val="006A4CF9"/>
    <w:rsid w:val="006B0BC6"/>
    <w:rsid w:val="006B51CD"/>
    <w:rsid w:val="006B6413"/>
    <w:rsid w:val="006C42D4"/>
    <w:rsid w:val="006C65D8"/>
    <w:rsid w:val="006C6B2C"/>
    <w:rsid w:val="006C6C24"/>
    <w:rsid w:val="006D5FF0"/>
    <w:rsid w:val="006E00AD"/>
    <w:rsid w:val="006E2F1C"/>
    <w:rsid w:val="006E37A0"/>
    <w:rsid w:val="006E5F53"/>
    <w:rsid w:val="006F36C0"/>
    <w:rsid w:val="007005FD"/>
    <w:rsid w:val="0070377C"/>
    <w:rsid w:val="00705FAF"/>
    <w:rsid w:val="00706352"/>
    <w:rsid w:val="00712EE9"/>
    <w:rsid w:val="00714514"/>
    <w:rsid w:val="00731453"/>
    <w:rsid w:val="00732483"/>
    <w:rsid w:val="0073312A"/>
    <w:rsid w:val="00735ABF"/>
    <w:rsid w:val="00737E27"/>
    <w:rsid w:val="0074099F"/>
    <w:rsid w:val="00740D4D"/>
    <w:rsid w:val="00745122"/>
    <w:rsid w:val="007468A9"/>
    <w:rsid w:val="007508B0"/>
    <w:rsid w:val="0075487E"/>
    <w:rsid w:val="007642C7"/>
    <w:rsid w:val="00767381"/>
    <w:rsid w:val="00767DCD"/>
    <w:rsid w:val="0078071C"/>
    <w:rsid w:val="00782E33"/>
    <w:rsid w:val="007837F8"/>
    <w:rsid w:val="00785CC9"/>
    <w:rsid w:val="007876BB"/>
    <w:rsid w:val="00796030"/>
    <w:rsid w:val="007B3F26"/>
    <w:rsid w:val="007B6DB4"/>
    <w:rsid w:val="007C101F"/>
    <w:rsid w:val="007C1E83"/>
    <w:rsid w:val="007C256A"/>
    <w:rsid w:val="007C65EE"/>
    <w:rsid w:val="007D1152"/>
    <w:rsid w:val="007D301F"/>
    <w:rsid w:val="007D6092"/>
    <w:rsid w:val="007E5CEE"/>
    <w:rsid w:val="007F0D70"/>
    <w:rsid w:val="007F2741"/>
    <w:rsid w:val="007F289B"/>
    <w:rsid w:val="007F6CF1"/>
    <w:rsid w:val="00801699"/>
    <w:rsid w:val="00810CB1"/>
    <w:rsid w:val="0081346C"/>
    <w:rsid w:val="00820362"/>
    <w:rsid w:val="008248D7"/>
    <w:rsid w:val="008331D2"/>
    <w:rsid w:val="0083541B"/>
    <w:rsid w:val="00844C05"/>
    <w:rsid w:val="00845064"/>
    <w:rsid w:val="00855ADF"/>
    <w:rsid w:val="00863D1B"/>
    <w:rsid w:val="00866D2C"/>
    <w:rsid w:val="00866FA9"/>
    <w:rsid w:val="00874AAC"/>
    <w:rsid w:val="00884F83"/>
    <w:rsid w:val="0088508D"/>
    <w:rsid w:val="008875BF"/>
    <w:rsid w:val="008A1607"/>
    <w:rsid w:val="008A1D24"/>
    <w:rsid w:val="008A25AA"/>
    <w:rsid w:val="008A4276"/>
    <w:rsid w:val="008B0A11"/>
    <w:rsid w:val="008B2148"/>
    <w:rsid w:val="008C30EC"/>
    <w:rsid w:val="008D382E"/>
    <w:rsid w:val="008D6C7D"/>
    <w:rsid w:val="008E6148"/>
    <w:rsid w:val="008E7213"/>
    <w:rsid w:val="008E7275"/>
    <w:rsid w:val="008F0D8D"/>
    <w:rsid w:val="00902ED4"/>
    <w:rsid w:val="00906267"/>
    <w:rsid w:val="00911AB1"/>
    <w:rsid w:val="009140AE"/>
    <w:rsid w:val="009256AC"/>
    <w:rsid w:val="00936EBE"/>
    <w:rsid w:val="009379BE"/>
    <w:rsid w:val="00947D8E"/>
    <w:rsid w:val="009541E2"/>
    <w:rsid w:val="009640D3"/>
    <w:rsid w:val="009669A1"/>
    <w:rsid w:val="00967028"/>
    <w:rsid w:val="00973632"/>
    <w:rsid w:val="0098110D"/>
    <w:rsid w:val="00995004"/>
    <w:rsid w:val="009A49F8"/>
    <w:rsid w:val="009A6E53"/>
    <w:rsid w:val="009A7B66"/>
    <w:rsid w:val="009B0483"/>
    <w:rsid w:val="009C0146"/>
    <w:rsid w:val="009C1478"/>
    <w:rsid w:val="009D54F9"/>
    <w:rsid w:val="009E4DA3"/>
    <w:rsid w:val="009F0F91"/>
    <w:rsid w:val="009F0FB3"/>
    <w:rsid w:val="009F307D"/>
    <w:rsid w:val="009F5BA7"/>
    <w:rsid w:val="00A007B3"/>
    <w:rsid w:val="00A0605B"/>
    <w:rsid w:val="00A07E65"/>
    <w:rsid w:val="00A128C0"/>
    <w:rsid w:val="00A1454B"/>
    <w:rsid w:val="00A15DC6"/>
    <w:rsid w:val="00A24947"/>
    <w:rsid w:val="00A25B88"/>
    <w:rsid w:val="00A27849"/>
    <w:rsid w:val="00A304A7"/>
    <w:rsid w:val="00A31732"/>
    <w:rsid w:val="00A333AF"/>
    <w:rsid w:val="00A36446"/>
    <w:rsid w:val="00A4018C"/>
    <w:rsid w:val="00A4132D"/>
    <w:rsid w:val="00A455B1"/>
    <w:rsid w:val="00A51F38"/>
    <w:rsid w:val="00A53F8C"/>
    <w:rsid w:val="00A61346"/>
    <w:rsid w:val="00A6470E"/>
    <w:rsid w:val="00A80CA9"/>
    <w:rsid w:val="00A835BA"/>
    <w:rsid w:val="00A83DB8"/>
    <w:rsid w:val="00A94F62"/>
    <w:rsid w:val="00A965AC"/>
    <w:rsid w:val="00AA39EE"/>
    <w:rsid w:val="00AA4BD4"/>
    <w:rsid w:val="00AA5DA1"/>
    <w:rsid w:val="00AB0BD1"/>
    <w:rsid w:val="00AB7ED4"/>
    <w:rsid w:val="00AC4491"/>
    <w:rsid w:val="00AC6551"/>
    <w:rsid w:val="00AC78D7"/>
    <w:rsid w:val="00AD284E"/>
    <w:rsid w:val="00AD5AE3"/>
    <w:rsid w:val="00AD77E2"/>
    <w:rsid w:val="00AE0EB9"/>
    <w:rsid w:val="00AF3371"/>
    <w:rsid w:val="00AF3811"/>
    <w:rsid w:val="00AF5761"/>
    <w:rsid w:val="00AF64F0"/>
    <w:rsid w:val="00AF6AF0"/>
    <w:rsid w:val="00B00651"/>
    <w:rsid w:val="00B04639"/>
    <w:rsid w:val="00B1198B"/>
    <w:rsid w:val="00B119F9"/>
    <w:rsid w:val="00B20D3D"/>
    <w:rsid w:val="00B47BA6"/>
    <w:rsid w:val="00B55FE4"/>
    <w:rsid w:val="00B70A97"/>
    <w:rsid w:val="00B71B03"/>
    <w:rsid w:val="00B769C1"/>
    <w:rsid w:val="00B81CC8"/>
    <w:rsid w:val="00B82A50"/>
    <w:rsid w:val="00B844EE"/>
    <w:rsid w:val="00B866FD"/>
    <w:rsid w:val="00B87927"/>
    <w:rsid w:val="00B911C7"/>
    <w:rsid w:val="00BA0804"/>
    <w:rsid w:val="00BC074C"/>
    <w:rsid w:val="00BC2869"/>
    <w:rsid w:val="00BC4D24"/>
    <w:rsid w:val="00BD1231"/>
    <w:rsid w:val="00BD2EF3"/>
    <w:rsid w:val="00BD6238"/>
    <w:rsid w:val="00BD6346"/>
    <w:rsid w:val="00BE5F22"/>
    <w:rsid w:val="00BE708F"/>
    <w:rsid w:val="00BF2217"/>
    <w:rsid w:val="00BF2E7D"/>
    <w:rsid w:val="00BF49C0"/>
    <w:rsid w:val="00BF50E2"/>
    <w:rsid w:val="00BF54BD"/>
    <w:rsid w:val="00C1023B"/>
    <w:rsid w:val="00C103F4"/>
    <w:rsid w:val="00C20EE9"/>
    <w:rsid w:val="00C25F50"/>
    <w:rsid w:val="00C34ABC"/>
    <w:rsid w:val="00C36636"/>
    <w:rsid w:val="00C37532"/>
    <w:rsid w:val="00C40284"/>
    <w:rsid w:val="00C41FB8"/>
    <w:rsid w:val="00C42949"/>
    <w:rsid w:val="00C530BF"/>
    <w:rsid w:val="00C548E9"/>
    <w:rsid w:val="00C61894"/>
    <w:rsid w:val="00C625B5"/>
    <w:rsid w:val="00C64B09"/>
    <w:rsid w:val="00C70C51"/>
    <w:rsid w:val="00C772FE"/>
    <w:rsid w:val="00C81962"/>
    <w:rsid w:val="00C83938"/>
    <w:rsid w:val="00C845A5"/>
    <w:rsid w:val="00C86A2E"/>
    <w:rsid w:val="00C878C7"/>
    <w:rsid w:val="00C92577"/>
    <w:rsid w:val="00CA055E"/>
    <w:rsid w:val="00CA0D8E"/>
    <w:rsid w:val="00CB23A7"/>
    <w:rsid w:val="00CB74B8"/>
    <w:rsid w:val="00CC0F78"/>
    <w:rsid w:val="00CC285A"/>
    <w:rsid w:val="00CC69F1"/>
    <w:rsid w:val="00CD25EA"/>
    <w:rsid w:val="00CD4244"/>
    <w:rsid w:val="00CE1E74"/>
    <w:rsid w:val="00CF44F7"/>
    <w:rsid w:val="00D00B71"/>
    <w:rsid w:val="00D06015"/>
    <w:rsid w:val="00D1327F"/>
    <w:rsid w:val="00D14048"/>
    <w:rsid w:val="00D143E9"/>
    <w:rsid w:val="00D146AA"/>
    <w:rsid w:val="00D15AEF"/>
    <w:rsid w:val="00D30666"/>
    <w:rsid w:val="00D359DC"/>
    <w:rsid w:val="00D4314A"/>
    <w:rsid w:val="00D45E58"/>
    <w:rsid w:val="00D46086"/>
    <w:rsid w:val="00D54983"/>
    <w:rsid w:val="00D550EE"/>
    <w:rsid w:val="00D60DD0"/>
    <w:rsid w:val="00D64219"/>
    <w:rsid w:val="00D75740"/>
    <w:rsid w:val="00D75FB7"/>
    <w:rsid w:val="00D7685D"/>
    <w:rsid w:val="00D9315F"/>
    <w:rsid w:val="00D94BD7"/>
    <w:rsid w:val="00D97376"/>
    <w:rsid w:val="00DA3828"/>
    <w:rsid w:val="00DA4388"/>
    <w:rsid w:val="00DA59BA"/>
    <w:rsid w:val="00DB09C8"/>
    <w:rsid w:val="00DB29F9"/>
    <w:rsid w:val="00DB2D44"/>
    <w:rsid w:val="00DB328C"/>
    <w:rsid w:val="00DC0F49"/>
    <w:rsid w:val="00DC7DA3"/>
    <w:rsid w:val="00DD13EE"/>
    <w:rsid w:val="00DD1548"/>
    <w:rsid w:val="00DE3A43"/>
    <w:rsid w:val="00DF765A"/>
    <w:rsid w:val="00E0155E"/>
    <w:rsid w:val="00E02E70"/>
    <w:rsid w:val="00E03958"/>
    <w:rsid w:val="00E048FC"/>
    <w:rsid w:val="00E05316"/>
    <w:rsid w:val="00E13039"/>
    <w:rsid w:val="00E3134B"/>
    <w:rsid w:val="00E33F97"/>
    <w:rsid w:val="00E467E6"/>
    <w:rsid w:val="00E46D6A"/>
    <w:rsid w:val="00E47167"/>
    <w:rsid w:val="00E510DB"/>
    <w:rsid w:val="00E547CB"/>
    <w:rsid w:val="00E611BD"/>
    <w:rsid w:val="00E640E5"/>
    <w:rsid w:val="00E71C8B"/>
    <w:rsid w:val="00E72B14"/>
    <w:rsid w:val="00E818C4"/>
    <w:rsid w:val="00E8523F"/>
    <w:rsid w:val="00E85474"/>
    <w:rsid w:val="00E873A3"/>
    <w:rsid w:val="00E91646"/>
    <w:rsid w:val="00E917EF"/>
    <w:rsid w:val="00E93E83"/>
    <w:rsid w:val="00E948DB"/>
    <w:rsid w:val="00E97C2C"/>
    <w:rsid w:val="00EA2C01"/>
    <w:rsid w:val="00EA606D"/>
    <w:rsid w:val="00EB028F"/>
    <w:rsid w:val="00EB1839"/>
    <w:rsid w:val="00EB1ABB"/>
    <w:rsid w:val="00EC77B6"/>
    <w:rsid w:val="00ED0C38"/>
    <w:rsid w:val="00EE78F8"/>
    <w:rsid w:val="00EF01D4"/>
    <w:rsid w:val="00EF1C50"/>
    <w:rsid w:val="00F01AE5"/>
    <w:rsid w:val="00F01DAA"/>
    <w:rsid w:val="00F02316"/>
    <w:rsid w:val="00F0638C"/>
    <w:rsid w:val="00F26310"/>
    <w:rsid w:val="00F2747A"/>
    <w:rsid w:val="00F33446"/>
    <w:rsid w:val="00F33C43"/>
    <w:rsid w:val="00F37047"/>
    <w:rsid w:val="00F3777F"/>
    <w:rsid w:val="00F40730"/>
    <w:rsid w:val="00F40A4D"/>
    <w:rsid w:val="00F501AA"/>
    <w:rsid w:val="00F617BC"/>
    <w:rsid w:val="00F62717"/>
    <w:rsid w:val="00F64686"/>
    <w:rsid w:val="00F70F89"/>
    <w:rsid w:val="00F74383"/>
    <w:rsid w:val="00F74410"/>
    <w:rsid w:val="00F758BD"/>
    <w:rsid w:val="00F81D32"/>
    <w:rsid w:val="00F83143"/>
    <w:rsid w:val="00F841D8"/>
    <w:rsid w:val="00F85826"/>
    <w:rsid w:val="00F875C3"/>
    <w:rsid w:val="00F96A43"/>
    <w:rsid w:val="00FA3C89"/>
    <w:rsid w:val="00FA3F52"/>
    <w:rsid w:val="00FA5BA3"/>
    <w:rsid w:val="00FA62AA"/>
    <w:rsid w:val="00FB1C83"/>
    <w:rsid w:val="00FB2C57"/>
    <w:rsid w:val="00FB3D3D"/>
    <w:rsid w:val="00FB7066"/>
    <w:rsid w:val="00FB73D3"/>
    <w:rsid w:val="00FC76FE"/>
    <w:rsid w:val="00FD5987"/>
    <w:rsid w:val="00FE358C"/>
    <w:rsid w:val="00FE5144"/>
    <w:rsid w:val="00FF2D25"/>
    <w:rsid w:val="00FF6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0F3F7"/>
  <w15:chartTrackingRefBased/>
  <w15:docId w15:val="{29010A98-BF65-441E-A284-E635A0E4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A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A51"/>
  </w:style>
  <w:style w:type="paragraph" w:styleId="Piedepgina">
    <w:name w:val="footer"/>
    <w:basedOn w:val="Normal"/>
    <w:link w:val="PiedepginaCar"/>
    <w:uiPriority w:val="99"/>
    <w:unhideWhenUsed/>
    <w:rsid w:val="00387A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A51"/>
  </w:style>
  <w:style w:type="paragraph" w:styleId="Prrafodelista">
    <w:name w:val="List Paragraph"/>
    <w:basedOn w:val="Normal"/>
    <w:uiPriority w:val="34"/>
    <w:qFormat/>
    <w:rsid w:val="00387A51"/>
    <w:pPr>
      <w:ind w:left="720"/>
      <w:contextualSpacing/>
    </w:pPr>
  </w:style>
  <w:style w:type="paragraph" w:styleId="Revisin">
    <w:name w:val="Revision"/>
    <w:hidden/>
    <w:uiPriority w:val="99"/>
    <w:semiHidden/>
    <w:rsid w:val="001D667C"/>
    <w:pPr>
      <w:spacing w:after="0" w:line="240" w:lineRule="auto"/>
    </w:pPr>
  </w:style>
  <w:style w:type="character" w:styleId="Refdecomentario">
    <w:name w:val="annotation reference"/>
    <w:basedOn w:val="Fuentedeprrafopredeter"/>
    <w:uiPriority w:val="99"/>
    <w:semiHidden/>
    <w:unhideWhenUsed/>
    <w:rsid w:val="00A1454B"/>
    <w:rPr>
      <w:sz w:val="16"/>
      <w:szCs w:val="16"/>
    </w:rPr>
  </w:style>
  <w:style w:type="paragraph" w:styleId="Textocomentario">
    <w:name w:val="annotation text"/>
    <w:basedOn w:val="Normal"/>
    <w:link w:val="TextocomentarioCar"/>
    <w:uiPriority w:val="99"/>
    <w:unhideWhenUsed/>
    <w:rsid w:val="00A1454B"/>
    <w:pPr>
      <w:spacing w:line="240" w:lineRule="auto"/>
    </w:pPr>
    <w:rPr>
      <w:sz w:val="20"/>
      <w:szCs w:val="20"/>
    </w:rPr>
  </w:style>
  <w:style w:type="character" w:customStyle="1" w:styleId="TextocomentarioCar">
    <w:name w:val="Texto comentario Car"/>
    <w:basedOn w:val="Fuentedeprrafopredeter"/>
    <w:link w:val="Textocomentario"/>
    <w:uiPriority w:val="99"/>
    <w:rsid w:val="00A1454B"/>
    <w:rPr>
      <w:sz w:val="20"/>
      <w:szCs w:val="20"/>
    </w:rPr>
  </w:style>
  <w:style w:type="paragraph" w:styleId="Asuntodelcomentario">
    <w:name w:val="annotation subject"/>
    <w:basedOn w:val="Textocomentario"/>
    <w:next w:val="Textocomentario"/>
    <w:link w:val="AsuntodelcomentarioCar"/>
    <w:uiPriority w:val="99"/>
    <w:semiHidden/>
    <w:unhideWhenUsed/>
    <w:rsid w:val="00A1454B"/>
    <w:rPr>
      <w:b/>
      <w:bCs/>
    </w:rPr>
  </w:style>
  <w:style w:type="character" w:customStyle="1" w:styleId="AsuntodelcomentarioCar">
    <w:name w:val="Asunto del comentario Car"/>
    <w:basedOn w:val="TextocomentarioCar"/>
    <w:link w:val="Asuntodelcomentario"/>
    <w:uiPriority w:val="99"/>
    <w:semiHidden/>
    <w:rsid w:val="00A1454B"/>
    <w:rPr>
      <w:b/>
      <w:bCs/>
      <w:sz w:val="20"/>
      <w:szCs w:val="20"/>
    </w:rPr>
  </w:style>
  <w:style w:type="paragraph" w:styleId="Textodeglobo">
    <w:name w:val="Balloon Text"/>
    <w:basedOn w:val="Normal"/>
    <w:link w:val="TextodegloboCar"/>
    <w:uiPriority w:val="99"/>
    <w:semiHidden/>
    <w:unhideWhenUsed/>
    <w:rsid w:val="00142F3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42F3B"/>
    <w:rPr>
      <w:rFonts w:ascii="Segoe UI" w:hAnsi="Segoe UI" w:cs="Segoe UI"/>
      <w:sz w:val="18"/>
      <w:szCs w:val="18"/>
    </w:rPr>
  </w:style>
  <w:style w:type="character" w:styleId="Hipervnculo">
    <w:name w:val="Hyperlink"/>
    <w:basedOn w:val="Fuentedeprrafopredeter"/>
    <w:uiPriority w:val="99"/>
    <w:unhideWhenUsed/>
    <w:rsid w:val="00B87927"/>
    <w:rPr>
      <w:color w:val="0563C1" w:themeColor="hyperlink"/>
      <w:u w:val="single"/>
    </w:rPr>
  </w:style>
  <w:style w:type="character" w:styleId="Mencinsinresolver">
    <w:name w:val="Unresolved Mention"/>
    <w:basedOn w:val="Fuentedeprrafopredeter"/>
    <w:uiPriority w:val="99"/>
    <w:semiHidden/>
    <w:unhideWhenUsed/>
    <w:rsid w:val="00B87927"/>
    <w:rPr>
      <w:color w:val="605E5C"/>
      <w:shd w:val="clear" w:color="auto" w:fill="E1DFDD"/>
    </w:rPr>
  </w:style>
  <w:style w:type="paragraph" w:styleId="Textoindependiente">
    <w:name w:val="Body Text"/>
    <w:basedOn w:val="Normal"/>
    <w:link w:val="TextoindependienteCar"/>
    <w:qFormat/>
    <w:rsid w:val="00F617BC"/>
    <w:pPr>
      <w:spacing w:before="180" w:after="180" w:line="240" w:lineRule="auto"/>
    </w:pPr>
    <w:rPr>
      <w:sz w:val="24"/>
      <w:szCs w:val="24"/>
      <w:lang w:val="es-MX"/>
    </w:rPr>
  </w:style>
  <w:style w:type="character" w:customStyle="1" w:styleId="TextoindependienteCar">
    <w:name w:val="Texto independiente Car"/>
    <w:basedOn w:val="Fuentedeprrafopredeter"/>
    <w:link w:val="Textoindependiente"/>
    <w:rsid w:val="00F617BC"/>
    <w:rPr>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838031">
      <w:bodyDiv w:val="1"/>
      <w:marLeft w:val="0"/>
      <w:marRight w:val="0"/>
      <w:marTop w:val="0"/>
      <w:marBottom w:val="0"/>
      <w:divBdr>
        <w:top w:val="none" w:sz="0" w:space="0" w:color="auto"/>
        <w:left w:val="none" w:sz="0" w:space="0" w:color="auto"/>
        <w:bottom w:val="none" w:sz="0" w:space="0" w:color="auto"/>
        <w:right w:val="none" w:sz="0" w:space="0" w:color="auto"/>
      </w:divBdr>
    </w:div>
    <w:div w:id="405105784">
      <w:bodyDiv w:val="1"/>
      <w:marLeft w:val="0"/>
      <w:marRight w:val="0"/>
      <w:marTop w:val="0"/>
      <w:marBottom w:val="0"/>
      <w:divBdr>
        <w:top w:val="none" w:sz="0" w:space="0" w:color="auto"/>
        <w:left w:val="none" w:sz="0" w:space="0" w:color="auto"/>
        <w:bottom w:val="none" w:sz="0" w:space="0" w:color="auto"/>
        <w:right w:val="none" w:sz="0" w:space="0" w:color="auto"/>
      </w:divBdr>
    </w:div>
    <w:div w:id="993215715">
      <w:bodyDiv w:val="1"/>
      <w:marLeft w:val="0"/>
      <w:marRight w:val="0"/>
      <w:marTop w:val="0"/>
      <w:marBottom w:val="0"/>
      <w:divBdr>
        <w:top w:val="none" w:sz="0" w:space="0" w:color="auto"/>
        <w:left w:val="none" w:sz="0" w:space="0" w:color="auto"/>
        <w:bottom w:val="none" w:sz="0" w:space="0" w:color="auto"/>
        <w:right w:val="none" w:sz="0" w:space="0" w:color="auto"/>
      </w:divBdr>
    </w:div>
    <w:div w:id="1339389483">
      <w:bodyDiv w:val="1"/>
      <w:marLeft w:val="0"/>
      <w:marRight w:val="0"/>
      <w:marTop w:val="0"/>
      <w:marBottom w:val="0"/>
      <w:divBdr>
        <w:top w:val="none" w:sz="0" w:space="0" w:color="auto"/>
        <w:left w:val="none" w:sz="0" w:space="0" w:color="auto"/>
        <w:bottom w:val="none" w:sz="0" w:space="0" w:color="auto"/>
        <w:right w:val="none" w:sz="0" w:space="0" w:color="auto"/>
      </w:divBdr>
    </w:div>
    <w:div w:id="1443574348">
      <w:bodyDiv w:val="1"/>
      <w:marLeft w:val="0"/>
      <w:marRight w:val="0"/>
      <w:marTop w:val="0"/>
      <w:marBottom w:val="0"/>
      <w:divBdr>
        <w:top w:val="none" w:sz="0" w:space="0" w:color="auto"/>
        <w:left w:val="none" w:sz="0" w:space="0" w:color="auto"/>
        <w:bottom w:val="none" w:sz="0" w:space="0" w:color="auto"/>
        <w:right w:val="none" w:sz="0" w:space="0" w:color="auto"/>
      </w:divBdr>
    </w:div>
    <w:div w:id="1496798574">
      <w:bodyDiv w:val="1"/>
      <w:marLeft w:val="0"/>
      <w:marRight w:val="0"/>
      <w:marTop w:val="0"/>
      <w:marBottom w:val="0"/>
      <w:divBdr>
        <w:top w:val="none" w:sz="0" w:space="0" w:color="auto"/>
        <w:left w:val="none" w:sz="0" w:space="0" w:color="auto"/>
        <w:bottom w:val="none" w:sz="0" w:space="0" w:color="auto"/>
        <w:right w:val="none" w:sz="0" w:space="0" w:color="auto"/>
      </w:divBdr>
    </w:div>
    <w:div w:id="1690712896">
      <w:bodyDiv w:val="1"/>
      <w:marLeft w:val="0"/>
      <w:marRight w:val="0"/>
      <w:marTop w:val="0"/>
      <w:marBottom w:val="0"/>
      <w:divBdr>
        <w:top w:val="none" w:sz="0" w:space="0" w:color="auto"/>
        <w:left w:val="none" w:sz="0" w:space="0" w:color="auto"/>
        <w:bottom w:val="none" w:sz="0" w:space="0" w:color="auto"/>
        <w:right w:val="none" w:sz="0" w:space="0" w:color="auto"/>
      </w:divBdr>
    </w:div>
    <w:div w:id="170898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61F83-C185-43A0-B0BE-EC13A7FC1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5765</Words>
  <Characters>34276</Characters>
  <Application>Microsoft Office Word</Application>
  <DocSecurity>0</DocSecurity>
  <Lines>829</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Hernandez Gonzalez</dc:creator>
  <cp:keywords/>
  <dc:description/>
  <cp:lastModifiedBy>Oscar Paniagua Lovera</cp:lastModifiedBy>
  <cp:revision>19</cp:revision>
  <cp:lastPrinted>2023-01-12T02:55:00Z</cp:lastPrinted>
  <dcterms:created xsi:type="dcterms:W3CDTF">2025-10-30T20:11:00Z</dcterms:created>
  <dcterms:modified xsi:type="dcterms:W3CDTF">2026-01-20T22:51:00Z</dcterms:modified>
</cp:coreProperties>
</file>