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○○기관 데이터 품질관리 지침 (안)</w:t>
      </w:r>
    </w:p>
    <w:p>
      <w:pPr/>
      <w:r>
        <w:t xml:space="preserve">Oct 14, 2026</w:t>
      </w:r>
      <w:r>
        <w:t xml:space="preserve"> · </w:t>
      </w:r>
      <w:r>
        <w:t xml:space="preserve">@아나킨</w:t>
      </w:r>
    </w:p>
    <w:p>
      <w:pPr>
        <w:pStyle w:val="Heading2"/>
      </w:pPr>
      <w:r>
        <w:t xml:space="preserve">제1장 총칙</w:t>
      </w:r>
    </w:p>
    <w:p>
      <w:pPr/>
      <w:r>
        <w:rPr>
          <w:b/>
        </w:rPr>
        <w:t xml:space="preserve">제1조(목적)</w:t>
      </w:r>
      <w:r>
        <w:t xml:space="preserve"> 이 지침은 「공공데이터의 제공 및 이용 활성화에 관한 법률」 제22조와 「공공기관의 데이터베이스 표준화 지침」에 따라 ○○기관(이하 "기관")이 생성·관리하는 데이터의 품질을 체계적으로 관리하는 데 필요한 사항을 정함을 목적으로 한다.</w:t>
      </w:r>
    </w:p>
    <w:p>
      <w:pPr/>
      <w:r>
        <w:rPr>
          <w:b/>
        </w:rPr>
        <w:t xml:space="preserve">제2조(정의)</w:t>
      </w:r>
      <w:r>
        <w:t xml:space="preserve"> 이 지침에서 사용하는 용어의 뜻은 다음과 같다.</w:t>
      </w:r>
    </w:p>
    <w:p>
      <w:pPr>
        <w:pStyle w:val="ListParagraph"/>
        <w:numPr>
          <w:ilvl w:val="0"/>
          <w:numId w:val="2"/>
        </w:numPr>
      </w:pPr>
      <w:r>
        <w:t xml:space="preserve">"데이터 품질"이란 데이터가 이용 목적에 맞게 완전하고 정확하며 일관된 정도를 말한다.</w:t>
      </w:r>
    </w:p>
    <w:p>
      <w:pPr>
        <w:pStyle w:val="ListParagraph"/>
        <w:numPr>
          <w:ilvl w:val="0"/>
          <w:numId w:val="2"/>
        </w:numPr>
      </w:pPr>
      <w:r>
        <w:t xml:space="preserve">"품질관리"란 품질 목표 설정, 품질진단, 개선 및 점검 등 데이터 품질을 확보하기 위한 일련의 활동을 말한다.</w:t>
      </w:r>
    </w:p>
    <w:p>
      <w:pPr>
        <w:pStyle w:val="ListParagraph"/>
        <w:numPr>
          <w:ilvl w:val="0"/>
          <w:numId w:val="2"/>
        </w:numPr>
      </w:pPr>
      <w:r>
        <w:t xml:space="preserve">"품질기준"이란 데이터 품질을 판단하는 관점을 말하며, 별표 1에 정한다.</w:t>
      </w:r>
    </w:p>
    <w:p>
      <w:pPr>
        <w:pStyle w:val="ListParagraph"/>
        <w:numPr>
          <w:ilvl w:val="0"/>
          <w:numId w:val="2"/>
        </w:numPr>
      </w:pPr>
      <w:r>
        <w:t xml:space="preserve">"진단 규칙"이란 데이터 값이 품질기준을 충족하는지 판정하는 구체적 조건을 말한다.</w:t>
      </w:r>
    </w:p>
    <w:p>
      <w:pPr>
        <w:pStyle w:val="ListParagraph"/>
        <w:numPr>
          <w:ilvl w:val="0"/>
          <w:numId w:val="2"/>
        </w:numPr>
      </w:pPr>
      <w:r>
        <w:t xml:space="preserve">"오류율"이란 진단 대상 건수 중 진단 규칙을 위반한 건수의 비율을 말한다.</w:t>
      </w:r>
    </w:p>
    <w:p>
      <w:pPr>
        <w:pStyle w:val="ListParagraph"/>
        <w:numPr>
          <w:ilvl w:val="0"/>
          <w:numId w:val="2"/>
        </w:numPr>
      </w:pPr>
      <w:r>
        <w:t xml:space="preserve">"데이터 표준"이란 기관의 「데이터 표준체계 정의서」에서 정한 표준단어·표준도메인·표준용어·표준코드를 말한다.</w:t>
      </w:r>
    </w:p>
    <w:p>
      <w:pPr>
        <w:pStyle w:val="ListParagraph"/>
        <w:numPr>
          <w:ilvl w:val="0"/>
          <w:numId w:val="2"/>
        </w:numPr>
      </w:pPr>
      <w:r>
        <w:t xml:space="preserve">"데이터관리책임자"란 기관의 데이터 품질관리를 총괄하는 사람을 말한다.</w:t>
      </w:r>
    </w:p>
    <w:p>
      <w:pPr>
        <w:pStyle w:val="ListParagraph"/>
        <w:numPr>
          <w:ilvl w:val="0"/>
          <w:numId w:val="2"/>
        </w:numPr>
      </w:pPr>
      <w:r>
        <w:t xml:space="preserve">"품질담당자"란 품질진단의 계획·수행·결과 관리를 맡는 사람을 말한다.</w:t>
      </w:r>
    </w:p>
    <w:p>
      <w:pPr>
        <w:pStyle w:val="ListParagraph"/>
        <w:numPr>
          <w:ilvl w:val="0"/>
          <w:numId w:val="2"/>
        </w:numPr>
      </w:pPr>
      <w:r>
        <w:t xml:space="preserve">"시스템 담당자"란 개별 정보시스템과 그 데이터베이스의 운영을 맡는 사람을 말한다.</w:t>
      </w:r>
    </w:p>
    <w:p>
      <w:pPr/>
      <w:r>
        <w:rPr>
          <w:b/>
        </w:rPr>
        <w:t xml:space="preserve">제3조(적용 범위)</w:t>
      </w:r>
      <w:r>
        <w:t xml:space="preserve"> ① 이 지침은 기관이 구축·운영하는 정보시스템의 데이터베이스와 기관이 개방하는 공공데이터에 적용한다. ② 외부 사업자가 수행하는 정보시스템 구축·운영 사업에도 이 지침을 적용하며, 사업 발주 시 계약 조건에 포함한다.</w:t>
      </w:r>
    </w:p>
    <w:p>
      <w:pPr/>
      <w:r>
        <w:rPr>
          <w:b/>
        </w:rPr>
        <w:t xml:space="preserve">제4조(다른 규정과의 관계)</w:t>
      </w:r>
      <w:r>
        <w:t xml:space="preserve"> 데이터 품질관리에 관하여 법령이나 행정안전부 지침에 따로 정한 것이 있으면 그에 따르고, 데이터 표준에 관한 사항은 「데이터 표준체계 정의서」를 따른다.</w:t>
      </w:r>
    </w:p>
    <w:p>
      <w:pPr>
        <w:pStyle w:val="Heading2"/>
      </w:pPr>
      <w:r>
        <w:t xml:space="preserve">제2장 품질관리 체계</w:t>
      </w:r>
    </w:p>
    <w:p>
      <w:pPr/>
      <w:r>
        <w:rPr>
          <w:b/>
        </w:rPr>
        <w:t xml:space="preserve">제5조(품질관리 조직)</w:t>
      </w:r>
      <w:r>
        <w:t xml:space="preserve"> ① 기관의 장은 데이터관리책임자를 지정하고, 데이터관리책임자 아래 품질담당자와 표준담당자를 둔다. ② 품질담당자와 표준담당자는 한 사람이 겸할 수 있다.</w:t>
      </w:r>
    </w:p>
    <w:p>
      <w:pPr/>
      <w:r>
        <w:rPr>
          <w:b/>
        </w:rPr>
        <w:t xml:space="preserve">제6조(역할)</w:t>
      </w:r>
      <w:r>
        <w:t xml:space="preserve"> 품질관리 관련자의 역할은 다음과 같다.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주요 책임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데이터관리책임자</w:t>
            </w:r>
          </w:p>
        </w:tc>
        <w:tc>
          <w:tcPr>
            <w:tcW w:w="4680" w:type="dxa"/>
          </w:tcPr>
          <w:p>
            <w:pPr/>
            <w:r>
              <w:t xml:space="preserve">연간 품질관리 계획 확정, 품질목표 승인, 진단 결과와 조치 실적 보고, 개선 요구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품질담당자</w:t>
            </w:r>
          </w:p>
        </w:tc>
        <w:tc>
          <w:tcPr>
            <w:tcW w:w="4680" w:type="dxa"/>
          </w:tcPr>
          <w:p>
            <w:pPr/>
            <w:r>
              <w:t xml:space="preserve">진단 대상 선정, 진단 규칙 관리, 품질진단 수행, 오류율 산정, 결과 보고서 작성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표준담당자</w:t>
            </w:r>
          </w:p>
        </w:tc>
        <w:tc>
          <w:tcPr>
            <w:tcW w:w="4680" w:type="dxa"/>
          </w:tcPr>
          <w:p>
            <w:pPr/>
            <w:r>
              <w:t xml:space="preserve">데이터 표준 관리, 표준 준수 점검, 진단 규칙의 표준 원천 제공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시스템 담당자</w:t>
            </w:r>
          </w:p>
        </w:tc>
        <w:tc>
          <w:tcPr>
            <w:tcW w:w="4680" w:type="dxa"/>
          </w:tcPr>
          <w:p>
            <w:pPr/>
            <w:r>
              <w:t xml:space="preserve">오류 원인 분석, 조치 계획 수립·이행, 입력·연계 검증 적용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업무 담당자(현업)</w:t>
            </w:r>
          </w:p>
        </w:tc>
        <w:tc>
          <w:tcPr>
            <w:tcW w:w="4680" w:type="dxa"/>
          </w:tcPr>
          <w:p>
            <w:pPr/>
            <w:r>
              <w:t xml:space="preserve">업무 규칙 정의, 오류 데이터의 올바른 값 확인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개방 데이터 담당자</w:t>
            </w:r>
          </w:p>
        </w:tc>
        <w:tc>
          <w:tcPr>
            <w:tcW w:w="4680" w:type="dxa"/>
          </w:tcPr>
          <w:p>
            <w:pPr/>
            <w:r>
              <w:t xml:space="preserve">공공데이터 제공 표준 적용, 개방 전 점검, 오류 신고 처리</w:t>
            </w:r>
          </w:p>
        </w:tc>
      </w:tr>
    </w:tbl>
    <w:p>
      <w:pPr/>
      <w:r>
        <w:rPr>
          <w:b/>
        </w:rPr>
        <w:t xml:space="preserve">제7조(연간 품질관리 계획)</w:t>
      </w:r>
      <w:r>
        <w:t xml:space="preserve"> ① 품질담당자는 매년 초 다음 각 호를 포함한 연간 품질관리 계획을 수립하여 데이터관리책임자의 승인을 받는다.</w:t>
      </w:r>
    </w:p>
    <w:p>
      <w:pPr>
        <w:pStyle w:val="ListParagraph"/>
        <w:numPr>
          <w:ilvl w:val="0"/>
          <w:numId w:val="3"/>
        </w:numPr>
      </w:pPr>
      <w:r>
        <w:t xml:space="preserve">진단 대상 데이터베이스와 우선순위</w:t>
      </w:r>
    </w:p>
    <w:p>
      <w:pPr>
        <w:pStyle w:val="ListParagraph"/>
        <w:numPr>
          <w:ilvl w:val="0"/>
          <w:numId w:val="3"/>
        </w:numPr>
      </w:pPr>
      <w:r>
        <w:t xml:space="preserve">품질목표 (제9조)</w:t>
      </w:r>
    </w:p>
    <w:p>
      <w:pPr>
        <w:pStyle w:val="ListParagraph"/>
        <w:numPr>
          <w:ilvl w:val="0"/>
          <w:numId w:val="3"/>
        </w:numPr>
      </w:pPr>
      <w:r>
        <w:t xml:space="preserve">진단 일정, 방법과 도구</w:t>
      </w:r>
    </w:p>
    <w:p>
      <w:pPr>
        <w:pStyle w:val="ListParagraph"/>
        <w:numPr>
          <w:ilvl w:val="0"/>
          <w:numId w:val="3"/>
        </w:numPr>
      </w:pPr>
      <w:r>
        <w:t xml:space="preserve">담당자와 소요 예산</w:t>
      </w:r>
    </w:p>
    <w:p>
      <w:pPr>
        <w:pStyle w:val="ListParagraph"/>
        <w:numPr>
          <w:ilvl w:val="0"/>
          <w:numId w:val="3"/>
        </w:numPr>
      </w:pPr>
      <w:r>
        <w:t xml:space="preserve">전년도 미조치 항목의 처리 계획</w:t>
      </w:r>
    </w:p>
    <w:p>
      <w:pPr/>
      <w:r>
        <w:t xml:space="preserve">② 계획은 서식 1에 따라 작성한다.</w:t>
      </w:r>
    </w:p>
    <w:p>
      <w:pPr>
        <w:pStyle w:val="Heading2"/>
      </w:pPr>
      <w:r>
        <w:t xml:space="preserve">제3장 품질기준과 목표</w:t>
      </w:r>
    </w:p>
    <w:p>
      <w:pPr/>
      <w:r>
        <w:rPr>
          <w:b/>
        </w:rPr>
        <w:t xml:space="preserve">제8조(품질기준)</w:t>
      </w:r>
      <w:r>
        <w:t xml:space="preserve"> ① 기관의 품질기준은 다음 각 호와 같으며, 기준별 세부 진단 규칙은 별표 1에 정한다.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품질기준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판단 관점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완전성</w:t>
            </w:r>
          </w:p>
        </w:tc>
        <w:tc>
          <w:tcPr>
            <w:tcW w:w="4680" w:type="dxa"/>
          </w:tcPr>
          <w:p>
            <w:pPr/>
            <w:r>
              <w:t xml:space="preserve">필수 데이터가 빠짐없이 있는가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유효성</w:t>
            </w:r>
          </w:p>
        </w:tc>
        <w:tc>
          <w:tcPr>
            <w:tcW w:w="4680" w:type="dxa"/>
          </w:tcPr>
          <w:p>
            <w:pPr/>
            <w:r>
              <w:t xml:space="preserve">값이 정해진 형식·범위·코드 안에 있는가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정확성</w:t>
            </w:r>
          </w:p>
        </w:tc>
        <w:tc>
          <w:tcPr>
            <w:tcW w:w="4680" w:type="dxa"/>
          </w:tcPr>
          <w:p>
            <w:pPr/>
            <w:r>
              <w:t xml:space="preserve">값이 실제 사실이나 원천과 일치하는가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일관성</w:t>
            </w:r>
          </w:p>
        </w:tc>
        <w:tc>
          <w:tcPr>
            <w:tcW w:w="4680" w:type="dxa"/>
          </w:tcPr>
          <w:p>
            <w:pPr/>
            <w:r>
              <w:t xml:space="preserve">같은 데이터가 테이블·시스템 사이에서 서로 맞는가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유일성</w:t>
            </w:r>
          </w:p>
        </w:tc>
        <w:tc>
          <w:tcPr>
            <w:tcW w:w="4680" w:type="dxa"/>
          </w:tcPr>
          <w:p>
            <w:pPr/>
            <w:r>
              <w:t xml:space="preserve">하나여야 할 데이터가 중복되지 않는가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적시성</w:t>
            </w:r>
          </w:p>
        </w:tc>
        <w:tc>
          <w:tcPr>
            <w:tcW w:w="4680" w:type="dxa"/>
          </w:tcPr>
          <w:p>
            <w:pPr/>
            <w:r>
              <w:t xml:space="preserve">데이터가 정해진 주기 안에 갱신·제공되는가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사용성</w:t>
            </w:r>
          </w:p>
        </w:tc>
        <w:tc>
          <w:tcPr>
            <w:tcW w:w="4680" w:type="dxa"/>
          </w:tcPr>
          <w:p>
            <w:pPr/>
            <w:r>
              <w:t xml:space="preserve">이용자가 이해하고 쓰기 쉬운 형태와 설명을 갖췄는가</w:t>
            </w:r>
          </w:p>
        </w:tc>
      </w:tr>
    </w:tbl>
    <w:p>
      <w:pPr/>
      <w:r>
        <w:t xml:space="preserve">② 행정안전부가 공공데이터 품질관리 매뉴얼에서 품질기준을 따로 정하거나 바꾸면, 품질담당자는 제1항의 기준을 그에 맞게 조정하여 데이터관리책임자의 승인을 받는다.</w:t>
      </w:r>
    </w:p>
    <w:p>
      <w:pPr/>
      <w:r>
        <w:rPr>
          <w:b/>
        </w:rPr>
        <w:t xml:space="preserve">제9조(품질목표)</w:t>
      </w:r>
      <w:r>
        <w:t xml:space="preserve"> ① 데이터관리책임자는 매년 데이터베이스별로 다음 각 호의 품질목표를 정한다.</w:t>
      </w:r>
    </w:p>
    <w:p>
      <w:pPr>
        <w:pStyle w:val="ListParagraph"/>
        <w:numPr>
          <w:ilvl w:val="0"/>
          <w:numId w:val="4"/>
        </w:numPr>
      </w:pPr>
      <w:r>
        <w:t xml:space="preserve">오류율 목표 (데이터베이스별, 중점 테이블별)</w:t>
      </w:r>
    </w:p>
    <w:p>
      <w:pPr>
        <w:pStyle w:val="ListParagraph"/>
        <w:numPr>
          <w:ilvl w:val="0"/>
          <w:numId w:val="4"/>
        </w:numPr>
      </w:pPr>
      <w:r>
        <w:t xml:space="preserve">데이터 표준 준수율 목표</w:t>
      </w:r>
    </w:p>
    <w:p>
      <w:pPr>
        <w:pStyle w:val="ListParagraph"/>
        <w:numPr>
          <w:ilvl w:val="0"/>
          <w:numId w:val="4"/>
        </w:numPr>
      </w:pPr>
      <w:r>
        <w:t xml:space="preserve">전년도 진단 오류의 조치 완료율 목표</w:t>
      </w:r>
    </w:p>
    <w:p>
      <w:pPr/>
      <w:r>
        <w:t xml:space="preserve">② 개방 데이터와 대국민 서비스 데이터베이스의 목표는 다른 데이터베이스보다 높게 정한다. ③ 목표 수치는 전년도 실적을 기준으로 정하고, 실적이 목표에 미달하면 원인과 대책을 결과 보고서에 적는다.</w:t>
      </w:r>
    </w:p>
    <w:p>
      <w:pPr>
        <w:pStyle w:val="Heading2"/>
      </w:pPr>
      <w:r>
        <w:t xml:space="preserve">제4장 예방적 품질관리</w:t>
      </w:r>
    </w:p>
    <w:p>
      <w:pPr/>
      <w:r>
        <w:rPr>
          <w:b/>
        </w:rPr>
        <w:t xml:space="preserve">제10조(구축 단계 품질관리)</w:t>
      </w:r>
      <w:r>
        <w:t xml:space="preserve"> ① 정보시스템을 새로 구축하거나 고도화하는 부서는 다음 각 호를 지켜야 한다.</w:t>
      </w:r>
    </w:p>
    <w:p>
      <w:pPr>
        <w:pStyle w:val="ListParagraph"/>
        <w:numPr>
          <w:ilvl w:val="0"/>
          <w:numId w:val="5"/>
        </w:numPr>
      </w:pPr>
      <w:r>
        <w:t xml:space="preserve">분석·설계 단계에서 데이터 표준을 적용하고, 표준에 없는 용어는 표준 신청 절차를 거친다.</w:t>
      </w:r>
    </w:p>
    <w:p>
      <w:pPr>
        <w:pStyle w:val="ListParagraph"/>
        <w:numPr>
          <w:ilvl w:val="0"/>
          <w:numId w:val="5"/>
        </w:numPr>
      </w:pPr>
      <w:r>
        <w:t xml:space="preserve">설계 산출물 검수 시 표준담당자의 표준 준수 점검을 받는다.</w:t>
      </w:r>
    </w:p>
    <w:p>
      <w:pPr>
        <w:pStyle w:val="ListParagraph"/>
        <w:numPr>
          <w:ilvl w:val="0"/>
          <w:numId w:val="5"/>
        </w:numPr>
      </w:pPr>
      <w:r>
        <w:t xml:space="preserve">기존 데이터를 이관하는 경우 이관 전후 건수와 금액 등 검증 기준을 정하고 검증 결과를 남긴다.</w:t>
      </w:r>
    </w:p>
    <w:p>
      <w:pPr>
        <w:pStyle w:val="ListParagraph"/>
        <w:numPr>
          <w:ilvl w:val="0"/>
          <w:numId w:val="5"/>
        </w:numPr>
      </w:pPr>
      <w:r>
        <w:t xml:space="preserve">운영 이관 전에 품질담당자의 품질진단을 받고, 오류는 이관 전에 조치한다.</w:t>
      </w:r>
    </w:p>
    <w:p>
      <w:pPr/>
      <w:r>
        <w:t xml:space="preserve">② 외부 사업자의 사업은 제1항의 점검 결과를 검수 조건에 포함한다.</w:t>
      </w:r>
    </w:p>
    <w:p>
      <w:pPr/>
      <w:r>
        <w:rPr>
          <w:b/>
        </w:rPr>
        <w:t xml:space="preserve">제11조(입력 검증)</w:t>
      </w:r>
      <w:r>
        <w:t xml:space="preserve"> 시스템 담당자는 사용자 입력 화면과 일괄 등록 기능에 표준 도메인의 형식·범위·코드 검증을 적용하여, 오류 데이터가 저장되기 전에 차단한다.</w:t>
      </w:r>
    </w:p>
    <w:p>
      <w:pPr/>
      <w:r>
        <w:rPr>
          <w:b/>
        </w:rPr>
        <w:t xml:space="preserve">제12조(연계 검증)</w:t>
      </w:r>
      <w:r>
        <w:t xml:space="preserve"> ① 다른 시스템과 데이터를 주고받는 경우 연계 대상, 주기, 항목 매핑과 검증 기준을 연계 정의서에 정한다. ② 연계 시 건수 대사와 필수 항목 검증을 하고, 실패 건은 원인과 재처리 결과를 기록한다.</w:t>
      </w:r>
    </w:p>
    <w:p>
      <w:pPr>
        <w:pStyle w:val="Heading2"/>
      </w:pPr>
      <w:r>
        <w:t xml:space="preserve">제5장 품질진단</w:t>
      </w:r>
    </w:p>
    <w:p>
      <w:pPr/>
      <w:r>
        <w:rPr>
          <w:b/>
        </w:rPr>
        <w:t xml:space="preserve">제13조(진단 대상 선정)</w:t>
      </w:r>
      <w:r>
        <w:t xml:space="preserve"> ① 품질담당자는 다음 각 호의 순서로 진단 대상 데이터베이스를 선정한다.</w:t>
      </w:r>
    </w:p>
    <w:p>
      <w:pPr>
        <w:pStyle w:val="ListParagraph"/>
        <w:numPr>
          <w:ilvl w:val="0"/>
          <w:numId w:val="6"/>
        </w:numPr>
      </w:pPr>
      <w:r>
        <w:t xml:space="preserve">개방 중이거나 개방 예정인 공공데이터의 원천 데이터베이스</w:t>
      </w:r>
    </w:p>
    <w:p>
      <w:pPr>
        <w:pStyle w:val="ListParagraph"/>
        <w:numPr>
          <w:ilvl w:val="0"/>
          <w:numId w:val="6"/>
        </w:numPr>
      </w:pPr>
      <w:r>
        <w:t xml:space="preserve">대국민 서비스와 기관 핵심 업무의 데이터베이스</w:t>
      </w:r>
    </w:p>
    <w:p>
      <w:pPr>
        <w:pStyle w:val="ListParagraph"/>
        <w:numPr>
          <w:ilvl w:val="0"/>
          <w:numId w:val="6"/>
        </w:numPr>
      </w:pPr>
      <w:r>
        <w:t xml:space="preserve">다른 기관·시스템과 연계하는 데이터베이스</w:t>
      </w:r>
    </w:p>
    <w:p>
      <w:pPr>
        <w:pStyle w:val="ListParagraph"/>
        <w:numPr>
          <w:ilvl w:val="0"/>
          <w:numId w:val="6"/>
        </w:numPr>
      </w:pPr>
      <w:r>
        <w:t xml:space="preserve">전년도 오류율이 목표에 미달한 데이터베이스</w:t>
      </w:r>
    </w:p>
    <w:p>
      <w:pPr/>
      <w:r>
        <w:t xml:space="preserve">② 선정된 데이터베이스 안에서는 업무상 중요한 테이블과 컬럼을 중점 진단 대상으로 지정한다.</w:t>
      </w:r>
    </w:p>
    <w:p>
      <w:pPr/>
      <w:r>
        <w:rPr>
          <w:b/>
        </w:rPr>
        <w:t xml:space="preserve">제14조(진단 규칙)</w:t>
      </w:r>
      <w:r>
        <w:t xml:space="preserve"> ① 진단 규칙은 다음 각 호로 구분하여 관리한다.</w:t>
      </w:r>
    </w:p>
    <w:p>
      <w:pPr>
        <w:pStyle w:val="ListParagraph"/>
        <w:numPr>
          <w:ilvl w:val="0"/>
          <w:numId w:val="7"/>
        </w:numPr>
      </w:pPr>
      <w:r>
        <w:t xml:space="preserve">표준 규칙: 컬럼에 연결된 표준용어의 도메인과 코드에서 도출하는 형식·범위·유효값·필수값 규칙</w:t>
      </w:r>
    </w:p>
    <w:p>
      <w:pPr>
        <w:pStyle w:val="ListParagraph"/>
        <w:numPr>
          <w:ilvl w:val="0"/>
          <w:numId w:val="7"/>
        </w:numPr>
      </w:pPr>
      <w:r>
        <w:t xml:space="preserve">업무 규칙: 업무 담당자와 정의하는 참조 무결성, 중복, 일관성, 계산 규칙</w:t>
      </w:r>
    </w:p>
    <w:p>
      <w:pPr/>
      <w:r>
        <w:t xml:space="preserve">② 표준용어와 연결되지 않은 컬럼은 진단 전에 표준용어 매핑을 먼저 등록한다. ③ 진단 규칙은 규칙 목록으로 관리하고, 추가·변경 시 이력을 남긴다.</w:t>
      </w:r>
    </w:p>
    <w:p>
      <w:pPr/>
      <w:r>
        <w:rPr>
          <w:b/>
        </w:rPr>
        <w:t xml:space="preserve">제15조(진단 수행)</w:t>
      </w:r>
      <w:r>
        <w:t xml:space="preserve"> ① 품질진단은 연 1회 이상 수행하며, 제10조 제1항 제4호의 운영 이관 전 진단은 따로 수행한다. ② 진단은 운영 데이터 전체를 대상으로 하되, 업무 영향이 큰 경우 복제본이나 업무 외 시간에 수행한다. ③ 진단 결과에는 규칙별 대상 건수, 오류 건수, 오류율과 오류 데이터 표본을 포함한다.</w:t>
      </w:r>
    </w:p>
    <w:p>
      <w:pPr/>
      <w:r>
        <w:rPr>
          <w:b/>
        </w:rPr>
        <w:t xml:space="preserve">제16조(오류율 산정)</w:t>
      </w:r>
      <w:r>
        <w:t xml:space="preserve"> ① 오류율은 다음 식으로 산정한다.</w:t>
      </w:r>
    </w:p>
    <w:p>
      <w:pPr>
        <w:pStyle w:val="Code"/>
      </w:pPr>
      <w:bookmarkStart w:id="1" w:name="bongo_lang_latex_1"/>
      <w:bookmarkEnd w:id="1"/>
      <w:r>
        <w:t xml:space="preserve">\text{오류율}(\%) = \frac{\text{오류 건수}}{\text{진단 대상 건수}} \times 100</w:t>
      </w:r>
    </w:p>
    <w:p>
      <w:pPr/>
      <w:r>
        <w:t xml:space="preserve">② 테이블·데이터베이스의 오류율은 규칙별 오류 건수와 대상 건수를 각각 합산하여 산정한다. ③ 행정안전부 수준진단·평가에서 산정 방식을 따로 정하면 그 방식을 우선 적용한다.</w:t>
      </w:r>
    </w:p>
    <w:p>
      <w:pPr>
        <w:pStyle w:val="Heading2"/>
      </w:pPr>
      <w:r>
        <w:t xml:space="preserve">제6장 개선과 조치</w:t>
      </w:r>
    </w:p>
    <w:p>
      <w:pPr/>
      <w:r>
        <w:rPr>
          <w:b/>
        </w:rPr>
        <w:t xml:space="preserve">제17조(원인 분석과 조치 계획)</w:t>
      </w:r>
      <w:r>
        <w:t xml:space="preserve"> ① 시스템 담당자는 진단 결과를 받은 날부터 30일 이내에 오류 규칙별 원인을 분석하고 조치 계획을 세워 품질담당자에게 제출한다. ② 조치는 다음 각 호로 구분하며, 오류 값만 고치는 정제와 함께 원인을 없애는 조치를 우선 검토한다.</w:t>
      </w:r>
    </w:p>
    <w:p>
      <w:pPr>
        <w:pStyle w:val="ListParagraph"/>
        <w:numPr>
          <w:ilvl w:val="0"/>
          <w:numId w:val="8"/>
        </w:numPr>
      </w:pPr>
      <w:r>
        <w:t xml:space="preserve">데이터 정제: 오류 값을 올바른 값으로 수정</w:t>
      </w:r>
    </w:p>
    <w:p>
      <w:pPr>
        <w:pStyle w:val="ListParagraph"/>
        <w:numPr>
          <w:ilvl w:val="0"/>
          <w:numId w:val="8"/>
        </w:numPr>
      </w:pPr>
      <w:r>
        <w:t xml:space="preserve">입력 검증 추가: 화면·일괄 등록 단계의 검증 보완</w:t>
      </w:r>
    </w:p>
    <w:p>
      <w:pPr>
        <w:pStyle w:val="ListParagraph"/>
        <w:numPr>
          <w:ilvl w:val="0"/>
          <w:numId w:val="8"/>
        </w:numPr>
      </w:pPr>
      <w:r>
        <w:t xml:space="preserve">연계 로직 수정: 연계 매핑·변환 오류 수정</w:t>
      </w:r>
    </w:p>
    <w:p>
      <w:pPr>
        <w:pStyle w:val="ListParagraph"/>
        <w:numPr>
          <w:ilvl w:val="0"/>
          <w:numId w:val="8"/>
        </w:numPr>
      </w:pPr>
      <w:r>
        <w:t xml:space="preserve">구조 변경: 컬럼 타입·제약조건 등 데이터 구조 수정</w:t>
      </w:r>
    </w:p>
    <w:p>
      <w:pPr>
        <w:pStyle w:val="ListParagraph"/>
        <w:numPr>
          <w:ilvl w:val="0"/>
          <w:numId w:val="8"/>
        </w:numPr>
      </w:pPr>
      <w:r>
        <w:t xml:space="preserve">조치 불가: 원천 자료 부재 등 조치할 수 없는 경우 (사유 기재)</w:t>
      </w:r>
    </w:p>
    <w:p>
      <w:pPr/>
      <w:r>
        <w:t xml:space="preserve">③ 올바른 값을 확인할 수 없는 데이터는 업무 담당자의 확인을 받아 정제한다.</w:t>
      </w:r>
    </w:p>
    <w:p>
      <w:pPr/>
      <w:r>
        <w:rPr>
          <w:b/>
        </w:rPr>
        <w:t xml:space="preserve">제18조(조치 이행과 확인)</w:t>
      </w:r>
      <w:r>
        <w:t xml:space="preserve"> ① 시스템 담당자는 조치 계획에 따라 조치하고 서식 2에 결과를 기록한다. ② 품질담당자는 조치 완료 항목을 재진단하여 오류 해소 여부를 확인한다. ③ 기한 안에 조치하지 못한 항목은 사유와 새 기한을 정하여 다음 연도 계획에 포함한다.</w:t>
      </w:r>
    </w:p>
    <w:p>
      <w:pPr/>
      <w:r>
        <w:rPr>
          <w:b/>
        </w:rPr>
        <w:t xml:space="preserve">제19조(정제 이력 관리)</w:t>
      </w:r>
      <w:r>
        <w:t xml:space="preserve"> 데이터 정제로 값을 바꾼 경우 변경 전 값, 변경 후 값, 변경 일시와 처리자를 남겨 추적할 수 있게 한다.</w:t>
      </w:r>
    </w:p>
    <w:p>
      <w:pPr>
        <w:pStyle w:val="Heading2"/>
      </w:pPr>
      <w:r>
        <w:t xml:space="preserve">제7장 개방 데이터 품질관리</w:t>
      </w:r>
    </w:p>
    <w:p>
      <w:pPr/>
      <w:r>
        <w:rPr>
          <w:b/>
        </w:rPr>
        <w:t xml:space="preserve">제20조(제공 표준 적용)</w:t>
      </w:r>
      <w:r>
        <w:t xml:space="preserve"> ① 개방 데이터 담당자는 개방하려는 데이터셋이 행정안전부 공공데이터 제공 표준의 대상인지 확인하고, 대상이면 제공 표준의 항목, 형식과 허용값을 그대로 적용한다. ② 제공 표준 대상이 아닌 데이터셋도 항목명은 공통표준용어와 기관 표준용어를 우선 사용한다.</w:t>
      </w:r>
    </w:p>
    <w:p>
      <w:pPr/>
      <w:r>
        <w:rPr>
          <w:b/>
        </w:rPr>
        <w:t xml:space="preserve">제21조(개방 전 점검)</w:t>
      </w:r>
      <w:r>
        <w:t xml:space="preserve"> 개방 데이터 담당자는 데이터를 개방하거나 갱신하기 전에 다음 각 호를 점검한다.</w:t>
      </w:r>
    </w:p>
    <w:p>
      <w:pPr>
        <w:pStyle w:val="ListParagraph"/>
        <w:numPr>
          <w:ilvl w:val="0"/>
          <w:numId w:val="9"/>
        </w:numPr>
      </w:pPr>
      <w:r>
        <w:t xml:space="preserve">원천 데이터베이스의 최근 진단 결과와 미조치 오류</w:t>
      </w:r>
    </w:p>
    <w:p>
      <w:pPr>
        <w:pStyle w:val="ListParagraph"/>
        <w:numPr>
          <w:ilvl w:val="0"/>
          <w:numId w:val="9"/>
        </w:numPr>
      </w:pPr>
      <w:r>
        <w:t xml:space="preserve">필수 항목 누락, 형식·코드 오류</w:t>
      </w:r>
    </w:p>
    <w:p>
      <w:pPr>
        <w:pStyle w:val="ListParagraph"/>
        <w:numPr>
          <w:ilvl w:val="0"/>
          <w:numId w:val="9"/>
        </w:numPr>
      </w:pPr>
      <w:r>
        <w:t xml:space="preserve">개인정보와 비공개 정보 포함 여부</w:t>
      </w:r>
    </w:p>
    <w:p>
      <w:pPr>
        <w:pStyle w:val="ListParagraph"/>
        <w:numPr>
          <w:ilvl w:val="0"/>
          <w:numId w:val="9"/>
        </w:numPr>
      </w:pPr>
      <w:r>
        <w:t xml:space="preserve">항목 설명, 단위, 갱신 주기 등 메타정보의 정확성</w:t>
      </w:r>
    </w:p>
    <w:p>
      <w:pPr>
        <w:pStyle w:val="ListParagraph"/>
        <w:numPr>
          <w:ilvl w:val="0"/>
          <w:numId w:val="9"/>
        </w:numPr>
      </w:pPr>
      <w:r>
        <w:t xml:space="preserve">공공데이터포털에 등록한 갱신 주기와 실제 갱신 일자의 일치 여부</w:t>
      </w:r>
    </w:p>
    <w:p>
      <w:pPr/>
      <w:r>
        <w:rPr>
          <w:b/>
        </w:rPr>
        <w:t xml:space="preserve">제22조(오류 신고 처리)</w:t>
      </w:r>
      <w:r>
        <w:t xml:space="preserve"> ① 공공데이터포털 등으로 이용자의 오류 신고가 접수되면 개방 데이터 담당자는 원천 시스템 담당자에게 즉시 전달한다. ② 시스템 담당자는 오류를 확인하여 원천 데이터와 개방 데이터를 함께 정정하고, 처리 결과를 신고자에게 회신한다. ③ 같은 유형의 신고가 반복되면 품질담당자는 해당 항목을 진단 규칙에 추가한다.</w:t>
      </w:r>
    </w:p>
    <w:p>
      <w:pPr>
        <w:pStyle w:val="Heading2"/>
      </w:pPr>
      <w:r>
        <w:t xml:space="preserve">제8장 점검과 평가</w:t>
      </w:r>
    </w:p>
    <w:p>
      <w:pPr/>
      <w:r>
        <w:rPr>
          <w:b/>
        </w:rPr>
        <w:t xml:space="preserve">제23조(자체 점검)</w:t>
      </w:r>
      <w:r>
        <w:t xml:space="preserve"> 품질담당자는 연 1회 이상 이 지침의 이행 상황을 점검하고, 점검 결과를 연간 품질관리 결과 보고서에 포함한다.</w:t>
      </w:r>
    </w:p>
    <w:p>
      <w:pPr/>
      <w:r>
        <w:rPr>
          <w:b/>
        </w:rPr>
        <w:t xml:space="preserve">제24조(수준진단·평가 대응)</w:t>
      </w:r>
      <w:r>
        <w:t xml:space="preserve"> ① 기관은 행정안전부 공공데이터 품질관리 수준진단·평가에 대비하여 다음 표의 지표별 증빙을 상시 관리한다.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지표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증빙 (이 지침 근거)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품질관리 체계</w:t>
            </w:r>
          </w:p>
        </w:tc>
        <w:tc>
          <w:tcPr>
            <w:tcW w:w="3120" w:type="dxa"/>
          </w:tcPr>
          <w:p>
            <w:pPr/>
            <w:r>
              <w:t xml:space="preserve">관리절차 준수</w:t>
            </w:r>
          </w:p>
        </w:tc>
        <w:tc>
          <w:tcPr>
            <w:tcW w:w="3120" w:type="dxa"/>
          </w:tcPr>
          <w:p>
            <w:pPr/>
            <w:r>
              <w:t xml:space="preserve">연간 계획서, 결과 보고서 (제7조, 제25조)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품질관리 체계</w:t>
            </w:r>
          </w:p>
        </w:tc>
        <w:tc>
          <w:tcPr>
            <w:tcW w:w="3120" w:type="dxa"/>
          </w:tcPr>
          <w:p>
            <w:pPr/>
            <w:r>
              <w:t xml:space="preserve">예방적 품질관리</w:t>
            </w:r>
          </w:p>
        </w:tc>
        <w:tc>
          <w:tcPr>
            <w:tcW w:w="3120" w:type="dxa"/>
          </w:tcPr>
          <w:p>
            <w:pPr/>
            <w:r>
              <w:t xml:space="preserve">구축 단계 점검·진단 기록, 입력 검증 목록 (제10조, 제11조)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품질관리 체계</w:t>
            </w:r>
          </w:p>
        </w:tc>
        <w:tc>
          <w:tcPr>
            <w:tcW w:w="3120" w:type="dxa"/>
          </w:tcPr>
          <w:p>
            <w:pPr/>
            <w:r>
              <w:t xml:space="preserve">데이터 표준 관리</w:t>
            </w:r>
          </w:p>
        </w:tc>
        <w:tc>
          <w:tcPr>
            <w:tcW w:w="3120" w:type="dxa"/>
          </w:tcPr>
          <w:p>
            <w:pPr/>
            <w:r>
              <w:t xml:space="preserve">표준사전, 표준 신청·승인 이력, 표준 준수율 (데이터 표준체계 정의서)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품질관리 체계</w:t>
            </w:r>
          </w:p>
        </w:tc>
        <w:tc>
          <w:tcPr>
            <w:tcW w:w="3120" w:type="dxa"/>
          </w:tcPr>
          <w:p>
            <w:pPr/>
            <w:r>
              <w:t xml:space="preserve">데이터 구조 관리</w:t>
            </w:r>
          </w:p>
        </w:tc>
        <w:tc>
          <w:tcPr>
            <w:tcW w:w="3120" w:type="dxa"/>
          </w:tcPr>
          <w:p>
            <w:pPr/>
            <w:r>
              <w:t xml:space="preserve">데이터 모델, 메타정보 등록 현황 (데이터 표준체계 정의서)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품질관리 체계</w:t>
            </w:r>
          </w:p>
        </w:tc>
        <w:tc>
          <w:tcPr>
            <w:tcW w:w="3120" w:type="dxa"/>
          </w:tcPr>
          <w:p>
            <w:pPr/>
            <w:r>
              <w:t xml:space="preserve">데이터 연계 관리</w:t>
            </w:r>
          </w:p>
        </w:tc>
        <w:tc>
          <w:tcPr>
            <w:tcW w:w="3120" w:type="dxa"/>
          </w:tcPr>
          <w:p>
            <w:pPr/>
            <w:r>
              <w:t xml:space="preserve">연계 정의서, 연계 오류 처리 기록 (제12조)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값 관리</w:t>
            </w:r>
          </w:p>
        </w:tc>
        <w:tc>
          <w:tcPr>
            <w:tcW w:w="3120" w:type="dxa"/>
          </w:tcPr>
          <w:p>
            <w:pPr/>
            <w:r>
              <w:t xml:space="preserve">데이터 품질진단</w:t>
            </w:r>
          </w:p>
        </w:tc>
        <w:tc>
          <w:tcPr>
            <w:tcW w:w="3120" w:type="dxa"/>
          </w:tcPr>
          <w:p>
            <w:pPr/>
            <w:r>
              <w:t xml:space="preserve">진단 대상 목록, 진단 규칙, 진단 결과 (제13조~제15조)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값 관리</w:t>
            </w:r>
          </w:p>
        </w:tc>
        <w:tc>
          <w:tcPr>
            <w:tcW w:w="3120" w:type="dxa"/>
          </w:tcPr>
          <w:p>
            <w:pPr/>
            <w:r>
              <w:t xml:space="preserve">데이터 오류율</w:t>
            </w:r>
          </w:p>
        </w:tc>
        <w:tc>
          <w:tcPr>
            <w:tcW w:w="3120" w:type="dxa"/>
          </w:tcPr>
          <w:p>
            <w:pPr/>
            <w:r>
              <w:t xml:space="preserve">오류율 산정표 (제16조)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진단결과 조치</w:t>
            </w:r>
          </w:p>
        </w:tc>
        <w:tc>
          <w:tcPr>
            <w:tcW w:w="3120" w:type="dxa"/>
          </w:tcPr>
          <w:p>
            <w:pPr/>
            <w:r>
              <w:t xml:space="preserve">진단결과 조치</w:t>
            </w:r>
          </w:p>
        </w:tc>
        <w:tc>
          <w:tcPr>
            <w:tcW w:w="3120" w:type="dxa"/>
          </w:tcPr>
          <w:p>
            <w:pPr/>
            <w:r>
              <w:t xml:space="preserve">조치 계획, 조치 결과, 재진단 결과 (제17조~제19조)</w:t>
            </w:r>
          </w:p>
        </w:tc>
      </w:tr>
    </w:tbl>
    <w:p>
      <w:pPr/>
      <w:r>
        <w:t xml:space="preserve">② 해마다 발표되는 수준진단·평가 계획의 세부 항목이 제1항과 다르면 그 계획을 따른다.</w:t>
      </w:r>
    </w:p>
    <w:p>
      <w:pPr/>
      <w:r>
        <w:rPr>
          <w:b/>
        </w:rPr>
        <w:t xml:space="preserve">제25조(결과 보고)</w:t>
      </w:r>
      <w:r>
        <w:t xml:space="preserve"> 품질담당자는 매년 말 다음 각 호를 담은 연간 품질관리 결과 보고서를 작성하여 데이터관리책임자에게 보고한다.</w:t>
      </w:r>
    </w:p>
    <w:p>
      <w:pPr>
        <w:pStyle w:val="ListParagraph"/>
        <w:numPr>
          <w:ilvl w:val="0"/>
          <w:numId w:val="10"/>
        </w:numPr>
      </w:pPr>
      <w:r>
        <w:t xml:space="preserve">품질목표 대비 실적 (오류율, 표준 준수율, 조치 완료율)</w:t>
      </w:r>
    </w:p>
    <w:p>
      <w:pPr>
        <w:pStyle w:val="ListParagraph"/>
        <w:numPr>
          <w:ilvl w:val="0"/>
          <w:numId w:val="10"/>
        </w:numPr>
      </w:pPr>
      <w:r>
        <w:t xml:space="preserve">진단 결과와 조치 실적</w:t>
      </w:r>
    </w:p>
    <w:p>
      <w:pPr>
        <w:pStyle w:val="ListParagraph"/>
        <w:numPr>
          <w:ilvl w:val="0"/>
          <w:numId w:val="10"/>
        </w:numPr>
      </w:pPr>
      <w:r>
        <w:t xml:space="preserve">미조치 항목과 사유, 다음 연도 개선 과제</w:t>
      </w:r>
    </w:p>
    <w:p>
      <w:pPr>
        <w:pStyle w:val="Heading3"/>
      </w:pPr>
      <w:r>
        <w:t xml:space="preserve">부칙</w:t>
      </w:r>
    </w:p>
    <w:p>
      <w:pPr/>
      <w:r>
        <w:rPr>
          <w:b/>
        </w:rPr>
        <w:t xml:space="preserve">제1조(시행일)</w:t>
      </w:r>
      <w:r>
        <w:t xml:space="preserve"> 이 지침은 ○○○○년 ○○월 ○○일부터 시행한다.</w:t>
      </w:r>
    </w:p>
    <w:p>
      <w:pPr/>
      <w:r>
        <w:rPr>
          <w:b/>
        </w:rPr>
        <w:t xml:space="preserve">제2조(경과 조치)</w:t>
      </w:r>
      <w:r>
        <w:t xml:space="preserve"> 이 지침 시행 전에 구축된 데이터베이스는 시행 후 첫 번째 정기 진단부터 이 지침을 적용한다.</w:t>
      </w:r>
    </w:p>
    <w:p>
      <w:pPr>
        <w:pStyle w:val="Heading2"/>
      </w:pPr>
      <w:r>
        <w:t xml:space="preserve">별표와 서식</w:t>
      </w:r>
    </w:p>
    <w:p>
      <w:pPr>
        <w:pStyle w:val="Heading3"/>
      </w:pPr>
      <w:r>
        <w:t xml:space="preserve">별표 1. 품질기준별 진단 규칙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품질기준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진단 규칙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규칙 구분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원천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예시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완전성</w:t>
            </w:r>
          </w:p>
        </w:tc>
        <w:tc>
          <w:tcPr>
            <w:tcW w:w="1872" w:type="dxa"/>
          </w:tcPr>
          <w:p>
            <w:pPr/>
            <w:r>
              <w:t xml:space="preserve">필수값</w:t>
            </w:r>
          </w:p>
        </w:tc>
        <w:tc>
          <w:tcPr>
            <w:tcW w:w="1872" w:type="dxa"/>
          </w:tcPr>
          <w:p>
            <w:pPr/>
            <w:r>
              <w:t xml:space="preserve">표준</w:t>
            </w:r>
          </w:p>
        </w:tc>
        <w:tc>
          <w:tcPr>
            <w:tcW w:w="1872" w:type="dxa"/>
          </w:tcPr>
          <w:p>
            <w:pPr/>
            <w:r>
              <w:t xml:space="preserve">용어 필수 여부, PK, 시스템 컬럼 (STD-05)</w:t>
            </w:r>
          </w:p>
        </w:tc>
        <w:tc>
          <w:tcPr>
            <w:tcW w:w="1872" w:type="dxa"/>
          </w:tcPr>
          <w:p>
            <w:pPr/>
            <w:r>
              <w:t xml:space="preserve">고객번호, 등록자ID NULL·공백 없음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유효성</w:t>
            </w:r>
          </w:p>
        </w:tc>
        <w:tc>
          <w:tcPr>
            <w:tcW w:w="1872" w:type="dxa"/>
          </w:tcPr>
          <w:p>
            <w:pPr/>
            <w:r>
              <w:t xml:space="preserve">형식</w:t>
            </w:r>
          </w:p>
        </w:tc>
        <w:tc>
          <w:tcPr>
            <w:tcW w:w="1872" w:type="dxa"/>
          </w:tcPr>
          <w:p>
            <w:pPr/>
            <w:r>
              <w:t xml:space="preserve">표준</w:t>
            </w:r>
          </w:p>
        </w:tc>
        <w:tc>
          <w:tcPr>
            <w:tcW w:w="1872" w:type="dxa"/>
          </w:tcPr>
          <w:p>
            <w:pPr/>
            <w:r>
              <w:t xml:space="preserve">도메인 표현형식</w:t>
            </w:r>
          </w:p>
        </w:tc>
        <w:tc>
          <w:tcPr>
            <w:tcW w:w="1872" w:type="dxa"/>
          </w:tcPr>
          <w:p>
            <w:pPr/>
            <w:r>
              <w:t xml:space="preserve">번호V20 → 숫자·하이픈 패턴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유효성</w:t>
            </w:r>
          </w:p>
        </w:tc>
        <w:tc>
          <w:tcPr>
            <w:tcW w:w="1872" w:type="dxa"/>
          </w:tcPr>
          <w:p>
            <w:pPr/>
            <w:r>
              <w:t xml:space="preserve">날짜 범위</w:t>
            </w:r>
          </w:p>
        </w:tc>
        <w:tc>
          <w:tcPr>
            <w:tcW w:w="1872" w:type="dxa"/>
          </w:tcPr>
          <w:p>
            <w:pPr/>
            <w:r>
              <w:t xml:space="preserve">표준</w:t>
            </w:r>
          </w:p>
        </w:tc>
        <w:tc>
          <w:tcPr>
            <w:tcW w:w="1872" w:type="dxa"/>
          </w:tcPr>
          <w:p>
            <w:pPr/>
            <w:r>
              <w:t xml:space="preserve">날짜 그룹 도메인 (DATE, STD-02)</w:t>
            </w:r>
          </w:p>
        </w:tc>
        <w:tc>
          <w:tcPr>
            <w:tcW w:w="1872" w:type="dxa"/>
          </w:tcPr>
          <w:p>
            <w:pPr/>
            <w:r>
              <w:t xml:space="preserve">미래 접수일자, 1900년 이전 값 없음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유효성</w:t>
            </w:r>
          </w:p>
        </w:tc>
        <w:tc>
          <w:tcPr>
            <w:tcW w:w="1872" w:type="dxa"/>
          </w:tcPr>
          <w:p>
            <w:pPr/>
            <w:r>
              <w:t xml:space="preserve">일자 시각</w:t>
            </w:r>
          </w:p>
        </w:tc>
        <w:tc>
          <w:tcPr>
            <w:tcW w:w="1872" w:type="dxa"/>
          </w:tcPr>
          <w:p>
            <w:pPr/>
            <w:r>
              <w:t xml:space="preserve">표준</w:t>
            </w:r>
          </w:p>
        </w:tc>
        <w:tc>
          <w:tcPr>
            <w:tcW w:w="1872" w:type="dxa"/>
          </w:tcPr>
          <w:p>
            <w:pPr/>
            <w:r>
              <w:t xml:space="preserve">연월일D 도메인</w:t>
            </w:r>
          </w:p>
        </w:tc>
        <w:tc>
          <w:tcPr>
            <w:tcW w:w="1872" w:type="dxa"/>
          </w:tcPr>
          <w:p>
            <w:pPr/>
            <w:r>
              <w:t xml:space="preserve">일자 컬럼의 시각이 00:00:00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유효성</w:t>
            </w:r>
          </w:p>
        </w:tc>
        <w:tc>
          <w:tcPr>
            <w:tcW w:w="1872" w:type="dxa"/>
          </w:tcPr>
          <w:p>
            <w:pPr/>
            <w:r>
              <w:t xml:space="preserve">범위</w:t>
            </w:r>
          </w:p>
        </w:tc>
        <w:tc>
          <w:tcPr>
            <w:tcW w:w="1872" w:type="dxa"/>
          </w:tcPr>
          <w:p>
            <w:pPr/>
            <w:r>
              <w:t xml:space="preserve">표준</w:t>
            </w:r>
          </w:p>
        </w:tc>
        <w:tc>
          <w:tcPr>
            <w:tcW w:w="1872" w:type="dxa"/>
          </w:tcPr>
          <w:p>
            <w:pPr/>
            <w:r>
              <w:t xml:space="preserve">도메인·용어 허용값</w:t>
            </w:r>
          </w:p>
        </w:tc>
        <w:tc>
          <w:tcPr>
            <w:tcW w:w="1872" w:type="dxa"/>
          </w:tcPr>
          <w:p>
            <w:pPr/>
            <w:r>
              <w:t xml:space="preserve">율 0~100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유효성</w:t>
            </w:r>
          </w:p>
        </w:tc>
        <w:tc>
          <w:tcPr>
            <w:tcW w:w="1872" w:type="dxa"/>
          </w:tcPr>
          <w:p>
            <w:pPr/>
            <w:r>
              <w:t xml:space="preserve">유효값</w:t>
            </w:r>
          </w:p>
        </w:tc>
        <w:tc>
          <w:tcPr>
            <w:tcW w:w="1872" w:type="dxa"/>
          </w:tcPr>
          <w:p>
            <w:pPr/>
            <w:r>
              <w:t xml:space="preserve">표준</w:t>
            </w:r>
          </w:p>
        </w:tc>
        <w:tc>
          <w:tcPr>
            <w:tcW w:w="1872" w:type="dxa"/>
          </w:tcPr>
          <w:p>
            <w:pPr/>
            <w:r>
              <w:t xml:space="preserve">표준코드</w:t>
            </w:r>
          </w:p>
        </w:tc>
        <w:tc>
          <w:tcPr>
            <w:tcW w:w="1872" w:type="dxa"/>
          </w:tcPr>
          <w:p>
            <w:pPr/>
            <w:r>
              <w:t xml:space="preserve">코드값 목록 안의 값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유효성</w:t>
            </w:r>
          </w:p>
        </w:tc>
        <w:tc>
          <w:tcPr>
            <w:tcW w:w="1872" w:type="dxa"/>
          </w:tcPr>
          <w:p>
            <w:pPr/>
            <w:r>
              <w:t xml:space="preserve">여부값</w:t>
            </w:r>
          </w:p>
        </w:tc>
        <w:tc>
          <w:tcPr>
            <w:tcW w:w="1872" w:type="dxa"/>
          </w:tcPr>
          <w:p>
            <w:pPr/>
            <w:r>
              <w:t xml:space="preserve">표준</w:t>
            </w:r>
          </w:p>
        </w:tc>
        <w:tc>
          <w:tcPr>
            <w:tcW w:w="1872" w:type="dxa"/>
          </w:tcPr>
          <w:p>
            <w:pPr/>
            <w:r>
              <w:t xml:space="preserve">여부V1 도메인 (STD-06)</w:t>
            </w:r>
          </w:p>
        </w:tc>
        <w:tc>
          <w:tcPr>
            <w:tcW w:w="1872" w:type="dxa"/>
          </w:tcPr>
          <w:p>
            <w:pPr/>
            <w:r>
              <w:t xml:space="preserve">_YN 컬럼은 Y·N만, NULL 없음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정확성</w:t>
            </w:r>
          </w:p>
        </w:tc>
        <w:tc>
          <w:tcPr>
            <w:tcW w:w="1872" w:type="dxa"/>
          </w:tcPr>
          <w:p>
            <w:pPr/>
            <w:r>
              <w:t xml:space="preserve">원천 대사</w:t>
            </w:r>
          </w:p>
        </w:tc>
        <w:tc>
          <w:tcPr>
            <w:tcW w:w="1872" w:type="dxa"/>
          </w:tcPr>
          <w:p>
            <w:pPr/>
            <w:r>
              <w:t xml:space="preserve">업무</w:t>
            </w:r>
          </w:p>
        </w:tc>
        <w:tc>
          <w:tcPr>
            <w:tcW w:w="1872" w:type="dxa"/>
          </w:tcPr>
          <w:p>
            <w:pPr/>
            <w:r>
              <w:t xml:space="preserve">원천 자료, 연계 상대 시스템</w:t>
            </w:r>
          </w:p>
        </w:tc>
        <w:tc>
          <w:tcPr>
            <w:tcW w:w="1872" w:type="dxa"/>
          </w:tcPr>
          <w:p>
            <w:pPr/>
            <w:r>
              <w:t xml:space="preserve">연계 전후 건수·금액 일치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일관성</w:t>
            </w:r>
          </w:p>
        </w:tc>
        <w:tc>
          <w:tcPr>
            <w:tcW w:w="1872" w:type="dxa"/>
          </w:tcPr>
          <w:p>
            <w:pPr/>
            <w:r>
              <w:t xml:space="preserve">참조 무결성</w:t>
            </w:r>
          </w:p>
        </w:tc>
        <w:tc>
          <w:tcPr>
            <w:tcW w:w="1872" w:type="dxa"/>
          </w:tcPr>
          <w:p>
            <w:pPr/>
            <w:r>
              <w:t xml:space="preserve">업무</w:t>
            </w:r>
          </w:p>
        </w:tc>
        <w:tc>
          <w:tcPr>
            <w:tcW w:w="1872" w:type="dxa"/>
          </w:tcPr>
          <w:p>
            <w:pPr/>
            <w:r>
              <w:t xml:space="preserve">데이터 모델 관계</w:t>
            </w:r>
          </w:p>
        </w:tc>
        <w:tc>
          <w:tcPr>
            <w:tcW w:w="1872" w:type="dxa"/>
          </w:tcPr>
          <w:p>
            <w:pPr/>
            <w:r>
              <w:t xml:space="preserve">자식의 참조 컬럼 값이 부모에 존재 (FK 제약 미사용으로 필수, STD-08)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일관성</w:t>
            </w:r>
          </w:p>
        </w:tc>
        <w:tc>
          <w:tcPr>
            <w:tcW w:w="1872" w:type="dxa"/>
          </w:tcPr>
          <w:p>
            <w:pPr/>
            <w:r>
              <w:t xml:space="preserve">컬럼 간 논리</w:t>
            </w:r>
          </w:p>
        </w:tc>
        <w:tc>
          <w:tcPr>
            <w:tcW w:w="1872" w:type="dxa"/>
          </w:tcPr>
          <w:p>
            <w:pPr/>
            <w:r>
              <w:t xml:space="preserve">업무</w:t>
            </w:r>
          </w:p>
        </w:tc>
        <w:tc>
          <w:tcPr>
            <w:tcW w:w="1872" w:type="dxa"/>
          </w:tcPr>
          <w:p>
            <w:pPr/>
            <w:r>
              <w:t xml:space="preserve">업무 규칙</w:t>
            </w:r>
          </w:p>
        </w:tc>
        <w:tc>
          <w:tcPr>
            <w:tcW w:w="1872" w:type="dxa"/>
          </w:tcPr>
          <w:p>
            <w:pPr/>
            <w:r>
              <w:t xml:space="preserve">종료일자 ≥ 시작일자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일관성</w:t>
            </w:r>
          </w:p>
        </w:tc>
        <w:tc>
          <w:tcPr>
            <w:tcW w:w="1872" w:type="dxa"/>
          </w:tcPr>
          <w:p>
            <w:pPr/>
            <w:r>
              <w:t xml:space="preserve">계산</w:t>
            </w:r>
          </w:p>
        </w:tc>
        <w:tc>
          <w:tcPr>
            <w:tcW w:w="1872" w:type="dxa"/>
          </w:tcPr>
          <w:p>
            <w:pPr/>
            <w:r>
              <w:t xml:space="preserve">업무</w:t>
            </w:r>
          </w:p>
        </w:tc>
        <w:tc>
          <w:tcPr>
            <w:tcW w:w="1872" w:type="dxa"/>
          </w:tcPr>
          <w:p>
            <w:pPr/>
            <w:r>
              <w:t xml:space="preserve">업무 규칙</w:t>
            </w:r>
          </w:p>
        </w:tc>
        <w:tc>
          <w:tcPr>
            <w:tcW w:w="1872" w:type="dxa"/>
          </w:tcPr>
          <w:p>
            <w:pPr/>
            <w:r>
              <w:t xml:space="preserve">합계금액 = 공급가액 + 세액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일관성</w:t>
            </w:r>
          </w:p>
        </w:tc>
        <w:tc>
          <w:tcPr>
            <w:tcW w:w="1872" w:type="dxa"/>
          </w:tcPr>
          <w:p>
            <w:pPr/>
            <w:r>
              <w:t xml:space="preserve">시간 기준</w:t>
            </w:r>
          </w:p>
        </w:tc>
        <w:tc>
          <w:tcPr>
            <w:tcW w:w="1872" w:type="dxa"/>
          </w:tcPr>
          <w:p>
            <w:pPr/>
            <w:r>
              <w:t xml:space="preserve">표준</w:t>
            </w:r>
          </w:p>
        </w:tc>
        <w:tc>
          <w:tcPr>
            <w:tcW w:w="1872" w:type="dxa"/>
          </w:tcPr>
          <w:p>
            <w:pPr/>
            <w:r>
              <w:t xml:space="preserve">STD-07</w:t>
            </w:r>
          </w:p>
        </w:tc>
        <w:tc>
          <w:tcPr>
            <w:tcW w:w="1872" w:type="dxa"/>
          </w:tcPr>
          <w:p>
            <w:pPr/>
            <w:r>
              <w:t xml:space="preserve">글로벌 서비스의 일시가 UTC 기준으로 저장됨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유일성</w:t>
            </w:r>
          </w:p>
        </w:tc>
        <w:tc>
          <w:tcPr>
            <w:tcW w:w="1872" w:type="dxa"/>
          </w:tcPr>
          <w:p>
            <w:pPr/>
            <w:r>
              <w:t xml:space="preserve">중복</w:t>
            </w:r>
          </w:p>
        </w:tc>
        <w:tc>
          <w:tcPr>
            <w:tcW w:w="1872" w:type="dxa"/>
          </w:tcPr>
          <w:p>
            <w:pPr/>
            <w:r>
              <w:t xml:space="preserve">업무</w:t>
            </w:r>
          </w:p>
        </w:tc>
        <w:tc>
          <w:tcPr>
            <w:tcW w:w="1872" w:type="dxa"/>
          </w:tcPr>
          <w:p>
            <w:pPr/>
            <w:r>
              <w:t xml:space="preserve">업무 식별자</w:t>
            </w:r>
          </w:p>
        </w:tc>
        <w:tc>
          <w:tcPr>
            <w:tcW w:w="1872" w:type="dxa"/>
          </w:tcPr>
          <w:p>
            <w:pPr/>
            <w:r>
              <w:t xml:space="preserve">사업자등록번호 중복 없음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적시성</w:t>
            </w:r>
          </w:p>
        </w:tc>
        <w:tc>
          <w:tcPr>
            <w:tcW w:w="1872" w:type="dxa"/>
          </w:tcPr>
          <w:p>
            <w:pPr/>
            <w:r>
              <w:t xml:space="preserve">갱신 주기</w:t>
            </w:r>
          </w:p>
        </w:tc>
        <w:tc>
          <w:tcPr>
            <w:tcW w:w="1872" w:type="dxa"/>
          </w:tcPr>
          <w:p>
            <w:pPr/>
            <w:r>
              <w:t xml:space="preserve">업무</w:t>
            </w:r>
          </w:p>
        </w:tc>
        <w:tc>
          <w:tcPr>
            <w:tcW w:w="1872" w:type="dxa"/>
          </w:tcPr>
          <w:p>
            <w:pPr/>
            <w:r>
              <w:t xml:space="preserve">메타정보 갱신 주기</w:t>
            </w:r>
          </w:p>
        </w:tc>
        <w:tc>
          <w:tcPr>
            <w:tcW w:w="1872" w:type="dxa"/>
          </w:tcPr>
          <w:p>
            <w:pPr/>
            <w:r>
              <w:t xml:space="preserve">최종 갱신일자가 주기 안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사용성</w:t>
            </w:r>
          </w:p>
        </w:tc>
        <w:tc>
          <w:tcPr>
            <w:tcW w:w="1872" w:type="dxa"/>
          </w:tcPr>
          <w:p>
            <w:pPr/>
            <w:r>
              <w:t xml:space="preserve">메타 완전성</w:t>
            </w:r>
          </w:p>
        </w:tc>
        <w:tc>
          <w:tcPr>
            <w:tcW w:w="1872" w:type="dxa"/>
          </w:tcPr>
          <w:p>
            <w:pPr/>
            <w:r>
              <w:t xml:space="preserve">표준</w:t>
            </w:r>
          </w:p>
        </w:tc>
        <w:tc>
          <w:tcPr>
            <w:tcW w:w="1872" w:type="dxa"/>
          </w:tcPr>
          <w:p>
            <w:pPr/>
            <w:r>
              <w:t xml:space="preserve">메타정보 관리항목</w:t>
            </w:r>
          </w:p>
        </w:tc>
        <w:tc>
          <w:tcPr>
            <w:tcW w:w="1872" w:type="dxa"/>
          </w:tcPr>
          <w:p>
            <w:pPr/>
            <w:r>
              <w:t xml:space="preserve">테이블·컬럼 설명 기재</w:t>
            </w:r>
          </w:p>
        </w:tc>
      </w:tr>
    </w:tbl>
    <w:p>
      <w:pPr/>
      <w:r>
        <w:t xml:space="preserve">표준 규칙의 근거인 STD-01~08은 「데이터 표준체계 정의서」 8.3절 물리 설계 필수 표준을 따른다.</w:t>
      </w:r>
    </w:p>
    <w:p>
      <w:pPr>
        <w:pStyle w:val="Heading3"/>
      </w:pPr>
      <w:r>
        <w:t xml:space="preserve">서식 1. 연간 품질관리 계획서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기재 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대상 연도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진단 대상 DB와 우선순위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품질목표 (오류율, 표준 준수율, 조치 완료율)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진단 일정과 방법·도구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담당자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소요 예산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전년도 미조치 항목 처리 계획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승인 (데이터관리책임자)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3"/>
      </w:pPr>
      <w:r>
        <w:t xml:space="preserve">서식 2. 진단결과 조치 기록부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shd w:val="clear" w:color="auto" w:fill="F2F2F2"/>
          </w:tcPr>
          <w:p>
            <w:pPr/>
            <w:r>
              <w:t xml:space="preserve">대상 (DB.테이블.컬럼)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진단 규칙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오류 건수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오류율(%)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오류 원인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조치 유형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조치 내용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담당자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조치 기한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재진단 결과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/>
          </w:p>
        </w:tc>
      </w:tr>
    </w:tbl>
    <w:p>
      <w:pPr>
        <w:pStyle w:val="Heading3"/>
      </w:pPr>
      <w:r>
        <w:t xml:space="preserve">출처</w:t>
      </w:r>
    </w:p>
    <w:p>
      <w:pPr>
        <w:pStyle w:val="ListParagraph"/>
        <w:numPr>
          <w:ilvl w:val="0"/>
          <w:numId w:val="11"/>
        </w:numPr>
      </w:pPr>
      <w:hyperlink r:id="rId3" w:history="1">
        <w:r>
          <w:rPr>
            <w:rStyle w:val="Hyperlink"/>
          </w:rPr>
          <w:t xml:space="preserve">행정안전부 공공데이터 품질관리 (수준진단·평가 3개 영역 8개 지표)</w:t>
        </w:r>
      </w:hyperlink>
    </w:p>
    <w:p>
      <w:pPr>
        <w:pStyle w:val="ListParagraph"/>
        <w:numPr>
          <w:ilvl w:val="0"/>
          <w:numId w:val="11"/>
        </w:numPr>
      </w:pPr>
      <w:hyperlink r:id="rId4" w:history="1">
        <w:r>
          <w:rPr>
            <w:rStyle w:val="Hyperlink"/>
          </w:rPr>
          <w:t xml:space="preserve">공공기관의 데이터베이스 표준화 지침 개정 고시 (행정안전부고시 제2023-18호)</w:t>
        </w:r>
      </w:hyperlink>
    </w:p>
    <w:p>
      <w:pPr>
        <w:pStyle w:val="Heading2"/>
      </w:pPr>
      <w:r>
        <w:t>별표 2. 위반 등급과 조치 기한 [보완 2026-10-14]</w:t>
      </w:r>
    </w:p>
    <w:p>
      <w:r>
        <w:t>표준 점검 위반은 아래 3등급으로 나누며, 「데이터 표준체계 정의서」 별표 1의 오류·경고와는 오류 = P1·P2, 경고 = P3로 대응한다. P1이 하나라도 남아 있으면 설계·DDL을 확정하지 않는다. (출처: 구 품질점검기준서 §3 등급 정의, da-quality 게이트 원칙)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등급</w:t>
            </w:r>
          </w:p>
        </w:tc>
        <w:tc>
          <w:tcPr>
            <w:tcW w:type="dxa" w:w="2340"/>
          </w:tcPr>
          <w:p>
            <w:r>
              <w:t>정의</w:t>
            </w:r>
          </w:p>
        </w:tc>
        <w:tc>
          <w:tcPr>
            <w:tcW w:type="dxa" w:w="2340"/>
          </w:tcPr>
          <w:p>
            <w:r>
              <w:t>해당 영역</w:t>
            </w:r>
          </w:p>
        </w:tc>
        <w:tc>
          <w:tcPr>
            <w:tcW w:type="dxa" w:w="2340"/>
          </w:tcPr>
          <w:p>
            <w:r>
              <w:t>조치 기한</w:t>
            </w:r>
          </w:p>
        </w:tc>
      </w:tr>
      <w:tr>
        <w:tc>
          <w:tcPr>
            <w:tcW w:type="dxa" w:w="2340"/>
          </w:tcPr>
          <w:p>
            <w:r>
              <w:t>P1 치명</w:t>
            </w:r>
          </w:p>
        </w:tc>
        <w:tc>
          <w:tcPr>
            <w:tcW w:type="dxa" w:w="2340"/>
          </w:tcPr>
          <w:p>
            <w:r>
              <w:t>운영 장애·데이터 손실·전사 표준 붕괴로 이어지는 위반 — 자동 차단 대상</w:t>
            </w:r>
          </w:p>
        </w:tc>
        <w:tc>
          <w:tcPr>
            <w:tcW w:type="dxa" w:w="2340"/>
          </w:tcPr>
          <w:p>
            <w:r>
              <w:t>시스템 컬럼(STD-05), 논리 삭제(STD-09), 날짜·일시 타입(STD-02·07), 테이블 명명(접두사·소문자)</w:t>
            </w:r>
          </w:p>
        </w:tc>
        <w:tc>
          <w:tcPr>
            <w:tcW w:type="dxa" w:w="2340"/>
          </w:tcPr>
          <w:p>
            <w:r>
              <w:t>확정 전 즉시 수정</w:t>
            </w:r>
          </w:p>
        </w:tc>
      </w:tr>
      <w:tr>
        <w:tc>
          <w:tcPr>
            <w:tcW w:type="dxa" w:w="2340"/>
          </w:tcPr>
          <w:p>
            <w:r>
              <w:t>P2 중대</w:t>
            </w:r>
          </w:p>
        </w:tc>
        <w:tc>
          <w:tcPr>
            <w:tcW w:type="dxa" w:w="2340"/>
          </w:tcPr>
          <w:p>
            <w:r>
              <w:t>표준 체계의 일관성을 깨는 위반</w:t>
            </w:r>
          </w:p>
        </w:tc>
        <w:tc>
          <w:tcPr>
            <w:tcW w:type="dxa" w:w="2340"/>
          </w:tcPr>
          <w:p>
            <w:r>
              <w:t>표준용어 형식·단일 단어 컬럼(R18), 명명 일관성(제약·트리거·시스템 컬럼 접미사), 모델링 절차(Top-down·주제영역·PK)</w:t>
            </w:r>
          </w:p>
        </w:tc>
        <w:tc>
          <w:tcPr>
            <w:tcW w:type="dxa" w:w="2340"/>
          </w:tcPr>
          <w:p>
            <w:r>
              <w:t>다음 정기 반영까지 계획 수정</w:t>
            </w:r>
          </w:p>
        </w:tc>
      </w:tr>
      <w:tr>
        <w:tc>
          <w:tcPr>
            <w:tcW w:type="dxa" w:w="2340"/>
          </w:tcPr>
          <w:p>
            <w:r>
              <w:t>P3 경미</w:t>
            </w:r>
          </w:p>
        </w:tc>
        <w:tc>
          <w:tcPr>
            <w:tcW w:type="dxa" w:w="2340"/>
          </w:tcPr>
          <w:p>
            <w:r>
              <w:t>품질·활용에 영향이 작은 위반</w:t>
            </w:r>
          </w:p>
        </w:tc>
        <w:tc>
          <w:tcPr>
            <w:tcW w:type="dxa" w:w="2340"/>
          </w:tcPr>
          <w:p>
            <w:r>
              <w:t>값 검증(CHECK), 메타(COMMENT), 처리 패턴(조회 필터·등록자 주입·파일 크기 타입)</w:t>
            </w:r>
          </w:p>
        </w:tc>
        <w:tc>
          <w:tcPr>
            <w:tcW w:type="dxa" w:w="2340"/>
          </w:tcPr>
          <w:p>
            <w:r>
              <w:t>개선 과제로 등재</w:t>
            </w:r>
          </w:p>
        </w:tc>
      </w:tr>
    </w:tbl>
    <w:p/>
    <w:p>
      <w:pPr>
        <w:pStyle w:val="Heading2"/>
      </w:pPr>
      <w:r>
        <w:t>조문 보완 [보완 2026-10-14]</w:t>
      </w:r>
    </w:p>
    <w:p>
      <w:r>
        <w:t>제10조①에 5호 추가: 설계서 속성, DDL 컬럼, 이관 스크립트 컬럼, 프로그램이 참조하는 컬럼이 서로 일치하는지 대조한다. (출처: da-quality 경계면 교차 비교)</w:t>
      </w:r>
    </w:p>
    <w:p>
      <w:r>
        <w:t>제13조에 ③항 추가: 진단·점검 범위는 대상 DB의 모든 객체(신규·변경·기존)다. 즉시 고치지 않는 기존 객체의 위반도 결과 목록에 '기존 유지(사유·개선 기한)'로 표기한다. 수정 제외는 점검 제외가 아니다. 결과에는 전체·신규·기존 객체 수를 나눠 적는다. (출처: 데이터표준규칙 §10 #22)</w:t>
      </w:r>
    </w:p>
    <w:p>
      <w:r>
        <w:t>제15조에 ④항 추가: 품질담당자는 진단 착수 전에 「데이터 표준체계 정의서」, 이 지침 별표 1·별표 2, 직전 진단 결과 보고서를 차례로 확인한다. ⑤항 추가: 진단 작업은 담당자·대상 영역별 주기를 등록해 정기 실행한다. (출처: 구 품질점검기준서 §1 Phase 1, DQ시스템기능 스케줄링)</w:t>
      </w:r>
    </w:p>
    <w:p>
      <w:r>
        <w:t>제16조에 ④항 추가: 기관 종합 품질지수는 규칙별 오류율에 업무 중요도 가중치와 품질기준 가중치를 곱해 합산할 수 있으며, 가중치는 연간 계획에서 정한다. (출처: DQ시스템기능 가중치 관리)</w:t>
      </w:r>
    </w:p>
    <w:p>
      <w:r>
        <w:t>제17조에 ④항 추가: 조치 기한은 별표 2의 위반 등급에 따른다. P1은 확정 전 즉시, P2는 다음 정기 반영까지, P3는 개선 과제로 등재한다. 제17조②5호 끝에 추가: 조치 불가·예외는 데이터 아키텍트(DA)의 승인을 받아 서식 2에 승인 여부와 승인일자를 기록한다. (출처: 구 품질점검기준서 §1 Phase 4)</w:t>
      </w:r>
    </w:p>
    <w:p>
      <w:r>
        <w:t>제23조(자체 점검) 끝에 추가: 지침·정의서·가이드에 실린 예시 DDL과 예시 용어도 점검 대상에 포함한다. (출처: 데이터표준규칙 §10 #22 원인②)</w:t>
      </w:r>
    </w:p>
    <w:p>
      <w:r>
        <w:t>제25조에 추가: 직전 진단 대비 반복 위반·재발 항목과 재발 방지 조치, 담당자별·품질기준별 오류율 비교를 보고서에 적는다. ②항 추가: 수시·정기 점검 보고서는 '점검일자_제목' 형식으로 지정 저장소(이 프로젝트: docs/da/reports/)에 보관한다. (출처: 구 품질점검기준서 §1·§4, DQ시스템기능 분석 통계 조회)</w:t>
      </w:r>
    </w:p>
    <w:p>
      <w:r>
        <w:t>별표 1 아래 추가: 진단 규칙을 만들기 전에 대상 컬럼의 값 분포·빈도·NULL 비율·패턴을 먼저 측정(프로파일링)하고 그 결과로 규칙 기준치를 정한다. (출처: DQ시스템기능 데이터 프로파일링)</w:t>
      </w:r>
    </w:p>
    <w:p>
      <w:r>
        <w:t>별표 1 'FK 제약 미사용으로 필수' 전제는 「정의서」 8.5를 적용하는 PostgreSQL 네이티브 시스템에는 해당하지 않는다(FK 유지). (출처: CLAUDE.md FK 정책)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품질기준</w:t>
            </w:r>
          </w:p>
        </w:tc>
        <w:tc>
          <w:tcPr>
            <w:tcW w:type="dxa" w:w="1872"/>
          </w:tcPr>
          <w:p>
            <w:r>
              <w:t>진단 규칙</w:t>
            </w:r>
          </w:p>
        </w:tc>
        <w:tc>
          <w:tcPr>
            <w:tcW w:type="dxa" w:w="1872"/>
          </w:tcPr>
          <w:p>
            <w:r>
              <w:t>규칙 구분</w:t>
            </w:r>
          </w:p>
        </w:tc>
        <w:tc>
          <w:tcPr>
            <w:tcW w:type="dxa" w:w="1872"/>
          </w:tcPr>
          <w:p>
            <w:r>
              <w:t>원천</w:t>
            </w:r>
          </w:p>
        </w:tc>
        <w:tc>
          <w:tcPr>
            <w:tcW w:type="dxa" w:w="1872"/>
          </w:tcPr>
          <w:p>
            <w:r>
              <w:t>예시</w:t>
            </w:r>
          </w:p>
        </w:tc>
      </w:tr>
      <w:tr>
        <w:tc>
          <w:tcPr>
            <w:tcW w:type="dxa" w:w="1872"/>
          </w:tcPr>
          <w:p>
            <w:r>
              <w:t>일관성</w:t>
            </w:r>
          </w:p>
        </w:tc>
        <w:tc>
          <w:tcPr>
            <w:tcW w:type="dxa" w:w="1872"/>
          </w:tcPr>
          <w:p>
            <w:r>
              <w:t>삭제 기록</w:t>
            </w:r>
          </w:p>
        </w:tc>
        <w:tc>
          <w:tcPr>
            <w:tcW w:type="dxa" w:w="1872"/>
          </w:tcPr>
          <w:p>
            <w:r>
              <w:t>업무</w:t>
            </w:r>
          </w:p>
        </w:tc>
        <w:tc>
          <w:tcPr>
            <w:tcW w:type="dxa" w:w="1872"/>
          </w:tcPr>
          <w:p>
            <w:r>
              <w:t>논리 삭제 규칙(STD-09)</w:t>
            </w:r>
          </w:p>
        </w:tc>
        <w:tc>
          <w:tcPr>
            <w:tcW w:type="dxa" w:w="1872"/>
          </w:tcPr>
          <w:p>
            <w:r>
              <w:t>삭제여부='Y' 행은 삭제일시가 NULL 아님</w:t>
            </w:r>
          </w:p>
        </w:tc>
      </w:tr>
      <w:tr>
        <w:tc>
          <w:tcPr>
            <w:tcW w:type="dxa" w:w="1872"/>
          </w:tcPr>
          <w:p>
            <w:r>
              <w:t>일관성</w:t>
            </w:r>
          </w:p>
        </w:tc>
        <w:tc>
          <w:tcPr>
            <w:tcW w:type="dxa" w:w="1872"/>
          </w:tcPr>
          <w:p>
            <w:r>
              <w:t>삭제 행 노출</w:t>
            </w:r>
          </w:p>
        </w:tc>
        <w:tc>
          <w:tcPr>
            <w:tcW w:type="dxa" w:w="1872"/>
          </w:tcPr>
          <w:p>
            <w:r>
              <w:t>업무</w:t>
            </w:r>
          </w:p>
        </w:tc>
        <w:tc>
          <w:tcPr>
            <w:tcW w:type="dxa" w:w="1872"/>
          </w:tcPr>
          <w:p>
            <w:r>
              <w:t>논리 삭제 규칙</w:t>
            </w:r>
          </w:p>
        </w:tc>
        <w:tc>
          <w:tcPr>
            <w:tcW w:type="dxa" w:w="1872"/>
          </w:tcPr>
          <w:p>
            <w:r>
              <w:t>사용자 조회 결과에 삭제여부='Y' 행이 없음</w:t>
            </w:r>
          </w:p>
        </w:tc>
      </w:tr>
      <w:tr>
        <w:tc>
          <w:tcPr>
            <w:tcW w:type="dxa" w:w="1872"/>
          </w:tcPr>
          <w:p>
            <w:r>
              <w:t>정확성</w:t>
            </w:r>
          </w:p>
        </w:tc>
        <w:tc>
          <w:tcPr>
            <w:tcW w:type="dxa" w:w="1872"/>
          </w:tcPr>
          <w:p>
            <w:r>
              <w:t>처리자 기록</w:t>
            </w:r>
          </w:p>
        </w:tc>
        <w:tc>
          <w:tcPr>
            <w:tcW w:type="dxa" w:w="1872"/>
          </w:tcPr>
          <w:p>
            <w:r>
              <w:t>업무</w:t>
            </w:r>
          </w:p>
        </w:tc>
        <w:tc>
          <w:tcPr>
            <w:tcW w:type="dxa" w:w="1872"/>
          </w:tcPr>
          <w:p>
            <w:r>
              <w:t>시스템 컬럼(STD-05)</w:t>
            </w:r>
          </w:p>
        </w:tc>
        <w:tc>
          <w:tcPr>
            <w:tcW w:type="dxa" w:w="1872"/>
          </w:tcPr>
          <w:p>
            <w:r>
              <w:t>사용자 등록 행의 등록자ID가 기본값('ADMIN')으로만 채워지지 않음</w:t>
            </w:r>
          </w:p>
        </w:tc>
      </w:tr>
      <w:tr>
        <w:tc>
          <w:tcPr>
            <w:tcW w:type="dxa" w:w="1872"/>
          </w:tcPr>
          <w:p>
            <w:r>
              <w:t>일관성</w:t>
            </w:r>
          </w:p>
        </w:tc>
        <w:tc>
          <w:tcPr>
            <w:tcW w:type="dxa" w:w="1872"/>
          </w:tcPr>
          <w:p>
            <w:r>
              <w:t>코드 중복 정의</w:t>
            </w:r>
          </w:p>
        </w:tc>
        <w:tc>
          <w:tcPr>
            <w:tcW w:type="dxa" w:w="1872"/>
          </w:tcPr>
          <w:p>
            <w:r>
              <w:t>표준</w:t>
            </w:r>
          </w:p>
        </w:tc>
        <w:tc>
          <w:tcPr>
            <w:tcW w:type="dxa" w:w="1872"/>
          </w:tcPr>
          <w:p>
            <w:r>
              <w:t>표준코드</w:t>
            </w:r>
          </w:p>
        </w:tc>
        <w:tc>
          <w:tcPr>
            <w:tcW w:type="dxa" w:w="1872"/>
          </w:tcPr>
          <w:p>
            <w:r>
              <w:t>같은 의미의 코드그룹이 둘 이상 없음 (출처: 구 데이터표준화지침서 6.2)</w:t>
            </w:r>
          </w:p>
        </w:tc>
      </w:tr>
    </w:tbl>
    <w:p/>
    <w:p>
      <w:pPr>
        <w:pStyle w:val="Heading2"/>
      </w:pPr>
      <w:r>
        <w:t>개정 이력 [보완 2026-10-14]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버전</w:t>
            </w:r>
          </w:p>
        </w:tc>
        <w:tc>
          <w:tcPr>
            <w:tcW w:type="dxa" w:w="3120"/>
          </w:tcPr>
          <w:p>
            <w:r>
              <w:t>일자</w:t>
            </w:r>
          </w:p>
        </w:tc>
        <w:tc>
          <w:tcPr>
            <w:tcW w:type="dxa" w:w="3120"/>
          </w:tcPr>
          <w:p>
            <w:r>
              <w:t>내용</w:t>
            </w:r>
          </w:p>
        </w:tc>
      </w:tr>
      <w:tr>
        <w:tc>
          <w:tcPr>
            <w:tcW w:type="dxa" w:w="3120"/>
          </w:tcPr>
          <w:p>
            <w:r>
              <w:t>v1.0</w:t>
            </w:r>
          </w:p>
        </w:tc>
        <w:tc>
          <w:tcPr>
            <w:tcW w:type="dxa" w:w="3120"/>
          </w:tcPr>
          <w:p>
            <w:r>
              <w:t>2026-10-14</w:t>
            </w:r>
          </w:p>
        </w:tc>
        <w:tc>
          <w:tcPr>
            <w:tcW w:type="dxa" w:w="3120"/>
          </w:tcPr>
          <w:p>
            <w:r>
              <w:t>최초 재정의</w:t>
            </w:r>
          </w:p>
        </w:tc>
      </w:tr>
      <w:tr>
        <w:tc>
          <w:tcPr>
            <w:tcW w:type="dxa" w:w="3120"/>
          </w:tcPr>
          <w:p>
            <w:r>
              <w:t>v1.1</w:t>
            </w:r>
          </w:p>
        </w:tc>
        <w:tc>
          <w:tcPr>
            <w:tcW w:type="dxa" w:w="3120"/>
          </w:tcPr>
          <w:p>
            <w:r>
              <w:t>2026-10-14</w:t>
            </w:r>
          </w:p>
        </w:tc>
        <w:tc>
          <w:tcPr>
            <w:tcW w:type="dxa" w:w="3120"/>
          </w:tcPr>
          <w:p>
            <w:r>
              <w:t>구 품질점검기준서·DQ시스템기능·데이터표준규칙 §10 누락분 보완 — 별표 2 위반 등급, 조문 보완 9건, 별표 1 행 4건, 개정 이력 표</w:t>
            </w:r>
          </w:p>
        </w:tc>
      </w:tr>
    </w:tbl>
    <w:p/>
    <w:p>
      <w:pPr>
        <w:pStyle w:val="Heading2"/>
      </w:pPr>
      <w:r>
        <w:t>게이트 반영 추가 [보완 2026-10-14]</w:t>
      </w:r>
    </w:p>
    <w:p>
      <w:r>
        <w:t>별표 1 추가 행 출처: '삭제 기록'은 구 품질점검기준서 §3 P1, '삭제 행 노출'은 구 품질점검기준서 §3 P3·데이터표준규칙 §10 #14, '처리자 기록'은 데이터표준규칙 §10 #13 이다. 제10조①5호(설계서·DDL·이관·프로그램 컬럼 대조)의 출처는 DA팀 da-quality 운영 원칙(경계면 교차 비교)이며 누락 검토 보고서 docs/da/reports/2026-10-14_표준재정의_누락검토.md 에 기록돼 있다.</w:t>
      </w:r>
    </w:p>
    <w:p>
      <w:r>
        <w:t>별표 2 등급 배정 유보 사항: 단일 단어 컬럼(R18)과 표준용어 형식 위반을 P2 로 두었으나, 데이터표준규칙 §10 #20(위경도 표준용어 미준수)·#22(단일 표준단어)는 실제 P1 로 판정된 선례가 있어 P1 승격 여부는 [확인중 : 마스터].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mois.go.kr/frt/sub/a06/b02/openData_3/screen.do" TargetMode="External"/><Relationship Id="rId4" Type="http://schemas.openxmlformats.org/officeDocument/2006/relationships/hyperlink" Target="https://www.mois.go.kr/frt/bbs/type001/commonSelectBoardArticle.do?bbsId=BBSMSTR_000000000016&amp;nttId=99662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○○기관 데이터 품질관리 지침 (안)</dc:title>
  <dc:description>Claude Docs node/eac19512-8a38@13 docx-w6</dc:description>
  <cp:revision>13</cp:revision>
</cp:coreProperties>
</file>