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데이터 모델링 가이드</w:t>
      </w:r>
    </w:p>
    <w:p>
      <w:pPr/>
      <w:r>
        <w:t xml:space="preserve">Oct 14, 2026</w:t>
      </w:r>
      <w:r>
        <w:t xml:space="preserve"> · </w:t>
      </w:r>
      <w:r>
        <w:t xml:space="preserve">@아나킨</w:t>
      </w:r>
    </w:p>
    <w:p>
      <w:pPr>
        <w:pStyle w:val="Heading2"/>
      </w:pPr>
      <w:r>
        <w:t xml:space="preserve">1. 모델링 원칙과 절차</w:t>
      </w:r>
    </w:p>
    <w:p>
      <w:pPr/>
      <w:r>
        <w:t xml:space="preserve">모델링은 개념 → 논리 → 물리의 세 단계로 진행하며, 논리 모델의 모든 속성은 표준 용어로, 모든 물리 객체는 「데이터 표준체계 정의서」 8장의 규칙으로 만든다.</w:t>
      </w:r>
    </w:p>
    <w:p>
      <w:pPr>
        <w:pStyle w:val="Heading3"/>
      </w:pPr>
      <w:r>
        <w:t xml:space="preserve">1.1 원칙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업무가 먼저다</w:t>
      </w:r>
      <w:r>
        <w:t xml:space="preserve">: 엔터티와 관계는 화면이나 프로그램이 아니라 업무 규칙에서 나온다. 화면 하나가 엔터티 하나가 되지 않는다.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하나의 사실은 한 곳에</w:t>
      </w:r>
      <w:r>
        <w:t xml:space="preserve">: 같은 사실을 두 엔터티에 두지 않는다. 의도적인 중복(반정규화)은 근거와 동기화 방안을 남긴다.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표준이 이름을 정한다</w:t>
      </w:r>
      <w:r>
        <w:t xml:space="preserve">: 속성 명은 표준 용어 신청·승인 뒤에 확정하며, 모델러가 임의로 짓지 않는다.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식별자는 바뀌지 않는다</w:t>
      </w:r>
      <w:r>
        <w:t xml:space="preserve">: 주 식별자는 업무가 바뀌어도 값이 바뀌지 않는 것을 고른다.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관계는 모델에, 제약은 애플리케이션에</w:t>
      </w:r>
      <w:r>
        <w:t xml:space="preserve">: 물리 FK를 만들지 않으므로(STD-08) 관계는 논리 모델과 메타 리포지토리에 반드시 기록하고, 참조 무결성은 애플리케이션 검증과 품질진단으로 지킨다.</w:t>
      </w:r>
    </w:p>
    <w:p>
      <w:pPr>
        <w:pStyle w:val="Heading3"/>
      </w:pPr>
      <w:r>
        <w:t xml:space="preserve">1.2 절차와 산출물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단계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하는 일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산출물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표준 적용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개념 모델</w:t>
            </w:r>
          </w:p>
        </w:tc>
        <w:tc>
          <w:tcPr>
            <w:tcW w:w="2340" w:type="dxa"/>
          </w:tcPr>
          <w:p>
            <w:pPr/>
            <w:r>
              <w:t xml:space="preserve">주제영역 정의, 핵심 엔터티와 관계 식별</w:t>
            </w:r>
          </w:p>
        </w:tc>
        <w:tc>
          <w:tcPr>
            <w:tcW w:w="2340" w:type="dxa"/>
          </w:tcPr>
          <w:p>
            <w:pPr/>
            <w:r>
              <w:t xml:space="preserve">주제영역 정의서, 개념 ERD</w:t>
            </w:r>
          </w:p>
        </w:tc>
        <w:tc>
          <w:tcPr>
            <w:tcW w:w="2340" w:type="dxa"/>
          </w:tcPr>
          <w:p>
            <w:pPr/>
            <w:r>
              <w:t xml:space="preserve">주제영역 명명 (정의서 8.4)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논리 모델</w:t>
            </w:r>
          </w:p>
        </w:tc>
        <w:tc>
          <w:tcPr>
            <w:tcW w:w="2340" w:type="dxa"/>
          </w:tcPr>
          <w:p>
            <w:pPr/>
            <w:r>
              <w:t xml:space="preserve">엔터티 상세화, 속성 정의, 식별자·관계 확정, 정규화, 서브타입·이력 결정</w:t>
            </w:r>
          </w:p>
        </w:tc>
        <w:tc>
          <w:tcPr>
            <w:tcW w:w="2340" w:type="dxa"/>
          </w:tcPr>
          <w:p>
            <w:pPr/>
            <w:r>
              <w:t xml:space="preserve">논리 ERD, 엔터티·속성 정의서, 표준 용어 신청서</w:t>
            </w:r>
          </w:p>
        </w:tc>
        <w:tc>
          <w:tcPr>
            <w:tcW w:w="2340" w:type="dxa"/>
          </w:tcPr>
          <w:p>
            <w:pPr/>
            <w:r>
              <w:t xml:space="preserve">엔터티 명명, 표준 용어·도메인 (지침서 3~6장), 논리 점검 L규칙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물리 모델</w:t>
            </w:r>
          </w:p>
        </w:tc>
        <w:tc>
          <w:tcPr>
            <w:tcW w:w="2340" w:type="dxa"/>
          </w:tcPr>
          <w:p>
            <w:pPr/>
            <w:r>
              <w:t xml:space="preserve">테이블·컬럼 변환, 도메인 타입 적용, 인덱스·파티션, 반정규화</w:t>
            </w:r>
          </w:p>
        </w:tc>
        <w:tc>
          <w:tcPr>
            <w:tcW w:w="2340" w:type="dxa"/>
          </w:tcPr>
          <w:p>
            <w:pPr/>
            <w:r>
              <w:t xml:space="preserve">물리 ERD, 테이블 정의서, DDL</w:t>
            </w:r>
          </w:p>
        </w:tc>
        <w:tc>
          <w:tcPr>
            <w:tcW w:w="2340" w:type="dxa"/>
          </w:tcPr>
          <w:p>
            <w:pPr/>
            <w:r>
              <w:t xml:space="preserve">물리 명명과 STD-01~08, 물리 점검 R규칙</w:t>
            </w:r>
          </w:p>
        </w:tc>
      </w:tr>
    </w:tbl>
    <w:p>
      <w:pPr>
        <w:pStyle w:val="ListParagraph"/>
        <w:numPr>
          <w:ilvl w:val="0"/>
          <w:numId w:val="3"/>
        </w:numPr>
      </w:pPr>
      <w:r>
        <w:t xml:space="preserve">논리 모델은 DBMS에 독립적이며, 물리 모델은 주 DBMS(Oracle) 기준으로 만들고 다른 DBMS(PostgreSQL)는 CDC 가이드의 타입 매핑으로 변환한다.</w:t>
      </w:r>
    </w:p>
    <w:p>
      <w:pPr>
        <w:pStyle w:val="ListParagraph"/>
        <w:numPr>
          <w:ilvl w:val="0"/>
          <w:numId w:val="3"/>
        </w:numPr>
      </w:pPr>
      <w:r>
        <w:t xml:space="preserve">각 단계 산출물은 메타 리포지토리에 등록하며, 운영 DB와 물리 모델이 어긋나면 모델이 아니라 운영 DB가 틀린 것이다.</w:t>
      </w:r>
    </w:p>
    <w:p>
      <w:pPr>
        <w:pStyle w:val="Heading2"/>
      </w:pPr>
      <w:r>
        <w:t xml:space="preserve">2. 엔터티와 식별자</w:t>
      </w:r>
    </w:p>
    <w:p>
      <w:pPr/>
      <w:r>
        <w:t xml:space="preserve">엔터티는 업무에서 관리해야 하는 '것'이며, 두 건 이상의 인스턴스와 두 개 이상의 속성, 다른 엔터티와의 관계가 있어야 엔터티가 된다.</w:t>
      </w:r>
    </w:p>
    <w:p>
      <w:pPr>
        <w:pStyle w:val="Heading3"/>
      </w:pPr>
      <w:r>
        <w:t xml:space="preserve">2.1 엔터티 유형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유형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정의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특징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예 (민원 업무)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키 엔터티 (실체)</w:t>
            </w:r>
          </w:p>
        </w:tc>
        <w:tc>
          <w:tcPr>
            <w:tcW w:w="2340" w:type="dxa"/>
          </w:tcPr>
          <w:p>
            <w:pPr/>
            <w:r>
              <w:t xml:space="preserve">업무의 원천이 되는 독립 엔터티</w:t>
            </w:r>
          </w:p>
        </w:tc>
        <w:tc>
          <w:tcPr>
            <w:tcW w:w="2340" w:type="dxa"/>
          </w:tcPr>
          <w:p>
            <w:pPr/>
            <w:r>
              <w:t xml:space="preserve">다른 엔터티에 의존하지 않고 먼저 존재</w:t>
            </w:r>
          </w:p>
        </w:tc>
        <w:tc>
          <w:tcPr>
            <w:tcW w:w="2340" w:type="dxa"/>
          </w:tcPr>
          <w:p>
            <w:pPr/>
            <w:r>
              <w:t xml:space="preserve">신청인, 부서, 민원유형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메인 엔터티 (기준)</w:t>
            </w:r>
          </w:p>
        </w:tc>
        <w:tc>
          <w:tcPr>
            <w:tcW w:w="2340" w:type="dxa"/>
          </w:tcPr>
          <w:p>
            <w:pPr/>
            <w:r>
              <w:t xml:space="preserve">키 엔터티의 관계로 생기며 업무의 중심</w:t>
            </w:r>
          </w:p>
        </w:tc>
        <w:tc>
          <w:tcPr>
            <w:tcW w:w="2340" w:type="dxa"/>
          </w:tcPr>
          <w:p>
            <w:pPr/>
            <w:r>
              <w:t xml:space="preserve">식별자가 비교적 안정적</w:t>
            </w:r>
          </w:p>
        </w:tc>
        <w:tc>
          <w:tcPr>
            <w:tcW w:w="2340" w:type="dxa"/>
          </w:tcPr>
          <w:p>
            <w:pPr/>
            <w:r>
              <w:t xml:space="preserve">민원접수, 처리담당지정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액션 엔터티 (행위)</w:t>
            </w:r>
          </w:p>
        </w:tc>
        <w:tc>
          <w:tcPr>
            <w:tcW w:w="2340" w:type="dxa"/>
          </w:tcPr>
          <w:p>
            <w:pPr/>
            <w:r>
              <w:t xml:space="preserve">메인 엔터티에서 파생되는 행위·이력·집계</w:t>
            </w:r>
          </w:p>
        </w:tc>
        <w:tc>
          <w:tcPr>
            <w:tcW w:w="2340" w:type="dxa"/>
          </w:tcPr>
          <w:p>
            <w:pPr/>
            <w:r>
              <w:t xml:space="preserve">건수가 많고 시간 순으로 쌓임</w:t>
            </w:r>
          </w:p>
        </w:tc>
        <w:tc>
          <w:tcPr>
            <w:tcW w:w="2340" w:type="dxa"/>
          </w:tcPr>
          <w:p>
            <w:pPr/>
            <w:r>
              <w:t xml:space="preserve">민원처리이력, 민원회신, 월별민원집계</w:t>
            </w:r>
          </w:p>
        </w:tc>
      </w:tr>
    </w:tbl>
    <w:p>
      <w:pPr>
        <w:pStyle w:val="ListParagraph"/>
        <w:numPr>
          <w:ilvl w:val="0"/>
          <w:numId w:val="4"/>
        </w:numPr>
      </w:pPr>
      <w:r>
        <w:t xml:space="preserve">엔터티 명은 정의서 8.4의 규칙을 따른다. 행위 엔터티는 주체+대상+행위, 집계 엔터티는 기준+대상+'집계'다.</w:t>
      </w:r>
    </w:p>
    <w:p>
      <w:pPr>
        <w:pStyle w:val="ListParagraph"/>
        <w:numPr>
          <w:ilvl w:val="0"/>
          <w:numId w:val="4"/>
        </w:numPr>
      </w:pPr>
      <w:r>
        <w:t xml:space="preserve">코드 값과 코드 명만 가진 엔터티는 만들지 않고 공통 코드로 관리한다. 부가 속성이 있거나 생길 가능성이 크면 개별 코드 엔터티로 만든다 (지침서 6.4).</w:t>
      </w:r>
    </w:p>
    <w:p>
      <w:pPr>
        <w:pStyle w:val="Heading3"/>
      </w:pPr>
      <w:r>
        <w:t xml:space="preserve">2.2 식별자 선정 원칙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원칙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내용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유일성</w:t>
            </w:r>
          </w:p>
        </w:tc>
        <w:tc>
          <w:tcPr>
            <w:tcW w:w="4680" w:type="dxa"/>
          </w:tcPr>
          <w:p>
            <w:pPr/>
            <w:r>
              <w:t xml:space="preserve">모든 인스턴스를 유일하게 구분한다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최소성</w:t>
            </w:r>
          </w:p>
        </w:tc>
        <w:tc>
          <w:tcPr>
            <w:tcW w:w="4680" w:type="dxa"/>
          </w:tcPr>
          <w:p>
            <w:pPr/>
            <w:r>
              <w:t xml:space="preserve">유일성을 만족하는 최소 속성 수로 구성한다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불변성</w:t>
            </w:r>
          </w:p>
        </w:tc>
        <w:tc>
          <w:tcPr>
            <w:tcW w:w="4680" w:type="dxa"/>
          </w:tcPr>
          <w:p>
            <w:pPr/>
            <w:r>
              <w:t xml:space="preserve">한번 부여되면 값이 바뀌지 않는다. 이름·상태·일자처럼 바뀌는 속성은 식별자가 아니다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존재성</w:t>
            </w:r>
          </w:p>
        </w:tc>
        <w:tc>
          <w:tcPr>
            <w:tcW w:w="4680" w:type="dxa"/>
          </w:tcPr>
          <w:p>
            <w:pPr/>
            <w:r>
              <w:t xml:space="preserve">인스턴스가 생길 때 반드시 값이 있다 (NULL 불가)</w:t>
            </w:r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선택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쓰는 경우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표준 용어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본질 식별자</w:t>
            </w:r>
          </w:p>
        </w:tc>
        <w:tc>
          <w:tcPr>
            <w:tcW w:w="3120" w:type="dxa"/>
          </w:tcPr>
          <w:p>
            <w:pPr/>
            <w:r>
              <w:t xml:space="preserve">업무에서 이미 쓰는 번호가 네 원칙을 모두 만족할 때</w:t>
            </w:r>
          </w:p>
        </w:tc>
        <w:tc>
          <w:tcPr>
            <w:tcW w:w="3120" w:type="dxa"/>
          </w:tcPr>
          <w:p>
            <w:pPr/>
            <w:r>
              <w:t xml:space="preserve">사업자등록번호, 접수번호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인조 식별자</w:t>
            </w:r>
          </w:p>
        </w:tc>
        <w:tc>
          <w:tcPr>
            <w:tcW w:w="3120" w:type="dxa"/>
          </w:tcPr>
          <w:p>
            <w:pPr/>
            <w:r>
              <w:t xml:space="preserve">본질 식별자가 없거나 복합 식별자가 3개를 넘을 때, 외부 번호가 바뀔 수 있을 때</w:t>
            </w:r>
          </w:p>
        </w:tc>
        <w:tc>
          <w:tcPr>
            <w:tcW w:w="3120" w:type="dxa"/>
          </w:tcPr>
          <w:p>
            <w:pPr/>
            <w:r>
              <w:t xml:space="preserve">'~번호'(지침서 5.4). 트랜잭션 엔터티의 단독 식별자는 속성 도메인으로 등록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복합 식별자</w:t>
            </w:r>
          </w:p>
        </w:tc>
        <w:tc>
          <w:tcPr>
            <w:tcW w:w="3120" w:type="dxa"/>
          </w:tcPr>
          <w:p>
            <w:pPr/>
            <w:r>
              <w:t xml:space="preserve">부모 식별자 + 순번으로 자식 인스턴스를 구분할 때</w:t>
            </w:r>
          </w:p>
        </w:tc>
        <w:tc>
          <w:tcPr>
            <w:tcW w:w="3120" w:type="dxa"/>
          </w:tcPr>
          <w:p>
            <w:pPr/>
            <w:r>
              <w:t xml:space="preserve">부모식별자 + '~순번'</w:t>
            </w:r>
          </w:p>
        </w:tc>
      </w:tr>
    </w:tbl>
    <w:p>
      <w:pPr>
        <w:pStyle w:val="ListParagraph"/>
        <w:numPr>
          <w:ilvl w:val="0"/>
          <w:numId w:val="5"/>
        </w:numPr>
      </w:pPr>
      <w:r>
        <w:t xml:space="preserve">개인정보(주민등록번호)는 식별자로 쓰지 않는다. 유일성이 필요하면 별도 UNIQUE 조건과 암호화 도메인으로 관리한다.</w:t>
      </w:r>
    </w:p>
    <w:p>
      <w:pPr>
        <w:pStyle w:val="ListParagraph"/>
        <w:numPr>
          <w:ilvl w:val="0"/>
          <w:numId w:val="5"/>
        </w:numPr>
      </w:pPr>
      <w:r>
        <w:t xml:space="preserve">복합 식별자는 3개 이하로 제한하며, 넘으면 인조 식별자로 바꾸고 원래 조합은 UNIQUE 후보로 둔다.</w:t>
      </w:r>
    </w:p>
    <w:p>
      <w:pPr>
        <w:pStyle w:val="ListParagraph"/>
        <w:numPr>
          <w:ilvl w:val="0"/>
          <w:numId w:val="5"/>
        </w:numPr>
      </w:pPr>
      <w:r>
        <w:t xml:space="preserve">인조 식별자 채번은 시퀀스나 IDENTITY를 쓰고, 연도·업무 코드를 섞은 '의미 있는 번호'는 식별자가 아니라 일반 속성(접수번호 등)으로 둔다.</w:t>
      </w:r>
    </w:p>
    <w:p>
      <w:pPr>
        <w:pStyle w:val="Heading2"/>
      </w:pPr>
      <w:r>
        <w:t xml:space="preserve">3. 관계</w:t>
      </w:r>
    </w:p>
    <w:p>
      <w:pPr/>
      <w:r>
        <w:t xml:space="preserve">관계는 두 엔터티 사이의 업무 규칙이며, 물리 FK를 만들지 않더라도 논리 모델에 식별·비식별 구분, 관계명, 카디널리티, 선택성을 모두 기록한다.</w:t>
      </w:r>
    </w:p>
    <w:p>
      <w:pPr>
        <w:pStyle w:val="Heading3"/>
      </w:pPr>
      <w:r>
        <w:t xml:space="preserve">3.1 식별 관계와 비식별 관계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구분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의미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자식 식별자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쓰는 경우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식별 관계</w:t>
            </w:r>
          </w:p>
        </w:tc>
        <w:tc>
          <w:tcPr>
            <w:tcW w:w="2340" w:type="dxa"/>
          </w:tcPr>
          <w:p>
            <w:pPr/>
            <w:r>
              <w:t xml:space="preserve">부모 없이 자식이 존재할 수 없고, 부모 식별자가 자식 식별자의 일부</w:t>
            </w:r>
          </w:p>
        </w:tc>
        <w:tc>
          <w:tcPr>
            <w:tcW w:w="2340" w:type="dxa"/>
          </w:tcPr>
          <w:p>
            <w:pPr/>
            <w:r>
              <w:t xml:space="preserve">부모식별자 + 순번</w:t>
            </w:r>
          </w:p>
        </w:tc>
        <w:tc>
          <w:tcPr>
            <w:tcW w:w="2340" w:type="dxa"/>
          </w:tcPr>
          <w:p>
            <w:pPr/>
            <w:r>
              <w:t xml:space="preserve">민원접수 → 민원처리이력 (접수번호 + 처리순번)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비식별 관계</w:t>
            </w:r>
          </w:p>
        </w:tc>
        <w:tc>
          <w:tcPr>
            <w:tcW w:w="2340" w:type="dxa"/>
          </w:tcPr>
          <w:p>
            <w:pPr/>
            <w:r>
              <w:t xml:space="preserve">자식이 독자 식별자를 가지며 부모 식별자는 일반 속성</w:t>
            </w:r>
          </w:p>
        </w:tc>
        <w:tc>
          <w:tcPr>
            <w:tcW w:w="2340" w:type="dxa"/>
          </w:tcPr>
          <w:p>
            <w:pPr/>
            <w:r>
              <w:t xml:space="preserve">자식 자체 식별자</w:t>
            </w:r>
          </w:p>
        </w:tc>
        <w:tc>
          <w:tcPr>
            <w:tcW w:w="2340" w:type="dxa"/>
          </w:tcPr>
          <w:p>
            <w:pPr/>
            <w:r>
              <w:t xml:space="preserve">부서 → 민원접수 (처리부서코드는 일반 속성)</w:t>
            </w:r>
          </w:p>
        </w:tc>
      </w:tr>
    </w:tbl>
    <w:p>
      <w:pPr>
        <w:pStyle w:val="ListParagraph"/>
        <w:numPr>
          <w:ilvl w:val="0"/>
          <w:numId w:val="6"/>
        </w:numPr>
      </w:pPr>
      <w:r>
        <w:t xml:space="preserve">식별 관계가 3단계 이상 이어지면 식별자가 길어지므로, 세 번째부터는 인조 식별자를 두어 비식별 관계로 끊는다.</w:t>
      </w:r>
    </w:p>
    <w:p>
      <w:pPr>
        <w:pStyle w:val="ListParagraph"/>
        <w:numPr>
          <w:ilvl w:val="0"/>
          <w:numId w:val="6"/>
        </w:numPr>
      </w:pPr>
      <w:r>
        <w:t xml:space="preserve">부모가 바뀔 수 있는 관계(담당 부서 변경 등)는 비식별 관계로 둔다.</w:t>
      </w:r>
    </w:p>
    <w:p>
      <w:pPr>
        <w:pStyle w:val="Heading3"/>
      </w:pPr>
      <w:r>
        <w:t xml:space="preserve">3.2 관계명과 카디널리티</w:t>
      </w:r>
    </w:p>
    <w:p>
      <w:pPr>
        <w:pStyle w:val="ListParagraph"/>
        <w:numPr>
          <w:ilvl w:val="0"/>
          <w:numId w:val="7"/>
        </w:numPr>
      </w:pPr>
      <w:r>
        <w:t xml:space="preserve">관계명은 부모 → 자식 방향의 동사형으로 쓰고 ERD에 표시한다. 예) 신청인은 민원을 '신청한다', 부서는 민원을 '처리한다'</w:t>
      </w:r>
    </w:p>
    <w:p>
      <w:pPr>
        <w:pStyle w:val="ListParagraph"/>
        <w:numPr>
          <w:ilvl w:val="0"/>
          <w:numId w:val="7"/>
        </w:numPr>
      </w:pPr>
      <w:r>
        <w:t xml:space="preserve">카디널리티는 1:1, 1:N, M:N으로, 선택성은 필수(반드시)·선택(때때로)으로 표기한다. 예) 신청인(1, 필수) : 민원접수(N, 선택)</w:t>
      </w:r>
    </w:p>
    <w:p>
      <w:pPr>
        <w:pStyle w:val="ListParagraph"/>
        <w:numPr>
          <w:ilvl w:val="0"/>
          <w:numId w:val="7"/>
        </w:numPr>
      </w:pPr>
      <w:r>
        <w:t xml:space="preserve">1:1 관계는 대부분 같은 엔터티이거나 서브타입이다. 두 엔터티로 나누는 이유(보안, 대용량 컬럼 분리)를 설명할 수 없으면 합친다.</w:t>
      </w:r>
    </w:p>
    <w:p>
      <w:pPr>
        <w:pStyle w:val="Heading3"/>
      </w:pPr>
      <w:r>
        <w:t xml:space="preserve">3.3 M:N 관계 해소</w:t>
      </w:r>
    </w:p>
    <w:p>
      <w:pPr/>
      <w:r>
        <w:t xml:space="preserve">M:N 관계는 논리 모델에서도 관계 엔터티로 풀어 둔다. 관계 엔터티의 이름은 정의서 8.4의 '관계' 성격을 붙이며, 관계 자체의 속성(지정일자, 역할)이 있으면 그곳에 둔다.</w:t>
      </w:r>
    </w:p>
    <w:p>
      <w:pPr>
        <w:pStyle w:val="Code"/>
      </w:pPr>
      <w:bookmarkStart w:id="1" w:name="bongo_lang_mermaid_1"/>
      <w:bookmarkEnd w:id="1"/>
      <w:r>
        <w:t xml:space="preserve">erDiagram</w:t>
        <w:br/>
        <w:t xml:space="preserve">    TB_CCV_CP_RC ||--o{ TB_CCV_CP_DP_RL : "배정된다"</w:t>
        <w:br/>
        <w:t xml:space="preserve">    TB_CCM_DP ||--o{ TB_CCV_CP_DP_RL : "배정한다"</w:t>
        <w:br/>
        <w:t xml:space="preserve">    TB_CCV_CP_DP_RL {</w:t>
        <w:br/>
        <w:t xml:space="preserve">        VARCHAR2 CRNO PK "민원접수번호"</w:t>
        <w:br/>
        <w:t xml:space="preserve">        VARCHAR2 DP_CD PK "부서코드"</w:t>
        <w:br/>
        <w:t xml:space="preserve">        VARCHAR2 DP_RL_TC "부서역할유형코드"</w:t>
        <w:br/>
        <w:t xml:space="preserve">        DATE AS_DT "배정일자"</w:t>
        <w:br/>
        <w:t xml:space="preserve">    }</w:t>
      </w:r>
    </w:p>
    <w:p>
      <w:pPr>
        <w:pStyle w:val="Heading3"/>
      </w:pPr>
      <w:r>
        <w:t xml:space="preserve">3.4 자기참조 관계</w:t>
      </w:r>
    </w:p>
    <w:p>
      <w:pPr>
        <w:pStyle w:val="ListParagraph"/>
        <w:numPr>
          <w:ilvl w:val="0"/>
          <w:numId w:val="8"/>
        </w:numPr>
      </w:pPr>
      <w:r>
        <w:t xml:space="preserve">조직도, 분류 체계처럼 같은 엔터티 안의 상하 관계는 '상위~' 수식어를 붙인 참조 속성으로 표현한다. 예) 부서.상위부서코드</w:t>
      </w:r>
    </w:p>
    <w:p>
      <w:pPr>
        <w:pStyle w:val="ListParagraph"/>
        <w:numPr>
          <w:ilvl w:val="0"/>
          <w:numId w:val="8"/>
        </w:numPr>
      </w:pPr>
      <w:r>
        <w:t xml:space="preserve">계층 깊이가 고정이고 조회가 많으면 경로 컬럼(상위 코드 나열)이나 레벨 컬럼을 반정규화로 둘 수 있으며, 이때는 반정규화 승인 절차를 거친다.</w:t>
      </w:r>
    </w:p>
    <w:p>
      <w:pPr>
        <w:pStyle w:val="Heading3"/>
      </w:pPr>
      <w:r>
        <w:t xml:space="preserve">3.5 FK를 만들지 않는 환경의 관계 관리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관리 항목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방법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관계 기록</w:t>
            </w:r>
          </w:p>
        </w:tc>
        <w:tc>
          <w:tcPr>
            <w:tcW w:w="4680" w:type="dxa"/>
          </w:tcPr>
          <w:p>
            <w:pPr/>
            <w:r>
              <w:t xml:space="preserve">논리 ERD와 메타 리포지토리에 부모·자식·컬럼 매핑을 등록한다 (리니지와 영향도 분석의 원천)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참조 컬럼 인덱스</w:t>
            </w:r>
          </w:p>
        </w:tc>
        <w:tc>
          <w:tcPr>
            <w:tcW w:w="4680" w:type="dxa"/>
          </w:tcPr>
          <w:p>
            <w:pPr/>
            <w:r>
              <w:t xml:space="preserve">조인·조회 경로에 쓰일 때만 두며 PK 포함 5개 한도 안에서 정한다 (STD-04)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참조 무결성</w:t>
            </w:r>
          </w:p>
        </w:tc>
        <w:tc>
          <w:tcPr>
            <w:tcW w:w="4680" w:type="dxa"/>
          </w:tcPr>
          <w:p>
            <w:pPr/>
            <w:r>
              <w:t xml:space="preserve">애플리케이션 저장 시 부모 존재 검증, 품질진단의 참조 무결성 규칙(정의서 별표 L·R, 품질지침 별표 1)으로 주기 점검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부모 삭제</w:t>
            </w:r>
          </w:p>
        </w:tc>
        <w:tc>
          <w:tcPr>
            <w:tcW w:w="4680" w:type="dxa"/>
          </w:tcPr>
          <w:p>
            <w:pPr/>
            <w:r>
              <w:t xml:space="preserve">물리 삭제 대신 사용여부·종료일시로 비활성 처리하고, 자식 존재 여부는 애플리케이션이 확인한다</w:t>
            </w:r>
          </w:p>
        </w:tc>
      </w:tr>
    </w:tbl>
    <w:p>
      <w:pPr>
        <w:pStyle w:val="Heading2"/>
      </w:pPr>
      <w:r>
        <w:t xml:space="preserve">4. 서브타입</w:t>
      </w:r>
    </w:p>
    <w:p>
      <w:pPr/>
      <w:r>
        <w:t xml:space="preserve">서브타입은 한 엔터티의 인스턴스가 유형에 따라 다른 속성을 가질 때 쓰며, 논리 모델에서는 슈퍼타입·서브타입으로 그리고 물리 변환 방식은 조회 패턴에 따라 세 가지 중 하나를 고른다.</w:t>
      </w:r>
    </w:p>
    <w:p>
      <w:pPr>
        <w:pStyle w:val="Heading3"/>
      </w:pPr>
      <w:r>
        <w:t xml:space="preserve">4.1 배타 서브타입과 포함 서브타입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구분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의미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예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구분 속성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배타 서브타입</w:t>
            </w:r>
          </w:p>
        </w:tc>
        <w:tc>
          <w:tcPr>
            <w:tcW w:w="2340" w:type="dxa"/>
          </w:tcPr>
          <w:p>
            <w:pPr/>
            <w:r>
              <w:t xml:space="preserve">인스턴스가 서브타입 중 하나에만 속한다</w:t>
            </w:r>
          </w:p>
        </w:tc>
        <w:tc>
          <w:tcPr>
            <w:tcW w:w="2340" w:type="dxa"/>
          </w:tcPr>
          <w:p>
            <w:pPr/>
            <w:r>
              <w:t xml:space="preserve">신청인 → 개인 신청인 / 법인 신청인</w:t>
            </w:r>
          </w:p>
        </w:tc>
        <w:tc>
          <w:tcPr>
            <w:tcW w:w="2340" w:type="dxa"/>
          </w:tcPr>
          <w:p>
            <w:pPr/>
            <w:r>
              <w:t xml:space="preserve">신청인구분코드 (개인, 법인)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포함 서브타입</w:t>
            </w:r>
          </w:p>
        </w:tc>
        <w:tc>
          <w:tcPr>
            <w:tcW w:w="2340" w:type="dxa"/>
          </w:tcPr>
          <w:p>
            <w:pPr/>
            <w:r>
              <w:t xml:space="preserve">인스턴스가 여러 서브타입에 동시에 속할 수 있다</w:t>
            </w:r>
          </w:p>
        </w:tc>
        <w:tc>
          <w:tcPr>
            <w:tcW w:w="2340" w:type="dxa"/>
          </w:tcPr>
          <w:p>
            <w:pPr/>
            <w:r>
              <w:t xml:space="preserve">기관 → 접수기관 / 처리기관</w:t>
            </w:r>
          </w:p>
        </w:tc>
        <w:tc>
          <w:tcPr>
            <w:tcW w:w="2340" w:type="dxa"/>
          </w:tcPr>
          <w:p>
            <w:pPr/>
            <w:r>
              <w:t xml:space="preserve">서브타입별 여부 속성 (접수기관여부, 처리기관여부)</w:t>
            </w:r>
          </w:p>
        </w:tc>
      </w:tr>
    </w:tbl>
    <w:p>
      <w:pPr>
        <w:pStyle w:val="ListParagraph"/>
        <w:numPr>
          <w:ilvl w:val="0"/>
          <w:numId w:val="9"/>
        </w:numPr>
      </w:pPr>
      <w:r>
        <w:t xml:space="preserve">슈퍼타입에는 공통 속성과 구분 속성을, 서브타입에는 그 유형에만 있는 속성을 둔다. 공통 속성이 3개 이하이면 서브타입으로 나눌 가치가 적다.</w:t>
      </w:r>
    </w:p>
    <w:p>
      <w:pPr>
        <w:pStyle w:val="ListParagraph"/>
        <w:numPr>
          <w:ilvl w:val="0"/>
          <w:numId w:val="9"/>
        </w:numPr>
      </w:pPr>
      <w:r>
        <w:t xml:space="preserve">서브타입 구분은 공통 코드(구분코드)로 관리하며, 코드가 늘어날 수 있으면 종류코드다.</w:t>
      </w:r>
    </w:p>
    <w:p>
      <w:pPr>
        <w:pStyle w:val="Heading3"/>
      </w:pPr>
      <w:r>
        <w:t xml:space="preserve">4.2 물리 변환 방식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방식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구조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장점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단점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고르는 경우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단일 테이블</w:t>
            </w:r>
          </w:p>
        </w:tc>
        <w:tc>
          <w:tcPr>
            <w:tcW w:w="1872" w:type="dxa"/>
          </w:tcPr>
          <w:p>
            <w:pPr/>
            <w:r>
              <w:t xml:space="preserve">슈퍼+서브 속성을 한 테이블에, 구분 컬럼으로 식별</w:t>
            </w:r>
          </w:p>
        </w:tc>
        <w:tc>
          <w:tcPr>
            <w:tcW w:w="1872" w:type="dxa"/>
          </w:tcPr>
          <w:p>
            <w:pPr/>
            <w:r>
              <w:t xml:space="preserve">조회 단순, 조인 없음</w:t>
            </w:r>
          </w:p>
        </w:tc>
        <w:tc>
          <w:tcPr>
            <w:tcW w:w="1872" w:type="dxa"/>
          </w:tcPr>
          <w:p>
            <w:pPr/>
            <w:r>
              <w:t xml:space="preserve">서브타입 속성이 NULL로 비고 NOT NULL 제약을 못 건다</w:t>
            </w:r>
          </w:p>
        </w:tc>
        <w:tc>
          <w:tcPr>
            <w:tcW w:w="1872" w:type="dxa"/>
          </w:tcPr>
          <w:p>
            <w:pPr/>
            <w:r>
              <w:t xml:space="preserve">서브타입별 고유 속성이 적고(5개 이하) 전체 조회가 많을 때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서브타입별 테이블</w:t>
            </w:r>
          </w:p>
        </w:tc>
        <w:tc>
          <w:tcPr>
            <w:tcW w:w="1872" w:type="dxa"/>
          </w:tcPr>
          <w:p>
            <w:pPr/>
            <w:r>
              <w:t xml:space="preserve">서브타입마다 슈퍼 속성을 포함한 테이블</w:t>
            </w:r>
          </w:p>
        </w:tc>
        <w:tc>
          <w:tcPr>
            <w:tcW w:w="1872" w:type="dxa"/>
          </w:tcPr>
          <w:p>
            <w:pPr/>
            <w:r>
              <w:t xml:space="preserve">각 테이블이 완결적, 제약 가능</w:t>
            </w:r>
          </w:p>
        </w:tc>
        <w:tc>
          <w:tcPr>
            <w:tcW w:w="1872" w:type="dxa"/>
          </w:tcPr>
          <w:p>
            <w:pPr/>
            <w:r>
              <w:t xml:space="preserve">전체 조회 시 UNION, 공통 속성 중복</w:t>
            </w:r>
          </w:p>
        </w:tc>
        <w:tc>
          <w:tcPr>
            <w:tcW w:w="1872" w:type="dxa"/>
          </w:tcPr>
          <w:p>
            <w:pPr/>
            <w:r>
              <w:t xml:space="preserve">서브타입끼리 함께 조회할 일이 거의 없을 때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슈퍼+서브 테이블</w:t>
            </w:r>
          </w:p>
        </w:tc>
        <w:tc>
          <w:tcPr>
            <w:tcW w:w="1872" w:type="dxa"/>
          </w:tcPr>
          <w:p>
            <w:pPr/>
            <w:r>
              <w:t xml:space="preserve">슈퍼 테이블 1개 + 서브 테이블 n개, 같은 식별자 공유</w:t>
            </w:r>
          </w:p>
        </w:tc>
        <w:tc>
          <w:tcPr>
            <w:tcW w:w="1872" w:type="dxa"/>
          </w:tcPr>
          <w:p>
            <w:pPr/>
            <w:r>
              <w:t xml:space="preserve">정규화 유지, 확장 쉬움</w:t>
            </w:r>
          </w:p>
        </w:tc>
        <w:tc>
          <w:tcPr>
            <w:tcW w:w="1872" w:type="dxa"/>
          </w:tcPr>
          <w:p>
            <w:pPr/>
            <w:r>
              <w:t xml:space="preserve">조인 필요, FK 없이 1:1 정합성 관리 부담</w:t>
            </w:r>
          </w:p>
        </w:tc>
        <w:tc>
          <w:tcPr>
            <w:tcW w:w="1872" w:type="dxa"/>
          </w:tcPr>
          <w:p>
            <w:pPr/>
            <w:r>
              <w:t xml:space="preserve">공통 속성이 많고 서브타입이 늘어날 가능성이 있을 때</w:t>
            </w:r>
          </w:p>
        </w:tc>
      </w:tr>
    </w:tbl>
    <w:p>
      <w:pPr>
        <w:pStyle w:val="Code"/>
      </w:pPr>
      <w:bookmarkStart w:id="2" w:name="bongo_lang_mermaid_2"/>
      <w:bookmarkEnd w:id="2"/>
      <w:r>
        <w:t xml:space="preserve">erDiagram</w:t>
        <w:br/>
        <w:t xml:space="preserve">    TB_CCV_AP ||--o| TB_CCV_AP_IN : "개인이면"</w:t>
        <w:br/>
        <w:t xml:space="preserve">    TB_CCV_AP ||--o| TB_CCV_AP_CO : "법인이면"</w:t>
        <w:br/>
        <w:t xml:space="preserve">    TB_CCV_AP {</w:t>
        <w:br/>
        <w:t xml:space="preserve">        VARCHAR2 APNO PK "신청인번호"</w:t>
        <w:br/>
        <w:t xml:space="preserve">        VARCHAR2 AP_DC "신청인구분코드"</w:t>
        <w:br/>
        <w:t xml:space="preserve">        VARCHAR2 AP_NM "신청인명"</w:t>
        <w:br/>
        <w:t xml:space="preserve">        VARCHAR2 MPNO "휴대전화번호"</w:t>
        <w:br/>
        <w:t xml:space="preserve">    }</w:t>
        <w:br/>
        <w:t xml:space="preserve">    TB_CCV_AP_IN {</w:t>
        <w:br/>
        <w:t xml:space="preserve">        VARCHAR2 APNO PK "신청인번호"</w:t>
        <w:br/>
        <w:t xml:space="preserve">        DATE BRDT "생일"</w:t>
        <w:br/>
        <w:t xml:space="preserve">        VARCHAR2 GND_DC "성별구분코드"</w:t>
        <w:br/>
        <w:t xml:space="preserve">    }</w:t>
        <w:br/>
        <w:t xml:space="preserve">    TB_CCV_AP_CO {</w:t>
        <w:br/>
        <w:t xml:space="preserve">        VARCHAR2 APNO PK "신청인번호"</w:t>
        <w:br/>
        <w:t xml:space="preserve">        VARCHAR2 BRNO "사업자등록번호"</w:t>
        <w:br/>
        <w:t xml:space="preserve">        VARCHAR2 RPR_NM "대표자명"</w:t>
        <w:br/>
        <w:t xml:space="preserve">    }</w:t>
      </w:r>
    </w:p>
    <w:p>
      <w:pPr>
        <w:pStyle w:val="ListParagraph"/>
        <w:numPr>
          <w:ilvl w:val="0"/>
          <w:numId w:val="10"/>
        </w:numPr>
      </w:pPr>
      <w:r>
        <w:t xml:space="preserve">슈퍼+서브 방식에서 서브 테이블의 PK는 슈퍼 테이블의 PK와 같은 값을 쓰며, 이름도 같게 둔다(APNO).</w:t>
      </w:r>
    </w:p>
    <w:p>
      <w:pPr>
        <w:pStyle w:val="ListParagraph"/>
        <w:numPr>
          <w:ilvl w:val="0"/>
          <w:numId w:val="10"/>
        </w:numPr>
      </w:pPr>
      <w:r>
        <w:t xml:space="preserve">어느 방식을 골랐든 논리 모델에는 서브타입 구조를 그대로 남겨, 물리 모델만 보고 업무 의미를 잃지 않게 한다.</w:t>
      </w:r>
    </w:p>
    <w:p>
      <w:pPr>
        <w:pStyle w:val="ListParagraph"/>
        <w:numPr>
          <w:ilvl w:val="0"/>
          <w:numId w:val="10"/>
        </w:numPr>
      </w:pPr>
      <w:r>
        <w:t xml:space="preserve">단일 테이블로 변환하면 구분 컬럼별 필수 속성 검증은 애플리케이션이 맡는다. 검증 규칙을 메타에 기록한다.</w:t>
      </w:r>
    </w:p>
    <w:p>
      <w:pPr>
        <w:pStyle w:val="Heading2"/>
      </w:pPr>
      <w:r>
        <w:t xml:space="preserve">5. 이력 모델 패턴</w:t>
      </w:r>
    </w:p>
    <w:p>
      <w:pPr/>
      <w:r>
        <w:t xml:space="preserve">이력은 '무엇이 언제 바뀌었는가'를 남기는 모델이며, 바뀌는 속성 수와 조회 방식에 따라 세 패턴 중 하나를 고르고 시작·종료 일시 컬럼은 표준으로 통일한다.</w:t>
      </w:r>
    </w:p>
    <w:p>
      <w:pPr>
        <w:pStyle w:val="Heading3"/>
      </w:pPr>
      <w:r>
        <w:t xml:space="preserve">5.1 패턴 선택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패턴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구조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쓰는 경우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예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변경 이력 (행 단위)</w:t>
            </w:r>
          </w:p>
        </w:tc>
        <w:tc>
          <w:tcPr>
            <w:tcW w:w="2340" w:type="dxa"/>
          </w:tcPr>
          <w:p>
            <w:pPr/>
            <w:r>
              <w:t xml:space="preserve">원천 행이 바뀔 때마다 전체 행을 이력 테이블에 복사</w:t>
            </w:r>
          </w:p>
        </w:tc>
        <w:tc>
          <w:tcPr>
            <w:tcW w:w="2340" w:type="dxa"/>
          </w:tcPr>
          <w:p>
            <w:pPr/>
            <w:r>
              <w:t xml:space="preserve">바뀌는 속성이 많고 '그때 모습 전체'가 필요할 때</w:t>
            </w:r>
          </w:p>
        </w:tc>
        <w:tc>
          <w:tcPr>
            <w:tcW w:w="2340" w:type="dxa"/>
          </w:tcPr>
          <w:p>
            <w:pPr/>
            <w:r>
              <w:t xml:space="preserve">민원접수이력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속성 이력 (컬럼 단위)</w:t>
            </w:r>
          </w:p>
        </w:tc>
        <w:tc>
          <w:tcPr>
            <w:tcW w:w="2340" w:type="dxa"/>
          </w:tcPr>
          <w:p>
            <w:pPr/>
            <w:r>
              <w:t xml:space="preserve">속성 하나의 값 변화만 시작·종료일시와 함께 저장</w:t>
            </w:r>
          </w:p>
        </w:tc>
        <w:tc>
          <w:tcPr>
            <w:tcW w:w="2340" w:type="dxa"/>
          </w:tcPr>
          <w:p>
            <w:pPr/>
            <w:r>
              <w:t xml:space="preserve">특정 속성(상태, 담당 부서)만 자주 바뀌고 추적이 중요할 때</w:t>
            </w:r>
          </w:p>
        </w:tc>
        <w:tc>
          <w:tcPr>
            <w:tcW w:w="2340" w:type="dxa"/>
          </w:tcPr>
          <w:p>
            <w:pPr/>
            <w:r>
              <w:t xml:space="preserve">민원처리상태이력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시점 스냅샷</w:t>
            </w:r>
          </w:p>
        </w:tc>
        <w:tc>
          <w:tcPr>
            <w:tcW w:w="2340" w:type="dxa"/>
          </w:tcPr>
          <w:p>
            <w:pPr/>
            <w:r>
              <w:t xml:space="preserve">정해진 주기(일·월말)에 전체 상태를 복사</w:t>
            </w:r>
          </w:p>
        </w:tc>
        <w:tc>
          <w:tcPr>
            <w:tcW w:w="2340" w:type="dxa"/>
          </w:tcPr>
          <w:p>
            <w:pPr/>
            <w:r>
              <w:t xml:space="preserve">기준일 현재 상태로 집계·보고해야 할 때</w:t>
            </w:r>
          </w:p>
        </w:tc>
        <w:tc>
          <w:tcPr>
            <w:tcW w:w="2340" w:type="dxa"/>
          </w:tcPr>
          <w:p>
            <w:pPr/>
            <w:r>
              <w:t xml:space="preserve">월말민원현황스냅샷</w:t>
            </w:r>
          </w:p>
        </w:tc>
      </w:tr>
    </w:tbl>
    <w:p>
      <w:pPr>
        <w:pStyle w:val="ListParagraph"/>
        <w:numPr>
          <w:ilvl w:val="0"/>
          <w:numId w:val="11"/>
        </w:numPr>
      </w:pPr>
      <w:r>
        <w:t xml:space="preserve">원천 테이블과 이력 테이블을 합쳐 '현재 행 + 과거 행'을 한 테이블에 두는 방식은 조회마다 최신 행을 걸러야 하므로, 현재 값 조회가 많은 업무에는 쓰지 않는다.</w:t>
      </w:r>
    </w:p>
    <w:p>
      <w:pPr>
        <w:pStyle w:val="ListParagraph"/>
        <w:numPr>
          <w:ilvl w:val="0"/>
          <w:numId w:val="11"/>
        </w:numPr>
      </w:pPr>
      <w:r>
        <w:t xml:space="preserve">이력 엔터티 이름은 원천 엔터티 + '이력'이며 물리명은 원천 테이블명 + _HST다 (정의서 8.2·8.4).</w:t>
      </w:r>
    </w:p>
    <w:p>
      <w:pPr>
        <w:pStyle w:val="Heading3"/>
      </w:pPr>
      <w:r>
        <w:t xml:space="preserve">5.2 이력 컬럼 표준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항목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표준 용어 (예시 약어)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규칙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이력 식별</w:t>
            </w:r>
          </w:p>
        </w:tc>
        <w:tc>
          <w:tcPr>
            <w:tcW w:w="3120" w:type="dxa"/>
          </w:tcPr>
          <w:p>
            <w:pPr/>
            <w:r>
              <w:t xml:space="preserve">원천 식별자 + 변경순번 (CHG_SN) 또는 + 변경일시</w:t>
            </w:r>
          </w:p>
        </w:tc>
        <w:tc>
          <w:tcPr>
            <w:tcW w:w="3120" w:type="dxa"/>
          </w:tcPr>
          <w:p>
            <w:pPr/>
            <w:r>
              <w:t xml:space="preserve">식별 관계로 원천에 종속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유효 기간</w:t>
            </w:r>
          </w:p>
        </w:tc>
        <w:tc>
          <w:tcPr>
            <w:tcW w:w="3120" w:type="dxa"/>
          </w:tcPr>
          <w:p>
            <w:pPr/>
            <w:r>
              <w:t xml:space="preserve">적용시작일시 (AP_ST_DTM), 적용종료일시 (AP_ED_DTM)</w:t>
            </w:r>
          </w:p>
        </w:tc>
        <w:tc>
          <w:tcPr>
            <w:tcW w:w="3120" w:type="dxa"/>
          </w:tcPr>
          <w:p>
            <w:pPr/>
            <w:r>
              <w:t xml:space="preserve">DATE (STD-02). 현재 행의 종료일시는 9999-12-31 23:59:59 로 채워 NULL 비교를 피한다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변경 유형</w:t>
            </w:r>
          </w:p>
        </w:tc>
        <w:tc>
          <w:tcPr>
            <w:tcW w:w="3120" w:type="dxa"/>
          </w:tcPr>
          <w:p>
            <w:pPr/>
            <w:r>
              <w:t xml:space="preserve">변경유형코드 (CHG_TC)</w:t>
            </w:r>
          </w:p>
        </w:tc>
        <w:tc>
          <w:tcPr>
            <w:tcW w:w="3120" w:type="dxa"/>
          </w:tcPr>
          <w:p>
            <w:pPr/>
            <w:r>
              <w:t xml:space="preserve">등록·수정·삭제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변경 사유</w:t>
            </w:r>
          </w:p>
        </w:tc>
        <w:tc>
          <w:tcPr>
            <w:tcW w:w="3120" w:type="dxa"/>
          </w:tcPr>
          <w:p>
            <w:pPr/>
            <w:r>
              <w:t xml:space="preserve">변경사유내용 (CHG_RSN_CN)</w:t>
            </w:r>
          </w:p>
        </w:tc>
        <w:tc>
          <w:tcPr>
            <w:tcW w:w="3120" w:type="dxa"/>
          </w:tcPr>
          <w:p>
            <w:pPr/>
            <w:r>
              <w:t xml:space="preserve">선택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최신 여부</w:t>
            </w:r>
          </w:p>
        </w:tc>
        <w:tc>
          <w:tcPr>
            <w:tcW w:w="3120" w:type="dxa"/>
          </w:tcPr>
          <w:p>
            <w:pPr/>
            <w:r>
              <w:t xml:space="preserve">최신여부 (LST_YN)</w:t>
            </w:r>
          </w:p>
        </w:tc>
        <w:tc>
          <w:tcPr>
            <w:tcW w:w="3120" w:type="dxa"/>
          </w:tcPr>
          <w:p>
            <w:pPr/>
            <w:r>
              <w:t xml:space="preserve">VARCHAR2(1) DEFAULT 'N' NOT NULL (STD-06). 종료일시로 판별할 수 있으면 두지 않는다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시스템 컬럼</w:t>
            </w:r>
          </w:p>
        </w:tc>
        <w:tc>
          <w:tcPr>
            <w:tcW w:w="3120" w:type="dxa"/>
          </w:tcPr>
          <w:p>
            <w:pPr/>
            <w:r>
              <w:t xml:space="preserve">등록자ID, 등록일시, 수정자ID, 수정일시</w:t>
            </w:r>
          </w:p>
        </w:tc>
        <w:tc>
          <w:tcPr>
            <w:tcW w:w="3120" w:type="dxa"/>
          </w:tcPr>
          <w:p>
            <w:pPr/>
            <w:r>
              <w:t xml:space="preserve">STD-05, 이력 테이블에도 맨 끝에 둔다</w:t>
            </w:r>
          </w:p>
        </w:tc>
      </w:tr>
    </w:tbl>
    <w:p>
      <w:pPr>
        <w:pStyle w:val="Code"/>
      </w:pPr>
      <w:bookmarkStart w:id="3" w:name="bongo_lang_sql_3"/>
      <w:bookmarkEnd w:id="3"/>
      <w:r>
        <w:t xml:space="preserve">-- 속성 이력 예시: 민원 처리상태 이력</w:t>
        <w:br/>
        <w:t xml:space="preserve">CREATE TABLE TB_CCV_CP_ST_HST (</w:t>
        <w:br/>
        <w:t xml:space="preserve">    CRNO        VARCHAR2(20 CHAR) NOT NULL,                 -- 민원접수번호</w:t>
        <w:br/>
        <w:t xml:space="preserve">    CHG_SN      NUMBER(5)         NOT NULL,                 -- 변경순번</w:t>
        <w:br/>
        <w:t xml:space="preserve">    PR_ST_DC    VARCHAR2(2 CHAR)  NOT NULL,                 -- 처리상태구분코드</w:t>
        <w:br/>
        <w:t xml:space="preserve">    AP_ST_DTM   DATE              NOT NULL,                 -- 적용시작일시</w:t>
        <w:br/>
        <w:t xml:space="preserve">    AP_ED_DTM   DATE              DEFAULT TO_DATE('99991231235959','YYYYMMDDHH24MISS') NOT NULL,</w:t>
        <w:br/>
        <w:t xml:space="preserve">    CHG_RSN_CN  VARCHAR2(1000 CHAR),                        -- 변경사유내용</w:t>
        <w:br/>
        <w:t xml:space="preserve">    RG_ID       VARCHAR2(20 CHAR) DEFAULT 'ADMIN' NOT NULL,</w:t>
        <w:br/>
        <w:t xml:space="preserve">    RG_DTM      DATE              DEFAULT SYSDATE NOT NULL,</w:t>
        <w:br/>
        <w:t xml:space="preserve">    MD_ID       VARCHAR2(20 CHAR) DEFAULT 'ADMIN' NOT NULL,</w:t>
        <w:br/>
        <w:t xml:space="preserve">    MD_DTM      DATE              DEFAULT SYSDATE NOT NULL,</w:t>
        <w:br/>
        <w:t xml:space="preserve">    CONSTRAINT PK_TB_CCV_CP_ST_HST PRIMARY KEY (CRNO, CHG_SN)</w:t>
        <w:br/>
        <w:t xml:space="preserve">);</w:t>
        <w:br/>
        <w:t xml:space="preserve">CREATE INDEX X_TB_CCV_CP_ST_HST_01 ON TB_CCV_CP_ST_HST (CRNO, AP_ED_DTM);  -- 현재 상태 조회</w:t>
      </w:r>
    </w:p>
    <w:p>
      <w:pPr>
        <w:pStyle w:val="Heading3"/>
      </w:pPr>
      <w:r>
        <w:t xml:space="preserve">5.3 이력 적재 방식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애플리케이션 적재</w:t>
      </w:r>
      <w:r>
        <w:t xml:space="preserve">: 원천 변경 트랜잭션 안에서 이력 행을 함께 넣는다. 기본 방식이며 변경 사유를 남길 수 있다.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트리거 적재</w:t>
      </w:r>
      <w:r>
        <w:t xml:space="preserve">: 애플리케이션을 고칠 수 없는 레거시에만 쓰고, 성능 영향을 측정한다.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CDC 적재</w:t>
      </w:r>
      <w:r>
        <w:t xml:space="preserve">: 변경 이벤트를 Kafka로 받아 이력 테이블에 쌓는 방식이며 원천 DB 부하가 없다. 「CDC 가이드」의 구성을 따른다.</w:t>
      </w:r>
    </w:p>
    <w:p>
      <w:pPr>
        <w:pStyle w:val="ListParagraph"/>
        <w:numPr>
          <w:ilvl w:val="0"/>
          <w:numId w:val="12"/>
        </w:numPr>
      </w:pPr>
      <w:r>
        <w:t xml:space="preserve">대용량 이력은 적용시작일시 기준 RANGE 파티션을 두고, 보존 기간이 지난 파티션은 분리 보관한다.</w:t>
      </w:r>
    </w:p>
    <w:p>
      <w:pPr>
        <w:pStyle w:val="Heading2"/>
      </w:pPr>
      <w:r>
        <w:t xml:space="preserve">6. 코드와 공통 패턴</w:t>
      </w:r>
    </w:p>
    <w:p>
      <w:pPr/>
      <w:r>
        <w:t xml:space="preserve">공통 코드는 코드그룹·코드값 두 테이블로 전사에 하나만 두고, 개별 코드는 자기 엔터티로 두며, 자주 나오는 구조(주소, 연락처, 첨부파일, 삭제)는 아래 패턴으로 통일한다.</w:t>
      </w:r>
    </w:p>
    <w:p>
      <w:pPr>
        <w:pStyle w:val="Heading3"/>
      </w:pPr>
      <w:r>
        <w:t xml:space="preserve">6.1 공통 코드 테이블 구조</w:t>
      </w:r>
    </w:p>
    <w:p>
      <w:pPr>
        <w:pStyle w:val="Code"/>
      </w:pPr>
      <w:bookmarkStart w:id="4" w:name="bongo_lang_sql_4"/>
      <w:bookmarkEnd w:id="4"/>
      <w:r>
        <w:t xml:space="preserve">CREATE TABLE TB_CCM_CD_GRP (                               -- 코드그룹</w:t>
        <w:br/>
        <w:t xml:space="preserve">    CD_GRP_ID   VARCHAR2(30 CHAR) NOT NULL,                 -- 코드그룹ID (= 표준용어 영문약어명)</w:t>
        <w:br/>
        <w:t xml:space="preserve">    CD_GRP_NM   VARCHAR2(100 CHAR) NOT NULL,                -- 코드그룹명</w:t>
        <w:br/>
        <w:t xml:space="preserve">    CD_GRP_CN   VARCHAR2(1000 CHAR),                        -- 코드그룹설명</w:t>
        <w:br/>
        <w:t xml:space="preserve">    CD_TC       VARCHAR2(2 CHAR) NOT NULL,                  -- 코드유형코드 (행정표준·기관공통·시스템)</w:t>
        <w:br/>
        <w:t xml:space="preserve">    US_YN       VARCHAR2(1) DEFAULT 'N' NOT NULL,           -- 사용여부</w:t>
        <w:br/>
        <w:t xml:space="preserve">    RG_ID       VARCHAR2(20 CHAR) DEFAULT 'ADMIN' NOT NULL,</w:t>
        <w:br/>
        <w:t xml:space="preserve">    RG_DTM      DATE DEFAULT SYSDATE NOT NULL,</w:t>
        <w:br/>
        <w:t xml:space="preserve">    MD_ID       VARCHAR2(20 CHAR) DEFAULT 'ADMIN' NOT NULL,</w:t>
        <w:br/>
        <w:t xml:space="preserve">    MD_DTM      DATE DEFAULT SYSDATE NOT NULL,</w:t>
        <w:br/>
        <w:t xml:space="preserve">    CONSTRAINT PK_TB_CCM_CD_GRP PRIMARY KEY (CD_GRP_ID)</w:t>
        <w:br/>
        <w:t xml:space="preserve">);</w:t>
        <w:br/>
        <w:br/>
        <w:t xml:space="preserve">CREATE TABLE TB_CCM_CD (                                   -- 코드값</w:t>
        <w:br/>
        <w:t xml:space="preserve">    CD_GRP_ID   VARCHAR2(30 CHAR) NOT NULL,</w:t>
        <w:br/>
        <w:t xml:space="preserve">    CD          VARCHAR2(10 CHAR) NOT NULL,                 -- 코드값</w:t>
        <w:br/>
        <w:t xml:space="preserve">    CD_NM       VARCHAR2(100 CHAR) NOT NULL,                -- 코드값명</w:t>
        <w:br/>
        <w:t xml:space="preserve">    CD_CN       VARCHAR2(1000 CHAR),                        -- 코드값설명</w:t>
        <w:br/>
        <w:t xml:space="preserve">    SRT_SN      NUMBER(5),                                  -- 정렬순번</w:t>
        <w:br/>
        <w:t xml:space="preserve">    UP_CD       VARCHAR2(10 CHAR),                          -- 상위코드값 (계층 코드)</w:t>
        <w:br/>
        <w:t xml:space="preserve">    VL_ST_DT    DATE,                                       -- 유효시작일자</w:t>
        <w:br/>
        <w:t xml:space="preserve">    VL_ED_DT    DATE,                                       -- 유효종료일자</w:t>
        <w:br/>
        <w:t xml:space="preserve">    US_YN       VARCHAR2(1) DEFAULT 'N' NOT NULL,</w:t>
        <w:br/>
        <w:t xml:space="preserve">    RG_ID       VARCHAR2(20 CHAR) DEFAULT 'ADMIN' NOT NULL,</w:t>
        <w:br/>
        <w:t xml:space="preserve">    RG_DTM      DATE DEFAULT SYSDATE NOT NULL,</w:t>
        <w:br/>
        <w:t xml:space="preserve">    MD_ID       VARCHAR2(20 CHAR) DEFAULT 'ADMIN' NOT NULL,</w:t>
        <w:br/>
        <w:t xml:space="preserve">    MD_DTM      DATE DEFAULT SYSDATE NOT NULL,</w:t>
        <w:br/>
        <w:t xml:space="preserve">    CONSTRAINT PK_TB_CCM_CD PRIMARY KEY (CD_GRP_ID, CD)</w:t>
        <w:br/>
        <w:t xml:space="preserve">);</w:t>
      </w:r>
    </w:p>
    <w:p>
      <w:pPr>
        <w:pStyle w:val="ListParagraph"/>
        <w:numPr>
          <w:ilvl w:val="0"/>
          <w:numId w:val="13"/>
        </w:numPr>
      </w:pPr>
      <w:r>
        <w:t xml:space="preserve">코드값은 삭제하지 않고 유효종료일자와 사용여부로 폐기한다 (정의서 7.3).</w:t>
      </w:r>
    </w:p>
    <w:p>
      <w:pPr>
        <w:pStyle w:val="ListParagraph"/>
        <w:numPr>
          <w:ilvl w:val="0"/>
          <w:numId w:val="13"/>
        </w:numPr>
      </w:pPr>
      <w:r>
        <w:t xml:space="preserve">코드그룹ID를 표준용어 영문약어명과 같게 두면 컬럼 → 코드그룹 매핑이 자동으로 된다. 업무 테이블의 코드 컬럼과 이 테이블 사이에도 물리 FK는 두지 않는다.</w:t>
      </w:r>
    </w:p>
    <w:p>
      <w:pPr>
        <w:pStyle w:val="ListParagraph"/>
        <w:numPr>
          <w:ilvl w:val="0"/>
          <w:numId w:val="13"/>
        </w:numPr>
      </w:pPr>
      <w:r>
        <w:t xml:space="preserve">해당없음 '00', 모름 '99', 기타는 마지막 값으로 정의한다 (지침서 6.7).</w:t>
      </w:r>
    </w:p>
    <w:p>
      <w:pPr>
        <w:pStyle w:val="Heading3"/>
      </w:pPr>
      <w:r>
        <w:t xml:space="preserve">6.2 개별 코드 엔터티</w:t>
      </w:r>
    </w:p>
    <w:p>
      <w:pPr/>
      <w:r>
        <w:t xml:space="preserve">부서, 기관, 상품처럼 코드값·명 외에 속성이 있거나 체계가 바뀌는 것은 자기 엔터티로 두고, 식별자는 '~코드'(값에 체계가 있을 때) 또는 '~번호'로 짓는다. 메타 리포지토리에는 개별 코드 엔터티임을 표시해 공통 코드와 섞이지 않게 한다.</w:t>
      </w:r>
    </w:p>
    <w:p>
      <w:pPr>
        <w:pStyle w:val="Heading3"/>
      </w:pPr>
      <w:r>
        <w:t xml:space="preserve">6.3 공통 패턴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패턴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모델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규칙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주소</w:t>
            </w:r>
          </w:p>
        </w:tc>
        <w:tc>
          <w:tcPr>
            <w:tcW w:w="3120" w:type="dxa"/>
          </w:tcPr>
          <w:p>
            <w:pPr/>
            <w:r>
              <w:t xml:space="preserve">우편번호, 도로명주소(기본주소), 상세주소, 시군구코드</w:t>
            </w:r>
          </w:p>
        </w:tc>
        <w:tc>
          <w:tcPr>
            <w:tcW w:w="3120" w:type="dxa"/>
          </w:tcPr>
          <w:p>
            <w:pPr/>
            <w:r>
              <w:t xml:space="preserve">분할 컬럼은 행정표준코드(법정동·시군구)를 쓰고, 전체 주소 한 컬럼만 두지 않는다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연락처</w:t>
            </w:r>
          </w:p>
        </w:tc>
        <w:tc>
          <w:tcPr>
            <w:tcW w:w="3120" w:type="dxa"/>
          </w:tcPr>
          <w:p>
            <w:pPr/>
            <w:r>
              <w:t xml:space="preserve">휴대전화번호, 전화번호, 팩스번호, 이메일주소</w:t>
            </w:r>
          </w:p>
        </w:tc>
        <w:tc>
          <w:tcPr>
            <w:tcW w:w="3120" w:type="dxa"/>
          </w:tcPr>
          <w:p>
            <w:pPr/>
            <w:r>
              <w:t xml:space="preserve">요건이 없으면 분할하지 않는다 (지침서 4.3). 개인정보는 암호화 도메인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첨부파일</w:t>
            </w:r>
          </w:p>
        </w:tc>
        <w:tc>
          <w:tcPr>
            <w:tcW w:w="3120" w:type="dxa"/>
          </w:tcPr>
          <w:p>
            <w:pPr/>
            <w:r>
              <w:t xml:space="preserve">첨부파일 엔터티(파일번호, 원본파일명, 저장파일명, 파일경로, 파일크기, 파일확장자명) + 대상 엔터티와 관계</w:t>
            </w:r>
          </w:p>
        </w:tc>
        <w:tc>
          <w:tcPr>
            <w:tcW w:w="3120" w:type="dxa"/>
          </w:tcPr>
          <w:p>
            <w:pPr/>
            <w:r>
              <w:t xml:space="preserve">파일 본문은 DB에 두지 않고 저장소 경로만 둔다. 여러 엔터티가 쓰면 '첨부파일' 하나와 대상유형코드·대상번호로 연결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삭제</w:t>
            </w:r>
          </w:p>
        </w:tc>
        <w:tc>
          <w:tcPr>
            <w:tcW w:w="3120" w:type="dxa"/>
          </w:tcPr>
          <w:p>
            <w:pPr/>
            <w:r>
              <w:t xml:space="preserve">삭제여부 (DEL_YN) + 삭제일시</w:t>
            </w:r>
          </w:p>
        </w:tc>
        <w:tc>
          <w:tcPr>
            <w:tcW w:w="3120" w:type="dxa"/>
          </w:tcPr>
          <w:p>
            <w:pPr/>
            <w:r>
              <w:t xml:space="preserve">업무 데이터는 물리 삭제 대신 논리 삭제. 조회 뷰에서 삭제 행을 걸러 준다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다국어 명칭</w:t>
            </w:r>
          </w:p>
        </w:tc>
        <w:tc>
          <w:tcPr>
            <w:tcW w:w="3120" w:type="dxa"/>
          </w:tcPr>
          <w:p>
            <w:pPr/>
            <w:r>
              <w:t xml:space="preserve">명칭 엔터티(대상번호, 언어코드, 명칭)</w:t>
            </w:r>
          </w:p>
        </w:tc>
        <w:tc>
          <w:tcPr>
            <w:tcW w:w="3120" w:type="dxa"/>
          </w:tcPr>
          <w:p>
            <w:pPr/>
            <w:r>
              <w:t xml:space="preserve">언어가 둘 이상이면 컬럼을 늘리지 않고 행으로 둔다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순서</w:t>
            </w:r>
          </w:p>
        </w:tc>
        <w:tc>
          <w:tcPr>
            <w:tcW w:w="3120" w:type="dxa"/>
          </w:tcPr>
          <w:p>
            <w:pPr/>
            <w:r>
              <w:t xml:space="preserve">표시순서번호</w:t>
            </w:r>
          </w:p>
        </w:tc>
        <w:tc>
          <w:tcPr>
            <w:tcW w:w="3120" w:type="dxa"/>
          </w:tcPr>
          <w:p>
            <w:pPr/>
            <w:r>
              <w:t xml:space="preserve">'~순번'은 식별자에만 쓴다 (지침서 5.4)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기간</w:t>
            </w:r>
          </w:p>
        </w:tc>
        <w:tc>
          <w:tcPr>
            <w:tcW w:w="3120" w:type="dxa"/>
          </w:tcPr>
          <w:p>
            <w:pPr/>
            <w:r>
              <w:t xml:space="preserve">시작일자·종료일자 쌍</w:t>
            </w:r>
          </w:p>
        </w:tc>
        <w:tc>
          <w:tcPr>
            <w:tcW w:w="3120" w:type="dxa"/>
          </w:tcPr>
          <w:p>
            <w:pPr/>
            <w:r>
              <w:t xml:space="preserve">종료일자 ≥ 시작일자를 품질 규칙으로 둔다</w:t>
            </w:r>
          </w:p>
        </w:tc>
      </w:tr>
    </w:tbl>
    <w:p>
      <w:pPr>
        <w:pStyle w:val="Heading2"/>
      </w:pPr>
      <w:r>
        <w:t xml:space="preserve">7. 정규화·반정규화 기준과 모델 검토</w:t>
      </w:r>
    </w:p>
    <w:p>
      <w:pPr/>
      <w:r>
        <w:t xml:space="preserve">논리 모델은 </w:t>
      </w:r>
      <w:r>
        <w:rPr>
          <w:b/>
        </w:rPr>
        <w:t xml:space="preserve">제4정규형(4NF)까지를 실무 권고 기준</w:t>
      </w:r>
      <w:r>
        <w:t xml:space="preserve">으로 하고, 제5정규형은 조인 종속이 명확한 특수 구조에만 적용하며, 반정규화는 물리 모델에서만 근거와 동기화 방안을 붙여 적용한다. 모델 검토는 아래 체크리스트로 한다.</w:t>
      </w:r>
    </w:p>
    <w:p>
      <w:pPr>
        <w:pStyle w:val="Heading3"/>
      </w:pPr>
      <w:r>
        <w:t xml:space="preserve">7.1 정규화 기준 요약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정규형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점검 질문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위반 시 조치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민원 예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1NF</w:t>
            </w:r>
          </w:p>
        </w:tc>
        <w:tc>
          <w:tcPr>
            <w:tcW w:w="2340" w:type="dxa"/>
          </w:tcPr>
          <w:p>
            <w:pPr/>
            <w:r>
              <w:t xml:space="preserve">반복 속성(전화번호1·2)이나 구분자로 묶인 다중값이 있는가</w:t>
            </w:r>
          </w:p>
        </w:tc>
        <w:tc>
          <w:tcPr>
            <w:tcW w:w="2340" w:type="dxa"/>
          </w:tcPr>
          <w:p>
            <w:pPr/>
            <w:r>
              <w:t xml:space="preserve">자식 엔터티로 분리하거나 의미 있는 별도 속성으로</w:t>
            </w:r>
          </w:p>
        </w:tc>
        <w:tc>
          <w:tcPr>
            <w:tcW w:w="2340" w:type="dxa"/>
          </w:tcPr>
          <w:p>
            <w:pPr/>
            <w:r>
              <w:t xml:space="preserve">첨부파일명1~3 → 민원첨부서류 엔터티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2NF</w:t>
            </w:r>
          </w:p>
        </w:tc>
        <w:tc>
          <w:tcPr>
            <w:tcW w:w="2340" w:type="dxa"/>
          </w:tcPr>
          <w:p>
            <w:pPr/>
            <w:r>
              <w:t xml:space="preserve">복합 식별자의 일부에만 종속되는 속성이 있는가</w:t>
            </w:r>
          </w:p>
        </w:tc>
        <w:tc>
          <w:tcPr>
            <w:tcW w:w="2340" w:type="dxa"/>
          </w:tcPr>
          <w:p>
            <w:pPr/>
            <w:r>
              <w:t xml:space="preserve">그 식별자의 엔터티로 이동</w:t>
            </w:r>
          </w:p>
        </w:tc>
        <w:tc>
          <w:tcPr>
            <w:tcW w:w="2340" w:type="dxa"/>
          </w:tcPr>
          <w:p>
            <w:pPr/>
            <w:r>
              <w:t xml:space="preserve">(민원접수번호+첨부순번)에서 민원유형코드는 접수번호에만 종속 → 민원접수로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3NF</w:t>
            </w:r>
          </w:p>
        </w:tc>
        <w:tc>
          <w:tcPr>
            <w:tcW w:w="2340" w:type="dxa"/>
          </w:tcPr>
          <w:p>
            <w:pPr/>
            <w:r>
              <w:t xml:space="preserve">식별자가 아닌 속성에 종속되는 속성 묶음이 있는가</w:t>
            </w:r>
          </w:p>
        </w:tc>
        <w:tc>
          <w:tcPr>
            <w:tcW w:w="2340" w:type="dxa"/>
          </w:tcPr>
          <w:p>
            <w:pPr/>
            <w:r>
              <w:t xml:space="preserve">새 엔터티로 분리하고 참조 속성만 남김</w:t>
            </w:r>
          </w:p>
        </w:tc>
        <w:tc>
          <w:tcPr>
            <w:tcW w:w="2340" w:type="dxa"/>
          </w:tcPr>
          <w:p>
            <w:pPr/>
            <w:r>
              <w:t xml:space="preserve">처리부서코드 → 처리부서명 → 부서 엔터티 참조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BCNF</w:t>
            </w:r>
          </w:p>
        </w:tc>
        <w:tc>
          <w:tcPr>
            <w:tcW w:w="2340" w:type="dxa"/>
          </w:tcPr>
          <w:p>
            <w:pPr/>
            <w:r>
              <w:t xml:space="preserve">결정자(다른 속성을 결정하는 속성)가 모두 후보 식별자인가</w:t>
            </w:r>
          </w:p>
        </w:tc>
        <w:tc>
          <w:tcPr>
            <w:tcW w:w="2340" w:type="dxa"/>
          </w:tcPr>
          <w:p>
            <w:pPr/>
            <w:r>
              <w:t xml:space="preserve">후보 식별자가 아닌 결정자를 별도 엔터티로 분리</w:t>
            </w:r>
          </w:p>
        </w:tc>
        <w:tc>
          <w:tcPr>
            <w:tcW w:w="2340" w:type="dxa"/>
          </w:tcPr>
          <w:p>
            <w:pPr/>
            <w:r>
              <w:t xml:space="preserve">(민원접수번호, 담당자ID) → 담당부서코드인데 담당자ID → 담당부서코드이면, 담당자-부서를 별도 엔터티로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4NF</w:t>
            </w:r>
          </w:p>
        </w:tc>
        <w:tc>
          <w:tcPr>
            <w:tcW w:w="2340" w:type="dxa"/>
          </w:tcPr>
          <w:p>
            <w:pPr/>
            <w:r>
              <w:t xml:space="preserve">서로 독립인 다치 종속이 한 엔터티에 같이 있는가</w:t>
            </w:r>
          </w:p>
        </w:tc>
        <w:tc>
          <w:tcPr>
            <w:tcW w:w="2340" w:type="dxa"/>
          </w:tcPr>
          <w:p>
            <w:pPr/>
            <w:r>
              <w:t xml:space="preserve">독립 다치 종속마다 엔터티를 나눔</w:t>
            </w:r>
          </w:p>
        </w:tc>
        <w:tc>
          <w:tcPr>
            <w:tcW w:w="2340" w:type="dxa"/>
          </w:tcPr>
          <w:p>
            <w:pPr/>
            <w:r>
              <w:t xml:space="preserve">사업자 ↔ 인허가종류(여러 개), 사업자 ↔ 담당부서(여러 개)를 한 테이블에 두면 조합이 곱으로 늘어남 → 사업자인허가종류, 사업자담당부서로 분리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5NF</w:t>
            </w:r>
          </w:p>
        </w:tc>
        <w:tc>
          <w:tcPr>
            <w:tcW w:w="2340" w:type="dxa"/>
          </w:tcPr>
          <w:p>
            <w:pPr/>
            <w:r>
              <w:t xml:space="preserve">세 개 이상 엔터티의 관계가 두 개씩의 관계로 분해했다가 조인하면 원래대로 복원되는가(조인 종속)</w:t>
            </w:r>
          </w:p>
        </w:tc>
        <w:tc>
          <w:tcPr>
            <w:tcW w:w="2340" w:type="dxa"/>
          </w:tcPr>
          <w:p>
            <w:pPr/>
            <w:r>
              <w:t xml:space="preserve">조인 종속이 있을 때만 두 개씩의 관계 엔터티로 분해</w:t>
            </w:r>
          </w:p>
        </w:tc>
        <w:tc>
          <w:tcPr>
            <w:tcW w:w="2340" w:type="dxa"/>
          </w:tcPr>
          <w:p>
            <w:pPr/>
            <w:r>
              <w:t xml:space="preserve">부서·인허가종류·처리절차가 '부서가 종류를 담당하고, 종류에 절차가 있고, 부서가 절차를 수행하면 셋이 함께 성립'하는 규칙이 있을 때만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코드 참조</w:t>
            </w:r>
          </w:p>
        </w:tc>
        <w:tc>
          <w:tcPr>
            <w:tcW w:w="2340" w:type="dxa"/>
          </w:tcPr>
          <w:p>
            <w:pPr/>
            <w:r>
              <w:t xml:space="preserve">명칭 속성이 코드값과 1:1인가</w:t>
            </w:r>
          </w:p>
        </w:tc>
        <w:tc>
          <w:tcPr>
            <w:tcW w:w="2340" w:type="dxa"/>
          </w:tcPr>
          <w:p>
            <w:pPr/>
            <w:r>
              <w:t xml:space="preserve">코드로 바꾸고 공통·개별 코드 참조</w:t>
            </w:r>
          </w:p>
        </w:tc>
        <w:tc>
          <w:tcPr>
            <w:tcW w:w="2340" w:type="dxa"/>
          </w:tcPr>
          <w:p>
            <w:pPr/>
            <w:r>
              <w:t xml:space="preserve">처리상태명 → 처리상태구분코드</w:t>
            </w:r>
          </w:p>
        </w:tc>
      </w:tr>
    </w:tbl>
    <w:p>
      <w:pPr>
        <w:pStyle w:val="Heading3"/>
      </w:pPr>
      <w:r>
        <w:t xml:space="preserve">정규화 적용 원칙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4NF까지 적용(권고 기준)</w:t>
      </w:r>
      <w:r>
        <w:t xml:space="preserve">: 3NF와 BCNF까지는 모든 엔터티에 예외 없이 적용하고, 다치 종속이 있는 엔터티(한 주체가 여러 값을 갖는 속성이 둘 이상)는 4NF로 분리한다. 실무에서 발생하는 중복·갱신 이상의 대부분은 4NF에서 해소된다.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5NF는 선택 적용</w:t>
      </w:r>
      <w:r>
        <w:t xml:space="preserve">: 세 개 이상의 엔터티가 얽힌 관계 엔터티에서 조인 종속이 업무 규칙으로 확인될 때만 분해한다. 확인되지 않은 채 분해하면 원래 관계를 복원하지 못하므로, 분해 전에 업무 담당자에게 '셋 중 둘이 성립하면 나머지도 성립하는가'를 묻는다.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정규화는 논리 모델의 기준</w:t>
      </w:r>
      <w:r>
        <w:t xml:space="preserve">: 물리 모델의 반정규화는 7.2절 승인 절차를 거치며, 논리 모델은 4NF 상태를 유지한다.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점검 기록</w:t>
      </w:r>
      <w:r>
        <w:t xml:space="preserve">: 모델 검토서에 각 엔터티의 도달 정규형(3NF/BCNF/4NF/5NF)과 4NF 미만인 엔터티의 사유를 기록한다.</w:t>
      </w:r>
    </w:p>
    <w:p>
      <w:pPr>
        <w:pStyle w:val="Code"/>
      </w:pPr>
      <w:bookmarkStart w:id="5" w:name="bongo_lang_mermaid_5"/>
      <w:bookmarkEnd w:id="5"/>
      <w:r>
        <w:t xml:space="preserve">erDiagram</w:t>
        <w:br/>
        <w:t xml:space="preserve">    TB_CLC_BZ ||--o{ TB_CLC_BZ_LC_KC : "신청 가능 종류"</w:t>
        <w:br/>
        <w:t xml:space="preserve">    TB_CLC_BZ ||--o{ TB_CLC_BZ_DP : "담당 부서"</w:t>
        <w:br/>
        <w:t xml:space="preserve">    TB_CLC_BZ {</w:t>
        <w:br/>
        <w:t xml:space="preserve">        VARCHAR2 BZNO PK "사업자번호"</w:t>
        <w:br/>
        <w:t xml:space="preserve">        VARCHAR2 BZ_NM "사업자명"</w:t>
        <w:br/>
        <w:t xml:space="preserve">    }</w:t>
        <w:br/>
        <w:t xml:space="preserve">    TB_CLC_BZ_LC_KC {</w:t>
        <w:br/>
        <w:t xml:space="preserve">        VARCHAR2 BZNO PK "사업자번호"</w:t>
        <w:br/>
        <w:t xml:space="preserve">        VARCHAR2 LC_KC PK "인허가종류코드"</w:t>
        <w:br/>
        <w:t xml:space="preserve">    }</w:t>
        <w:br/>
        <w:t xml:space="preserve">    TB_CLC_BZ_DP {</w:t>
        <w:br/>
        <w:t xml:space="preserve">        VARCHAR2 BZNO PK "사업자번호"</w:t>
        <w:br/>
        <w:t xml:space="preserve">        VARCHAR2 DP_CD PK "부서코드"</w:t>
        <w:br/>
        <w:t xml:space="preserve">    }</w:t>
      </w:r>
    </w:p>
    <w:p>
      <w:pPr/>
      <w:r>
        <w:t xml:space="preserve">위 ERD는 4NF 분리 예다. 사업자·인허가종류·부서를 한 테이블(사업자번호, 인허가종류코드, 부서코드)에 두면 종류 3개 × 부서 2개 = 6행이 생기고 부서 하나를 바꿀 때 3행을 고쳐야 하지만, 독립 다치 종속을 둘로 나누면 각각 3행과 2행만 남는다.</w:t>
      </w:r>
    </w:p>
    <w:p>
      <w:pPr/>
      <w:r>
        <w:t xml:space="preserve">함수 종속은 데이터가 아니라 업무 규칙에서 나오므로, 분리 전에 업무 담당자에게 '한 X가 여러 Y를 가질 수 있는가', 'X가 바뀌면 과거 Y도 바뀌어야 하는가'를 확인한다. 자세한 절차는 「AI 기반 Database 설계 가이드」의 정규화·반정규화 지원 절을 따른다.</w:t>
      </w:r>
    </w:p>
    <w:p>
      <w:pPr>
        <w:pStyle w:val="Heading3"/>
      </w:pPr>
      <w:r>
        <w:t xml:space="preserve">7.2 반정규화 기준 요약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허용 조건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유형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필수 기재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같은 조인이 주요 조회의 대부분에서 반복되고 조인 대상이 크다</w:t>
            </w:r>
          </w:p>
        </w:tc>
        <w:tc>
          <w:tcPr>
            <w:tcW w:w="3120" w:type="dxa"/>
          </w:tcPr>
          <w:p>
            <w:pPr/>
            <w:r>
              <w:t xml:space="preserve">중복 컬럼</w:t>
            </w:r>
          </w:p>
        </w:tc>
        <w:tc>
          <w:tcPr>
            <w:tcW w:w="3120" w:type="dxa"/>
          </w:tcPr>
          <w:p>
            <w:pPr/>
            <w:r>
              <w:t xml:space="preserve">원천 변경 시 갱신 방식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같은 집계를 화면마다 반복 계산한다</w:t>
            </w:r>
          </w:p>
        </w:tc>
        <w:tc>
          <w:tcPr>
            <w:tcW w:w="3120" w:type="dxa"/>
          </w:tcPr>
          <w:p>
            <w:pPr/>
            <w:r>
              <w:t xml:space="preserve">파생 컬럼, 집계 테이블</w:t>
            </w:r>
          </w:p>
        </w:tc>
        <w:tc>
          <w:tcPr>
            <w:tcW w:w="3120" w:type="dxa"/>
          </w:tcPr>
          <w:p>
            <w:pPr/>
            <w:r>
              <w:t xml:space="preserve">재계산 시점, 대사 방법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최신 상태를 알기 위해 이력 전체를 읽는다</w:t>
            </w:r>
          </w:p>
        </w:tc>
        <w:tc>
          <w:tcPr>
            <w:tcW w:w="3120" w:type="dxa"/>
          </w:tcPr>
          <w:p>
            <w:pPr/>
            <w:r>
              <w:t xml:space="preserve">최신값 컬럼</w:t>
            </w:r>
          </w:p>
        </w:tc>
        <w:tc>
          <w:tcPr>
            <w:tcW w:w="3120" w:type="dxa"/>
          </w:tcPr>
          <w:p>
            <w:pPr/>
            <w:r>
              <w:t xml:space="preserve">등록 트랜잭션에서 함께 갱신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신청 당시 값 보존처럼 정규화로 대체할 수 없는 업무 요건이 있다</w:t>
            </w:r>
          </w:p>
        </w:tc>
        <w:tc>
          <w:tcPr>
            <w:tcW w:w="3120" w:type="dxa"/>
          </w:tcPr>
          <w:p>
            <w:pPr/>
            <w:r>
              <w:t xml:space="preserve">의도된 중복</w:t>
            </w:r>
          </w:p>
        </w:tc>
        <w:tc>
          <w:tcPr>
            <w:tcW w:w="3120" w:type="dxa"/>
          </w:tcPr>
          <w:p>
            <w:pPr/>
            <w:r>
              <w:t xml:space="preserve">업무 근거</w:t>
            </w:r>
          </w:p>
        </w:tc>
      </w:tr>
    </w:tbl>
    <w:p>
      <w:pPr/>
      <w:r>
        <w:t xml:space="preserve">반정규화는 논리 모델을 바꾸지 않고 물리 모델에서만 적용하며, 품질진단에 원천·반정규화 컬럼 일치 규칙을 추가한다.</w:t>
      </w:r>
    </w:p>
    <w:p>
      <w:pPr>
        <w:pStyle w:val="Heading3"/>
      </w:pPr>
      <w:r>
        <w:t xml:space="preserve">7.3 모델 검토 체크리스트</w:t>
      </w:r>
    </w:p>
    <w:p>
      <w:pPr>
        <w:pStyle w:val="ListParagraph"/>
        <w:numPr>
          <w:ilvl w:val="0"/>
          <w:numId w:val="15"/>
        </w:numPr>
      </w:pPr>
      <w:r>
        <w:t xml:space="preserve">☐ 모든 엔터티가 주제영역에 속하고 이름이 정의서 8.4 규칙을 따른다</w:t>
      </w:r>
    </w:p>
    <w:p>
      <w:pPr>
        <w:pStyle w:val="ListParagraph"/>
        <w:numPr>
          <w:ilvl w:val="0"/>
          <w:numId w:val="15"/>
        </w:numPr>
      </w:pPr>
      <w:r>
        <w:t xml:space="preserve">☐ 모든 엔터티에 식별자가 있고 유일·최소·불변·존재 원칙을 만족한다</w:t>
      </w:r>
    </w:p>
    <w:p>
      <w:pPr>
        <w:pStyle w:val="ListParagraph"/>
        <w:numPr>
          <w:ilvl w:val="0"/>
          <w:numId w:val="15"/>
        </w:numPr>
      </w:pPr>
      <w:r>
        <w:t xml:space="preserve">☐ 모든 속성 명이 표준 용어이며 도메인이 지정되어 있다 (정의서 별표 1 L규칙)</w:t>
      </w:r>
    </w:p>
    <w:p>
      <w:pPr>
        <w:pStyle w:val="ListParagraph"/>
        <w:numPr>
          <w:ilvl w:val="0"/>
          <w:numId w:val="15"/>
        </w:numPr>
      </w:pPr>
      <w:r>
        <w:t xml:space="preserve">☐ 모든 관계에 식별·비식별 구분, 관계명, 카디널리티, 선택성이 있다</w:t>
      </w:r>
    </w:p>
    <w:p>
      <w:pPr>
        <w:pStyle w:val="ListParagraph"/>
        <w:numPr>
          <w:ilvl w:val="0"/>
          <w:numId w:val="15"/>
        </w:numPr>
      </w:pPr>
      <w:r>
        <w:t xml:space="preserve">☐ 1:1 관계와 M:N 관계가 설명 가능한 형태로 정리되어 있다</w:t>
      </w:r>
    </w:p>
    <w:p>
      <w:pPr>
        <w:pStyle w:val="ListParagraph"/>
        <w:numPr>
          <w:ilvl w:val="0"/>
          <w:numId w:val="15"/>
        </w:numPr>
      </w:pPr>
      <w:r>
        <w:t xml:space="preserve">☐ 서브타입은 구분 속성이 있고 물리 변환 방식이 기록되어 있다</w:t>
      </w:r>
    </w:p>
    <w:p>
      <w:pPr>
        <w:pStyle w:val="ListParagraph"/>
        <w:numPr>
          <w:ilvl w:val="0"/>
          <w:numId w:val="15"/>
        </w:numPr>
      </w:pPr>
      <w:r>
        <w:t xml:space="preserve">☐ 이력 엔터티는 패턴과 적용시작·종료일시 표준을 따른다</w:t>
      </w:r>
    </w:p>
    <w:p>
      <w:pPr>
        <w:pStyle w:val="ListParagraph"/>
        <w:numPr>
          <w:ilvl w:val="0"/>
          <w:numId w:val="15"/>
        </w:numPr>
      </w:pPr>
      <w:r>
        <w:t xml:space="preserve">☐ 코드 속성은 공통·개별 코드 구분이 명확하고 코드그룹과 연결되어 있다</w:t>
      </w:r>
    </w:p>
    <w:p>
      <w:pPr>
        <w:pStyle w:val="ListParagraph"/>
        <w:numPr>
          <w:ilvl w:val="0"/>
          <w:numId w:val="15"/>
        </w:numPr>
      </w:pPr>
      <w:r>
        <w:t xml:space="preserve">☐ 모든 엔터티가 4NF에 도달했거나, 미달 엔터티는 사유와 반정규화 승인 기록이 있다 (5NF 적용 엔터티는 조인 종속 확인 기록)</w:t>
      </w:r>
    </w:p>
    <w:p>
      <w:pPr>
        <w:pStyle w:val="ListParagraph"/>
        <w:numPr>
          <w:ilvl w:val="0"/>
          <w:numId w:val="15"/>
        </w:numPr>
      </w:pPr>
      <w:r>
        <w:t xml:space="preserve">☐ 물리 모델이 STD-01~08과 정의서 별표 1 R규칙을 통과했다</w:t>
      </w:r>
    </w:p>
    <w:p>
      <w:pPr>
        <w:pStyle w:val="ListParagraph"/>
        <w:numPr>
          <w:ilvl w:val="0"/>
          <w:numId w:val="15"/>
        </w:numPr>
      </w:pPr>
      <w:r>
        <w:t xml:space="preserve">☐ 논리·물리 모델과 표준 용어 신청 결과가 메타 리포지토리에 등록되어 있다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1"/>
    <w:lvlOverride w:ilvl="0">
      <w:startOverride w:val="1"/>
    </w:lvlOverride>
  </w:num>
  <w:num w:numId="1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데이터 모델링 가이드</dc:title>
  <dc:description>Claude Docs node/74ecf11c-17a0@10 docx-w6</dc:description>
  <cp:revision>10</cp:revision>
</cp:coreProperties>
</file>