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AE4CC" w14:textId="77777777" w:rsidR="000341CB" w:rsidRDefault="00000000">
      <w:r>
        <w:rPr>
          <w:b/>
        </w:rPr>
        <w:t>HPE INVENTION DISCLOSURE</w:t>
      </w:r>
    </w:p>
    <w:p w14:paraId="64F8469D" w14:textId="77777777" w:rsidR="000341CB" w:rsidRDefault="000341CB"/>
    <w:p w14:paraId="23B9F371" w14:textId="77777777" w:rsidR="000341CB" w:rsidRDefault="00000000">
      <w:r>
        <w:rPr>
          <w:b/>
        </w:rPr>
        <w:t>TITLE</w:t>
      </w:r>
    </w:p>
    <w:p w14:paraId="2FBCF9F0" w14:textId="77777777" w:rsidR="000341CB" w:rsidRDefault="00000000">
      <w:r>
        <w:t>RRM-Driven, Radio-Aware Automated Frequency Coordination (AFC) Request Management and Enforcement for Multi-Radio Access Points</w:t>
      </w:r>
    </w:p>
    <w:p w14:paraId="49935659" w14:textId="059E3CAF" w:rsidR="00CF5972" w:rsidRDefault="00000000">
      <w:r>
        <w:rPr>
          <w:b/>
        </w:rPr>
        <w:t>INVENTOR(S)</w:t>
      </w:r>
      <w:r>
        <w:br/>
        <w:t>May Lin</w:t>
      </w:r>
      <w:r w:rsidR="00CF5972">
        <w:t xml:space="preserve">, </w:t>
      </w:r>
      <w:r>
        <w:t>Allen Joseph</w:t>
      </w:r>
      <w:r w:rsidR="00CF5972">
        <w:t xml:space="preserve">,  </w:t>
      </w:r>
      <w:r w:rsidR="00CF5972">
        <w:t>Wenfeng Wang</w:t>
      </w:r>
      <w:r w:rsidR="00CF5972">
        <w:t xml:space="preserve">, and …. </w:t>
      </w:r>
    </w:p>
    <w:p w14:paraId="11D8F361" w14:textId="77777777" w:rsidR="00CF5972" w:rsidRDefault="00CF5972"/>
    <w:p w14:paraId="7BDCDFA4" w14:textId="77777777" w:rsidR="000341CB" w:rsidRDefault="00000000">
      <w:r>
        <w:rPr>
          <w:b/>
        </w:rPr>
        <w:t>TECHNICAL FIELD</w:t>
      </w:r>
    </w:p>
    <w:p w14:paraId="637C84CC" w14:textId="77777777" w:rsidR="000341CB" w:rsidRDefault="00000000">
      <w:r>
        <w:t>The present invention relates to wireless local area networks (WLANs), particularly Wi-Fi 6E and Wi-Fi 7 systems operating in the 6 GHz spectrum. More specifically, the invention addresses radio-aware and Radio Resource Management (RRM)-driven Automated Frequency Coordination (AFC) lifecycle handling for multi-radio access points (APs) that operate across 2.4 GHz, 5 GHz, and 6 GHz bands.</w:t>
      </w:r>
    </w:p>
    <w:p w14:paraId="3AFF6771" w14:textId="77777777" w:rsidR="000341CB" w:rsidRDefault="00000000">
      <w:r>
        <w:rPr>
          <w:b/>
        </w:rPr>
        <w:t>BACKGROUND AND PROBLEM STATEMENT</w:t>
      </w:r>
    </w:p>
    <w:p w14:paraId="73303204" w14:textId="77777777" w:rsidR="000341CB" w:rsidRDefault="00000000">
      <w:r>
        <w:t>Automated Frequency Coordination (AFC) is mandated for standard power operation in the 6 GHz band to protect incumbent users. Existing AFC solutions primarily focus on geolocation acquisition, regulatory database queries, and returning channel and power constraints. These solutions usually apply AFC responses at an access-point or band level, without awareness of the internal radio topology of modern APs.</w:t>
      </w:r>
    </w:p>
    <w:p w14:paraId="1AFBA6BC" w14:textId="77777777" w:rsidR="000341CB" w:rsidRDefault="00000000">
      <w:r>
        <w:t>Modern enterprise APs increasingly consist of heterogeneous radio architectures, including dedicated radios, dual-band radios, and tri-band radios capable of concurrent operation across overlapping frequency bands. At the same time, enterprise deployments demand resiliency to AFC expiry, provider outages, NULL responses, AP relocation, and dynamic interference conditions.</w:t>
      </w:r>
    </w:p>
    <w:p w14:paraId="433847B3" w14:textId="77777777" w:rsidR="000341CB" w:rsidRDefault="00000000">
      <w:r>
        <w:t>Without tight integration with RRM, AFC workflows are inefficient and error-prone, leading to delayed service recovery, suboptimal channel selection, incorrect transmit power application, and inability to adapt to radio failures or network mobility.</w:t>
      </w:r>
    </w:p>
    <w:p w14:paraId="612369DA" w14:textId="77777777" w:rsidR="000341CB" w:rsidRDefault="00000000">
      <w:r>
        <w:rPr>
          <w:b/>
        </w:rPr>
        <w:t>SUMMARY OF THE INVENTION</w:t>
      </w:r>
    </w:p>
    <w:p w14:paraId="26A0C982" w14:textId="77777777" w:rsidR="000341CB" w:rsidRDefault="00000000">
      <w:r>
        <w:t>The invention introduces a comprehensive RRM-driven AFC control framework that manages the complete AFC lifecycle on a per-AP, per-band, and per-radio basis. RRM logic determines AFC request parameters, orchestrates request timing, selects AFC providers, validates and retries AFC responses, and enforces radio-specific channel and power constraints.</w:t>
      </w:r>
    </w:p>
    <w:p w14:paraId="015F36A1" w14:textId="77777777" w:rsidR="000341CB" w:rsidRDefault="00000000">
      <w:r>
        <w:lastRenderedPageBreak/>
        <w:t>By embedding AFC intelligence into RRM, the system enables adaptive, resilient, and radio-aware enforcement of AFC constraints while maintaining backward compatibility with existing AP architectures.</w:t>
      </w:r>
    </w:p>
    <w:p w14:paraId="3CBF6D05" w14:textId="77777777" w:rsidR="000341CB" w:rsidRDefault="00000000">
      <w:r>
        <w:rPr>
          <w:b/>
        </w:rPr>
        <w:t>SYSTEM OVERVIEW</w:t>
      </w:r>
    </w:p>
    <w:p w14:paraId="16C62AF1" w14:textId="77777777" w:rsidR="000341CB" w:rsidRDefault="00000000">
      <w:r>
        <w:t>In the proposed system, RRM operates as the central controller coordinating AFC interactions. Each AP reports radio topology, GPS stability metrics, operational state, and location updates to RRM. Based on this information, RRM manages AFC request generation, caching, validation, and enforcement.</w:t>
      </w:r>
    </w:p>
    <w:p w14:paraId="4B6A217D" w14:textId="77777777" w:rsidR="000341CB" w:rsidRDefault="00000000">
      <w:r>
        <w:rPr>
          <w:b/>
        </w:rPr>
        <w:t>KEY INNOVATION ELEMENTS</w:t>
      </w:r>
    </w:p>
    <w:p w14:paraId="41938C41" w14:textId="77777777" w:rsidR="000341CB" w:rsidRDefault="00000000">
      <w:r>
        <w:t>1. RRM-Driven AFC Request Construction: RRM derives AFC request parameters including certificate identifiers, ruleset identifiers, regulatory domain, channel width mappings (20 MHz through 320 MHz including 320-1 and 320-2), and radio eligibility based on AP model and country.</w:t>
      </w:r>
    </w:p>
    <w:p w14:paraId="54787D44" w14:textId="77777777" w:rsidR="000341CB" w:rsidRDefault="00000000">
      <w:r>
        <w:t>2. Radio-Aware AFC Request Origination: For dual-band and tri-band APs, RRM selects the appropriate control-plane radio for issuing AFC requests. In certain deployments, requests may originate from a 2.4 GHz radio even when a dedicated 6 GHz radio is present, improving reliability.</w:t>
      </w:r>
    </w:p>
    <w:p w14:paraId="2D6A89DF" w14:textId="77777777" w:rsidR="000341CB" w:rsidRDefault="00000000">
      <w:r>
        <w:t>3. Provider Selection and Redirection: RRM dynamically selects and redirects AFC requests among multiple AFC providers based on policy, region, and health status.</w:t>
      </w:r>
    </w:p>
    <w:p w14:paraId="6B3806A0" w14:textId="77777777" w:rsidR="000341CB" w:rsidRDefault="00000000">
      <w:r>
        <w:t>4. Robust POST/GET Validation and Retry: RRM issues POST requests when GET responses are NULL or stale and retries AFC POST operations when channel information is missing or invalid.</w:t>
      </w:r>
    </w:p>
    <w:p w14:paraId="5F63276D" w14:textId="77777777" w:rsidR="000341CB" w:rsidRDefault="00000000">
      <w:r>
        <w:t>5. Response Interpretation and Enforcement: RRM evaluates AFC responses to select interference-minimized channels and corresponding EIRP/PSD values, mapping transmit power to ensure compliance (</w:t>
      </w:r>
      <w:proofErr w:type="spellStart"/>
      <w:r>
        <w:t>txpower</w:t>
      </w:r>
      <w:proofErr w:type="spellEnd"/>
      <w:r>
        <w:t xml:space="preserve"> ≤ channel EIRP).</w:t>
      </w:r>
    </w:p>
    <w:p w14:paraId="79EC71D0" w14:textId="77777777" w:rsidR="000341CB" w:rsidRDefault="00000000">
      <w:r>
        <w:t>6. Lifecycle and State Management: RRM handles AP claim/</w:t>
      </w:r>
      <w:proofErr w:type="spellStart"/>
      <w:r>
        <w:t>unclaim</w:t>
      </w:r>
      <w:proofErr w:type="spellEnd"/>
      <w:r>
        <w:t xml:space="preserve"> events, clears GPS and AFC cache entries, enforces a defined AFC expiry interval (e.g., 16 hours), and detects location transitions that trigger reauthorization.</w:t>
      </w:r>
    </w:p>
    <w:p w14:paraId="7ED72402" w14:textId="77777777" w:rsidR="000341CB" w:rsidRDefault="00000000">
      <w:r>
        <w:rPr>
          <w:b/>
        </w:rPr>
        <w:t>EXAMPLE USE CASES</w:t>
      </w:r>
    </w:p>
    <w:p w14:paraId="1E8D4CB3" w14:textId="77777777" w:rsidR="000341CB" w:rsidRDefault="00000000">
      <w:r>
        <w:t>Use Case 1 – AFC Resiliency: When NULL or expired AFC responses are encountered, RRM performs retries or validations to maintain uninterrupted 6 GHz operation.</w:t>
      </w:r>
    </w:p>
    <w:p w14:paraId="2DC43F21" w14:textId="77777777" w:rsidR="000341CB" w:rsidRDefault="00000000">
      <w:r>
        <w:t>Use Case 2 – Per-Radio Enforcement: Different radios within the same AP may operate under distinct AFC-approved channel and power envelopes.</w:t>
      </w:r>
    </w:p>
    <w:p w14:paraId="5CB68F22" w14:textId="77777777" w:rsidR="000341CB" w:rsidRDefault="00000000">
      <w:r>
        <w:t>Use Case 3 – AP Relocation Handling: When an AP moves to a new location, RRM clears prior AFC state, waits for GPS convergence, and reissues AFC requests automatically.</w:t>
      </w:r>
    </w:p>
    <w:p w14:paraId="629DE364" w14:textId="77777777" w:rsidR="000341CB" w:rsidRDefault="00000000">
      <w:r>
        <w:lastRenderedPageBreak/>
        <w:t>Use Case 4 – Interference-Aware Optimization: RRM selects AFC-compliant channels that minimize interference while honoring regulatory constraints.</w:t>
      </w:r>
    </w:p>
    <w:p w14:paraId="5E295D93" w14:textId="77777777" w:rsidR="000341CB" w:rsidRDefault="00000000">
      <w:r>
        <w:rPr>
          <w:b/>
        </w:rPr>
        <w:t>ADVANTAGES</w:t>
      </w:r>
    </w:p>
    <w:p w14:paraId="73F7BFF8" w14:textId="77777777" w:rsidR="000341CB" w:rsidRDefault="00000000">
      <w:r>
        <w:t>The invention provides fine-grained radio-aware AFC enforcement, improved resiliency to provider failures and expiry, scalability across heterogeneous AP platforms, and seamless integration with existing RRM optimization workflows.</w:t>
      </w:r>
    </w:p>
    <w:p w14:paraId="028C78B2" w14:textId="77777777" w:rsidR="000341CB" w:rsidRDefault="00000000">
      <w:r>
        <w:rPr>
          <w:b/>
        </w:rPr>
        <w:t>NOVELTY STATEMENT</w:t>
      </w:r>
    </w:p>
    <w:p w14:paraId="61FEF1D8" w14:textId="77777777" w:rsidR="000341CB" w:rsidRDefault="00000000">
      <w:r>
        <w:t>The invention uniquely integrates AFC request lifecycle management, response validation, retry mechanisms, expiry handling, and radio-specific enforcement directly into RRM. This enables adaptive, per-radio AFC compliance that is not achievable with conventional AP-level or band-level AFC implementations.</w:t>
      </w:r>
    </w:p>
    <w:sectPr w:rsidR="000341CB"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F98BB" w14:textId="77777777" w:rsidR="007719BB" w:rsidRDefault="007719BB" w:rsidP="0097215B">
      <w:pPr>
        <w:spacing w:after="0" w:line="240" w:lineRule="auto"/>
      </w:pPr>
      <w:r>
        <w:separator/>
      </w:r>
    </w:p>
  </w:endnote>
  <w:endnote w:type="continuationSeparator" w:id="0">
    <w:p w14:paraId="2A296895" w14:textId="77777777" w:rsidR="007719BB" w:rsidRDefault="007719BB" w:rsidP="00972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4E941" w14:textId="06B739C4" w:rsidR="0097215B" w:rsidRDefault="0097215B">
    <w:pPr>
      <w:pStyle w:val="Footer"/>
    </w:pPr>
    <w:r>
      <w:rPr>
        <w:noProof/>
      </w:rPr>
      <mc:AlternateContent>
        <mc:Choice Requires="wps">
          <w:drawing>
            <wp:anchor distT="0" distB="0" distL="0" distR="0" simplePos="0" relativeHeight="251659264" behindDoc="0" locked="0" layoutInCell="1" allowOverlap="1" wp14:anchorId="3E2FCDD3" wp14:editId="388BBD94">
              <wp:simplePos x="635" y="635"/>
              <wp:positionH relativeFrom="page">
                <wp:align>center</wp:align>
              </wp:positionH>
              <wp:positionV relativeFrom="page">
                <wp:align>bottom</wp:align>
              </wp:positionV>
              <wp:extent cx="1008380" cy="315595"/>
              <wp:effectExtent l="0" t="0" r="7620" b="0"/>
              <wp:wrapNone/>
              <wp:docPr id="1042203995" name="Text Box 2" descr="Juniper Business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8380" cy="315595"/>
                      </a:xfrm>
                      <a:prstGeom prst="rect">
                        <a:avLst/>
                      </a:prstGeom>
                      <a:noFill/>
                      <a:ln>
                        <a:noFill/>
                      </a:ln>
                    </wps:spPr>
                    <wps:txbx>
                      <w:txbxContent>
                        <w:p w14:paraId="2BF7C2A1" w14:textId="5AF25202" w:rsidR="0097215B" w:rsidRPr="0097215B" w:rsidRDefault="0097215B" w:rsidP="0097215B">
                          <w:pPr>
                            <w:spacing w:after="0"/>
                            <w:rPr>
                              <w:rFonts w:ascii="Aptos" w:eastAsia="Aptos" w:hAnsi="Aptos" w:cs="Aptos"/>
                              <w:noProof/>
                              <w:color w:val="000000"/>
                              <w:sz w:val="14"/>
                              <w:szCs w:val="14"/>
                            </w:rPr>
                          </w:pPr>
                          <w:r w:rsidRPr="0097215B">
                            <w:rPr>
                              <w:rFonts w:ascii="Aptos" w:eastAsia="Aptos" w:hAnsi="Aptos" w:cs="Aptos"/>
                              <w:noProof/>
                              <w:color w:val="000000"/>
                              <w:sz w:val="14"/>
                              <w:szCs w:val="14"/>
                            </w:rPr>
                            <w:t>Juniper Business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E2FCDD3" id="_x0000_t202" coordsize="21600,21600" o:spt="202" path="m,l,21600r21600,l21600,xe">
              <v:stroke joinstyle="miter"/>
              <v:path gradientshapeok="t" o:connecttype="rect"/>
            </v:shapetype>
            <v:shape id="Text Box 2" o:spid="_x0000_s1026" type="#_x0000_t202" alt="Juniper Business Use Only" style="position:absolute;margin-left:0;margin-top:0;width:79.4pt;height:24.8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" filled="f" stroked="f">
              <v:fill o:detectmouseclick="t"/>
              <v:textbox style="mso-fit-shape-to-text:t" inset="0,0,0,15pt">
                <w:txbxContent>
                  <w:p w14:paraId="2BF7C2A1" w14:textId="5AF25202" w:rsidR="0097215B" w:rsidRPr="0097215B" w:rsidRDefault="0097215B" w:rsidP="0097215B">
                    <w:pPr>
                      <w:spacing w:after="0"/>
                      <w:rPr>
                        <w:rFonts w:ascii="Aptos" w:eastAsia="Aptos" w:hAnsi="Aptos" w:cs="Aptos"/>
                        <w:noProof/>
                        <w:color w:val="000000"/>
                        <w:sz w:val="14"/>
                        <w:szCs w:val="14"/>
                      </w:rPr>
                    </w:pPr>
                    <w:r w:rsidRPr="0097215B">
                      <w:rPr>
                        <w:rFonts w:ascii="Aptos" w:eastAsia="Aptos" w:hAnsi="Aptos" w:cs="Aptos"/>
                        <w:noProof/>
                        <w:color w:val="000000"/>
                        <w:sz w:val="14"/>
                        <w:szCs w:val="14"/>
                      </w:rPr>
                      <w:t>Juniper Business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BDD72" w14:textId="3CF9FE0D" w:rsidR="0097215B" w:rsidRDefault="0097215B">
    <w:pPr>
      <w:pStyle w:val="Footer"/>
    </w:pPr>
    <w:r>
      <w:rPr>
        <w:noProof/>
      </w:rPr>
      <mc:AlternateContent>
        <mc:Choice Requires="wps">
          <w:drawing>
            <wp:anchor distT="0" distB="0" distL="0" distR="0" simplePos="0" relativeHeight="251660288" behindDoc="0" locked="0" layoutInCell="1" allowOverlap="1" wp14:anchorId="5D940752" wp14:editId="11CDB3E3">
              <wp:simplePos x="0" y="0"/>
              <wp:positionH relativeFrom="page">
                <wp:align>center</wp:align>
              </wp:positionH>
              <wp:positionV relativeFrom="page">
                <wp:align>bottom</wp:align>
              </wp:positionV>
              <wp:extent cx="1008380" cy="315595"/>
              <wp:effectExtent l="0" t="0" r="7620" b="0"/>
              <wp:wrapNone/>
              <wp:docPr id="309367871" name="Text Box 3" descr="Juniper Business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8380" cy="315595"/>
                      </a:xfrm>
                      <a:prstGeom prst="rect">
                        <a:avLst/>
                      </a:prstGeom>
                      <a:noFill/>
                      <a:ln>
                        <a:noFill/>
                      </a:ln>
                    </wps:spPr>
                    <wps:txbx>
                      <w:txbxContent>
                        <w:p w14:paraId="768B19FF" w14:textId="517134E9" w:rsidR="0097215B" w:rsidRPr="0097215B" w:rsidRDefault="0097215B" w:rsidP="0097215B">
                          <w:pPr>
                            <w:spacing w:after="0"/>
                            <w:rPr>
                              <w:rFonts w:ascii="Aptos" w:eastAsia="Aptos" w:hAnsi="Aptos" w:cs="Aptos"/>
                              <w:noProof/>
                              <w:color w:val="000000"/>
                              <w:sz w:val="14"/>
                              <w:szCs w:val="14"/>
                            </w:rPr>
                          </w:pPr>
                          <w:r w:rsidRPr="0097215B">
                            <w:rPr>
                              <w:rFonts w:ascii="Aptos" w:eastAsia="Aptos" w:hAnsi="Aptos" w:cs="Aptos"/>
                              <w:noProof/>
                              <w:color w:val="000000"/>
                              <w:sz w:val="14"/>
                              <w:szCs w:val="14"/>
                            </w:rPr>
                            <w:t>Juniper Business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D940752" id="_x0000_t202" coordsize="21600,21600" o:spt="202" path="m,l,21600r21600,l21600,xe">
              <v:stroke joinstyle="miter"/>
              <v:path gradientshapeok="t" o:connecttype="rect"/>
            </v:shapetype>
            <v:shape id="Text Box 3" o:spid="_x0000_s1027" type="#_x0000_t202" alt="Juniper Business Use Only" style="position:absolute;margin-left:0;margin-top:0;width:79.4pt;height:24.8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" filled="f" stroked="f">
              <v:fill o:detectmouseclick="t"/>
              <v:textbox style="mso-fit-shape-to-text:t" inset="0,0,0,15pt">
                <w:txbxContent>
                  <w:p w14:paraId="768B19FF" w14:textId="517134E9" w:rsidR="0097215B" w:rsidRPr="0097215B" w:rsidRDefault="0097215B" w:rsidP="0097215B">
                    <w:pPr>
                      <w:spacing w:after="0"/>
                      <w:rPr>
                        <w:rFonts w:ascii="Aptos" w:eastAsia="Aptos" w:hAnsi="Aptos" w:cs="Aptos"/>
                        <w:noProof/>
                        <w:color w:val="000000"/>
                        <w:sz w:val="14"/>
                        <w:szCs w:val="14"/>
                      </w:rPr>
                    </w:pPr>
                    <w:r w:rsidRPr="0097215B">
                      <w:rPr>
                        <w:rFonts w:ascii="Aptos" w:eastAsia="Aptos" w:hAnsi="Aptos" w:cs="Aptos"/>
                        <w:noProof/>
                        <w:color w:val="000000"/>
                        <w:sz w:val="14"/>
                        <w:szCs w:val="14"/>
                      </w:rPr>
                      <w:t>Juniper Business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AA0C" w14:textId="20DD3AAF" w:rsidR="0097215B" w:rsidRDefault="0097215B">
    <w:pPr>
      <w:pStyle w:val="Footer"/>
    </w:pPr>
    <w:r>
      <w:rPr>
        <w:noProof/>
      </w:rPr>
      <mc:AlternateContent>
        <mc:Choice Requires="wps">
          <w:drawing>
            <wp:anchor distT="0" distB="0" distL="0" distR="0" simplePos="0" relativeHeight="251658240" behindDoc="0" locked="0" layoutInCell="1" allowOverlap="1" wp14:anchorId="62211261" wp14:editId="2ABCF1C1">
              <wp:simplePos x="635" y="635"/>
              <wp:positionH relativeFrom="page">
                <wp:align>center</wp:align>
              </wp:positionH>
              <wp:positionV relativeFrom="page">
                <wp:align>bottom</wp:align>
              </wp:positionV>
              <wp:extent cx="1008380" cy="315595"/>
              <wp:effectExtent l="0" t="0" r="7620" b="0"/>
              <wp:wrapNone/>
              <wp:docPr id="771651862" name="Text Box 1" descr="Juniper Business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8380" cy="315595"/>
                      </a:xfrm>
                      <a:prstGeom prst="rect">
                        <a:avLst/>
                      </a:prstGeom>
                      <a:noFill/>
                      <a:ln>
                        <a:noFill/>
                      </a:ln>
                    </wps:spPr>
                    <wps:txbx>
                      <w:txbxContent>
                        <w:p w14:paraId="2EB4332B" w14:textId="521BD083" w:rsidR="0097215B" w:rsidRPr="0097215B" w:rsidRDefault="0097215B" w:rsidP="0097215B">
                          <w:pPr>
                            <w:spacing w:after="0"/>
                            <w:rPr>
                              <w:rFonts w:ascii="Aptos" w:eastAsia="Aptos" w:hAnsi="Aptos" w:cs="Aptos"/>
                              <w:noProof/>
                              <w:color w:val="000000"/>
                              <w:sz w:val="14"/>
                              <w:szCs w:val="14"/>
                            </w:rPr>
                          </w:pPr>
                          <w:r w:rsidRPr="0097215B">
                            <w:rPr>
                              <w:rFonts w:ascii="Aptos" w:eastAsia="Aptos" w:hAnsi="Aptos" w:cs="Aptos"/>
                              <w:noProof/>
                              <w:color w:val="000000"/>
                              <w:sz w:val="14"/>
                              <w:szCs w:val="14"/>
                            </w:rPr>
                            <w:t>Juniper Business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2211261" id="_x0000_t202" coordsize="21600,21600" o:spt="202" path="m,l,21600r21600,l21600,xe">
              <v:stroke joinstyle="miter"/>
              <v:path gradientshapeok="t" o:connecttype="rect"/>
            </v:shapetype>
            <v:shape id="Text Box 1" o:spid="_x0000_s1028" type="#_x0000_t202" alt="Juniper Business Use Only" style="position:absolute;margin-left:0;margin-top:0;width:79.4pt;height:24.8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" filled="f" stroked="f">
              <v:fill o:detectmouseclick="t"/>
              <v:textbox style="mso-fit-shape-to-text:t" inset="0,0,0,15pt">
                <w:txbxContent>
                  <w:p w14:paraId="2EB4332B" w14:textId="521BD083" w:rsidR="0097215B" w:rsidRPr="0097215B" w:rsidRDefault="0097215B" w:rsidP="0097215B">
                    <w:pPr>
                      <w:spacing w:after="0"/>
                      <w:rPr>
                        <w:rFonts w:ascii="Aptos" w:eastAsia="Aptos" w:hAnsi="Aptos" w:cs="Aptos"/>
                        <w:noProof/>
                        <w:color w:val="000000"/>
                        <w:sz w:val="14"/>
                        <w:szCs w:val="14"/>
                      </w:rPr>
                    </w:pPr>
                    <w:r w:rsidRPr="0097215B">
                      <w:rPr>
                        <w:rFonts w:ascii="Aptos" w:eastAsia="Aptos" w:hAnsi="Aptos" w:cs="Aptos"/>
                        <w:noProof/>
                        <w:color w:val="000000"/>
                        <w:sz w:val="14"/>
                        <w:szCs w:val="14"/>
                      </w:rPr>
                      <w:t>Juniper Business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15E26" w14:textId="77777777" w:rsidR="007719BB" w:rsidRDefault="007719BB" w:rsidP="0097215B">
      <w:pPr>
        <w:spacing w:after="0" w:line="240" w:lineRule="auto"/>
      </w:pPr>
      <w:r>
        <w:separator/>
      </w:r>
    </w:p>
  </w:footnote>
  <w:footnote w:type="continuationSeparator" w:id="0">
    <w:p w14:paraId="6FAB31D0" w14:textId="77777777" w:rsidR="007719BB" w:rsidRDefault="007719BB" w:rsidP="009721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6282647">
    <w:abstractNumId w:val="8"/>
  </w:num>
  <w:num w:numId="2" w16cid:durableId="511649035">
    <w:abstractNumId w:val="6"/>
  </w:num>
  <w:num w:numId="3" w16cid:durableId="428816746">
    <w:abstractNumId w:val="5"/>
  </w:num>
  <w:num w:numId="4" w16cid:durableId="1387146732">
    <w:abstractNumId w:val="4"/>
  </w:num>
  <w:num w:numId="5" w16cid:durableId="487213423">
    <w:abstractNumId w:val="7"/>
  </w:num>
  <w:num w:numId="6" w16cid:durableId="874467253">
    <w:abstractNumId w:val="3"/>
  </w:num>
  <w:num w:numId="7" w16cid:durableId="668487249">
    <w:abstractNumId w:val="2"/>
  </w:num>
  <w:num w:numId="8" w16cid:durableId="1231043259">
    <w:abstractNumId w:val="1"/>
  </w:num>
  <w:num w:numId="9" w16cid:durableId="1592085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1CB"/>
    <w:rsid w:val="00034616"/>
    <w:rsid w:val="00034A35"/>
    <w:rsid w:val="0006063C"/>
    <w:rsid w:val="0015074B"/>
    <w:rsid w:val="0029639D"/>
    <w:rsid w:val="00326F90"/>
    <w:rsid w:val="00585A2E"/>
    <w:rsid w:val="007719BB"/>
    <w:rsid w:val="0097215B"/>
    <w:rsid w:val="00AA1D8D"/>
    <w:rsid w:val="00B47730"/>
    <w:rsid w:val="00CB0664"/>
    <w:rsid w:val="00CF59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DB187"/>
  <w14:defaultImageDpi w14:val="300"/>
  <w15:docId w15:val="{B7C8840F-31A2-C244-8AFB-0540184C9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696</Words>
  <Characters>4466</Characters>
  <Application>Microsoft Office Word</Application>
  <DocSecurity>0</DocSecurity>
  <Lines>82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Wenfeng Wang</cp:lastModifiedBy>
  <cp:revision>3</cp:revision>
  <dcterms:created xsi:type="dcterms:W3CDTF">2013-12-23T23:15:00Z</dcterms:created>
  <dcterms:modified xsi:type="dcterms:W3CDTF">2026-04-13T20:29:00Z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2dfe7916,3e1ec55b,1270943f</vt:lpwstr>
  </property>
  <property fmtid="{D5CDD505-2E9C-101B-9397-08002B2CF9AE}" pid="3" name="ClassificationContentMarkingFooterFontProps">
    <vt:lpwstr>#000000,7,Aptos</vt:lpwstr>
  </property>
  <property fmtid="{D5CDD505-2E9C-101B-9397-08002B2CF9AE}" pid="4" name="ClassificationContentMarkingFooterText">
    <vt:lpwstr>Juniper Business Use Only</vt:lpwstr>
  </property>
  <property fmtid="{D5CDD505-2E9C-101B-9397-08002B2CF9AE}" pid="5" name="MSIP_Label_0633b888-ae0d-4341-a75f-06e04137d755_Enabled">
    <vt:lpwstr>true</vt:lpwstr>
  </property>
  <property fmtid="{D5CDD505-2E9C-101B-9397-08002B2CF9AE}" pid="6" name="MSIP_Label_0633b888-ae0d-4341-a75f-06e04137d755_SetDate">
    <vt:lpwstr>2026-04-13T20:27:09Z</vt:lpwstr>
  </property>
  <property fmtid="{D5CDD505-2E9C-101B-9397-08002B2CF9AE}" pid="7" name="MSIP_Label_0633b888-ae0d-4341-a75f-06e04137d755_Method">
    <vt:lpwstr>Standard</vt:lpwstr>
  </property>
  <property fmtid="{D5CDD505-2E9C-101B-9397-08002B2CF9AE}" pid="8" name="MSIP_Label_0633b888-ae0d-4341-a75f-06e04137d755_Name">
    <vt:lpwstr>0633b888-ae0d-4341-a75f-06e04137d755</vt:lpwstr>
  </property>
  <property fmtid="{D5CDD505-2E9C-101B-9397-08002B2CF9AE}" pid="9" name="MSIP_Label_0633b888-ae0d-4341-a75f-06e04137d755_SiteId">
    <vt:lpwstr>bea78b3c-4cdb-4130-854a-1d193232e5f4</vt:lpwstr>
  </property>
  <property fmtid="{D5CDD505-2E9C-101B-9397-08002B2CF9AE}" pid="10" name="MSIP_Label_0633b888-ae0d-4341-a75f-06e04137d755_ActionId">
    <vt:lpwstr>613bbecd-beed-472d-965c-aebbf85e756f</vt:lpwstr>
  </property>
  <property fmtid="{D5CDD505-2E9C-101B-9397-08002B2CF9AE}" pid="11" name="MSIP_Label_0633b888-ae0d-4341-a75f-06e04137d755_ContentBits">
    <vt:lpwstr>2</vt:lpwstr>
  </property>
  <property fmtid="{D5CDD505-2E9C-101B-9397-08002B2CF9AE}" pid="12" name="MSIP_Label_0633b888-ae0d-4341-a75f-06e04137d755_Tag">
    <vt:lpwstr>50, 3, 0, 1</vt:lpwstr>
  </property>
</Properties>
</file>