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2342"/>
          <w:sz w:val="44"/>
        </w:rPr>
        <w:t>SysMap Fabric — Visão 1: Status Geral da Fábrica</w:t>
      </w:r>
    </w:p>
    <w:p>
      <w:r>
        <w:rPr>
          <w:color w:val="475569"/>
          <w:sz w:val="20"/>
        </w:rPr>
        <w:t>Fábrica Tradicional + Fábrica Agêntica  ·  Maio 2026  ·  Confidencial — SysMap Solutions</w:t>
      </w:r>
    </w:p>
    <w:p>
      <w:r>
        <w:rPr>
          <w:i/>
          <w:color w:val="475569"/>
          <w:sz w:val="18"/>
        </w:rPr>
        <w:t>Documento de referência interna e divulgação — consolida o status das frentes, o roadmap da fábrica agêntica e o backlog de decisões em aberto.</w:t>
      </w:r>
    </w:p>
    <w:p>
      <w:r>
        <w:rPr>
          <w:b/>
          <w:color w:val="1D4ED8"/>
          <w:sz w:val="30"/>
        </w:rPr>
        <w:t>1. Sumário Executivo</w:t>
      </w:r>
    </w:p>
    <w:p>
      <w:r>
        <w:rPr>
          <w:b w:val="0"/>
          <w:i w:val="0"/>
          <w:sz w:val="20"/>
        </w:rPr>
        <w:t>A SysMap Fabric organiza a operação Salesforce em duas dimensões complementares: a Fábrica Tradicional (entrega conduzida por pessoas — escopo fechado, evolutivos e AMS) e a Fábrica Agêntica (a mesma entrega via Programação Orientada a Contexto — stack de MCPs/Skills que empodera pessoas). Ambas compartilham a mesma governança, o mesmo Jira e o mesmo CoE.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662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Spec de configuração Jira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v1.2 revisada — pronta para configurar (restam campos do SSG)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Frentes da fábrica tradicional</w:t>
            </w:r>
          </w:p>
        </w:tc>
        <w:tc>
          <w:tcPr>
            <w:tcW w:type="dxa" w:w="6624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6 de 8 concluídas · 2 bloqueadas (SSG↔Jira, Calculadora)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Fábrica Agêntica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Foco Salesforce · protótipo existe (app de fluxo) — stack a estruturar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CoE Salesforce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Estrutura oficial pronta — pendente nomear Domain Owner SF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Decisões no backlog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9 itens (P1/P2/P3) — ver seção 4</w:t>
            </w:r>
          </w:p>
        </w:tc>
      </w:tr>
    </w:tbl>
    <w:p>
      <w:r>
        <w:rPr>
          <w:b/>
          <w:color w:val="1D4ED8"/>
          <w:sz w:val="30"/>
        </w:rPr>
        <w:t>2. Fábrica Tradicional — Status das Frentes</w:t>
      </w:r>
    </w:p>
    <w:p>
      <w:r>
        <w:rPr>
          <w:b w:val="0"/>
          <w:i w:val="0"/>
          <w:sz w:val="20"/>
        </w:rPr>
        <w:t>Entrega conduzida por pessoas, governada pela estrutura Jira (spec v1.2), pelo Kit de Governança e pelo CoE. Modalidades: Escopo Fechado, Evolutivos e Sustentação/AMS.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88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Pendência principal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F1 · Estrutura Jira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spec-jira-sysmap-fabric-v1.2.docx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 (v1.2)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Campos do SSG (input externo)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F2 · Board Admin + Power BI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board-admin-jira-powerbi-v1.0.docx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Pronto p/ executar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Nayara configura · Ana conecta BI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F3 · CoE Salesforce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coe-sf-sysmap-v1.0 (docx + pptx)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Nomear Domain Owner SF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F4 · Kit de Governança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kit-governanca-jornadas-sharepoint-v1.0.docx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F5 · Jornada por Público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incluído no kit-gov seção 4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Design visual dashboards (ver 4.5)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F6 · Estrutura SharePoint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incluído no kit-gov seção 5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F7 · SSG ↔ Jira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decisões registradas · sem spec técnica</w:t>
            </w:r>
          </w:p>
        </w:tc>
        <w:tc>
          <w:tcPr>
            <w:tcW w:type="dxa" w:w="2016"/>
            <w:shd w:val="clear" w:fill="FEE2E2"/>
          </w:tcPr>
          <w:p>
            <w:r/>
            <w:r>
              <w:rPr>
                <w:b w:val="0"/>
                <w:color w:val="B91C1C"/>
                <w:sz w:val="18"/>
              </w:rPr>
              <w:t>🔴 Bloqueado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Levantar campos com área SSG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F8 · Calculadora de Estimativa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spec-jira v1.2 seção 5 (19 tipos)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Aguardando TL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Validar horas com TL + Arquiteto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Priorização (MoSCoW/WSJF)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decisão de intake registrada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Agendado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WSJF p/ sprints · evolutivos c/ cliente</w:t>
            </w:r>
          </w:p>
        </w:tc>
      </w:tr>
    </w:tbl>
    <w:p>
      <w:r>
        <w:rPr>
          <w:b/>
          <w:color w:val="1D4ED8"/>
          <w:sz w:val="30"/>
        </w:rPr>
        <w:t>3. Fábrica Agêntica — Status e Roadmap</w:t>
      </w:r>
    </w:p>
    <w:p>
      <w:r>
        <w:rPr>
          <w:b w:val="0"/>
          <w:i w:val="0"/>
          <w:sz w:val="20"/>
        </w:rPr>
        <w:t>Modelo: Programação Orientada a Contexto com implementação em linguagem natural. Não são "agentes autônomos" — é uma stack agêntica (Cursor + MCPs/Skills + Context Loader + Knowledge Base) que empodera pessoas. Fluxo Jira-cêntrico: o Engenheiro AI seleciona o card, o Context Loader monta o contexto, implementa no Cursor, comita no Git e atualiza o card. Já existe um protótipo (app de fluxo); o objetivo agora é estruturar para escalar. Foco: Salesforce — a stack atende SF e software custom (cloud-native), mas a prioridade é Salesforce.</w:t>
      </w:r>
    </w:p>
    <w:p>
      <w:r>
        <w:rPr>
          <w:b/>
          <w:i w:val="0"/>
          <w:color w:val="0F2342"/>
          <w:sz w:val="20"/>
        </w:rPr>
        <w:t>Papéis (organograma):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53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Responsabilidade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Gerente de Delivery da F. Agêntica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Performance global, evolução da stack, governança, conteúdo dos Engenheiros AI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Definir titular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CoE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Constrói MCPs/Skills, Context Loader, Knowledge Base, templates e bootcamp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Em estruturação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Champion AI (Arquiteto de Contexto)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Cria o contexto (cliente/programa/jornada), granularidade, 'cola' estratégia↔execução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Definir titular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Engenheiros AI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Executam com contexto pré-carregado, usam MCPs/Skills, comitam e atualizam o Jira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Bootcamp a iniciar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Líder de FSW AI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Fluxo de trabalho, sincronização Jira↔Git↔execução, ritos, histórias context-ready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Definir titular</w:t>
            </w:r>
          </w:p>
        </w:tc>
      </w:tr>
    </w:tbl>
    <w:p>
      <w:r>
        <w:rPr>
          <w:b/>
          <w:i w:val="0"/>
          <w:color w:val="0F2342"/>
          <w:sz w:val="20"/>
        </w:rPr>
        <w:t>Componentes da stack: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3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 que é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MCP/Skill Contexto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Docs de negócio e técnicos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construir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MCP/Skill Engenharia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Templates, geração de serviços, Backstage, Git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construir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MCP/Skill Governança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Pipeline DevSecOps, quality gate, design patterns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construir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Context Loader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Monta o contexto do card (repo + KB + ticket) — componente-chave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Sem spec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Knowledge Base Arquitetural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Padrões (microserviços, EDA, BFF, segurança), guidelines, templates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estruturar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Stack de execução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Cursor + Git + Supabase + Event Broker (Kafka/NATS) + pipeline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Protótipo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Telemetria / Dashboards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Uso de MCP/Skills, produtividade, aderência, lead time, defeitos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definir</w:t>
            </w:r>
          </w:p>
        </w:tc>
      </w:tr>
    </w:tbl>
    <w:p>
      <w:r>
        <w:rPr>
          <w:b/>
          <w:i w:val="0"/>
          <w:color w:val="B45309"/>
          <w:sz w:val="20"/>
        </w:rPr>
        <w:t>Pontos de atenção e em aberto (consolidado):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3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Ponto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3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Encaminhamento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Foco SF vs custom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Decisão</w:t>
            </w:r>
          </w:p>
        </w:tc>
        <w:tc>
          <w:tcPr>
            <w:tcW w:type="dxa" w:w="4320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Decidido: foco Salesforce (stack também atende custom)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Engenheiro = pessoa ou agente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Decisão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Em aberto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Gates humanos (PR + verificação antes de Done)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Decisão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Em aberto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Context Loader sem spec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Construir spec — componente-chave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Catálogo de MCPs/Skills inexistente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Gap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Definir dono, versão, entradas/saídas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Qualidade/verificação do código gerado por 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Gap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Definir testes + revisão + gate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DoR de contexto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Gap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Definir o que é 'context-ready'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Mapear ao ciclo F0–F5 (stack cobre F2–F4)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Gap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Definir F0/F1 e F5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Segurança/LGPD do contexto (dados no prompt)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Risco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Política de dados + anti prompt-injection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FinOps — custo por história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Risco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Modelo de custo + guardrails de consumo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Champion vira gargalo de escala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Risco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Definir escala do papel (1 por projeto?)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Métrica de volume incentiva o errado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Risco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Pesar desfecho (defeito/retrabalho)</w:t>
            </w:r>
          </w:p>
        </w:tc>
      </w:tr>
    </w:tbl>
    <w:p>
      <w:r>
        <w:rPr>
          <w:b/>
          <w:color w:val="1D4ED8"/>
          <w:sz w:val="30"/>
        </w:rPr>
        <w:t>4. Pontos em Aberto &amp; Backlog de Decisões</w:t>
      </w:r>
    </w:p>
    <w:p>
      <w:r>
        <w:rPr>
          <w:b w:val="0"/>
          <w:i w:val="0"/>
          <w:sz w:val="20"/>
        </w:rPr>
        <w:t>O que precisamos fazer e divulgar internamente. Prioridade: P1 (bloqueia o 1º projeto) · P2 (importante) · P3 (melhoria).</w:t>
      </w:r>
    </w:p>
    <w:p>
      <w:r>
        <w:rPr>
          <w:b/>
          <w:color w:val="0F2342"/>
          <w:sz w:val="24"/>
        </w:rPr>
        <w:t>4.1 Decididos na v1.2 — confirmar com o responsável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4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74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Proposta aplicada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Confirmar com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Tipo de board no Jira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Projeto Scrum (habilita openSprints)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Nayara/Jira Admin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Project Key padrão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SSG+ID (ex: SSG47709)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Swimlanes do board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4: Upstream/Downstream/Overhead/Bugs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Ana + 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'Espaço' por cliente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Project Category no Jira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Overhead por tipo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Fechado 10% · Evol. 15% · AMS 20%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Throughput conta o quê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Só US em F3–F5 (downstream)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Horas custom vs nativo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Manter custom; desativar Time Tracking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AMS board vs swimlane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≥3 tickets/sem → board próprio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Ana + 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</w:tbl>
    <w:p>
      <w:r>
        <w:rPr>
          <w:b/>
          <w:color w:val="0F2342"/>
          <w:sz w:val="24"/>
        </w:rPr>
        <w:t>4.2 Bloqueios — dependem de input externo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92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6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 que falta</w:t>
            </w:r>
          </w:p>
        </w:tc>
        <w:tc>
          <w:tcPr>
            <w:tcW w:type="dxa" w:w="17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Dono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B-01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Campos do SSG no Jira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Validar candidatos com área SSG (v1.2 já pré-propõe)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Ana + Área SSG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B-02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Validar calculadora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Sessão TL+Arquiteto nos 19 tipos (5 marcados Validar)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/ Arquiteto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B-03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Sonar/SonarCloud p/ Apex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TI confirmar instância/custo (~USD 450/mês ou Community)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+ TI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B-04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Integração SSG ↔ Jira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API disponível? Spec técnica ou SOP manual + trigger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Ana + TI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B-05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Padrão de quebra de tasks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Granularidade real além do 'máx 8h'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+ Squad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</w:tbl>
    <w:p>
      <w:r>
        <w:rPr>
          <w:b/>
          <w:color w:val="0F2342"/>
          <w:sz w:val="24"/>
        </w:rPr>
        <w:t>4.3 Automações Jira — ordem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Automação</w:t>
            </w:r>
          </w:p>
        </w:tc>
        <w:tc>
          <w:tcPr>
            <w:tcW w:type="dxa" w:w="518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Bloquear → Done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se DoD Completo? = Falso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Bloquear → In QA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se PR não aprovado / não linkado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Alerta bug crítico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Bug GUT Crítico → e-mail DM + Ana (+ Teams/Slack)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Demais gates (Tab. 6–9)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checklist manual por coluna até automatizar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</w:tbl>
    <w:p>
      <w:r>
        <w:rPr>
          <w:b/>
          <w:color w:val="0F2342"/>
          <w:sz w:val="24"/>
        </w:rPr>
        <w:t>4.4 Pendências de confirmação factual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518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Dono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F-01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KPI '9 documentos'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Quais são os 9? Identificados 6 artefatos (5 docx + 1 pptx)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F-02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Aderência estimativa em AMS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AMS tem baseline de horas? Se sim, deveria medir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</w:tr>
    </w:tbl>
    <w:p>
      <w:r>
        <w:rPr>
          <w:b/>
          <w:color w:val="0F2342"/>
          <w:sz w:val="24"/>
        </w:rPr>
        <w:t>4.5 Resolvidos / reclassificados na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76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Ponto aberto original (Tabela 19)</w:t>
            </w:r>
          </w:p>
        </w:tc>
        <w:tc>
          <w:tcPr>
            <w:tcW w:type="dxa" w:w="43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Novo status</w:t>
            </w:r>
          </w:p>
        </w:tc>
      </w:tr>
      <w:tr>
        <w:tc>
          <w:tcPr>
            <w:tcW w:type="dxa" w:w="5760"/>
          </w:tcPr>
          <w:p>
            <w:r/>
            <w:r>
              <w:rPr>
                <w:b w:val="0"/>
                <w:sz w:val="18"/>
              </w:rPr>
              <w:t>#9 — Campos do SharePoint por projeto</w:t>
            </w:r>
          </w:p>
        </w:tc>
        <w:tc>
          <w:tcPr>
            <w:tcW w:type="dxa" w:w="4320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Resolvido — kit-gov v1.0 seção 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b w:val="0"/>
                <w:sz w:val="18"/>
              </w:rPr>
              <w:t>#10 — Spec dos dashboards Power BI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Parcial — falta design visual do dashboard cliente e executivo</w:t>
            </w:r>
          </w:p>
        </w:tc>
      </w:tr>
    </w:tbl>
    <w:p>
      <w:r>
        <w:rPr>
          <w:b/>
          <w:color w:val="1D4ED8"/>
          <w:sz w:val="30"/>
        </w:rPr>
        <w:t>5. Próximas Ações Críticas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90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16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Validar o backlog de 9 decisões da revisão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Hoje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Nayara configura o board admin Jira (6 épicos, ~45 stories)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Hoje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Nomear o Domain Owner SF do CoE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Sessão de validação da calculadora (19 tipos) com TL + Arquiteto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 + TL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Levantar campos do SSG com área responsável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Criar 21 campos no Jira + 3 automações MVP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Iniciar spec da Fábrica Agêntica (5 agentes)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Jun/2026</w:t>
            </w:r>
          </w:p>
        </w:tc>
      </w:tr>
    </w:tbl>
    <w:p>
      <w:r>
        <w:rPr>
          <w:b/>
          <w:color w:val="1D4ED8"/>
          <w:sz w:val="30"/>
        </w:rPr>
        <w:t>6. Cronograma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777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Marco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D1–D7 (concluído)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Decisões Jira, specs, CoE, Kit Governança e revisão v1.2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D8 (bloqueado)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SSG ↔ Jira e validação da calculadora — aguardam input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D9–D11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Board configurado · Power BI · go-live do modelo tradicional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Jun/2026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Padrões técnicos do CoE · SysMap University · spec dos agentes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Jul/2026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Fábrica Agêntica — 5 agentes (Demand/Setup/Dev/QA/AIOps)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Set/2026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Escala · CoE as a Service (1º cliente) · QBR semestral</w:t>
            </w:r>
          </w:p>
        </w:tc>
      </w:tr>
    </w:tbl>
    <w:p/>
    <w:p>
      <w:r>
        <w:rPr>
          <w:color w:val="475569"/>
          <w:sz w:val="16"/>
        </w:rPr>
        <w:t>Confidencial — SysMap Solutions · SysMap Fabric · Status Geral · Mai 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