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B3A5C"/>
          <w:sz w:val="56"/>
        </w:rPr>
        <w:t>SysMap Fabric</w:t>
      </w:r>
    </w:p>
    <w:p>
      <w:r>
        <w:rPr>
          <w:rFonts w:ascii="Arial" w:hAnsi="Arial"/>
          <w:b w:val="0"/>
          <w:i w:val="0"/>
          <w:color w:val="64748B"/>
          <w:sz w:val="32"/>
        </w:rPr>
        <w:t>Board Admin Jira + Power BI</w:t>
      </w:r>
    </w:p>
    <w:p>
      <w:r>
        <w:rPr>
          <w:rFonts w:ascii="Arial" w:hAnsi="Arial"/>
          <w:b w:val="0"/>
          <w:i w:val="0"/>
          <w:color w:val="64748B"/>
          <w:sz w:val="22"/>
        </w:rPr>
        <w:t>Configuração do board interno da fábrica e acompanhamento do planejamento</w:t>
      </w:r>
    </w:p>
    <w:p>
      <w:r>
        <w:rPr>
          <w:rFonts w:ascii="Arial" w:hAnsi="Arial"/>
          <w:b w:val="0"/>
          <w:i w:val="0"/>
          <w:color w:val="64748B"/>
          <w:sz w:val="20"/>
        </w:rPr>
        <w:t>Versão 1.0  |  Maio 2026  |  Confidencial - SysMap Solutions</w:t>
      </w:r>
    </w:p>
    <w:p>
      <w:r>
        <w:rPr>
          <w:rFonts w:ascii="Arial" w:hAnsi="Arial"/>
          <w:b/>
          <w:i w:val="0"/>
          <w:color w:val="1B3A5C"/>
          <w:sz w:val="28"/>
        </w:rPr>
        <w:t>1. Visão Geral</w:t>
      </w:r>
    </w:p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Este documento orienta a configuração do projeto Jira interno (FABRIC-INTERNO) que conduz a construção e a governança das três fábricas: CoE, Fábrica Tradicional e Fábrica Agêntica. A estrutura completa de tipos de item, campos e backlog está no documento 20-estrutura-jira-interna-fabrica. A especificação de Power BI está em spec-powerbi-sysmap-fabric v1.0.</w:t>
      </w:r>
    </w:p>
    <w:p>
      <w:r>
        <w:rPr>
          <w:rFonts w:ascii="Arial" w:hAnsi="Arial"/>
          <w:b/>
          <w:i w:val="0"/>
          <w:color w:val="1B3A5C"/>
          <w:sz w:val="24"/>
        </w:rPr>
        <w:t>1.1 Decisões de arquitetura do board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331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Decisão</w:t>
            </w:r>
          </w:p>
        </w:tc>
        <w:tc>
          <w:tcPr>
            <w:tcW w:type="dxa" w:w="489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Escolha</w:t>
            </w:r>
          </w:p>
        </w:tc>
        <w:tc>
          <w:tcPr>
            <w:tcW w:type="dxa" w:w="144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Unidade no Jira</w:t>
            </w:r>
          </w:p>
        </w:tc>
        <w:tc>
          <w:tcPr>
            <w:tcW w:type="dxa" w:w="48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Um projeto interno (FABRIC-INTERNO)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Fechado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Tipo de board</w:t>
            </w:r>
          </w:p>
        </w:tc>
        <w:tc>
          <w:tcPr>
            <w:tcW w:type="dxa" w:w="48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Kanban (governança contínua)</w:t>
            </w:r>
          </w:p>
        </w:tc>
        <w:tc>
          <w:tcPr>
            <w:tcW w:type="dxa" w:w="144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Fechado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Eixo das swimlanes</w:t>
            </w:r>
          </w:p>
        </w:tc>
        <w:tc>
          <w:tcPr>
            <w:tcW w:type="dxa" w:w="48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Por Programa: CoE / Tradicional / Agêntica / Transversal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Fechado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Estimativa</w:t>
            </w:r>
          </w:p>
        </w:tc>
        <w:tc>
          <w:tcPr>
            <w:tcW w:type="dxa" w:w="48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T-shirt (S/M/L/XL) - sem horas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Fechado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Nível de programa</w:t>
            </w:r>
          </w:p>
        </w:tc>
        <w:tc>
          <w:tcPr>
            <w:tcW w:type="dxa" w:w="48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Campo Programa (ou Initiative, se houver Premium)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A confirmar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2. Passo 1 - Reorganizar o projeto Jira existente</w:t>
      </w:r>
    </w:p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Acessar o projeto admin da fábrica em Settings. Confirmar o nome FABRIC-INTERNO, garantir que os tipos de item estão ativos e que o board é Kanban. Arquivar cards soltos sem épico pai antes de continuar.</w:t>
      </w:r>
    </w:p>
    <w:p>
      <w:r>
        <w:rPr>
          <w:rFonts w:ascii="Arial" w:hAnsi="Arial"/>
          <w:b/>
          <w:i w:val="0"/>
          <w:color w:val="1B3A5C"/>
          <w:sz w:val="24"/>
        </w:rPr>
        <w:t>2.1 Tipos de item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230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734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Quando usar</w:t>
            </w:r>
          </w:p>
        </w:tc>
      </w:tr>
      <w:tr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Epic</w:t>
            </w:r>
          </w:p>
        </w:tc>
        <w:tc>
          <w:tcPr>
            <w:tcW w:type="dxa" w:w="734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Frente de trabalho dentro de um programa</w:t>
            </w:r>
          </w:p>
        </w:tc>
      </w:tr>
      <w:tr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Story (US)</w:t>
            </w:r>
          </w:p>
        </w:tc>
        <w:tc>
          <w:tcPr>
            <w:tcW w:type="dxa" w:w="734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Entrega de valor a um stakeholder</w:t>
            </w:r>
          </w:p>
        </w:tc>
      </w:tr>
      <w:tr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Enabler</w:t>
            </w:r>
          </w:p>
        </w:tc>
        <w:tc>
          <w:tcPr>
            <w:tcW w:type="dxa" w:w="734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Trabalho técnico habilitador (infra, MCP, KB)</w:t>
            </w:r>
          </w:p>
        </w:tc>
      </w:tr>
      <w:tr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Spike</w:t>
            </w:r>
          </w:p>
        </w:tc>
        <w:tc>
          <w:tcPr>
            <w:tcW w:type="dxa" w:w="734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Investigação time-boxed</w:t>
            </w:r>
          </w:p>
        </w:tc>
      </w:tr>
      <w:tr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Task</w:t>
            </w:r>
          </w:p>
        </w:tc>
        <w:tc>
          <w:tcPr>
            <w:tcW w:type="dxa" w:w="734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Unidade técnica de até 8h</w:t>
            </w:r>
          </w:p>
        </w:tc>
      </w:tr>
      <w:tr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Bug</w:t>
            </w:r>
          </w:p>
        </w:tc>
        <w:tc>
          <w:tcPr>
            <w:tcW w:type="dxa" w:w="734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Defeito em ferramenta/stack interna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4"/>
        </w:rPr>
        <w:t>2.2 Colunas do board (Kanban)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230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Coluna</w:t>
            </w:r>
          </w:p>
        </w:tc>
        <w:tc>
          <w:tcPr>
            <w:tcW w:type="dxa" w:w="230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 Jira</w:t>
            </w:r>
          </w:p>
        </w:tc>
        <w:tc>
          <w:tcPr>
            <w:tcW w:type="dxa" w:w="504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 que entra</w:t>
            </w:r>
          </w:p>
        </w:tc>
      </w:tr>
      <w:tr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Backlog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Backlog</w:t>
            </w:r>
          </w:p>
        </w:tc>
        <w:tc>
          <w:tcPr>
            <w:tcW w:type="dxa" w:w="50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Mapeado, ainda não priorizado</w:t>
            </w:r>
          </w:p>
        </w:tc>
      </w:tr>
      <w:tr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Fazer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To Do</w:t>
            </w:r>
          </w:p>
        </w:tc>
        <w:tc>
          <w:tcPr>
            <w:tcW w:type="dxa" w:w="50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Priorizado, DoR cumprido</w:t>
            </w:r>
          </w:p>
        </w:tc>
      </w:tr>
      <w:tr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Em Andamento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 Progress</w:t>
            </w:r>
          </w:p>
        </w:tc>
        <w:tc>
          <w:tcPr>
            <w:tcW w:type="dxa" w:w="50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Trabalho ativo, com dono</w:t>
            </w:r>
          </w:p>
        </w:tc>
      </w:tr>
      <w:tr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Em Revisão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 Review</w:t>
            </w:r>
          </w:p>
        </w:tc>
        <w:tc>
          <w:tcPr>
            <w:tcW w:type="dxa" w:w="50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Aguardando validação</w:t>
            </w:r>
          </w:p>
        </w:tc>
      </w:tr>
      <w:tr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Bloqueado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Blocked</w:t>
            </w:r>
          </w:p>
        </w:tc>
        <w:tc>
          <w:tcPr>
            <w:tcW w:type="dxa" w:w="50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Impedimento - precisa decisão</w:t>
            </w:r>
          </w:p>
        </w:tc>
      </w:tr>
      <w:tr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Concluído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Done</w:t>
            </w:r>
          </w:p>
        </w:tc>
        <w:tc>
          <w:tcPr>
            <w:tcW w:type="dxa" w:w="50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DoD cumprido + evidência anexada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3. Passo 2 - Swimlanes por Programa</w:t>
      </w:r>
    </w:p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Configurar quatro swimlanes pelo campo Programa, em Board Settings &gt; Swimlanes &gt; base on: Programa.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331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Swimlane</w:t>
            </w:r>
          </w:p>
        </w:tc>
        <w:tc>
          <w:tcPr>
            <w:tcW w:type="dxa" w:w="633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Escopo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 Salesforce</w:t>
            </w:r>
          </w:p>
        </w:tc>
        <w:tc>
          <w:tcPr>
            <w:tcW w:type="dxa" w:w="633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Montar e operar o Centro de Excelência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Fábrica Tradicional</w:t>
            </w:r>
          </w:p>
        </w:tc>
        <w:tc>
          <w:tcPr>
            <w:tcW w:type="dxa" w:w="633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Operacionalizar o modelo de entrega humano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Fábrica Agêntica</w:t>
            </w:r>
          </w:p>
        </w:tc>
        <w:tc>
          <w:tcPr>
            <w:tcW w:type="dxa" w:w="633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Construir a stack agêntica (foco Salesforce)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Transversal / Plataforma</w:t>
            </w:r>
          </w:p>
        </w:tc>
        <w:tc>
          <w:tcPr>
            <w:tcW w:type="dxa" w:w="633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Infra compartilhada (board, Power BI, SharePoint)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4. Passo 3 - Campos e labels</w:t>
      </w:r>
    </w:p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Criar os 12 campos do board interno conforme o documento 20-estrutura-jira-interna-fabrica (seção 3): Programa, Categoria, Tipo de Enabler, Horizonte, Esforço, Sponsor, Status da Decisão, Resultado-Chave, DoR, DoD, Evidência e Bloqueado por.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331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Label / campo</w:t>
            </w:r>
          </w:p>
        </w:tc>
        <w:tc>
          <w:tcPr>
            <w:tcW w:type="dxa" w:w="633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Valores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Programa</w:t>
            </w:r>
          </w:p>
        </w:tc>
        <w:tc>
          <w:tcPr>
            <w:tcW w:type="dxa" w:w="633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 / Tradicional / Agêntica / Transversal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Categoria</w:t>
            </w:r>
          </w:p>
        </w:tc>
        <w:tc>
          <w:tcPr>
            <w:tcW w:type="dxa" w:w="633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Decisão / Ação / Entrega / Aberto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Horizonte</w:t>
            </w:r>
          </w:p>
        </w:tc>
        <w:tc>
          <w:tcPr>
            <w:tcW w:type="dxa" w:w="633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2026-Q2 / Q3 / Q4 / 2027+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Esforço</w:t>
            </w:r>
          </w:p>
        </w:tc>
        <w:tc>
          <w:tcPr>
            <w:tcW w:type="dxa" w:w="633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 / M / L / XL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5. Passo 4 - Criar o backlog</w:t>
      </w:r>
    </w:p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Criar os épicos e histórias dos quatro programas conforme o backlog do documento 20-estrutura-jira-interna-fabrica (seção 5). Cada épico segue o padrão de título [PROGRAMA] Frente; histórias no formato Como [papel], quero [ação] para [benefício].</w:t>
      </w:r>
    </w:p>
    <w:p>
      <w:r>
        <w:rPr>
          <w:rFonts w:ascii="Arial" w:hAnsi="Arial"/>
          <w:b/>
          <w:i w:val="0"/>
          <w:color w:val="1B3A5C"/>
          <w:sz w:val="28"/>
        </w:rPr>
        <w:t>6. Power BI - acompanhamento</w:t>
      </w:r>
    </w:p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A especificação completa de Power BI está em spec-powerbi-sysmap-fabric v1.0. Pontos de atenção desta instância: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Instância não-Cloud (Server/Data Center): usar REST API via Power Query com PAT; o conector 'Jira (by Microsoft)' do AppSource não se aplica.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O refresh agendado no Power BI Service exige On-premises Gateway.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Dashboard de Portfólio (3 programas) é alimentado por este projeto FABRIC-INTERNO, agrupado pelo campo Programa.</w:t>
      </w:r>
    </w:p>
    <w:p>
      <w:r>
        <w:rPr>
          <w:rFonts w:ascii="Arial" w:hAnsi="Arial"/>
          <w:b/>
          <w:i w:val="0"/>
          <w:color w:val="1B3A5C"/>
          <w:sz w:val="19"/>
        </w:rPr>
        <w:t>A definir: PAT no Data Center e Gateway on-premise precisam ser provisionados pela TI antes do primeiro refresh.</w:t>
      </w:r>
    </w:p>
    <w:p>
      <w:r>
        <w:rPr>
          <w:rFonts w:ascii="Arial" w:hAnsi="Arial"/>
          <w:b/>
          <w:i w:val="0"/>
          <w:color w:val="1B3A5C"/>
          <w:sz w:val="28"/>
        </w:rPr>
        <w:t>7. Sequência de execução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115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Dia</w:t>
            </w:r>
          </w:p>
        </w:tc>
        <w:tc>
          <w:tcPr>
            <w:tcW w:type="dxa" w:w="676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Ação</w:t>
            </w:r>
          </w:p>
        </w:tc>
        <w:tc>
          <w:tcPr>
            <w:tcW w:type="dxa" w:w="172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1152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D+0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Reorganizar o projeto e configurar colunas e swimlanes</w:t>
            </w:r>
          </w:p>
        </w:tc>
        <w:tc>
          <w:tcPr>
            <w:tcW w:type="dxa" w:w="172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Nayara</w:t>
            </w:r>
          </w:p>
        </w:tc>
      </w:tr>
      <w:tr>
        <w:tc>
          <w:tcPr>
            <w:tcW w:type="dxa" w:w="1152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D+0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Criar os 12 campos customizados</w:t>
            </w:r>
          </w:p>
        </w:tc>
        <w:tc>
          <w:tcPr>
            <w:tcW w:type="dxa" w:w="172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Nayara</w:t>
            </w:r>
          </w:p>
        </w:tc>
      </w:tr>
      <w:tr>
        <w:tc>
          <w:tcPr>
            <w:tcW w:type="dxa" w:w="1152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D+1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Criar épicos e histórias dos 4 programas (doc 20)</w:t>
            </w:r>
          </w:p>
        </w:tc>
        <w:tc>
          <w:tcPr>
            <w:tcW w:type="dxa" w:w="172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Nayara</w:t>
            </w:r>
          </w:p>
        </w:tc>
      </w:tr>
      <w:tr>
        <w:tc>
          <w:tcPr>
            <w:tcW w:type="dxa" w:w="1152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D+1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Conectar Power BI via REST API (doc spec-powerbi)</w:t>
            </w:r>
          </w:p>
        </w:tc>
        <w:tc>
          <w:tcPr>
            <w:tcW w:type="dxa" w:w="172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Ana Lima</w:t>
            </w:r>
          </w:p>
        </w:tc>
      </w:tr>
      <w:tr>
        <w:tc>
          <w:tcPr>
            <w:tcW w:type="dxa" w:w="1152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D+2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Publicar Dashboard de Portfólio e testar</w:t>
            </w:r>
          </w:p>
        </w:tc>
        <w:tc>
          <w:tcPr>
            <w:tcW w:type="dxa" w:w="172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Ana Lima</w:t>
            </w:r>
          </w:p>
        </w:tc>
      </w:tr>
    </w:tbl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