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Estrutura Jira - Board Interno</w:t>
      </w:r>
    </w:p>
    <w:p>
      <w:r>
        <w:rPr>
          <w:rFonts w:ascii="Arial" w:hAnsi="Arial"/>
          <w:b w:val="0"/>
          <w:i w:val="0"/>
          <w:color w:val="64748B"/>
          <w:sz w:val="22"/>
        </w:rPr>
        <w:t>Tipos de item, swimlanes, campos e backlog para conduzir CoE, Tradicional e Agêntica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Visão Geral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Estrutura para conduzir a construção e a governança das fábricas. Não confundir com a spec-jira-sysmap-fabric (que configura os projetos de cliente). Aqui é o board que organiza o trabalho de montar e governar o CoE, a Fábrica Tradicional e a Fábrica Agêntica. Um único projeto FABRIC-INTERNO, Kanban, com swimlane por Programa.</w:t>
      </w:r>
    </w:p>
    <w:p>
      <w:r>
        <w:rPr>
          <w:rFonts w:ascii="Arial" w:hAnsi="Arial"/>
          <w:b/>
          <w:i w:val="0"/>
          <w:color w:val="1B3A5C"/>
          <w:sz w:val="28"/>
        </w:rPr>
        <w:t>2. Tipos de item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60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é</w:t>
            </w:r>
          </w:p>
        </w:tc>
        <w:tc>
          <w:tcPr>
            <w:tcW w:type="dxa" w:w="41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Epic</w:t>
            </w:r>
          </w:p>
        </w:tc>
        <w:tc>
          <w:tcPr>
            <w:tcW w:type="dxa" w:w="360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Frente dentro de um programa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Agrupa entregas com um objetivo comum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Story (US)</w:t>
            </w:r>
          </w:p>
        </w:tc>
        <w:tc>
          <w:tcPr>
            <w:tcW w:type="dxa" w:w="360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Entrega de valor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Tem dono, benefício e critério de aceite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Enabler</w:t>
            </w:r>
          </w:p>
        </w:tc>
        <w:tc>
          <w:tcPr>
            <w:tcW w:type="dxa" w:w="360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Trabalho técnico habilitador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Fundação que destrava histórias (infra, MCP, KB)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Spike</w:t>
            </w:r>
          </w:p>
        </w:tc>
        <w:tc>
          <w:tcPr>
            <w:tcW w:type="dxa" w:w="360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Investigação time-boxed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Há incerteza técnica ou decisão a embasar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Task</w:t>
            </w:r>
          </w:p>
        </w:tc>
        <w:tc>
          <w:tcPr>
            <w:tcW w:type="dxa" w:w="360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Unidade técnica de até 8h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Decomposição de Story/Enabler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Bug</w:t>
            </w:r>
          </w:p>
        </w:tc>
        <w:tc>
          <w:tcPr>
            <w:tcW w:type="dxa" w:w="360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Defeito em ferramenta/stack interna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Algo que construímos quebrou</w:t>
            </w:r>
          </w:p>
        </w:tc>
      </w:tr>
    </w:tbl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Regra: se um stakeholder percebe o valor, é Story. Se é fundação técnica que destrava outras coisas, é Enabler. Se é investigação, é Spike. Categorias de governança (campo Categoria): Decisão, Ação, Entrega, Aberto.</w:t>
      </w:r>
    </w:p>
    <w:p>
      <w:r>
        <w:rPr>
          <w:rFonts w:ascii="Arial" w:hAnsi="Arial"/>
          <w:b/>
          <w:i w:val="0"/>
          <w:color w:val="1B3A5C"/>
          <w:sz w:val="28"/>
        </w:rPr>
        <w:t>3. Swimlanes e colunas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31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Swimlane (Programa)</w:t>
            </w:r>
          </w:p>
        </w:tc>
        <w:tc>
          <w:tcPr>
            <w:tcW w:type="dxa" w:w="633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 Salesforce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Montar e operar o Centro de Excelência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Fábrica Tradicional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Operacionalizar o modelo de entrega humano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Fábrica Agêntica</w:t>
            </w:r>
          </w:p>
        </w:tc>
        <w:tc>
          <w:tcPr>
            <w:tcW w:type="dxa" w:w="633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Construir a stack agêntica (foco Salesforce)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Transversal / Plataforma</w:t>
            </w:r>
          </w:p>
        </w:tc>
        <w:tc>
          <w:tcPr>
            <w:tcW w:type="dxa" w:w="633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Infra compartilhada</w:t>
            </w:r>
          </w:p>
        </w:tc>
      </w:tr>
    </w:tbl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Colunas: Backlog &gt; A Fazer &gt; Em Andamento &gt; Em Revisão &gt; Bloqueado &gt; Concluído.</w:t>
      </w:r>
    </w:p>
    <w:p>
      <w:r>
        <w:rPr>
          <w:rFonts w:ascii="Arial" w:hAnsi="Arial"/>
          <w:b/>
          <w:i w:val="0"/>
          <w:color w:val="1B3A5C"/>
          <w:sz w:val="28"/>
        </w:rPr>
        <w:t>4. Campos customizados</w:t>
      </w:r>
    </w:p>
    <w:p>
      <w:pPr>
        <w:jc w:val="left"/>
      </w:pPr>
      <w:r>
        <w:rPr>
          <w:rFonts w:ascii="Arial" w:hAnsi="Arial"/>
          <w:b w:val="0"/>
          <w:i w:val="0"/>
          <w:color w:val="1A1A1A"/>
          <w:sz w:val="20"/>
        </w:rPr>
        <w:t>Os campos de entrega a cliente (Cobertura Apex, GUT, UAT, horas) não se aplicam aqui. Este board é de construção e governança.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5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60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Para que serve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1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Programa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Dirige a swimlane e agrupa por fábrica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2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Categoria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Decisão / Ação / Entrega / Aberto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3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Tipo de Enabler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Infra / MCP / Skill / KB / Integração / Tooling / Processo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4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Horizonte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Trimestre / onda do roadmap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5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Esforço (T-shirt)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 / M / L / XL - sem horas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6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Sponsor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Dono executivo do resultado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7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Status da Decisão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Lista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Proposta / Em discussão / Decidida / Revisar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8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Resultado-Chave (OKR)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Texto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Amarra ao objetivo do programa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9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Definition of Ready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Texto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Pronto para execução (na Agêntica: context-ready)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10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Critério de Aceite (DoD)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Texto longo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Define quando o item está feito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11</w:t>
            </w:r>
          </w:p>
        </w:tc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Evidência / Link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URL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Artefato gerado - evita done sem prova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12</w:t>
            </w:r>
          </w:p>
        </w:tc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Bloqueado por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Link nativo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Dependências entre itens e programas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5. Padrão de escrita e backlog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77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Formato do título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Epic</w:t>
            </w:r>
          </w:p>
        </w:tc>
        <w:tc>
          <w:tcPr>
            <w:tcW w:type="dxa" w:w="77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[PROGRAMA] Frente - objetivo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Story</w:t>
            </w:r>
          </w:p>
        </w:tc>
        <w:tc>
          <w:tcPr>
            <w:tcW w:type="dxa" w:w="77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Como [papel], quero [ação] para [benefício]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Enabler</w:t>
            </w:r>
          </w:p>
        </w:tc>
        <w:tc>
          <w:tcPr>
            <w:tcW w:type="dxa" w:w="77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[TIPO] o que construir (ex.: [MCP] MCP de Governança)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Spike</w:t>
            </w:r>
          </w:p>
        </w:tc>
        <w:tc>
          <w:tcPr>
            <w:tcW w:type="dxa" w:w="77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[SPIKE] pergunta (time-box)</w:t>
            </w:r>
          </w:p>
        </w:tc>
      </w:tr>
      <w:tr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Decisão</w:t>
            </w:r>
          </w:p>
        </w:tc>
        <w:tc>
          <w:tcPr>
            <w:tcW w:type="dxa" w:w="77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[DECISÃO] tema + Categoria=Decisão</w:t>
            </w:r>
          </w:p>
        </w:tc>
      </w:tr>
      <w:tr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Task</w:t>
            </w:r>
          </w:p>
        </w:tc>
        <w:tc>
          <w:tcPr>
            <w:tcW w:type="dxa" w:w="77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[PREFIXO] ação (CONFIG/DOC/INTEG/MCP/SKILL/KB/PROMPT/CONTEXT)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4"/>
        </w:rPr>
        <w:t>5.1 Programa CoE Salesforce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E-COE-1 Fundação (nomear Domain Owner, charter, RACI, ritos)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E-COE-2 Padrões Técnicos (Configuration First, quality gates)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E-COE-3 Capacitação / SysMap University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E-COE-4 Auditoria Técnica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E-COE-5 CoE as a Service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E-COE-6 KPIs e Governança Executiva</w:t>
      </w:r>
    </w:p>
    <w:p>
      <w:r>
        <w:rPr>
          <w:rFonts w:ascii="Arial" w:hAnsi="Arial"/>
          <w:b/>
          <w:i w:val="0"/>
          <w:color w:val="1B3A5C"/>
          <w:sz w:val="24"/>
        </w:rPr>
        <w:t>5.2 Programa Fábrica Tradicional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E-TRAD-1 Configuração do Jira de Entrega (21 campos, 2 swimlanes)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E-TRAD-2 Quality Gates e Automações com SLA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E-TRAD-3 Calculadora de Estimativa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E-TRAD-4 Integração SSG &lt;-&gt; Jira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E-TRAD-5 Governança Operacional (inclui pasta template por tipo de projeto)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E-TRAD-6 Power BI Operacional</w:t>
      </w:r>
    </w:p>
    <w:p>
      <w:r>
        <w:rPr>
          <w:rFonts w:ascii="Arial" w:hAnsi="Arial"/>
          <w:b/>
          <w:i w:val="0"/>
          <w:color w:val="1B3A5C"/>
          <w:sz w:val="24"/>
        </w:rPr>
        <w:t>5.3 Programa Fábrica Agêntica (foco Salesforce)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E-AGEN-1 Decisões Fundadoras (foco SF decidido; gates humanos; engenheiro pessoa/agente)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E-AGEN-2 Knowledge Base Arquitetural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E-AGEN-3 Catálogo de MCPs/Skills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E-AGEN-4 Context Loader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E-AGEN-5 Stack de Execução (Cursor, Git, Supabase)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E-AGEN-6 DoR de Contexto e Gates Agênticos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E-AGEN-7 Segurança/LGPD e FinOps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E-AGEN-8 Telemetria e Métricas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E-AGEN-9 Onboarding/Bootcamp e Coaching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E-AGEN-10 Piloto Controlado</w:t>
      </w:r>
    </w:p>
    <w:p>
      <w:r>
        <w:rPr>
          <w:rFonts w:ascii="Arial" w:hAnsi="Arial"/>
          <w:b/>
          <w:i w:val="0"/>
          <w:color w:val="1B3A5C"/>
          <w:sz w:val="24"/>
        </w:rPr>
        <w:t>5.4 Programa Transversal / Plataforma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E-TRAN-1 Board Interno (este board)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E-TRAN-2 Power BI de Portfólio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E-TRAN-3 Repositório de Conhecimento</w:t>
      </w:r>
    </w:p>
    <w:p>
      <w:r>
        <w:rPr>
          <w:rFonts w:ascii="Arial" w:hAnsi="Arial"/>
          <w:b/>
          <w:i w:val="0"/>
          <w:color w:val="1B3A5C"/>
          <w:sz w:val="19"/>
        </w:rPr>
        <w:t>A definir: Jira Premium define se Programa é Initiative ou campo. Confirmar com Nayara.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