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2342"/>
          <w:sz w:val="44"/>
        </w:rPr>
        <w:t>SysMap Fabric — Status Geral da Fábrica</w:t>
      </w:r>
    </w:p>
    <w:p>
      <w:r>
        <w:rPr>
          <w:color w:val="475569"/>
          <w:sz w:val="20"/>
        </w:rPr>
        <w:t>Fábrica Tradicional + Fábrica Agêntica  ·  Maio 2026  ·  Confidencial — SysMap Solutions</w:t>
      </w:r>
    </w:p>
    <w:p>
      <w:r>
        <w:rPr>
          <w:i/>
          <w:color w:val="475569"/>
          <w:sz w:val="18"/>
        </w:rPr>
        <w:t>Documento de referência interna e divulgação — consolida o status das frentes, o roadmap da fábrica agêntica e o backlog de decisões em aberto.</w:t>
      </w:r>
    </w:p>
    <w:p>
      <w:r>
        <w:rPr>
          <w:b/>
          <w:color w:val="1D4ED8"/>
          <w:sz w:val="30"/>
        </w:rPr>
        <w:t>1. Sumário Executivo</w:t>
      </w:r>
    </w:p>
    <w:p>
      <w:r>
        <w:rPr>
          <w:b w:val="0"/>
          <w:i w:val="0"/>
          <w:sz w:val="20"/>
        </w:rPr>
        <w:t>A SysMap Fabric organiza a operação Salesforce em duas dimensões complementares: a Fábrica Tradicional (entrega conduzida por pessoas — escopo fechado, evolutivos e AMS) e a Fábrica Agêntica (a mesma entrega aumentada por agentes de IA, prevista para Jul/2026). Ambas compartilham a mesma governança, o mesmo Jira e o mesmo CoE Salesforce.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62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Spec de configuração Jira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v1.2 revisada — pronta para configurar (restam campos do SSG)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Frentes da fábrica tradicional</w:t>
            </w:r>
          </w:p>
        </w:tc>
        <w:tc>
          <w:tcPr>
            <w:tcW w:type="dxa" w:w="6624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6 de 8 concluídas · 2 bloqueadas (SSG↔Jira, Calculadora)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Fábrica Agêntica</w:t>
            </w:r>
          </w:p>
        </w:tc>
        <w:tc>
          <w:tcPr>
            <w:tcW w:type="dxa" w:w="6624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A iniciar — roadmap Jul/2026 · 5 agentes definidos, sem spec ainda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CoE Salesforce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Estrutura oficial pronta — pendente nomear Domain Owner SF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Decisões no backlog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9 itens (P1/P2/P3) — ver seção 4</w:t>
            </w:r>
          </w:p>
        </w:tc>
      </w:tr>
    </w:tbl>
    <w:p>
      <w:r>
        <w:rPr>
          <w:b/>
          <w:color w:val="1D4ED8"/>
          <w:sz w:val="30"/>
        </w:rPr>
        <w:t>2. Fábrica Tradicional — Status das Frentes</w:t>
      </w:r>
    </w:p>
    <w:p>
      <w:r>
        <w:rPr>
          <w:b w:val="0"/>
          <w:i w:val="0"/>
          <w:sz w:val="20"/>
        </w:rPr>
        <w:t>Entrega conduzida por pessoas, governada pela estrutura Jira (spec v1.2), pelo Kit de Governança e pelo CoE. Modalidades: Escopo Fechado, Evolutivos e Sustentação/AMS.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388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201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Pendência principal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F1 · Estrutura Jira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spec-jira-sysmap-fabric-v1.2.docx</w:t>
            </w:r>
          </w:p>
        </w:tc>
        <w:tc>
          <w:tcPr>
            <w:tcW w:type="dxa" w:w="2016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✅ Concluído (v1.2)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Campos do SSG (input externo)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F2 · Board Admin + Power BI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board-admin-jira-powerbi-v1.0.docx</w:t>
            </w:r>
          </w:p>
        </w:tc>
        <w:tc>
          <w:tcPr>
            <w:tcW w:type="dxa" w:w="2016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✅ Pronto p/ executar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Nayara configura · Ana conecta BI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F3 · CoE Salesforce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coe-sf-sysmap-v1.0 (docx + pptx)</w:t>
            </w:r>
          </w:p>
        </w:tc>
        <w:tc>
          <w:tcPr>
            <w:tcW w:type="dxa" w:w="2016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✅ Concluído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Nomear Domain Owner SF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F4 · Kit de Governança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kit-governanca-jornadas-sharepoint-v1.0.docx</w:t>
            </w:r>
          </w:p>
        </w:tc>
        <w:tc>
          <w:tcPr>
            <w:tcW w:type="dxa" w:w="2016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✅ Concluído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F5 · Jornada por Público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incluído no kit-gov seção 4</w:t>
            </w:r>
          </w:p>
        </w:tc>
        <w:tc>
          <w:tcPr>
            <w:tcW w:type="dxa" w:w="2016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✅ Concluído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Design visual dashboards (ver 4.5)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F6 · Estrutura SharePoint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incluído no kit-gov seção 5</w:t>
            </w:r>
          </w:p>
        </w:tc>
        <w:tc>
          <w:tcPr>
            <w:tcW w:type="dxa" w:w="2016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✅ Concluído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F7 · SSG ↔ Jira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decisões registradas · sem spec técnica</w:t>
            </w:r>
          </w:p>
        </w:tc>
        <w:tc>
          <w:tcPr>
            <w:tcW w:type="dxa" w:w="2016"/>
            <w:shd w:val="clear" w:fill="FEE2E2"/>
          </w:tcPr>
          <w:p>
            <w:r/>
            <w:r>
              <w:rPr>
                <w:b w:val="0"/>
                <w:color w:val="B91C1C"/>
                <w:sz w:val="18"/>
              </w:rPr>
              <w:t>🔴 Bloqueado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Levantar campos com área SSG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F8 · Calculadora de Estimativa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spec-jira v1.2 seção 5 (19 tipos)</w:t>
            </w:r>
          </w:p>
        </w:tc>
        <w:tc>
          <w:tcPr>
            <w:tcW w:type="dxa" w:w="2016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⚠ Aguardando TL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Validar horas com TL + Arquiteto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Priorização (MoSCoW/WSJF)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decisão de intake registrada</w:t>
            </w:r>
          </w:p>
        </w:tc>
        <w:tc>
          <w:tcPr>
            <w:tcW w:type="dxa" w:w="2016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⚠ Agendado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WSJF p/ sprints · evolutivos c/ cliente</w:t>
            </w:r>
          </w:p>
        </w:tc>
      </w:tr>
    </w:tbl>
    <w:p>
      <w:r>
        <w:rPr>
          <w:b/>
          <w:color w:val="1D4ED8"/>
          <w:sz w:val="30"/>
        </w:rPr>
        <w:t>3. Fábrica Agêntica — Status e Roadmap</w:t>
      </w:r>
    </w:p>
    <w:p>
      <w:r>
        <w:rPr>
          <w:b w:val="0"/>
          <w:i w:val="0"/>
          <w:sz w:val="20"/>
        </w:rPr>
        <w:t>A Fábrica Agêntica incorpora agentes de IA ao fluxo de entrega (Demand → Setup → Dev → QA → AIOps), supervisionados por pessoas. É uma modalidade do CoE liderada por Ana Lima (CTO &amp; IA) com apoio do Especialista Agêntico. Stack prevista: Claude API + Cursor. Início planejado: Jul/2026.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460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Função no fluxo</w:t>
            </w:r>
          </w:p>
        </w:tc>
        <w:tc>
          <w:tcPr>
            <w:tcW w:type="dxa" w:w="201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Dependência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Demand Agent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Intake, triagem e estruturação de demandas (F1)</w:t>
            </w:r>
          </w:p>
        </w:tc>
        <w:tc>
          <w:tcPr>
            <w:tcW w:type="dxa" w:w="2016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⚠ A iniciar (Jul/26)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Spec do agente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Setup Agent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Provisionamento de ambiente e scaffolding (F2)</w:t>
            </w:r>
          </w:p>
        </w:tc>
        <w:tc>
          <w:tcPr>
            <w:tcW w:type="dxa" w:w="2016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⚠ A iniciar (Jul/26)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Spec do agente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Dev Agent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Apoio a Apex/LWC/Flow sob supervisão (F3)</w:t>
            </w:r>
          </w:p>
        </w:tc>
        <w:tc>
          <w:tcPr>
            <w:tcW w:type="dxa" w:w="2016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⚠ A iniciar (Jul/26)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Spec + quality gates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QA Agent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Geração de cenários G/W/T e testes (F4)</w:t>
            </w:r>
          </w:p>
        </w:tc>
        <w:tc>
          <w:tcPr>
            <w:tcW w:type="dxa" w:w="2016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⚠ A iniciar (Jul/26)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Spec do agente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AIOps Agent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Monitoramento e operação pós go-live (F5)</w:t>
            </w:r>
          </w:p>
        </w:tc>
        <w:tc>
          <w:tcPr>
            <w:tcW w:type="dxa" w:w="2016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⚠ A iniciar (Jul/26)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Spec + Event Monitoring</w:t>
            </w:r>
          </w:p>
        </w:tc>
      </w:tr>
    </w:tbl>
    <w:p>
      <w:r>
        <w:rPr>
          <w:b/>
          <w:i w:val="0"/>
          <w:color w:val="B45309"/>
          <w:sz w:val="20"/>
        </w:rPr>
        <w:t>O que ainda precisa ser feito na fábrica agêntica (gaps):</w:t>
      </w:r>
    </w:p>
    <w:p>
      <w:pPr>
        <w:pStyle w:val="ListBullet"/>
      </w:pPr>
      <w:r>
        <w:rPr>
          <w:sz w:val="18"/>
        </w:rPr>
        <w:t>Spec técnica de cada agente: entradas, saídas, prompts, guard-rails e ponto de supervisão humana.</w:t>
      </w:r>
    </w:p>
    <w:p>
      <w:pPr>
        <w:pStyle w:val="ListBullet"/>
      </w:pPr>
      <w:r>
        <w:rPr>
          <w:sz w:val="18"/>
        </w:rPr>
        <w:t>Definir o Especialista Agêntico (papel previsto, ainda não alocado).</w:t>
      </w:r>
    </w:p>
    <w:p>
      <w:pPr>
        <w:pStyle w:val="ListBullet"/>
      </w:pPr>
      <w:r>
        <w:rPr>
          <w:sz w:val="18"/>
        </w:rPr>
        <w:t>Definir como os agentes se integram ao Jira v1.2 (que campos leem/escrevem, em quais transições).</w:t>
      </w:r>
    </w:p>
    <w:p>
      <w:pPr>
        <w:pStyle w:val="ListBullet"/>
      </w:pPr>
      <w:r>
        <w:rPr>
          <w:sz w:val="18"/>
        </w:rPr>
        <w:t>KPIs de adoção dos agentes — o dashboard de diretoria já reserva o visual 'Saúde da fábrica agêntica'.</w:t>
      </w:r>
    </w:p>
    <w:p>
      <w:pPr>
        <w:pStyle w:val="ListBullet"/>
      </w:pPr>
      <w:r>
        <w:rPr>
          <w:sz w:val="18"/>
        </w:rPr>
        <w:t>Política de uso de IA, dados do cliente e LGPD no fluxo agêntico.</w:t>
      </w:r>
    </w:p>
    <w:p>
      <w:r>
        <w:rPr>
          <w:b/>
          <w:color w:val="1D4ED8"/>
          <w:sz w:val="30"/>
        </w:rPr>
        <w:t>4. Pontos em Aberto &amp; Backlog de Decisões</w:t>
      </w:r>
    </w:p>
    <w:p>
      <w:r>
        <w:rPr>
          <w:b w:val="0"/>
          <w:i w:val="0"/>
          <w:sz w:val="20"/>
        </w:rPr>
        <w:t>O que precisamos fazer e divulgar internamente. Prioridade: P1 (bloqueia o 1º projeto) · P2 (importante) · P3 (melhoria).</w:t>
      </w:r>
    </w:p>
    <w:p>
      <w:r>
        <w:rPr>
          <w:b/>
          <w:color w:val="0F2342"/>
          <w:sz w:val="24"/>
        </w:rPr>
        <w:t>4.1 Decididos na v1.2 — confirmar com o responsável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74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Proposta aplicada</w:t>
            </w:r>
          </w:p>
        </w:tc>
        <w:tc>
          <w:tcPr>
            <w:tcW w:type="dxa" w:w="201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Confirmar com</w:t>
            </w:r>
          </w:p>
        </w:tc>
        <w:tc>
          <w:tcPr>
            <w:tcW w:type="dxa" w:w="72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D-01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Tipo de board no Jira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Projeto Scrum (habilita openSprints)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Nayara/Jira Admin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D-02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Project Key padrão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SSG+ID (ex: SSG47709)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Nayara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D-03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Swimlanes do board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4: Upstream/Downstream/Overhead/Bugs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Ana + Nayara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D-04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'Espaço' por cliente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Project Category no Jira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Nayara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D-05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Overhead por tipo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Fechado 10% · Evol. 15% · AMS 20%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Tech Lead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D-06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Throughput conta o quê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Só US em F3–F5 (downstream)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Tech Lead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D-07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Horas custom vs nativo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Manter custom; desativar Time Tracking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Tech Lead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D-08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AMS board vs swimlane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≥3 tickets/sem → board próprio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Ana + Nayara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</w:tbl>
    <w:p>
      <w:r>
        <w:rPr>
          <w:b/>
          <w:color w:val="0F2342"/>
          <w:sz w:val="24"/>
        </w:rPr>
        <w:t>4.2 Bloqueios — dependem de input externo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0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O que falta</w:t>
            </w:r>
          </w:p>
        </w:tc>
        <w:tc>
          <w:tcPr>
            <w:tcW w:type="dxa" w:w="172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Dono</w:t>
            </w:r>
          </w:p>
        </w:tc>
        <w:tc>
          <w:tcPr>
            <w:tcW w:type="dxa" w:w="72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B-01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Campos do SSG no Jira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Validar candidatos com área SSG (v1.2 já pré-propõe)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Ana + Área SSG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B-02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Validar calculadora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Sessão TL+Arquiteto nos 19 tipos (5 marcados Validar)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TL / Arquiteto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B-03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Sonar/SonarCloud p/ Apex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TI confirmar instância/custo (~USD 450/mês ou Community)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TL + TI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B-04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Integração SSG ↔ Jira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API disponível? Spec técnica ou SOP manual + trigger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Ana + TI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B-05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Padrão de quebra de tasks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Granularidade real além do 'máx 8h'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TL + Squad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</w:tbl>
    <w:p>
      <w:r>
        <w:rPr>
          <w:b/>
          <w:color w:val="0F2342"/>
          <w:sz w:val="24"/>
        </w:rPr>
        <w:t>4.3 Automações Jira — ordem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273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Automação</w:t>
            </w:r>
          </w:p>
        </w:tc>
        <w:tc>
          <w:tcPr>
            <w:tcW w:type="dxa" w:w="518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72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Bloquear → Done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se DoD Completo? = Falso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Bloquear → In QA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se PR não aprovado / não linkado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Alerta bug crítico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Bug GUT Crítico → e-mail DM + Ana (+ Teams/Slack)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Demais gates (Tab. 6–9)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checklist manual por coluna até automatizar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>
      <w:r>
        <w:rPr>
          <w:b/>
          <w:color w:val="0F2342"/>
          <w:sz w:val="24"/>
        </w:rPr>
        <w:t>4.4 Pendências de confirmação factual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3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8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144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Dono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KPI '9 documentos'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Quais são os 9? Identificados 6 artefatos (5 docx + 1 pptx)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Ana Lima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F-02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Aderência estimativa em AMS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AMS tem baseline de horas? Se sim, deveria medir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Ana Lima</w:t>
            </w:r>
          </w:p>
        </w:tc>
      </w:tr>
    </w:tbl>
    <w:p>
      <w:r>
        <w:rPr>
          <w:b/>
          <w:color w:val="0F2342"/>
          <w:sz w:val="24"/>
        </w:rPr>
        <w:t>4.5 Resolvidos / reclassificados na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76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Ponto aberto original (Tabela 19)</w:t>
            </w:r>
          </w:p>
        </w:tc>
        <w:tc>
          <w:tcPr>
            <w:tcW w:type="dxa" w:w="432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Novo status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#9 — Campos do SharePoint por projeto</w:t>
            </w:r>
          </w:p>
        </w:tc>
        <w:tc>
          <w:tcPr>
            <w:tcW w:type="dxa" w:w="4320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✅ Resolvido — kit-gov v1.0 seção 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#10 — Spec dos dashboards Power BI</w:t>
            </w:r>
          </w:p>
        </w:tc>
        <w:tc>
          <w:tcPr>
            <w:tcW w:type="dxa" w:w="4320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🟡 Parcial — falta design visual do dashboard cliente e executivo</w:t>
            </w:r>
          </w:p>
        </w:tc>
      </w:tr>
    </w:tbl>
    <w:p>
      <w:r>
        <w:rPr>
          <w:b/>
          <w:color w:val="1D4ED8"/>
          <w:sz w:val="30"/>
        </w:rPr>
        <w:t>5. Próximas Ações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7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90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216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44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Validar o backlog de 9 decisões da revisão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Ana Lima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Hoje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Nayara configura o board admin Jira (6 épicos, ~45 stories)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Nayara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Hoje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Nomear o Domain Owner SF do CoE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Ana Lima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Semana 1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Sessão de validação da calculadora (19 tipos) com TL + Arquiteto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Ana Lima + TL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Semana 1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Levantar campos do SSG com área responsável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Ana Lima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Semana 1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Criar 21 campos no Jira + 3 automações MVP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Nayara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Semana 1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Iniciar spec da Fábrica Agêntica (5 agentes)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Ana Lima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Jun/2026</w:t>
            </w:r>
          </w:p>
        </w:tc>
      </w:tr>
    </w:tbl>
    <w:p>
      <w:r>
        <w:rPr>
          <w:b/>
          <w:color w:val="1D4ED8"/>
          <w:sz w:val="30"/>
        </w:rPr>
        <w:t>6. 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777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Marco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D1–D7 (concluído)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Decisões Jira, specs, CoE, Kit Governança e revisão v1.2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D8 (bloqueado)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SSG ↔ Jira e validação da calculadora — aguardam input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D9–D11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Board configurado · Power BI · go-live do modelo tradicional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Jun/2026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Padrões técnicos do CoE · SysMap University · spec dos agentes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Jul/2026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Fábrica Agêntica — 5 agentes (Demand/Setup/Dev/QA/AIOps)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Set/2026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Escala · CoE as a Service (1º cliente) · QBR semestral</w:t>
            </w:r>
          </w:p>
        </w:tc>
      </w:tr>
    </w:tbl>
    <w:p/>
    <w:p>
      <w:r>
        <w:rPr>
          <w:color w:val="475569"/>
          <w:sz w:val="16"/>
        </w:rPr>
        <w:t>Confidencial — SysMap Solutions · SysMap Fabric · Status Geral · Mai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