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ABFE" w14:textId="299C353F" w:rsidR="00D26BF9" w:rsidRPr="00F12800" w:rsidRDefault="00D26BF9" w:rsidP="00D26BF9">
      <w:pPr>
        <w:jc w:val="center"/>
        <w:rPr>
          <w:rFonts w:ascii="Arial Narrow" w:eastAsia="Arial" w:hAnsi="Arial Narrow" w:cs="Arial"/>
          <w:b/>
          <w:sz w:val="20"/>
          <w:szCs w:val="20"/>
        </w:rPr>
      </w:pPr>
      <w:r w:rsidRPr="00F12800">
        <w:rPr>
          <w:rFonts w:ascii="Arial Narrow" w:eastAsia="Arial" w:hAnsi="Arial Narrow" w:cs="Arial"/>
          <w:b/>
          <w:sz w:val="20"/>
          <w:szCs w:val="20"/>
        </w:rPr>
        <w:t>AM TEMAS PRESUPUESTALES</w:t>
      </w:r>
      <w:r w:rsidR="00F12800" w:rsidRPr="00F12800">
        <w:rPr>
          <w:rFonts w:ascii="Arial Narrow" w:eastAsia="Arial" w:hAnsi="Arial Narrow" w:cs="Arial"/>
          <w:b/>
          <w:sz w:val="20"/>
          <w:szCs w:val="20"/>
        </w:rPr>
        <w:t xml:space="preserve"> – REGION </w:t>
      </w:r>
      <w:r w:rsidR="00F12800" w:rsidRPr="00F12800">
        <w:rPr>
          <w:rFonts w:ascii="Arial Narrow" w:eastAsia="Arial" w:hAnsi="Arial Narrow" w:cs="Arial"/>
          <w:b/>
          <w:sz w:val="20"/>
          <w:szCs w:val="20"/>
          <w:highlight w:val="yellow"/>
        </w:rPr>
        <w:t>LORETO</w:t>
      </w:r>
    </w:p>
    <w:p w14:paraId="193FB968" w14:textId="0BBF67F0" w:rsidR="001A2D9E" w:rsidRPr="00F12800" w:rsidRDefault="00C234E6" w:rsidP="001A2D9E">
      <w:pPr>
        <w:jc w:val="center"/>
        <w:rPr>
          <w:rFonts w:ascii="Arial Narrow" w:eastAsia="Arial" w:hAnsi="Arial Narrow" w:cs="Arial"/>
          <w:b/>
          <w:sz w:val="20"/>
          <w:szCs w:val="20"/>
        </w:rPr>
      </w:pPr>
      <w:r w:rsidRPr="00F12800">
        <w:rPr>
          <w:rFonts w:ascii="Arial Narrow" w:eastAsia="Arial" w:hAnsi="Arial Narrow" w:cs="Arial"/>
          <w:b/>
          <w:sz w:val="20"/>
          <w:szCs w:val="20"/>
        </w:rPr>
        <w:t>XX</w:t>
      </w:r>
      <w:r w:rsidR="00D26BF9" w:rsidRPr="00F12800">
        <w:rPr>
          <w:rFonts w:ascii="Arial Narrow" w:eastAsia="Arial" w:hAnsi="Arial Narrow" w:cs="Arial"/>
          <w:b/>
          <w:sz w:val="20"/>
          <w:szCs w:val="20"/>
        </w:rPr>
        <w:t xml:space="preserve"> DE SETIEMBRE</w:t>
      </w:r>
    </w:p>
    <w:p w14:paraId="49031D15" w14:textId="44FD11BE" w:rsidR="001A2D9E" w:rsidRPr="00F12800" w:rsidRDefault="001A2D9E" w:rsidP="001A2D9E">
      <w:pPr>
        <w:rPr>
          <w:rFonts w:ascii="Arial Narrow" w:eastAsia="Arial" w:hAnsi="Arial Narrow" w:cs="Arial"/>
          <w:b/>
          <w:sz w:val="20"/>
          <w:szCs w:val="20"/>
          <w:u w:val="single"/>
        </w:rPr>
      </w:pPr>
      <w:r w:rsidRPr="00F12800">
        <w:rPr>
          <w:rFonts w:ascii="Arial Narrow" w:eastAsia="Arial" w:hAnsi="Arial Narrow" w:cs="Arial"/>
          <w:b/>
          <w:sz w:val="20"/>
          <w:szCs w:val="20"/>
          <w:u w:val="single"/>
        </w:rPr>
        <w:t>Sobre el financiamiento de conceptos remunerativos</w:t>
      </w:r>
    </w:p>
    <w:p w14:paraId="201AE8D7" w14:textId="77777777" w:rsidR="00D26BF9" w:rsidRPr="00F12800" w:rsidRDefault="00D26BF9" w:rsidP="00D26BF9">
      <w:pPr>
        <w:numPr>
          <w:ilvl w:val="0"/>
          <w:numId w:val="1"/>
        </w:numPr>
        <w:spacing w:after="0" w:line="276" w:lineRule="auto"/>
        <w:jc w:val="both"/>
        <w:rPr>
          <w:rFonts w:ascii="Arial Narrow" w:eastAsia="Arial" w:hAnsi="Arial Narrow" w:cs="Arial"/>
          <w:sz w:val="20"/>
          <w:szCs w:val="20"/>
        </w:rPr>
      </w:pPr>
      <w:r w:rsidRPr="00F12800">
        <w:rPr>
          <w:rFonts w:ascii="Arial Narrow" w:eastAsia="Arial" w:hAnsi="Arial Narrow" w:cs="Arial"/>
          <w:b/>
          <w:sz w:val="20"/>
          <w:szCs w:val="20"/>
        </w:rPr>
        <w:t xml:space="preserve">Pago de </w:t>
      </w:r>
      <w:proofErr w:type="spellStart"/>
      <w:r w:rsidRPr="00F12800">
        <w:rPr>
          <w:rFonts w:ascii="Arial Narrow" w:eastAsia="Arial" w:hAnsi="Arial Narrow" w:cs="Arial"/>
          <w:b/>
          <w:sz w:val="20"/>
          <w:szCs w:val="20"/>
        </w:rPr>
        <w:t>Encargaturas</w:t>
      </w:r>
      <w:proofErr w:type="spellEnd"/>
    </w:p>
    <w:p w14:paraId="436346EA" w14:textId="77777777" w:rsidR="00D26BF9" w:rsidRPr="00F12800" w:rsidRDefault="00D26BF9" w:rsidP="00D26BF9">
      <w:pPr>
        <w:spacing w:after="0" w:line="276" w:lineRule="auto"/>
        <w:ind w:left="360"/>
        <w:jc w:val="both"/>
        <w:rPr>
          <w:rFonts w:ascii="Arial Narrow" w:eastAsia="Arial" w:hAnsi="Arial Narrow" w:cs="Arial"/>
          <w:b/>
          <w:sz w:val="20"/>
          <w:szCs w:val="20"/>
        </w:rPr>
      </w:pPr>
    </w:p>
    <w:p w14:paraId="52A44B6F" w14:textId="1D50E267"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rPr>
        <w:t xml:space="preserve">Para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rPr>
        <w:t xml:space="preserve">, por concepto de </w:t>
      </w:r>
      <w:proofErr w:type="spellStart"/>
      <w:r w:rsidRPr="00F12800">
        <w:rPr>
          <w:rFonts w:ascii="Arial Narrow" w:eastAsia="Arial" w:hAnsi="Arial Narrow" w:cs="Arial"/>
          <w:sz w:val="20"/>
          <w:szCs w:val="20"/>
        </w:rPr>
        <w:t>encargaturas</w:t>
      </w:r>
      <w:proofErr w:type="spellEnd"/>
      <w:r w:rsidRPr="00F12800">
        <w:rPr>
          <w:rFonts w:ascii="Arial Narrow" w:eastAsia="Arial" w:hAnsi="Arial Narrow" w:cs="Arial"/>
          <w:sz w:val="20"/>
          <w:szCs w:val="20"/>
        </w:rPr>
        <w:t>, se ha calculado para el 2021 un costo de S</w:t>
      </w:r>
      <w:proofErr w:type="gramStart"/>
      <w:r w:rsidRPr="00F12800">
        <w:rPr>
          <w:rFonts w:ascii="Arial Narrow" w:eastAsia="Arial" w:hAnsi="Arial Narrow" w:cs="Arial"/>
          <w:sz w:val="20"/>
          <w:szCs w:val="20"/>
        </w:rPr>
        <w:t xml:space="preserve">/  </w:t>
      </w:r>
      <w:r w:rsidRPr="00F12800">
        <w:rPr>
          <w:rFonts w:ascii="Arial Narrow" w:eastAsia="Arial" w:hAnsi="Arial Narrow" w:cs="Arial"/>
          <w:sz w:val="20"/>
          <w:szCs w:val="20"/>
          <w:highlight w:val="yellow"/>
        </w:rPr>
        <w:t>27,122,773.72</w:t>
      </w:r>
      <w:proofErr w:type="gramEnd"/>
      <w:r w:rsidRPr="00F12800">
        <w:rPr>
          <w:rFonts w:ascii="Arial Narrow" w:eastAsia="Arial" w:hAnsi="Arial Narrow" w:cs="Arial"/>
          <w:sz w:val="20"/>
          <w:szCs w:val="20"/>
        </w:rPr>
        <w:t xml:space="preserve"> que incluye la Jorn</w:t>
      </w:r>
      <w:r w:rsidRPr="00F12800">
        <w:rPr>
          <w:rFonts w:ascii="Arial Narrow" w:eastAsia="Arial" w:hAnsi="Arial Narrow" w:cs="Arial"/>
          <w:sz w:val="20"/>
          <w:szCs w:val="20"/>
          <w:highlight w:val="white"/>
        </w:rPr>
        <w:t xml:space="preserve">ada de Trabajo Adicional de 10 horas , la carga social vinculada y la Asignación por cargo de los profesores que asumen cargos de mayor responsabilidad mediante </w:t>
      </w:r>
      <w:proofErr w:type="spellStart"/>
      <w:r w:rsidRPr="00F12800">
        <w:rPr>
          <w:rFonts w:ascii="Arial Narrow" w:eastAsia="Arial" w:hAnsi="Arial Narrow" w:cs="Arial"/>
          <w:sz w:val="20"/>
          <w:szCs w:val="20"/>
          <w:highlight w:val="white"/>
        </w:rPr>
        <w:t>encargaturas</w:t>
      </w:r>
      <w:proofErr w:type="spellEnd"/>
      <w:r w:rsidRPr="00F12800">
        <w:rPr>
          <w:rStyle w:val="Refdenotaalpie"/>
          <w:rFonts w:ascii="Arial Narrow" w:eastAsia="Arial" w:hAnsi="Arial Narrow" w:cs="Arial"/>
          <w:sz w:val="20"/>
          <w:szCs w:val="20"/>
          <w:highlight w:val="white"/>
        </w:rPr>
        <w:footnoteReference w:id="1"/>
      </w:r>
      <w:r w:rsidRPr="00F12800">
        <w:rPr>
          <w:rFonts w:ascii="Arial Narrow" w:eastAsia="Arial" w:hAnsi="Arial Narrow" w:cs="Arial"/>
          <w:sz w:val="20"/>
          <w:szCs w:val="20"/>
          <w:highlight w:val="white"/>
        </w:rPr>
        <w:t>.</w:t>
      </w:r>
    </w:p>
    <w:p w14:paraId="03EEC5A8"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7A2179D2" w14:textId="0970EF0D"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Para financiar estos conceptos, el 2020 el MINEDU gestionó una programación directa de recursos en el PIA 2021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por el monto de </w:t>
      </w:r>
      <w:r w:rsidRPr="00F12800">
        <w:rPr>
          <w:rFonts w:ascii="Arial Narrow" w:eastAsia="Arial" w:hAnsi="Arial Narrow" w:cs="Arial"/>
          <w:sz w:val="20"/>
          <w:szCs w:val="20"/>
          <w:highlight w:val="yellow"/>
        </w:rPr>
        <w:t xml:space="preserve">S/12,319,293.00 </w:t>
      </w:r>
      <w:r w:rsidRPr="00F12800">
        <w:rPr>
          <w:rFonts w:ascii="Arial Narrow" w:eastAsia="Arial" w:hAnsi="Arial Narrow" w:cs="Arial"/>
          <w:sz w:val="20"/>
          <w:szCs w:val="20"/>
          <w:highlight w:val="white"/>
        </w:rPr>
        <w:t xml:space="preserve">en la finalidad </w:t>
      </w:r>
      <w:r w:rsidRPr="00F12800">
        <w:rPr>
          <w:rFonts w:ascii="Arial Narrow" w:eastAsia="Arial" w:hAnsi="Arial Narrow" w:cs="Arial"/>
          <w:i/>
          <w:sz w:val="20"/>
          <w:szCs w:val="20"/>
          <w:highlight w:val="white"/>
        </w:rPr>
        <w:t>0267929 Pago de la asignación por jornada de trabajo adicional y asignación por cargo de mayor responsabilidad</w:t>
      </w:r>
      <w:r w:rsidRPr="00F12800">
        <w:rPr>
          <w:rFonts w:ascii="Arial Narrow" w:eastAsia="Arial" w:hAnsi="Arial Narrow" w:cs="Arial"/>
          <w:sz w:val="20"/>
          <w:szCs w:val="20"/>
          <w:highlight w:val="white"/>
        </w:rPr>
        <w:t xml:space="preserve">, la cuál es usada para financiar las </w:t>
      </w:r>
      <w:proofErr w:type="spellStart"/>
      <w:r w:rsidRPr="00F12800">
        <w:rPr>
          <w:rFonts w:ascii="Arial Narrow" w:eastAsia="Arial" w:hAnsi="Arial Narrow" w:cs="Arial"/>
          <w:sz w:val="20"/>
          <w:szCs w:val="20"/>
          <w:highlight w:val="white"/>
        </w:rPr>
        <w:t>encargaturas</w:t>
      </w:r>
      <w:proofErr w:type="spellEnd"/>
      <w:r w:rsidRPr="00F12800">
        <w:rPr>
          <w:rFonts w:ascii="Arial Narrow" w:eastAsia="Arial" w:hAnsi="Arial Narrow" w:cs="Arial"/>
          <w:sz w:val="20"/>
          <w:szCs w:val="20"/>
          <w:highlight w:val="white"/>
        </w:rPr>
        <w:t>. Asimismo, el Pliego Regional ya contaba con una programación</w:t>
      </w:r>
      <w:r w:rsidR="00FE2278" w:rsidRPr="00F12800">
        <w:rPr>
          <w:rFonts w:ascii="Arial Narrow" w:eastAsia="Arial" w:hAnsi="Arial Narrow" w:cs="Arial"/>
          <w:sz w:val="20"/>
          <w:szCs w:val="20"/>
          <w:highlight w:val="white"/>
        </w:rPr>
        <w:t xml:space="preserve"> </w:t>
      </w:r>
      <w:r w:rsidRPr="00F12800">
        <w:rPr>
          <w:rFonts w:ascii="Arial Narrow" w:eastAsia="Arial" w:hAnsi="Arial Narrow" w:cs="Arial"/>
          <w:sz w:val="20"/>
          <w:szCs w:val="20"/>
          <w:highlight w:val="white"/>
        </w:rPr>
        <w:t xml:space="preserve">de </w:t>
      </w:r>
      <w:r w:rsidRPr="00F12800">
        <w:rPr>
          <w:rFonts w:ascii="Arial Narrow" w:eastAsia="Arial" w:hAnsi="Arial Narrow" w:cs="Arial"/>
          <w:sz w:val="20"/>
          <w:szCs w:val="20"/>
          <w:highlight w:val="yellow"/>
        </w:rPr>
        <w:t>S/ 5,029,991.00</w:t>
      </w:r>
      <w:r w:rsidR="00B66CD6">
        <w:rPr>
          <w:rStyle w:val="Refdenotaalpie"/>
          <w:rFonts w:ascii="Arial Narrow" w:eastAsia="Arial" w:hAnsi="Arial Narrow" w:cs="Arial"/>
          <w:sz w:val="20"/>
          <w:szCs w:val="20"/>
          <w:highlight w:val="yellow"/>
        </w:rPr>
        <w:footnoteReference w:id="2"/>
      </w:r>
      <w:r w:rsidRPr="00F12800">
        <w:rPr>
          <w:rFonts w:ascii="Arial Narrow" w:eastAsia="Arial" w:hAnsi="Arial Narrow" w:cs="Arial"/>
          <w:sz w:val="20"/>
          <w:szCs w:val="20"/>
          <w:highlight w:val="yellow"/>
        </w:rPr>
        <w:t xml:space="preserve"> </w:t>
      </w:r>
      <w:r w:rsidRPr="00F12800">
        <w:rPr>
          <w:rFonts w:ascii="Arial Narrow" w:eastAsia="Arial" w:hAnsi="Arial Narrow" w:cs="Arial"/>
          <w:sz w:val="20"/>
          <w:szCs w:val="20"/>
          <w:highlight w:val="white"/>
        </w:rPr>
        <w:t>en la misma finalidad</w:t>
      </w:r>
      <w:r w:rsidR="008723A2" w:rsidRPr="00F12800">
        <w:rPr>
          <w:rFonts w:ascii="Arial Narrow" w:eastAsia="Arial" w:hAnsi="Arial Narrow" w:cs="Arial"/>
          <w:sz w:val="20"/>
          <w:szCs w:val="20"/>
          <w:highlight w:val="white"/>
        </w:rPr>
        <w:t xml:space="preserve"> y mediante </w:t>
      </w:r>
      <w:r w:rsidRPr="00F12800">
        <w:rPr>
          <w:rFonts w:ascii="Arial Narrow" w:eastAsia="Arial" w:hAnsi="Arial Narrow" w:cs="Arial"/>
          <w:sz w:val="20"/>
          <w:szCs w:val="20"/>
          <w:highlight w:val="white"/>
        </w:rPr>
        <w:t>O</w:t>
      </w:r>
      <w:r w:rsidR="008723A2" w:rsidRPr="00F12800">
        <w:rPr>
          <w:rFonts w:ascii="Arial Narrow" w:eastAsia="Arial" w:hAnsi="Arial Narrow" w:cs="Arial"/>
          <w:sz w:val="20"/>
          <w:szCs w:val="20"/>
          <w:highlight w:val="white"/>
        </w:rPr>
        <w:t xml:space="preserve">ficio </w:t>
      </w:r>
      <w:r w:rsidRPr="00F12800">
        <w:rPr>
          <w:rFonts w:ascii="Arial Narrow" w:eastAsia="Arial" w:hAnsi="Arial Narrow" w:cs="Arial"/>
          <w:sz w:val="20"/>
          <w:szCs w:val="20"/>
          <w:highlight w:val="white"/>
        </w:rPr>
        <w:t>M</w:t>
      </w:r>
      <w:r w:rsidR="008723A2" w:rsidRPr="00F12800">
        <w:rPr>
          <w:rFonts w:ascii="Arial Narrow" w:eastAsia="Arial" w:hAnsi="Arial Narrow" w:cs="Arial"/>
          <w:sz w:val="20"/>
          <w:szCs w:val="20"/>
          <w:highlight w:val="white"/>
        </w:rPr>
        <w:t xml:space="preserve">últiple </w:t>
      </w:r>
      <w:proofErr w:type="spellStart"/>
      <w:r w:rsidR="008723A2" w:rsidRPr="00F12800">
        <w:rPr>
          <w:rFonts w:ascii="Arial Narrow" w:eastAsia="Arial" w:hAnsi="Arial Narrow" w:cs="Arial"/>
          <w:sz w:val="20"/>
          <w:szCs w:val="20"/>
          <w:highlight w:val="white"/>
        </w:rPr>
        <w:t>N°</w:t>
      </w:r>
      <w:proofErr w:type="spellEnd"/>
      <w:r w:rsidRPr="00F12800">
        <w:rPr>
          <w:rFonts w:ascii="Arial Narrow" w:eastAsia="Arial" w:hAnsi="Arial Narrow" w:cs="Arial"/>
          <w:sz w:val="20"/>
          <w:szCs w:val="20"/>
          <w:highlight w:val="white"/>
        </w:rPr>
        <w:t xml:space="preserve"> 00082-2021-MINEDU/SPE-OPEP-UPP, se le solicitó a las U</w:t>
      </w:r>
      <w:r w:rsidR="008723A2" w:rsidRPr="00F12800">
        <w:rPr>
          <w:rFonts w:ascii="Arial Narrow" w:eastAsia="Arial" w:hAnsi="Arial Narrow" w:cs="Arial"/>
          <w:sz w:val="20"/>
          <w:szCs w:val="20"/>
          <w:highlight w:val="white"/>
        </w:rPr>
        <w:t xml:space="preserve">nidades </w:t>
      </w:r>
      <w:r w:rsidRPr="00F12800">
        <w:rPr>
          <w:rFonts w:ascii="Arial Narrow" w:eastAsia="Arial" w:hAnsi="Arial Narrow" w:cs="Arial"/>
          <w:sz w:val="20"/>
          <w:szCs w:val="20"/>
          <w:highlight w:val="white"/>
        </w:rPr>
        <w:t>E</w:t>
      </w:r>
      <w:r w:rsidR="008723A2" w:rsidRPr="00F12800">
        <w:rPr>
          <w:rFonts w:ascii="Arial Narrow" w:eastAsia="Arial" w:hAnsi="Arial Narrow" w:cs="Arial"/>
          <w:sz w:val="20"/>
          <w:szCs w:val="20"/>
          <w:highlight w:val="white"/>
        </w:rPr>
        <w:t>jecutoras</w:t>
      </w:r>
      <w:r w:rsidRPr="00F12800">
        <w:rPr>
          <w:rFonts w:ascii="Arial Narrow" w:eastAsia="Arial" w:hAnsi="Arial Narrow" w:cs="Arial"/>
          <w:sz w:val="20"/>
          <w:szCs w:val="20"/>
          <w:highlight w:val="white"/>
        </w:rPr>
        <w:t xml:space="preserve"> del Pliego</w:t>
      </w:r>
      <w:r w:rsidR="008723A2" w:rsidRPr="00F12800">
        <w:rPr>
          <w:rFonts w:ascii="Arial Narrow" w:eastAsia="Arial" w:hAnsi="Arial Narrow" w:cs="Arial"/>
          <w:sz w:val="20"/>
          <w:szCs w:val="20"/>
          <w:highlight w:val="white"/>
        </w:rPr>
        <w:t xml:space="preserve"> Regional </w:t>
      </w:r>
      <w:r w:rsidRPr="00F12800">
        <w:rPr>
          <w:rFonts w:ascii="Arial Narrow" w:eastAsia="Arial" w:hAnsi="Arial Narrow" w:cs="Arial"/>
          <w:sz w:val="20"/>
          <w:szCs w:val="20"/>
          <w:highlight w:val="white"/>
        </w:rPr>
        <w:t xml:space="preserve">realizar modificaciones presupuestarias por el monto de </w:t>
      </w:r>
      <w:r w:rsidRPr="00F12800">
        <w:rPr>
          <w:rFonts w:ascii="Arial Narrow" w:eastAsia="Arial" w:hAnsi="Arial Narrow" w:cs="Arial"/>
          <w:sz w:val="20"/>
          <w:szCs w:val="20"/>
          <w:highlight w:val="yellow"/>
        </w:rPr>
        <w:t xml:space="preserve">S/ 776,585.00 </w:t>
      </w:r>
      <w:r w:rsidRPr="00F12800">
        <w:rPr>
          <w:rFonts w:ascii="Arial Narrow" w:eastAsia="Arial" w:hAnsi="Arial Narrow" w:cs="Arial"/>
          <w:sz w:val="20"/>
          <w:szCs w:val="20"/>
          <w:highlight w:val="white"/>
        </w:rPr>
        <w:t xml:space="preserve">para habilitar la finalidad </w:t>
      </w:r>
      <w:r w:rsidRPr="00F12800">
        <w:rPr>
          <w:rFonts w:ascii="Arial Narrow" w:eastAsia="Arial" w:hAnsi="Arial Narrow" w:cs="Arial"/>
          <w:i/>
          <w:sz w:val="20"/>
          <w:szCs w:val="20"/>
          <w:highlight w:val="white"/>
        </w:rPr>
        <w:t>0267929</w:t>
      </w:r>
      <w:r w:rsidR="008723A2" w:rsidRPr="00F12800">
        <w:rPr>
          <w:rStyle w:val="Refdenotaalpie"/>
          <w:rFonts w:ascii="Arial Narrow" w:eastAsia="Arial" w:hAnsi="Arial Narrow" w:cs="Arial"/>
          <w:i/>
          <w:sz w:val="20"/>
          <w:szCs w:val="20"/>
          <w:highlight w:val="white"/>
        </w:rPr>
        <w:footnoteReference w:id="3"/>
      </w:r>
    </w:p>
    <w:p w14:paraId="75698FE1" w14:textId="68CFDA86"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 </w:t>
      </w:r>
    </w:p>
    <w:p w14:paraId="6DC1A997" w14:textId="4DB7E80D" w:rsidR="00D26BF9" w:rsidRPr="00F12800" w:rsidRDefault="009C35BD"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Con </w:t>
      </w:r>
      <w:r w:rsidR="00D26BF9" w:rsidRPr="00F12800">
        <w:rPr>
          <w:rFonts w:ascii="Arial Narrow" w:eastAsia="Arial" w:hAnsi="Arial Narrow" w:cs="Arial"/>
          <w:sz w:val="20"/>
          <w:szCs w:val="20"/>
          <w:highlight w:val="white"/>
        </w:rPr>
        <w:t>D</w:t>
      </w:r>
      <w:r w:rsidR="008723A2" w:rsidRPr="00F12800">
        <w:rPr>
          <w:rFonts w:ascii="Arial Narrow" w:eastAsia="Arial" w:hAnsi="Arial Narrow" w:cs="Arial"/>
          <w:sz w:val="20"/>
          <w:szCs w:val="20"/>
          <w:highlight w:val="white"/>
        </w:rPr>
        <w:t xml:space="preserve">ecreto </w:t>
      </w:r>
      <w:r w:rsidR="00D26BF9" w:rsidRPr="00F12800">
        <w:rPr>
          <w:rFonts w:ascii="Arial Narrow" w:eastAsia="Arial" w:hAnsi="Arial Narrow" w:cs="Arial"/>
          <w:sz w:val="20"/>
          <w:szCs w:val="20"/>
          <w:highlight w:val="white"/>
        </w:rPr>
        <w:t>S</w:t>
      </w:r>
      <w:r w:rsidR="008723A2" w:rsidRPr="00F12800">
        <w:rPr>
          <w:rFonts w:ascii="Arial Narrow" w:eastAsia="Arial" w:hAnsi="Arial Narrow" w:cs="Arial"/>
          <w:sz w:val="20"/>
          <w:szCs w:val="20"/>
          <w:highlight w:val="white"/>
        </w:rPr>
        <w:t>upremo</w:t>
      </w:r>
      <w:r w:rsidR="00D26BF9" w:rsidRPr="00F12800">
        <w:rPr>
          <w:rFonts w:ascii="Arial Narrow" w:eastAsia="Arial" w:hAnsi="Arial Narrow" w:cs="Arial"/>
          <w:sz w:val="20"/>
          <w:szCs w:val="20"/>
          <w:highlight w:val="white"/>
        </w:rPr>
        <w:t xml:space="preserve"> 217-2021 publicado el 27 de agosto de 2021 en el marco de lo autorizado en el literal b) del numeral 40.1 de la Ley de Presupuesto 2021, se ha realizado una transferencia de partidas por el monto de </w:t>
      </w:r>
      <w:r w:rsidR="00D26BF9" w:rsidRPr="00F12800">
        <w:rPr>
          <w:rFonts w:ascii="Arial Narrow" w:eastAsia="Arial" w:hAnsi="Arial Narrow" w:cs="Arial"/>
          <w:sz w:val="20"/>
          <w:szCs w:val="20"/>
          <w:highlight w:val="yellow"/>
        </w:rPr>
        <w:t xml:space="preserve">S/ 8,647,467.00 </w:t>
      </w:r>
      <w:r w:rsidR="00D26BF9" w:rsidRPr="00F12800">
        <w:rPr>
          <w:rFonts w:ascii="Arial Narrow" w:eastAsia="Arial" w:hAnsi="Arial Narrow" w:cs="Arial"/>
          <w:sz w:val="20"/>
          <w:szCs w:val="20"/>
          <w:highlight w:val="white"/>
        </w:rPr>
        <w:t xml:space="preserve">a favor de las Unidades Ejecutoras de Educación </w:t>
      </w:r>
      <w:r w:rsidR="008723A2" w:rsidRPr="00F12800">
        <w:rPr>
          <w:rFonts w:ascii="Arial Narrow" w:eastAsia="Arial" w:hAnsi="Arial Narrow" w:cs="Arial"/>
          <w:sz w:val="20"/>
          <w:szCs w:val="20"/>
          <w:highlight w:val="white"/>
        </w:rPr>
        <w:t>de la Región</w:t>
      </w:r>
      <w:r w:rsidR="00D26BF9" w:rsidRPr="00F12800">
        <w:rPr>
          <w:rFonts w:ascii="Arial Narrow" w:eastAsia="Arial" w:hAnsi="Arial Narrow" w:cs="Arial"/>
          <w:sz w:val="20"/>
          <w:szCs w:val="20"/>
          <w:highlight w:val="white"/>
        </w:rPr>
        <w:t xml:space="preserve"> </w:t>
      </w:r>
      <w:r w:rsidR="00D26BF9" w:rsidRPr="00F12800">
        <w:rPr>
          <w:rFonts w:ascii="Arial Narrow" w:eastAsia="Arial" w:hAnsi="Arial Narrow" w:cs="Arial"/>
          <w:sz w:val="20"/>
          <w:szCs w:val="20"/>
          <w:highlight w:val="yellow"/>
        </w:rPr>
        <w:t>Loreto</w:t>
      </w:r>
      <w:r w:rsidR="00D26BF9" w:rsidRPr="00F12800">
        <w:rPr>
          <w:rFonts w:ascii="Arial Narrow" w:eastAsia="Arial" w:hAnsi="Arial Narrow" w:cs="Arial"/>
          <w:sz w:val="20"/>
          <w:szCs w:val="20"/>
          <w:highlight w:val="white"/>
        </w:rPr>
        <w:t xml:space="preserve"> para financiar el costo diferencial. </w:t>
      </w:r>
    </w:p>
    <w:p w14:paraId="3993F3A0"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7BF61F02" w14:textId="62D33A3B" w:rsidR="00D26BF9" w:rsidRPr="00F12800"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Actualmente está en gestión en el MINEDU la segunda transferencia de recursos por concepto de </w:t>
      </w:r>
      <w:proofErr w:type="spellStart"/>
      <w:r w:rsidRPr="00F12800">
        <w:rPr>
          <w:rFonts w:ascii="Arial Narrow" w:eastAsia="Arial" w:hAnsi="Arial Narrow" w:cs="Arial"/>
          <w:sz w:val="20"/>
          <w:szCs w:val="20"/>
          <w:highlight w:val="white"/>
        </w:rPr>
        <w:t>encargaturas</w:t>
      </w:r>
      <w:proofErr w:type="spellEnd"/>
      <w:r w:rsidRPr="00F12800">
        <w:rPr>
          <w:rFonts w:ascii="Arial Narrow" w:eastAsia="Arial" w:hAnsi="Arial Narrow" w:cs="Arial"/>
          <w:sz w:val="20"/>
          <w:szCs w:val="20"/>
          <w:highlight w:val="white"/>
        </w:rPr>
        <w:t>, el cual debería realizarse antes del 26 de noviembre del 2021 de acuerdo al plazo legal establecido en la Ley de Presupuesto 2021.</w:t>
      </w:r>
    </w:p>
    <w:p w14:paraId="2C10806C" w14:textId="77777777" w:rsidR="00D26BF9" w:rsidRPr="00F12800" w:rsidRDefault="00D26BF9" w:rsidP="00D26BF9">
      <w:pPr>
        <w:spacing w:after="0" w:line="276" w:lineRule="auto"/>
        <w:ind w:left="360"/>
        <w:jc w:val="both"/>
        <w:rPr>
          <w:rFonts w:ascii="Arial Narrow" w:eastAsia="Arial" w:hAnsi="Arial Narrow" w:cs="Arial"/>
          <w:sz w:val="20"/>
          <w:szCs w:val="20"/>
          <w:highlight w:val="white"/>
        </w:rPr>
      </w:pPr>
    </w:p>
    <w:p w14:paraId="101B69E8" w14:textId="19AC1977" w:rsidR="00D26BF9" w:rsidRDefault="00D26BF9" w:rsidP="00D26BF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En el siguiente cuadro se muestran el costo y los montos programados/transferidos 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w:t>
      </w:r>
    </w:p>
    <w:p w14:paraId="7A59B515" w14:textId="5E84D213" w:rsidR="009F06FE" w:rsidRDefault="009F06FE" w:rsidP="00D26BF9">
      <w:pPr>
        <w:spacing w:after="0" w:line="276" w:lineRule="auto"/>
        <w:ind w:left="360"/>
        <w:jc w:val="both"/>
        <w:rPr>
          <w:rFonts w:ascii="Arial Narrow" w:eastAsia="Arial" w:hAnsi="Arial Narrow" w:cs="Arial"/>
          <w:sz w:val="20"/>
          <w:szCs w:val="20"/>
          <w:highlight w:val="white"/>
        </w:rPr>
      </w:pPr>
    </w:p>
    <w:tbl>
      <w:tblPr>
        <w:tblW w:w="5337" w:type="pct"/>
        <w:tblInd w:w="-572" w:type="dxa"/>
        <w:tblLayout w:type="fixed"/>
        <w:tblCellMar>
          <w:left w:w="70" w:type="dxa"/>
          <w:right w:w="70" w:type="dxa"/>
        </w:tblCellMar>
        <w:tblLook w:val="04A0" w:firstRow="1" w:lastRow="0" w:firstColumn="1" w:lastColumn="0" w:noHBand="0" w:noVBand="1"/>
      </w:tblPr>
      <w:tblGrid>
        <w:gridCol w:w="1986"/>
        <w:gridCol w:w="1345"/>
        <w:gridCol w:w="1728"/>
        <w:gridCol w:w="2419"/>
        <w:gridCol w:w="1588"/>
      </w:tblGrid>
      <w:tr w:rsidR="009F06FE" w:rsidRPr="009F06FE" w14:paraId="694C83BA" w14:textId="77777777" w:rsidTr="009F06FE">
        <w:trPr>
          <w:trHeight w:val="536"/>
        </w:trPr>
        <w:tc>
          <w:tcPr>
            <w:tcW w:w="10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2AD77" w14:textId="0FF8B11D" w:rsidR="009F06FE" w:rsidRPr="009F06FE" w:rsidRDefault="009F06FE" w:rsidP="009F06FE">
            <w:pPr>
              <w:spacing w:after="0" w:line="240" w:lineRule="auto"/>
              <w:jc w:val="center"/>
              <w:rPr>
                <w:rFonts w:eastAsia="Times New Roman"/>
                <w:color w:val="000000"/>
                <w:sz w:val="16"/>
                <w:szCs w:val="16"/>
                <w:lang w:val="es-ES"/>
              </w:rPr>
            </w:pPr>
            <w:r w:rsidRPr="00F12800">
              <w:rPr>
                <w:rFonts w:ascii="Arial Narrow" w:eastAsia="Arial" w:hAnsi="Arial Narrow" w:cs="Arial"/>
                <w:sz w:val="20"/>
                <w:szCs w:val="20"/>
                <w:highlight w:val="white"/>
              </w:rPr>
              <w:t>UNIDAD EJECUTORA</w:t>
            </w:r>
          </w:p>
        </w:tc>
        <w:tc>
          <w:tcPr>
            <w:tcW w:w="742" w:type="pct"/>
            <w:tcBorders>
              <w:top w:val="single" w:sz="4" w:space="0" w:color="auto"/>
              <w:left w:val="nil"/>
              <w:bottom w:val="single" w:sz="4" w:space="0" w:color="auto"/>
              <w:right w:val="single" w:sz="4" w:space="0" w:color="auto"/>
            </w:tcBorders>
            <w:shd w:val="clear" w:color="auto" w:fill="auto"/>
            <w:noWrap/>
            <w:vAlign w:val="center"/>
            <w:hideMark/>
          </w:tcPr>
          <w:p w14:paraId="5065982E" w14:textId="69B46D11" w:rsidR="009F06FE" w:rsidRPr="009F06FE" w:rsidRDefault="009F06FE" w:rsidP="009F06FE">
            <w:pPr>
              <w:spacing w:after="0" w:line="240" w:lineRule="auto"/>
              <w:jc w:val="center"/>
              <w:rPr>
                <w:rFonts w:eastAsia="Times New Roman"/>
                <w:color w:val="000000"/>
                <w:sz w:val="16"/>
                <w:szCs w:val="16"/>
                <w:lang w:val="es-ES"/>
              </w:rPr>
            </w:pPr>
            <w:r w:rsidRPr="00F12800">
              <w:rPr>
                <w:rFonts w:ascii="Arial Narrow" w:eastAsia="Arial" w:hAnsi="Arial Narrow" w:cs="Arial"/>
                <w:sz w:val="20"/>
                <w:szCs w:val="20"/>
                <w:highlight w:val="white"/>
              </w:rPr>
              <w:t>COSTO</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648BF067" w14:textId="7E260B33" w:rsidR="009F06FE" w:rsidRPr="009F06FE" w:rsidRDefault="009F06FE" w:rsidP="009F06FE">
            <w:pPr>
              <w:spacing w:after="0" w:line="240" w:lineRule="auto"/>
              <w:jc w:val="center"/>
              <w:rPr>
                <w:rFonts w:eastAsia="Times New Roman"/>
                <w:color w:val="000000"/>
                <w:sz w:val="16"/>
                <w:szCs w:val="16"/>
                <w:lang w:val="es-ES"/>
              </w:rPr>
            </w:pPr>
            <w:r w:rsidRPr="00F12800">
              <w:rPr>
                <w:rFonts w:ascii="Arial Narrow" w:eastAsia="Arial" w:hAnsi="Arial Narrow" w:cs="Arial"/>
                <w:sz w:val="20"/>
                <w:szCs w:val="20"/>
                <w:highlight w:val="white"/>
              </w:rPr>
              <w:t>PROGRAMADO POR MINEDU</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14:paraId="67929B7F" w14:textId="1FD15D61" w:rsidR="009F06FE" w:rsidRPr="009F06FE" w:rsidRDefault="009F06FE" w:rsidP="009F06FE">
            <w:pPr>
              <w:spacing w:after="0" w:line="240" w:lineRule="auto"/>
              <w:jc w:val="center"/>
              <w:rPr>
                <w:rFonts w:eastAsia="Times New Roman"/>
                <w:color w:val="000000"/>
                <w:sz w:val="16"/>
                <w:szCs w:val="16"/>
                <w:lang w:val="es-ES"/>
              </w:rPr>
            </w:pPr>
            <w:r w:rsidRPr="00F12800">
              <w:rPr>
                <w:rFonts w:ascii="Arial Narrow" w:eastAsia="Arial" w:hAnsi="Arial Narrow" w:cs="Arial"/>
                <w:sz w:val="20"/>
                <w:szCs w:val="20"/>
                <w:highlight w:val="white"/>
              </w:rPr>
              <w:t>PROGRAMADO POR EL PLIEGO REGIONAL</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7E644F8B" w14:textId="5A6286C6" w:rsidR="009F06FE" w:rsidRPr="009F06FE" w:rsidRDefault="009F06FE" w:rsidP="009F06FE">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TRANSFERENCIAPOR D</w:t>
            </w:r>
            <w:r>
              <w:rPr>
                <w:rFonts w:ascii="Arial Narrow" w:eastAsia="Arial" w:hAnsi="Arial Narrow" w:cs="Arial"/>
                <w:sz w:val="20"/>
                <w:szCs w:val="20"/>
              </w:rPr>
              <w:t>S</w:t>
            </w:r>
            <w:r w:rsidR="00223457">
              <w:rPr>
                <w:rFonts w:ascii="Arial Narrow" w:eastAsia="Arial" w:hAnsi="Arial Narrow" w:cs="Arial"/>
                <w:sz w:val="20"/>
                <w:szCs w:val="20"/>
              </w:rPr>
              <w:t xml:space="preserve"> 217-2021</w:t>
            </w:r>
          </w:p>
        </w:tc>
      </w:tr>
      <w:tr w:rsidR="009F06FE" w:rsidRPr="009F06FE" w14:paraId="4A53E03E"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376656B4"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300. EDUCACION LORETO</w:t>
            </w:r>
          </w:p>
        </w:tc>
        <w:tc>
          <w:tcPr>
            <w:tcW w:w="742" w:type="pct"/>
            <w:tcBorders>
              <w:top w:val="nil"/>
              <w:left w:val="nil"/>
              <w:bottom w:val="single" w:sz="4" w:space="0" w:color="auto"/>
              <w:right w:val="single" w:sz="4" w:space="0" w:color="auto"/>
            </w:tcBorders>
            <w:shd w:val="clear" w:color="auto" w:fill="auto"/>
            <w:noWrap/>
            <w:vAlign w:val="center"/>
            <w:hideMark/>
          </w:tcPr>
          <w:p w14:paraId="6C1912F3" w14:textId="0500B92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8,411,441.64</w:t>
            </w:r>
          </w:p>
        </w:tc>
        <w:tc>
          <w:tcPr>
            <w:tcW w:w="953" w:type="pct"/>
            <w:tcBorders>
              <w:top w:val="nil"/>
              <w:left w:val="nil"/>
              <w:bottom w:val="single" w:sz="4" w:space="0" w:color="auto"/>
              <w:right w:val="single" w:sz="4" w:space="0" w:color="auto"/>
            </w:tcBorders>
            <w:shd w:val="clear" w:color="auto" w:fill="auto"/>
            <w:noWrap/>
            <w:vAlign w:val="center"/>
            <w:hideMark/>
          </w:tcPr>
          <w:p w14:paraId="18F8F322" w14:textId="5BBF645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3,528,217.00</w:t>
            </w:r>
          </w:p>
        </w:tc>
        <w:tc>
          <w:tcPr>
            <w:tcW w:w="1334" w:type="pct"/>
            <w:tcBorders>
              <w:top w:val="nil"/>
              <w:left w:val="nil"/>
              <w:bottom w:val="single" w:sz="4" w:space="0" w:color="auto"/>
              <w:right w:val="single" w:sz="4" w:space="0" w:color="auto"/>
            </w:tcBorders>
            <w:shd w:val="clear" w:color="auto" w:fill="auto"/>
            <w:noWrap/>
            <w:vAlign w:val="center"/>
            <w:hideMark/>
          </w:tcPr>
          <w:p w14:paraId="219426C3" w14:textId="6985C4E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4,299,545.00</w:t>
            </w:r>
          </w:p>
        </w:tc>
        <w:tc>
          <w:tcPr>
            <w:tcW w:w="876" w:type="pct"/>
            <w:tcBorders>
              <w:top w:val="nil"/>
              <w:left w:val="nil"/>
              <w:bottom w:val="single" w:sz="4" w:space="0" w:color="auto"/>
              <w:right w:val="single" w:sz="4" w:space="0" w:color="auto"/>
            </w:tcBorders>
            <w:shd w:val="clear" w:color="auto" w:fill="auto"/>
            <w:noWrap/>
            <w:vAlign w:val="center"/>
            <w:hideMark/>
          </w:tcPr>
          <w:p w14:paraId="4B9FBE49" w14:textId="076FCF1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133,354.00</w:t>
            </w:r>
          </w:p>
        </w:tc>
      </w:tr>
      <w:tr w:rsidR="009F06FE" w:rsidRPr="009F06FE" w14:paraId="044841FB"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ECE8FAE"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301. EDUCACION ALTO AMAZONAS</w:t>
            </w:r>
          </w:p>
        </w:tc>
        <w:tc>
          <w:tcPr>
            <w:tcW w:w="742" w:type="pct"/>
            <w:tcBorders>
              <w:top w:val="nil"/>
              <w:left w:val="nil"/>
              <w:bottom w:val="single" w:sz="4" w:space="0" w:color="auto"/>
              <w:right w:val="single" w:sz="4" w:space="0" w:color="auto"/>
            </w:tcBorders>
            <w:shd w:val="clear" w:color="auto" w:fill="auto"/>
            <w:noWrap/>
            <w:vAlign w:val="center"/>
            <w:hideMark/>
          </w:tcPr>
          <w:p w14:paraId="256AC1EE" w14:textId="5872F433"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4,026,660.22</w:t>
            </w:r>
          </w:p>
        </w:tc>
        <w:tc>
          <w:tcPr>
            <w:tcW w:w="953" w:type="pct"/>
            <w:tcBorders>
              <w:top w:val="nil"/>
              <w:left w:val="nil"/>
              <w:bottom w:val="single" w:sz="4" w:space="0" w:color="auto"/>
              <w:right w:val="single" w:sz="4" w:space="0" w:color="auto"/>
            </w:tcBorders>
            <w:shd w:val="clear" w:color="auto" w:fill="auto"/>
            <w:noWrap/>
            <w:vAlign w:val="center"/>
            <w:hideMark/>
          </w:tcPr>
          <w:p w14:paraId="0B9E9863" w14:textId="5B104604"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1,870,693.00</w:t>
            </w:r>
          </w:p>
        </w:tc>
        <w:tc>
          <w:tcPr>
            <w:tcW w:w="1334" w:type="pct"/>
            <w:tcBorders>
              <w:top w:val="nil"/>
              <w:left w:val="nil"/>
              <w:bottom w:val="single" w:sz="4" w:space="0" w:color="auto"/>
              <w:right w:val="single" w:sz="4" w:space="0" w:color="auto"/>
            </w:tcBorders>
            <w:shd w:val="clear" w:color="auto" w:fill="auto"/>
            <w:noWrap/>
            <w:vAlign w:val="center"/>
            <w:hideMark/>
          </w:tcPr>
          <w:p w14:paraId="5E48C808" w14:textId="2AE3B308"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292ED258" w14:textId="5961FEE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1,947,081.00</w:t>
            </w:r>
          </w:p>
        </w:tc>
      </w:tr>
      <w:tr w:rsidR="009F06FE" w:rsidRPr="009F06FE" w14:paraId="6C3BC2B2"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317DCA6"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302. EDUCACION CONTAMANA</w:t>
            </w:r>
          </w:p>
        </w:tc>
        <w:tc>
          <w:tcPr>
            <w:tcW w:w="742" w:type="pct"/>
            <w:tcBorders>
              <w:top w:val="nil"/>
              <w:left w:val="nil"/>
              <w:bottom w:val="single" w:sz="4" w:space="0" w:color="auto"/>
              <w:right w:val="single" w:sz="4" w:space="0" w:color="auto"/>
            </w:tcBorders>
            <w:shd w:val="clear" w:color="auto" w:fill="auto"/>
            <w:noWrap/>
            <w:vAlign w:val="center"/>
            <w:hideMark/>
          </w:tcPr>
          <w:p w14:paraId="2578BB6D" w14:textId="1EF61B7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3,362,988.31</w:t>
            </w:r>
          </w:p>
        </w:tc>
        <w:tc>
          <w:tcPr>
            <w:tcW w:w="953" w:type="pct"/>
            <w:tcBorders>
              <w:top w:val="nil"/>
              <w:left w:val="nil"/>
              <w:bottom w:val="single" w:sz="4" w:space="0" w:color="auto"/>
              <w:right w:val="single" w:sz="4" w:space="0" w:color="auto"/>
            </w:tcBorders>
            <w:shd w:val="clear" w:color="auto" w:fill="auto"/>
            <w:noWrap/>
            <w:vAlign w:val="center"/>
            <w:hideMark/>
          </w:tcPr>
          <w:p w14:paraId="23BB0663" w14:textId="1A58F6F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1,258,604.00</w:t>
            </w:r>
          </w:p>
        </w:tc>
        <w:tc>
          <w:tcPr>
            <w:tcW w:w="1334" w:type="pct"/>
            <w:tcBorders>
              <w:top w:val="nil"/>
              <w:left w:val="nil"/>
              <w:bottom w:val="single" w:sz="4" w:space="0" w:color="auto"/>
              <w:right w:val="single" w:sz="4" w:space="0" w:color="auto"/>
            </w:tcBorders>
            <w:shd w:val="clear" w:color="auto" w:fill="auto"/>
            <w:noWrap/>
            <w:vAlign w:val="center"/>
            <w:hideMark/>
          </w:tcPr>
          <w:p w14:paraId="58F0C9DF" w14:textId="6FE9330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287D5BE9" w14:textId="3EDCB8BD"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2,070,920.00</w:t>
            </w:r>
          </w:p>
        </w:tc>
      </w:tr>
      <w:tr w:rsidR="009F06FE" w:rsidRPr="009F06FE" w14:paraId="6407DB70"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4BA92AB0"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303. EDUCACION MARISCAL RAMON CASTILLA</w:t>
            </w:r>
          </w:p>
        </w:tc>
        <w:tc>
          <w:tcPr>
            <w:tcW w:w="742" w:type="pct"/>
            <w:tcBorders>
              <w:top w:val="nil"/>
              <w:left w:val="nil"/>
              <w:bottom w:val="single" w:sz="4" w:space="0" w:color="auto"/>
              <w:right w:val="single" w:sz="4" w:space="0" w:color="auto"/>
            </w:tcBorders>
            <w:shd w:val="clear" w:color="auto" w:fill="auto"/>
            <w:noWrap/>
            <w:vAlign w:val="center"/>
            <w:hideMark/>
          </w:tcPr>
          <w:p w14:paraId="33D77DE0" w14:textId="2D820B82"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2,099,306.55</w:t>
            </w:r>
          </w:p>
        </w:tc>
        <w:tc>
          <w:tcPr>
            <w:tcW w:w="953" w:type="pct"/>
            <w:tcBorders>
              <w:top w:val="nil"/>
              <w:left w:val="nil"/>
              <w:bottom w:val="single" w:sz="4" w:space="0" w:color="auto"/>
              <w:right w:val="single" w:sz="4" w:space="0" w:color="auto"/>
            </w:tcBorders>
            <w:shd w:val="clear" w:color="auto" w:fill="auto"/>
            <w:noWrap/>
            <w:vAlign w:val="center"/>
            <w:hideMark/>
          </w:tcPr>
          <w:p w14:paraId="6D04CF57" w14:textId="33724FB0"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1,179,323.00</w:t>
            </w:r>
          </w:p>
        </w:tc>
        <w:tc>
          <w:tcPr>
            <w:tcW w:w="1334" w:type="pct"/>
            <w:tcBorders>
              <w:top w:val="nil"/>
              <w:left w:val="nil"/>
              <w:bottom w:val="single" w:sz="4" w:space="0" w:color="auto"/>
              <w:right w:val="single" w:sz="4" w:space="0" w:color="auto"/>
            </w:tcBorders>
            <w:shd w:val="clear" w:color="auto" w:fill="auto"/>
            <w:noWrap/>
            <w:vAlign w:val="center"/>
            <w:hideMark/>
          </w:tcPr>
          <w:p w14:paraId="6C933C0E" w14:textId="01FC821C"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6773E43D" w14:textId="6D829DF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909,208.00</w:t>
            </w:r>
          </w:p>
        </w:tc>
      </w:tr>
      <w:tr w:rsidR="009F06FE" w:rsidRPr="009F06FE" w14:paraId="796D1DB4"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1C7A4B61"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304. EDUCACION REQUENA</w:t>
            </w:r>
          </w:p>
        </w:tc>
        <w:tc>
          <w:tcPr>
            <w:tcW w:w="742" w:type="pct"/>
            <w:tcBorders>
              <w:top w:val="nil"/>
              <w:left w:val="nil"/>
              <w:bottom w:val="single" w:sz="4" w:space="0" w:color="auto"/>
              <w:right w:val="single" w:sz="4" w:space="0" w:color="auto"/>
            </w:tcBorders>
            <w:shd w:val="clear" w:color="auto" w:fill="auto"/>
            <w:noWrap/>
            <w:vAlign w:val="center"/>
            <w:hideMark/>
          </w:tcPr>
          <w:p w14:paraId="1AAA8D1A" w14:textId="66B3C661"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3,504,061.28</w:t>
            </w:r>
          </w:p>
        </w:tc>
        <w:tc>
          <w:tcPr>
            <w:tcW w:w="953" w:type="pct"/>
            <w:tcBorders>
              <w:top w:val="nil"/>
              <w:left w:val="nil"/>
              <w:bottom w:val="single" w:sz="4" w:space="0" w:color="auto"/>
              <w:right w:val="single" w:sz="4" w:space="0" w:color="auto"/>
            </w:tcBorders>
            <w:shd w:val="clear" w:color="auto" w:fill="auto"/>
            <w:noWrap/>
            <w:vAlign w:val="center"/>
            <w:hideMark/>
          </w:tcPr>
          <w:p w14:paraId="1BF3CF27" w14:textId="1EEEB110"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1,755,318.00</w:t>
            </w:r>
          </w:p>
        </w:tc>
        <w:tc>
          <w:tcPr>
            <w:tcW w:w="1334" w:type="pct"/>
            <w:tcBorders>
              <w:top w:val="nil"/>
              <w:left w:val="nil"/>
              <w:bottom w:val="single" w:sz="4" w:space="0" w:color="auto"/>
              <w:right w:val="single" w:sz="4" w:space="0" w:color="auto"/>
            </w:tcBorders>
            <w:shd w:val="clear" w:color="auto" w:fill="auto"/>
            <w:noWrap/>
            <w:vAlign w:val="center"/>
            <w:hideMark/>
          </w:tcPr>
          <w:p w14:paraId="735EC130" w14:textId="4279275A"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15264D38" w14:textId="171C650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1,695,613.00</w:t>
            </w:r>
          </w:p>
        </w:tc>
      </w:tr>
      <w:tr w:rsidR="009F06FE" w:rsidRPr="009F06FE" w14:paraId="55FDE9D7"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A1983B7"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305. EDUCACION NAUTA</w:t>
            </w:r>
          </w:p>
        </w:tc>
        <w:tc>
          <w:tcPr>
            <w:tcW w:w="742" w:type="pct"/>
            <w:tcBorders>
              <w:top w:val="nil"/>
              <w:left w:val="nil"/>
              <w:bottom w:val="single" w:sz="4" w:space="0" w:color="auto"/>
              <w:right w:val="single" w:sz="4" w:space="0" w:color="auto"/>
            </w:tcBorders>
            <w:shd w:val="clear" w:color="auto" w:fill="auto"/>
            <w:noWrap/>
            <w:vAlign w:val="center"/>
            <w:hideMark/>
          </w:tcPr>
          <w:p w14:paraId="6FDEF119" w14:textId="1F21645E"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3,417,047.36</w:t>
            </w:r>
          </w:p>
        </w:tc>
        <w:tc>
          <w:tcPr>
            <w:tcW w:w="953" w:type="pct"/>
            <w:tcBorders>
              <w:top w:val="nil"/>
              <w:left w:val="nil"/>
              <w:bottom w:val="single" w:sz="4" w:space="0" w:color="auto"/>
              <w:right w:val="single" w:sz="4" w:space="0" w:color="auto"/>
            </w:tcBorders>
            <w:shd w:val="clear" w:color="auto" w:fill="auto"/>
            <w:noWrap/>
            <w:vAlign w:val="center"/>
            <w:hideMark/>
          </w:tcPr>
          <w:p w14:paraId="56D44251" w14:textId="21C9F46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1,753,567.00</w:t>
            </w:r>
          </w:p>
        </w:tc>
        <w:tc>
          <w:tcPr>
            <w:tcW w:w="1334" w:type="pct"/>
            <w:tcBorders>
              <w:top w:val="nil"/>
              <w:left w:val="nil"/>
              <w:bottom w:val="single" w:sz="4" w:space="0" w:color="auto"/>
              <w:right w:val="single" w:sz="4" w:space="0" w:color="auto"/>
            </w:tcBorders>
            <w:shd w:val="clear" w:color="auto" w:fill="auto"/>
            <w:noWrap/>
            <w:vAlign w:val="center"/>
            <w:hideMark/>
          </w:tcPr>
          <w:p w14:paraId="28010F8B" w14:textId="5D7BC055"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4BBE1379" w14:textId="44AFAAD9"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1,630,277.00</w:t>
            </w:r>
          </w:p>
        </w:tc>
      </w:tr>
      <w:tr w:rsidR="009F06FE" w:rsidRPr="009F06FE" w14:paraId="4C0B5078"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900B1A1"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306. EDUCACION DATEM DEL MARAÑON</w:t>
            </w:r>
          </w:p>
        </w:tc>
        <w:tc>
          <w:tcPr>
            <w:tcW w:w="742" w:type="pct"/>
            <w:tcBorders>
              <w:top w:val="nil"/>
              <w:left w:val="nil"/>
              <w:bottom w:val="single" w:sz="4" w:space="0" w:color="auto"/>
              <w:right w:val="single" w:sz="4" w:space="0" w:color="auto"/>
            </w:tcBorders>
            <w:shd w:val="clear" w:color="auto" w:fill="auto"/>
            <w:noWrap/>
            <w:vAlign w:val="center"/>
            <w:hideMark/>
          </w:tcPr>
          <w:p w14:paraId="7AAB1CC4" w14:textId="2CECE22C"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1,963,417.62</w:t>
            </w:r>
          </w:p>
        </w:tc>
        <w:tc>
          <w:tcPr>
            <w:tcW w:w="953" w:type="pct"/>
            <w:tcBorders>
              <w:top w:val="nil"/>
              <w:left w:val="nil"/>
              <w:bottom w:val="single" w:sz="4" w:space="0" w:color="auto"/>
              <w:right w:val="single" w:sz="4" w:space="0" w:color="auto"/>
            </w:tcBorders>
            <w:shd w:val="clear" w:color="auto" w:fill="auto"/>
            <w:noWrap/>
            <w:vAlign w:val="center"/>
            <w:hideMark/>
          </w:tcPr>
          <w:p w14:paraId="117B7CA6" w14:textId="1947816F"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1,602,987.00</w:t>
            </w:r>
          </w:p>
        </w:tc>
        <w:tc>
          <w:tcPr>
            <w:tcW w:w="1334" w:type="pct"/>
            <w:tcBorders>
              <w:top w:val="nil"/>
              <w:left w:val="nil"/>
              <w:bottom w:val="single" w:sz="4" w:space="0" w:color="auto"/>
              <w:right w:val="single" w:sz="4" w:space="0" w:color="auto"/>
            </w:tcBorders>
            <w:shd w:val="clear" w:color="auto" w:fill="auto"/>
            <w:noWrap/>
            <w:vAlign w:val="center"/>
            <w:hideMark/>
          </w:tcPr>
          <w:p w14:paraId="4969A014" w14:textId="31FAF256"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730,446.00</w:t>
            </w:r>
          </w:p>
        </w:tc>
        <w:tc>
          <w:tcPr>
            <w:tcW w:w="876" w:type="pct"/>
            <w:tcBorders>
              <w:top w:val="nil"/>
              <w:left w:val="nil"/>
              <w:bottom w:val="single" w:sz="4" w:space="0" w:color="auto"/>
              <w:right w:val="single" w:sz="4" w:space="0" w:color="auto"/>
            </w:tcBorders>
            <w:shd w:val="clear" w:color="auto" w:fill="auto"/>
            <w:noWrap/>
            <w:vAlign w:val="center"/>
            <w:hideMark/>
          </w:tcPr>
          <w:p w14:paraId="742F0CCF" w14:textId="5332C471"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70,322.00</w:t>
            </w:r>
          </w:p>
        </w:tc>
      </w:tr>
      <w:tr w:rsidR="009F06FE" w:rsidRPr="009F06FE" w14:paraId="26AADB61"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691ADB64" w14:textId="7777777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308. EDUCACION PUTUMAYO</w:t>
            </w:r>
          </w:p>
        </w:tc>
        <w:tc>
          <w:tcPr>
            <w:tcW w:w="742" w:type="pct"/>
            <w:tcBorders>
              <w:top w:val="nil"/>
              <w:left w:val="nil"/>
              <w:bottom w:val="single" w:sz="4" w:space="0" w:color="auto"/>
              <w:right w:val="single" w:sz="4" w:space="0" w:color="auto"/>
            </w:tcBorders>
            <w:shd w:val="clear" w:color="auto" w:fill="auto"/>
            <w:noWrap/>
            <w:vAlign w:val="center"/>
            <w:hideMark/>
          </w:tcPr>
          <w:p w14:paraId="465F7653" w14:textId="6C40487B"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337,850.74</w:t>
            </w:r>
          </w:p>
        </w:tc>
        <w:tc>
          <w:tcPr>
            <w:tcW w:w="953" w:type="pct"/>
            <w:tcBorders>
              <w:top w:val="nil"/>
              <w:left w:val="nil"/>
              <w:bottom w:val="single" w:sz="4" w:space="0" w:color="auto"/>
              <w:right w:val="single" w:sz="4" w:space="0" w:color="auto"/>
            </w:tcBorders>
            <w:shd w:val="clear" w:color="auto" w:fill="auto"/>
            <w:noWrap/>
            <w:vAlign w:val="center"/>
            <w:hideMark/>
          </w:tcPr>
          <w:p w14:paraId="574B36AD" w14:textId="496F0CBB"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147,169.00</w:t>
            </w:r>
          </w:p>
        </w:tc>
        <w:tc>
          <w:tcPr>
            <w:tcW w:w="1334" w:type="pct"/>
            <w:tcBorders>
              <w:top w:val="nil"/>
              <w:left w:val="nil"/>
              <w:bottom w:val="single" w:sz="4" w:space="0" w:color="auto"/>
              <w:right w:val="single" w:sz="4" w:space="0" w:color="auto"/>
            </w:tcBorders>
            <w:shd w:val="clear" w:color="auto" w:fill="auto"/>
            <w:noWrap/>
            <w:vAlign w:val="center"/>
            <w:hideMark/>
          </w:tcPr>
          <w:p w14:paraId="7B7D7398" w14:textId="2030035D"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w:t>
            </w:r>
          </w:p>
        </w:tc>
        <w:tc>
          <w:tcPr>
            <w:tcW w:w="876" w:type="pct"/>
            <w:tcBorders>
              <w:top w:val="nil"/>
              <w:left w:val="nil"/>
              <w:bottom w:val="single" w:sz="4" w:space="0" w:color="auto"/>
              <w:right w:val="single" w:sz="4" w:space="0" w:color="auto"/>
            </w:tcBorders>
            <w:shd w:val="clear" w:color="auto" w:fill="auto"/>
            <w:noWrap/>
            <w:vAlign w:val="center"/>
            <w:hideMark/>
          </w:tcPr>
          <w:p w14:paraId="16C88BE0" w14:textId="6203F2C7" w:rsidR="009F06FE" w:rsidRPr="009F06FE" w:rsidRDefault="009F06FE" w:rsidP="009F06FE">
            <w:pPr>
              <w:spacing w:after="0" w:line="240" w:lineRule="auto"/>
              <w:jc w:val="center"/>
              <w:rPr>
                <w:rFonts w:eastAsia="Times New Roman"/>
                <w:color w:val="000000"/>
                <w:sz w:val="16"/>
                <w:szCs w:val="16"/>
                <w:lang w:val="es-ES"/>
              </w:rPr>
            </w:pPr>
            <w:r w:rsidRPr="009F06FE">
              <w:rPr>
                <w:rFonts w:eastAsia="Times New Roman"/>
                <w:color w:val="000000"/>
                <w:sz w:val="16"/>
                <w:szCs w:val="16"/>
                <w:lang w:val="es-ES"/>
              </w:rPr>
              <w:t>190,692.00</w:t>
            </w:r>
          </w:p>
        </w:tc>
      </w:tr>
      <w:tr w:rsidR="009F06FE" w:rsidRPr="009F06FE" w14:paraId="2156F909" w14:textId="77777777" w:rsidTr="009F06FE">
        <w:trPr>
          <w:trHeight w:val="288"/>
        </w:trPr>
        <w:tc>
          <w:tcPr>
            <w:tcW w:w="1095" w:type="pct"/>
            <w:tcBorders>
              <w:top w:val="nil"/>
              <w:left w:val="single" w:sz="4" w:space="0" w:color="auto"/>
              <w:bottom w:val="single" w:sz="4" w:space="0" w:color="auto"/>
              <w:right w:val="single" w:sz="4" w:space="0" w:color="auto"/>
            </w:tcBorders>
            <w:shd w:val="clear" w:color="auto" w:fill="auto"/>
            <w:noWrap/>
            <w:vAlign w:val="center"/>
            <w:hideMark/>
          </w:tcPr>
          <w:p w14:paraId="03AEEB43" w14:textId="77777777"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TOTAL</w:t>
            </w:r>
          </w:p>
        </w:tc>
        <w:tc>
          <w:tcPr>
            <w:tcW w:w="742" w:type="pct"/>
            <w:tcBorders>
              <w:top w:val="nil"/>
              <w:left w:val="nil"/>
              <w:bottom w:val="single" w:sz="4" w:space="0" w:color="auto"/>
              <w:right w:val="single" w:sz="4" w:space="0" w:color="auto"/>
            </w:tcBorders>
            <w:shd w:val="clear" w:color="auto" w:fill="auto"/>
            <w:noWrap/>
            <w:vAlign w:val="center"/>
            <w:hideMark/>
          </w:tcPr>
          <w:p w14:paraId="688426B4" w14:textId="4066B3C7"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27,122,773.72</w:t>
            </w:r>
          </w:p>
        </w:tc>
        <w:tc>
          <w:tcPr>
            <w:tcW w:w="953" w:type="pct"/>
            <w:tcBorders>
              <w:top w:val="nil"/>
              <w:left w:val="nil"/>
              <w:bottom w:val="single" w:sz="4" w:space="0" w:color="auto"/>
              <w:right w:val="single" w:sz="4" w:space="0" w:color="auto"/>
            </w:tcBorders>
            <w:shd w:val="clear" w:color="auto" w:fill="auto"/>
            <w:noWrap/>
            <w:vAlign w:val="center"/>
            <w:hideMark/>
          </w:tcPr>
          <w:p w14:paraId="30CDBE87" w14:textId="3C884C2F"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13,095,878.00</w:t>
            </w:r>
          </w:p>
        </w:tc>
        <w:tc>
          <w:tcPr>
            <w:tcW w:w="1334" w:type="pct"/>
            <w:tcBorders>
              <w:top w:val="nil"/>
              <w:left w:val="nil"/>
              <w:bottom w:val="single" w:sz="4" w:space="0" w:color="auto"/>
              <w:right w:val="single" w:sz="4" w:space="0" w:color="auto"/>
            </w:tcBorders>
            <w:shd w:val="clear" w:color="auto" w:fill="auto"/>
            <w:noWrap/>
            <w:vAlign w:val="center"/>
            <w:hideMark/>
          </w:tcPr>
          <w:p w14:paraId="6013138A" w14:textId="3DC680AF"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5,029,991.00</w:t>
            </w:r>
          </w:p>
        </w:tc>
        <w:tc>
          <w:tcPr>
            <w:tcW w:w="876" w:type="pct"/>
            <w:tcBorders>
              <w:top w:val="nil"/>
              <w:left w:val="nil"/>
              <w:bottom w:val="single" w:sz="4" w:space="0" w:color="auto"/>
              <w:right w:val="single" w:sz="4" w:space="0" w:color="auto"/>
            </w:tcBorders>
            <w:shd w:val="clear" w:color="auto" w:fill="auto"/>
            <w:noWrap/>
            <w:vAlign w:val="center"/>
            <w:hideMark/>
          </w:tcPr>
          <w:p w14:paraId="56E16E72" w14:textId="51F6E121" w:rsidR="009F06FE" w:rsidRPr="009F06FE" w:rsidRDefault="009F06FE" w:rsidP="009F06FE">
            <w:pPr>
              <w:spacing w:after="0" w:line="240" w:lineRule="auto"/>
              <w:jc w:val="center"/>
              <w:rPr>
                <w:rFonts w:eastAsia="Times New Roman"/>
                <w:b/>
                <w:bCs/>
                <w:color w:val="000000"/>
                <w:sz w:val="16"/>
                <w:szCs w:val="16"/>
                <w:lang w:val="es-ES"/>
              </w:rPr>
            </w:pPr>
            <w:r w:rsidRPr="009F06FE">
              <w:rPr>
                <w:rFonts w:eastAsia="Times New Roman"/>
                <w:b/>
                <w:bCs/>
                <w:color w:val="000000"/>
                <w:sz w:val="16"/>
                <w:szCs w:val="16"/>
                <w:lang w:val="es-ES"/>
              </w:rPr>
              <w:t>8,647,467.00</w:t>
            </w:r>
          </w:p>
        </w:tc>
      </w:tr>
    </w:tbl>
    <w:p w14:paraId="41672147" w14:textId="77777777" w:rsidR="00D26BF9" w:rsidRPr="00F12800" w:rsidRDefault="00D26BF9" w:rsidP="009F06FE">
      <w:pPr>
        <w:spacing w:after="0" w:line="276" w:lineRule="auto"/>
        <w:jc w:val="both"/>
        <w:rPr>
          <w:rFonts w:ascii="Arial Narrow" w:eastAsia="Arial" w:hAnsi="Arial Narrow" w:cs="Arial"/>
          <w:sz w:val="20"/>
          <w:szCs w:val="20"/>
        </w:rPr>
      </w:pPr>
      <w:r w:rsidRPr="00F12800">
        <w:rPr>
          <w:rFonts w:ascii="Arial Narrow" w:eastAsia="Arial" w:hAnsi="Arial Narrow" w:cs="Arial"/>
          <w:sz w:val="20"/>
          <w:szCs w:val="20"/>
        </w:rPr>
        <w:t>Nota 1: El monto programado por Minedu incluye las notas modificatorias propuestas mediante OM</w:t>
      </w:r>
    </w:p>
    <w:p w14:paraId="66F86FD0" w14:textId="77777777" w:rsidR="003963FD" w:rsidRPr="00F12800" w:rsidRDefault="003963FD" w:rsidP="003963FD">
      <w:pPr>
        <w:spacing w:after="0" w:line="276" w:lineRule="auto"/>
        <w:jc w:val="both"/>
        <w:rPr>
          <w:rFonts w:ascii="Arial Narrow" w:eastAsia="Arial" w:hAnsi="Arial Narrow" w:cs="Arial"/>
          <w:sz w:val="20"/>
          <w:szCs w:val="20"/>
        </w:rPr>
      </w:pPr>
    </w:p>
    <w:p w14:paraId="72DE1FF7" w14:textId="2CFF2BCE" w:rsidR="003963FD" w:rsidRPr="00F12800" w:rsidRDefault="003963FD" w:rsidP="003963FD">
      <w:pPr>
        <w:pStyle w:val="Prrafodelista"/>
        <w:numPr>
          <w:ilvl w:val="0"/>
          <w:numId w:val="1"/>
        </w:numPr>
        <w:spacing w:after="0" w:line="276" w:lineRule="auto"/>
        <w:jc w:val="both"/>
        <w:rPr>
          <w:rFonts w:ascii="Arial Narrow" w:eastAsia="Arial" w:hAnsi="Arial Narrow" w:cs="Arial"/>
          <w:b/>
          <w:bCs/>
          <w:sz w:val="20"/>
          <w:szCs w:val="20"/>
          <w:highlight w:val="white"/>
        </w:rPr>
      </w:pPr>
      <w:r w:rsidRPr="00F12800">
        <w:rPr>
          <w:rFonts w:ascii="Arial Narrow" w:eastAsia="Arial" w:hAnsi="Arial Narrow" w:cs="Arial"/>
          <w:b/>
          <w:bCs/>
          <w:sz w:val="20"/>
          <w:szCs w:val="20"/>
          <w:highlight w:val="white"/>
        </w:rPr>
        <w:lastRenderedPageBreak/>
        <w:t>Pago de Asignaciones Temporales</w:t>
      </w:r>
    </w:p>
    <w:p w14:paraId="544059B2" w14:textId="77777777" w:rsidR="00CA7574" w:rsidRPr="00F12800" w:rsidRDefault="00CA7574" w:rsidP="00CA7574">
      <w:pPr>
        <w:pStyle w:val="Prrafodelista"/>
        <w:spacing w:after="0" w:line="276" w:lineRule="auto"/>
        <w:ind w:left="360"/>
        <w:jc w:val="both"/>
        <w:rPr>
          <w:rFonts w:ascii="Arial Narrow" w:eastAsia="Arial" w:hAnsi="Arial Narrow" w:cs="Arial"/>
          <w:b/>
          <w:bCs/>
          <w:sz w:val="20"/>
          <w:szCs w:val="20"/>
          <w:highlight w:val="white"/>
        </w:rPr>
      </w:pPr>
    </w:p>
    <w:p w14:paraId="3475D5AD" w14:textId="73C2513F"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rPr>
        <w:t xml:space="preserve">Para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rPr>
        <w:t>, por concepto de Asignaciones Temporales por prestar servicios en condiciones especiales, se ha calculado para el 2021 un costo de S</w:t>
      </w:r>
      <w:proofErr w:type="gramStart"/>
      <w:r w:rsidRPr="00F12800">
        <w:rPr>
          <w:rFonts w:ascii="Arial Narrow" w:eastAsia="Arial" w:hAnsi="Arial Narrow" w:cs="Arial"/>
          <w:sz w:val="20"/>
          <w:szCs w:val="20"/>
        </w:rPr>
        <w:t xml:space="preserve">/  </w:t>
      </w:r>
      <w:r w:rsidRPr="00F12800">
        <w:rPr>
          <w:rFonts w:ascii="Arial Narrow" w:eastAsia="Arial" w:hAnsi="Arial Narrow" w:cs="Arial"/>
          <w:sz w:val="20"/>
          <w:szCs w:val="20"/>
          <w:highlight w:val="yellow"/>
        </w:rPr>
        <w:t>27,122,773.72</w:t>
      </w:r>
      <w:proofErr w:type="gramEnd"/>
      <w:r w:rsidRPr="00F12800">
        <w:rPr>
          <w:rFonts w:ascii="Arial Narrow" w:eastAsia="Arial" w:hAnsi="Arial Narrow" w:cs="Arial"/>
          <w:sz w:val="20"/>
          <w:szCs w:val="20"/>
        </w:rPr>
        <w:t xml:space="preserve"> que incluye </w:t>
      </w:r>
      <w:r w:rsidR="00753EAA" w:rsidRPr="00F12800">
        <w:rPr>
          <w:rFonts w:ascii="Arial Narrow" w:eastAsia="Arial" w:hAnsi="Arial Narrow" w:cs="Arial"/>
          <w:sz w:val="20"/>
          <w:szCs w:val="20"/>
        </w:rPr>
        <w:t>el pago por prestar servicios en zonas rurales, de frontera, VRAEM, Instituciones Educativas Unidocentes, Multigrado Bilingüe y acreditar dominio de lengua originaria</w:t>
      </w:r>
      <w:r w:rsidR="00F05949" w:rsidRPr="00F12800">
        <w:rPr>
          <w:rFonts w:ascii="Arial Narrow" w:eastAsia="Arial" w:hAnsi="Arial Narrow" w:cs="Arial"/>
          <w:sz w:val="20"/>
          <w:szCs w:val="20"/>
          <w:highlight w:val="white"/>
        </w:rPr>
        <w:t xml:space="preserve">, </w:t>
      </w:r>
      <w:r w:rsidR="00F05949" w:rsidRPr="00F12800">
        <w:rPr>
          <w:rFonts w:ascii="Arial Narrow" w:eastAsia="Arial" w:hAnsi="Arial Narrow" w:cs="Arial"/>
          <w:sz w:val="20"/>
          <w:szCs w:val="20"/>
        </w:rPr>
        <w:t>de los profesores y auxiliares de educación nombrados y contratados</w:t>
      </w:r>
    </w:p>
    <w:p w14:paraId="2793139C" w14:textId="77777777"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p>
    <w:p w14:paraId="5063FF45" w14:textId="1DC684CD" w:rsidR="003963FD" w:rsidRPr="00F12800" w:rsidRDefault="003963FD" w:rsidP="003963FD">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Para financiar estos conceptos, el 2020 el MINEDU gestionó una programación directa de recursos en el PIA 2021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por el monto de </w:t>
      </w:r>
      <w:r w:rsidRPr="00F12800">
        <w:rPr>
          <w:rFonts w:ascii="Arial Narrow" w:eastAsia="Arial" w:hAnsi="Arial Narrow" w:cs="Arial"/>
          <w:sz w:val="20"/>
          <w:szCs w:val="20"/>
          <w:highlight w:val="yellow"/>
        </w:rPr>
        <w:t xml:space="preserve">S/12,319,293.00 </w:t>
      </w:r>
      <w:r w:rsidRPr="00F12800">
        <w:rPr>
          <w:rFonts w:ascii="Arial Narrow" w:eastAsia="Arial" w:hAnsi="Arial Narrow" w:cs="Arial"/>
          <w:sz w:val="20"/>
          <w:szCs w:val="20"/>
          <w:highlight w:val="white"/>
        </w:rPr>
        <w:t xml:space="preserve">en la finalidad </w:t>
      </w:r>
      <w:r w:rsidR="00CA7574" w:rsidRPr="00F12800">
        <w:rPr>
          <w:rFonts w:ascii="Arial Narrow" w:eastAsia="Arial" w:hAnsi="Arial Narrow" w:cs="Arial"/>
          <w:i/>
          <w:sz w:val="20"/>
          <w:szCs w:val="20"/>
        </w:rPr>
        <w:t xml:space="preserve">0267928. Pago de las asignaciones por tipo y </w:t>
      </w:r>
      <w:proofErr w:type="spellStart"/>
      <w:r w:rsidR="00CA7574" w:rsidRPr="00F12800">
        <w:rPr>
          <w:rFonts w:ascii="Arial Narrow" w:eastAsia="Arial" w:hAnsi="Arial Narrow" w:cs="Arial"/>
          <w:i/>
          <w:sz w:val="20"/>
          <w:szCs w:val="20"/>
        </w:rPr>
        <w:t>ubicacion</w:t>
      </w:r>
      <w:proofErr w:type="spellEnd"/>
      <w:r w:rsidR="00CA7574" w:rsidRPr="00F12800">
        <w:rPr>
          <w:rFonts w:ascii="Arial Narrow" w:eastAsia="Arial" w:hAnsi="Arial Narrow" w:cs="Arial"/>
          <w:i/>
          <w:sz w:val="20"/>
          <w:szCs w:val="20"/>
        </w:rPr>
        <w:t xml:space="preserve"> de </w:t>
      </w:r>
      <w:proofErr w:type="spellStart"/>
      <w:r w:rsidR="00CA7574" w:rsidRPr="00F12800">
        <w:rPr>
          <w:rFonts w:ascii="Arial Narrow" w:eastAsia="Arial" w:hAnsi="Arial Narrow" w:cs="Arial"/>
          <w:i/>
          <w:sz w:val="20"/>
          <w:szCs w:val="20"/>
        </w:rPr>
        <w:t>Institucion</w:t>
      </w:r>
      <w:proofErr w:type="spellEnd"/>
      <w:r w:rsidR="00CA7574" w:rsidRPr="00F12800">
        <w:rPr>
          <w:rFonts w:ascii="Arial Narrow" w:eastAsia="Arial" w:hAnsi="Arial Narrow" w:cs="Arial"/>
          <w:i/>
          <w:sz w:val="20"/>
          <w:szCs w:val="20"/>
        </w:rPr>
        <w:t xml:space="preserve"> Educativa</w:t>
      </w:r>
      <w:r w:rsidRPr="00F12800">
        <w:rPr>
          <w:rFonts w:ascii="Arial Narrow" w:eastAsia="Arial" w:hAnsi="Arial Narrow" w:cs="Arial"/>
          <w:sz w:val="20"/>
          <w:szCs w:val="20"/>
          <w:highlight w:val="white"/>
        </w:rPr>
        <w:t xml:space="preserve"> la cuál es usada para financiar las </w:t>
      </w:r>
      <w:r w:rsidR="00CA7574" w:rsidRPr="00F12800">
        <w:rPr>
          <w:rFonts w:ascii="Arial Narrow" w:eastAsia="Arial" w:hAnsi="Arial Narrow" w:cs="Arial"/>
          <w:sz w:val="20"/>
          <w:szCs w:val="20"/>
          <w:highlight w:val="white"/>
        </w:rPr>
        <w:t>asignaciones temporales</w:t>
      </w:r>
      <w:r w:rsidRPr="00F12800">
        <w:rPr>
          <w:rFonts w:ascii="Arial Narrow" w:eastAsia="Arial" w:hAnsi="Arial Narrow" w:cs="Arial"/>
          <w:sz w:val="20"/>
          <w:szCs w:val="20"/>
          <w:highlight w:val="white"/>
        </w:rPr>
        <w:t xml:space="preserve">. Asimismo, el Pliego Regional ya contaba con una programación de </w:t>
      </w:r>
      <w:r w:rsidRPr="00F12800">
        <w:rPr>
          <w:rFonts w:ascii="Arial Narrow" w:eastAsia="Arial" w:hAnsi="Arial Narrow" w:cs="Arial"/>
          <w:sz w:val="20"/>
          <w:szCs w:val="20"/>
          <w:highlight w:val="yellow"/>
        </w:rPr>
        <w:t>S/ 5,029,991.00</w:t>
      </w:r>
      <w:r w:rsidR="00B66CD6">
        <w:rPr>
          <w:rStyle w:val="Refdenotaalpie"/>
          <w:rFonts w:ascii="Arial Narrow" w:eastAsia="Arial" w:hAnsi="Arial Narrow" w:cs="Arial"/>
          <w:sz w:val="20"/>
          <w:szCs w:val="20"/>
          <w:highlight w:val="yellow"/>
        </w:rPr>
        <w:footnoteReference w:id="4"/>
      </w:r>
      <w:r w:rsidRPr="00F12800">
        <w:rPr>
          <w:rFonts w:ascii="Arial Narrow" w:eastAsia="Arial" w:hAnsi="Arial Narrow" w:cs="Arial"/>
          <w:sz w:val="20"/>
          <w:szCs w:val="20"/>
          <w:highlight w:val="yellow"/>
        </w:rPr>
        <w:t xml:space="preserve"> </w:t>
      </w:r>
      <w:r w:rsidRPr="00F12800">
        <w:rPr>
          <w:rFonts w:ascii="Arial Narrow" w:eastAsia="Arial" w:hAnsi="Arial Narrow" w:cs="Arial"/>
          <w:sz w:val="20"/>
          <w:szCs w:val="20"/>
          <w:highlight w:val="white"/>
        </w:rPr>
        <w:t>en la misma finalidad</w:t>
      </w:r>
      <w:r w:rsidR="00957FC0" w:rsidRPr="00F12800">
        <w:rPr>
          <w:rFonts w:ascii="Arial Narrow" w:eastAsia="Arial" w:hAnsi="Arial Narrow" w:cs="Arial"/>
          <w:sz w:val="20"/>
          <w:szCs w:val="20"/>
          <w:highlight w:val="white"/>
        </w:rPr>
        <w:t>.</w:t>
      </w:r>
    </w:p>
    <w:p w14:paraId="4D335CF5" w14:textId="77777777" w:rsidR="00CA7574" w:rsidRPr="00F12800" w:rsidRDefault="00CA7574" w:rsidP="00CA7574">
      <w:pPr>
        <w:pStyle w:val="Prrafodelista"/>
        <w:spacing w:after="0" w:line="276" w:lineRule="auto"/>
        <w:ind w:left="360"/>
        <w:jc w:val="both"/>
        <w:rPr>
          <w:rStyle w:val="Refdecomentario"/>
          <w:rFonts w:ascii="Arial Narrow" w:hAnsi="Arial Narrow"/>
          <w:sz w:val="20"/>
          <w:szCs w:val="20"/>
        </w:rPr>
      </w:pPr>
    </w:p>
    <w:p w14:paraId="153A8BB3" w14:textId="7EEA90D6" w:rsidR="003963FD" w:rsidRPr="00F12800" w:rsidRDefault="003963FD" w:rsidP="00CA7574">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Con Decreto Supremo </w:t>
      </w:r>
      <w:r w:rsidR="00F05949" w:rsidRPr="00F12800">
        <w:rPr>
          <w:rFonts w:ascii="Arial Narrow" w:eastAsia="Arial" w:hAnsi="Arial Narrow" w:cs="Arial"/>
          <w:sz w:val="20"/>
          <w:szCs w:val="20"/>
          <w:highlight w:val="white"/>
        </w:rPr>
        <w:t>187</w:t>
      </w:r>
      <w:r w:rsidRPr="00F12800">
        <w:rPr>
          <w:rFonts w:ascii="Arial Narrow" w:eastAsia="Arial" w:hAnsi="Arial Narrow" w:cs="Arial"/>
          <w:sz w:val="20"/>
          <w:szCs w:val="20"/>
          <w:highlight w:val="white"/>
        </w:rPr>
        <w:t xml:space="preserve">-2021 publicado el </w:t>
      </w:r>
      <w:r w:rsidR="00F05949" w:rsidRPr="00F12800">
        <w:rPr>
          <w:rFonts w:ascii="Arial Narrow" w:eastAsia="Arial" w:hAnsi="Arial Narrow" w:cs="Arial"/>
          <w:sz w:val="20"/>
          <w:szCs w:val="20"/>
          <w:highlight w:val="white"/>
        </w:rPr>
        <w:t>22</w:t>
      </w:r>
      <w:r w:rsidRPr="00F12800">
        <w:rPr>
          <w:rFonts w:ascii="Arial Narrow" w:eastAsia="Arial" w:hAnsi="Arial Narrow" w:cs="Arial"/>
          <w:sz w:val="20"/>
          <w:szCs w:val="20"/>
          <w:highlight w:val="white"/>
        </w:rPr>
        <w:t xml:space="preserve"> de </w:t>
      </w:r>
      <w:r w:rsidR="00F05949" w:rsidRPr="00F12800">
        <w:rPr>
          <w:rFonts w:ascii="Arial Narrow" w:eastAsia="Arial" w:hAnsi="Arial Narrow" w:cs="Arial"/>
          <w:sz w:val="20"/>
          <w:szCs w:val="20"/>
          <w:highlight w:val="white"/>
        </w:rPr>
        <w:t>julio</w:t>
      </w:r>
      <w:r w:rsidRPr="00F12800">
        <w:rPr>
          <w:rFonts w:ascii="Arial Narrow" w:eastAsia="Arial" w:hAnsi="Arial Narrow" w:cs="Arial"/>
          <w:sz w:val="20"/>
          <w:szCs w:val="20"/>
          <w:highlight w:val="white"/>
        </w:rPr>
        <w:t xml:space="preserve"> de 2021 en el marco de lo autorizado en </w:t>
      </w:r>
      <w:r w:rsidR="00F05949" w:rsidRPr="00F12800">
        <w:rPr>
          <w:rFonts w:ascii="Arial Narrow" w:eastAsia="Arial" w:hAnsi="Arial Narrow" w:cs="Arial"/>
          <w:sz w:val="20"/>
          <w:szCs w:val="20"/>
          <w:highlight w:val="white"/>
        </w:rPr>
        <w:t>los</w:t>
      </w:r>
      <w:r w:rsidRPr="00F12800">
        <w:rPr>
          <w:rFonts w:ascii="Arial Narrow" w:eastAsia="Arial" w:hAnsi="Arial Narrow" w:cs="Arial"/>
          <w:sz w:val="20"/>
          <w:szCs w:val="20"/>
          <w:highlight w:val="white"/>
        </w:rPr>
        <w:t xml:space="preserve"> literal</w:t>
      </w:r>
      <w:r w:rsidR="00F05949" w:rsidRPr="00F12800">
        <w:rPr>
          <w:rFonts w:ascii="Arial Narrow" w:eastAsia="Arial" w:hAnsi="Arial Narrow" w:cs="Arial"/>
          <w:sz w:val="20"/>
          <w:szCs w:val="20"/>
          <w:highlight w:val="white"/>
        </w:rPr>
        <w:t>es</w:t>
      </w:r>
      <w:r w:rsidRPr="00F12800">
        <w:rPr>
          <w:rFonts w:ascii="Arial Narrow" w:eastAsia="Arial" w:hAnsi="Arial Narrow" w:cs="Arial"/>
          <w:sz w:val="20"/>
          <w:szCs w:val="20"/>
          <w:highlight w:val="white"/>
        </w:rPr>
        <w:t xml:space="preserve"> </w:t>
      </w:r>
      <w:r w:rsidR="00F05949" w:rsidRPr="00F12800">
        <w:rPr>
          <w:rFonts w:ascii="Arial Narrow" w:eastAsia="Arial" w:hAnsi="Arial Narrow" w:cs="Arial"/>
          <w:sz w:val="20"/>
          <w:szCs w:val="20"/>
        </w:rPr>
        <w:t xml:space="preserve">a), c), d) y e) </w:t>
      </w:r>
      <w:r w:rsidRPr="00F12800">
        <w:rPr>
          <w:rFonts w:ascii="Arial Narrow" w:eastAsia="Arial" w:hAnsi="Arial Narrow" w:cs="Arial"/>
          <w:sz w:val="20"/>
          <w:szCs w:val="20"/>
          <w:highlight w:val="white"/>
        </w:rPr>
        <w:t xml:space="preserve">del numeral 40.1 de la Ley de Presupuesto 2021, se ha realizado una transferencia de partidas por el monto de </w:t>
      </w:r>
      <w:r w:rsidRPr="00F12800">
        <w:rPr>
          <w:rFonts w:ascii="Arial Narrow" w:eastAsia="Arial" w:hAnsi="Arial Narrow" w:cs="Arial"/>
          <w:sz w:val="20"/>
          <w:szCs w:val="20"/>
          <w:highlight w:val="yellow"/>
        </w:rPr>
        <w:t xml:space="preserve">S/ 8,647,467.00 </w:t>
      </w:r>
      <w:r w:rsidRPr="00F12800">
        <w:rPr>
          <w:rFonts w:ascii="Arial Narrow" w:eastAsia="Arial" w:hAnsi="Arial Narrow" w:cs="Arial"/>
          <w:sz w:val="20"/>
          <w:szCs w:val="20"/>
          <w:highlight w:val="white"/>
        </w:rPr>
        <w:t xml:space="preserve">a favor de las Unidades Ejecutoras de Educación de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 xml:space="preserve"> para financiar el costo diferencial</w:t>
      </w:r>
      <w:r w:rsidR="00F05949" w:rsidRPr="00F12800">
        <w:rPr>
          <w:rFonts w:ascii="Arial Narrow" w:eastAsia="Arial" w:hAnsi="Arial Narrow" w:cs="Arial"/>
          <w:sz w:val="20"/>
          <w:szCs w:val="20"/>
          <w:highlight w:val="white"/>
        </w:rPr>
        <w:t xml:space="preserve"> de las asignaciones temporales a favor </w:t>
      </w:r>
      <w:r w:rsidR="00F05949" w:rsidRPr="00F12800">
        <w:rPr>
          <w:rFonts w:ascii="Arial Narrow" w:eastAsia="Arial" w:hAnsi="Arial Narrow" w:cs="Arial"/>
          <w:sz w:val="20"/>
          <w:szCs w:val="20"/>
        </w:rPr>
        <w:t>los profesores y auxiliares de educación nombrados y contratados</w:t>
      </w:r>
    </w:p>
    <w:p w14:paraId="020E0E80" w14:textId="77777777" w:rsidR="003963FD" w:rsidRPr="00F12800" w:rsidRDefault="003963FD" w:rsidP="00F05949">
      <w:pPr>
        <w:pStyle w:val="Prrafodelista"/>
        <w:spacing w:after="0" w:line="276" w:lineRule="auto"/>
        <w:ind w:left="360"/>
        <w:jc w:val="both"/>
        <w:rPr>
          <w:rFonts w:ascii="Arial Narrow" w:eastAsia="Arial" w:hAnsi="Arial Narrow" w:cs="Arial"/>
          <w:sz w:val="20"/>
          <w:szCs w:val="20"/>
          <w:highlight w:val="white"/>
        </w:rPr>
      </w:pPr>
    </w:p>
    <w:p w14:paraId="704EE803" w14:textId="71104292" w:rsidR="003963FD" w:rsidRPr="00F12800" w:rsidRDefault="003963FD" w:rsidP="00F05949">
      <w:pPr>
        <w:pStyle w:val="Prrafodelista"/>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Actualmente está en gestión en el MINEDU la segunda transferencia de recursos por concepto de </w:t>
      </w:r>
      <w:r w:rsidR="00F05949" w:rsidRPr="00F12800">
        <w:rPr>
          <w:rFonts w:ascii="Arial Narrow" w:eastAsia="Arial" w:hAnsi="Arial Narrow" w:cs="Arial"/>
          <w:sz w:val="20"/>
          <w:szCs w:val="20"/>
          <w:highlight w:val="white"/>
        </w:rPr>
        <w:t>asignaciones temporales</w:t>
      </w:r>
      <w:r w:rsidRPr="00F12800">
        <w:rPr>
          <w:rFonts w:ascii="Arial Narrow" w:eastAsia="Arial" w:hAnsi="Arial Narrow" w:cs="Arial"/>
          <w:sz w:val="20"/>
          <w:szCs w:val="20"/>
          <w:highlight w:val="white"/>
        </w:rPr>
        <w:t>, el cual debería realizarse antes del 26 de noviembre del 2021 de acuerdo al plazo legal establecido en la Ley de Presupuesto 2021.</w:t>
      </w:r>
    </w:p>
    <w:p w14:paraId="17D6CE22" w14:textId="26AEA1D4" w:rsidR="001A2D9E" w:rsidRPr="00F12800" w:rsidRDefault="001A2D9E" w:rsidP="00F05949">
      <w:pPr>
        <w:pStyle w:val="Prrafodelista"/>
        <w:spacing w:after="0" w:line="276" w:lineRule="auto"/>
        <w:ind w:left="360"/>
        <w:jc w:val="both"/>
        <w:rPr>
          <w:rFonts w:ascii="Arial Narrow" w:eastAsia="Arial" w:hAnsi="Arial Narrow" w:cs="Arial"/>
          <w:sz w:val="20"/>
          <w:szCs w:val="20"/>
          <w:highlight w:val="white"/>
        </w:rPr>
      </w:pPr>
    </w:p>
    <w:p w14:paraId="41D2F31A" w14:textId="1BEA9A61" w:rsidR="00F05949" w:rsidRPr="00F12800" w:rsidRDefault="00F05949" w:rsidP="00F05949">
      <w:pPr>
        <w:spacing w:after="0" w:line="276" w:lineRule="auto"/>
        <w:ind w:left="360"/>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En el siguiente cuadro se muestran el costo y los montos programados/transferidos a la Región </w:t>
      </w:r>
      <w:r w:rsidRPr="00F12800">
        <w:rPr>
          <w:rFonts w:ascii="Arial Narrow" w:eastAsia="Arial" w:hAnsi="Arial Narrow" w:cs="Arial"/>
          <w:sz w:val="20"/>
          <w:szCs w:val="20"/>
          <w:highlight w:val="yellow"/>
        </w:rPr>
        <w:t>Loreto</w:t>
      </w:r>
      <w:r w:rsidRPr="00F12800">
        <w:rPr>
          <w:rFonts w:ascii="Arial Narrow" w:eastAsia="Arial" w:hAnsi="Arial Narrow" w:cs="Arial"/>
          <w:sz w:val="20"/>
          <w:szCs w:val="20"/>
          <w:highlight w:val="white"/>
        </w:rPr>
        <w:t>:</w:t>
      </w:r>
    </w:p>
    <w:p w14:paraId="1231304A" w14:textId="04165171" w:rsidR="00D108B0" w:rsidRPr="00F12800" w:rsidRDefault="00D108B0" w:rsidP="00F05949">
      <w:pPr>
        <w:spacing w:after="0" w:line="276" w:lineRule="auto"/>
        <w:ind w:left="360"/>
        <w:jc w:val="both"/>
        <w:rPr>
          <w:rFonts w:ascii="Arial Narrow" w:eastAsia="Arial" w:hAnsi="Arial Narrow" w:cs="Arial"/>
          <w:sz w:val="20"/>
          <w:szCs w:val="20"/>
          <w:highlight w:val="white"/>
        </w:rPr>
      </w:pPr>
    </w:p>
    <w:tbl>
      <w:tblPr>
        <w:tblStyle w:val="Tablaconcuadrcula"/>
        <w:tblW w:w="0" w:type="auto"/>
        <w:tblInd w:w="360" w:type="dxa"/>
        <w:tblLook w:val="04A0" w:firstRow="1" w:lastRow="0" w:firstColumn="1" w:lastColumn="0" w:noHBand="0" w:noVBand="1"/>
      </w:tblPr>
      <w:tblGrid>
        <w:gridCol w:w="1611"/>
        <w:gridCol w:w="1541"/>
        <w:gridCol w:w="1650"/>
        <w:gridCol w:w="1650"/>
        <w:gridCol w:w="1682"/>
      </w:tblGrid>
      <w:tr w:rsidR="00D108B0" w:rsidRPr="00F12800" w14:paraId="5B6BBB10" w14:textId="77777777" w:rsidTr="00962BAE">
        <w:tc>
          <w:tcPr>
            <w:tcW w:w="1698" w:type="dxa"/>
          </w:tcPr>
          <w:p w14:paraId="13ABC4CA"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UNIDAD EJECUTORA</w:t>
            </w:r>
          </w:p>
        </w:tc>
        <w:tc>
          <w:tcPr>
            <w:tcW w:w="1699" w:type="dxa"/>
          </w:tcPr>
          <w:p w14:paraId="3FA9315B"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COSTO</w:t>
            </w:r>
          </w:p>
        </w:tc>
        <w:tc>
          <w:tcPr>
            <w:tcW w:w="1699" w:type="dxa"/>
          </w:tcPr>
          <w:p w14:paraId="58D73DD5"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PROGRAMADO POR MINEDU</w:t>
            </w:r>
          </w:p>
        </w:tc>
        <w:tc>
          <w:tcPr>
            <w:tcW w:w="1699" w:type="dxa"/>
          </w:tcPr>
          <w:p w14:paraId="546C030C"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PROGRAMADO POR EL PLIEGO REGIONAL</w:t>
            </w:r>
          </w:p>
        </w:tc>
        <w:tc>
          <w:tcPr>
            <w:tcW w:w="1699" w:type="dxa"/>
          </w:tcPr>
          <w:p w14:paraId="4EBDC810" w14:textId="77777777"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TRANSFERENCIA</w:t>
            </w:r>
          </w:p>
          <w:p w14:paraId="61B0EC72" w14:textId="69DF294B" w:rsidR="00D108B0" w:rsidRPr="00F12800" w:rsidRDefault="00D108B0" w:rsidP="00962BAE">
            <w:pPr>
              <w:spacing w:line="276" w:lineRule="auto"/>
              <w:jc w:val="both"/>
              <w:rPr>
                <w:rFonts w:ascii="Arial Narrow" w:eastAsia="Arial" w:hAnsi="Arial Narrow" w:cs="Arial"/>
                <w:sz w:val="20"/>
                <w:szCs w:val="20"/>
                <w:highlight w:val="white"/>
              </w:rPr>
            </w:pPr>
            <w:r w:rsidRPr="00F12800">
              <w:rPr>
                <w:rFonts w:ascii="Arial Narrow" w:eastAsia="Arial" w:hAnsi="Arial Narrow" w:cs="Arial"/>
                <w:sz w:val="20"/>
                <w:szCs w:val="20"/>
                <w:highlight w:val="white"/>
              </w:rPr>
              <w:t>POR D</w:t>
            </w:r>
            <w:r w:rsidR="00223457">
              <w:rPr>
                <w:rFonts w:ascii="Arial Narrow" w:eastAsia="Arial" w:hAnsi="Arial Narrow" w:cs="Arial"/>
                <w:sz w:val="20"/>
                <w:szCs w:val="20"/>
                <w:highlight w:val="white"/>
              </w:rPr>
              <w:t>S 187-2021</w:t>
            </w:r>
          </w:p>
        </w:tc>
      </w:tr>
      <w:tr w:rsidR="00D108B0" w:rsidRPr="00F12800" w14:paraId="4B5AF22F" w14:textId="77777777" w:rsidTr="00962BAE">
        <w:tc>
          <w:tcPr>
            <w:tcW w:w="1698" w:type="dxa"/>
          </w:tcPr>
          <w:p w14:paraId="4EF432FF"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095546D8"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78B76A8"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C53C8A0" w14:textId="77777777" w:rsidR="00D108B0" w:rsidRPr="00F12800" w:rsidRDefault="00D108B0" w:rsidP="00962BAE">
            <w:pPr>
              <w:spacing w:line="276" w:lineRule="auto"/>
              <w:jc w:val="both"/>
              <w:rPr>
                <w:rFonts w:ascii="Arial Narrow" w:eastAsia="Arial" w:hAnsi="Arial Narrow" w:cs="Arial"/>
                <w:sz w:val="20"/>
                <w:szCs w:val="20"/>
                <w:highlight w:val="white"/>
              </w:rPr>
            </w:pPr>
          </w:p>
        </w:tc>
        <w:tc>
          <w:tcPr>
            <w:tcW w:w="1699" w:type="dxa"/>
          </w:tcPr>
          <w:p w14:paraId="25446171" w14:textId="77777777" w:rsidR="00D108B0" w:rsidRPr="00F12800" w:rsidRDefault="00D108B0" w:rsidP="00962BAE">
            <w:pPr>
              <w:spacing w:line="276" w:lineRule="auto"/>
              <w:jc w:val="both"/>
              <w:rPr>
                <w:rFonts w:ascii="Arial Narrow" w:eastAsia="Arial" w:hAnsi="Arial Narrow" w:cs="Arial"/>
                <w:sz w:val="20"/>
                <w:szCs w:val="20"/>
                <w:highlight w:val="white"/>
              </w:rPr>
            </w:pPr>
          </w:p>
        </w:tc>
      </w:tr>
    </w:tbl>
    <w:p w14:paraId="673F0542" w14:textId="6CF3BA30" w:rsidR="00D108B0" w:rsidRDefault="00D108B0" w:rsidP="00F05949">
      <w:pPr>
        <w:spacing w:after="0" w:line="276" w:lineRule="auto"/>
        <w:ind w:left="360"/>
        <w:jc w:val="both"/>
        <w:rPr>
          <w:rFonts w:ascii="Arial Narrow" w:eastAsia="Arial" w:hAnsi="Arial Narrow" w:cs="Arial"/>
          <w:sz w:val="20"/>
          <w:szCs w:val="20"/>
          <w:highlight w:val="white"/>
        </w:rPr>
      </w:pPr>
    </w:p>
    <w:p w14:paraId="5D3ABDF2" w14:textId="3195C628" w:rsidR="00F20EB7" w:rsidRDefault="00F20EB7" w:rsidP="00F05949">
      <w:pPr>
        <w:spacing w:after="0" w:line="276" w:lineRule="auto"/>
        <w:ind w:left="360"/>
        <w:jc w:val="both"/>
        <w:rPr>
          <w:rFonts w:ascii="Arial Narrow" w:eastAsia="Arial" w:hAnsi="Arial Narrow" w:cs="Arial"/>
          <w:sz w:val="20"/>
          <w:szCs w:val="20"/>
          <w:highlight w:val="white"/>
        </w:rPr>
      </w:pPr>
    </w:p>
    <w:p w14:paraId="279CF887" w14:textId="29762F1D" w:rsidR="00F05949" w:rsidRPr="00F12800" w:rsidRDefault="00092973" w:rsidP="00F05949">
      <w:pPr>
        <w:pStyle w:val="Prrafodelista"/>
        <w:numPr>
          <w:ilvl w:val="0"/>
          <w:numId w:val="1"/>
        </w:numPr>
        <w:spacing w:after="0" w:line="276" w:lineRule="auto"/>
        <w:jc w:val="both"/>
        <w:rPr>
          <w:rFonts w:ascii="Arial Narrow" w:eastAsia="Arial" w:hAnsi="Arial Narrow" w:cs="Arial"/>
          <w:b/>
          <w:bCs/>
          <w:sz w:val="20"/>
          <w:szCs w:val="20"/>
          <w:highlight w:val="white"/>
        </w:rPr>
      </w:pPr>
      <w:r>
        <w:rPr>
          <w:rFonts w:ascii="Arial Narrow" w:eastAsia="Arial" w:hAnsi="Arial Narrow" w:cs="Arial"/>
          <w:b/>
          <w:bCs/>
          <w:sz w:val="20"/>
          <w:szCs w:val="20"/>
          <w:highlight w:val="white"/>
        </w:rPr>
        <w:t xml:space="preserve">Pago de </w:t>
      </w:r>
      <w:r w:rsidR="001A2D9E" w:rsidRPr="00F12800">
        <w:rPr>
          <w:rFonts w:ascii="Arial Narrow" w:eastAsia="Arial" w:hAnsi="Arial Narrow" w:cs="Arial"/>
          <w:b/>
          <w:bCs/>
          <w:sz w:val="20"/>
          <w:szCs w:val="20"/>
          <w:highlight w:val="white"/>
        </w:rPr>
        <w:t>Beneficios Sociales:</w:t>
      </w:r>
    </w:p>
    <w:p w14:paraId="60A7B821" w14:textId="1D4FC3D3" w:rsidR="00F05949" w:rsidRPr="00F12800" w:rsidRDefault="00F05949" w:rsidP="003963FD">
      <w:pPr>
        <w:pStyle w:val="Prrafodelista"/>
        <w:spacing w:after="0" w:line="276" w:lineRule="auto"/>
        <w:ind w:left="360"/>
        <w:jc w:val="both"/>
        <w:rPr>
          <w:rFonts w:ascii="Arial Narrow" w:eastAsia="Arial" w:hAnsi="Arial Narrow" w:cs="Arial"/>
          <w:sz w:val="20"/>
          <w:szCs w:val="20"/>
          <w:highlight w:val="white"/>
        </w:rPr>
      </w:pPr>
    </w:p>
    <w:p w14:paraId="25950843" w14:textId="06B7F9B0"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rPr>
        <w:t xml:space="preserve">Para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rPr>
        <w:t xml:space="preserve">, de acuerdo con la nueva estrategia </w:t>
      </w:r>
      <w:r>
        <w:rPr>
          <w:rFonts w:ascii="Arial Narrow" w:eastAsia="Arial Narrow" w:hAnsi="Arial Narrow" w:cs="Arial Narrow"/>
          <w:sz w:val="20"/>
          <w:szCs w:val="20"/>
        </w:rPr>
        <w:t>para el pago oportuno de Beneficios Sociales implementada por el MINEDU,</w:t>
      </w:r>
      <w:r>
        <w:rPr>
          <w:rFonts w:ascii="Arial Narrow" w:eastAsia="Arial Narrow" w:hAnsi="Arial Narrow" w:cs="Arial Narrow"/>
          <w:color w:val="000000"/>
          <w:sz w:val="20"/>
          <w:szCs w:val="20"/>
        </w:rPr>
        <w:t xml:space="preserve"> </w:t>
      </w:r>
      <w:r>
        <w:rPr>
          <w:rFonts w:ascii="Arial Narrow" w:eastAsia="Arial Narrow" w:hAnsi="Arial Narrow" w:cs="Arial Narrow"/>
          <w:sz w:val="20"/>
          <w:szCs w:val="20"/>
        </w:rPr>
        <w:t xml:space="preserve">se han aprobado pagos por concepto de Asignación por Tiempo de Servicios (ATS), Compensación por Tiempo de Servicios (CTS) y, Subsidio por Luto y Sepelio (SLS) hasta </w:t>
      </w:r>
      <w:proofErr w:type="gramStart"/>
      <w:r>
        <w:rPr>
          <w:rFonts w:ascii="Arial Narrow" w:eastAsia="Arial Narrow" w:hAnsi="Arial Narrow" w:cs="Arial Narrow"/>
          <w:sz w:val="20"/>
          <w:szCs w:val="20"/>
        </w:rPr>
        <w:t xml:space="preserve">por </w:t>
      </w:r>
      <w:r>
        <w:rPr>
          <w:rFonts w:ascii="Arial Narrow" w:eastAsia="Arial Narrow" w:hAnsi="Arial Narrow" w:cs="Arial Narrow"/>
          <w:color w:val="000000"/>
          <w:sz w:val="20"/>
          <w:szCs w:val="20"/>
        </w:rPr>
        <w:t xml:space="preserve"> un</w:t>
      </w:r>
      <w:proofErr w:type="gramEnd"/>
      <w:r>
        <w:rPr>
          <w:rFonts w:ascii="Arial Narrow" w:eastAsia="Arial Narrow" w:hAnsi="Arial Narrow" w:cs="Arial Narrow"/>
          <w:color w:val="000000"/>
          <w:sz w:val="20"/>
          <w:szCs w:val="20"/>
        </w:rPr>
        <w:t xml:space="preserve"> costo de S</w:t>
      </w:r>
      <w:sdt>
        <w:sdtPr>
          <w:tag w:val="goog_rdk_9"/>
          <w:id w:val="771366805"/>
        </w:sdtPr>
        <w:sdtEndPr/>
        <w:sdtContent/>
      </w:sdt>
      <w:r>
        <w:rPr>
          <w:rFonts w:ascii="Arial Narrow" w:eastAsia="Arial Narrow" w:hAnsi="Arial Narrow" w:cs="Arial Narrow"/>
          <w:color w:val="000000"/>
          <w:sz w:val="20"/>
          <w:szCs w:val="20"/>
        </w:rPr>
        <w:t xml:space="preserve">/  </w:t>
      </w:r>
      <w:commentRangeStart w:id="0"/>
      <w:r>
        <w:rPr>
          <w:rFonts w:ascii="Arial Narrow" w:eastAsia="Arial Narrow" w:hAnsi="Arial Narrow" w:cs="Arial Narrow"/>
          <w:color w:val="000000"/>
          <w:sz w:val="20"/>
          <w:szCs w:val="20"/>
          <w:highlight w:val="yellow"/>
        </w:rPr>
        <w:t>27,122,773.72</w:t>
      </w:r>
      <w:r>
        <w:rPr>
          <w:rFonts w:ascii="Arial Narrow" w:eastAsia="Arial Narrow" w:hAnsi="Arial Narrow" w:cs="Arial Narrow"/>
          <w:color w:val="000000"/>
          <w:sz w:val="20"/>
          <w:szCs w:val="20"/>
        </w:rPr>
        <w:t xml:space="preserve"> </w:t>
      </w:r>
      <w:commentRangeEnd w:id="0"/>
      <w:r w:rsidR="00EF1F26">
        <w:rPr>
          <w:rStyle w:val="Refdecomentario"/>
        </w:rPr>
        <w:commentReference w:id="0"/>
      </w:r>
      <w:r>
        <w:rPr>
          <w:rFonts w:ascii="Arial Narrow" w:eastAsia="Arial Narrow" w:hAnsi="Arial Narrow" w:cs="Arial Narrow"/>
          <w:color w:val="000000"/>
          <w:sz w:val="20"/>
          <w:szCs w:val="20"/>
        </w:rPr>
        <w:t xml:space="preserve">a la fecha , </w:t>
      </w:r>
      <w:r>
        <w:rPr>
          <w:rFonts w:ascii="Arial Narrow" w:eastAsia="Arial Narrow" w:hAnsi="Arial Narrow" w:cs="Arial Narrow"/>
          <w:sz w:val="20"/>
          <w:szCs w:val="20"/>
        </w:rPr>
        <w:t>a favor de</w:t>
      </w:r>
      <w:r>
        <w:rPr>
          <w:rFonts w:ascii="Arial Narrow" w:eastAsia="Arial Narrow" w:hAnsi="Arial Narrow" w:cs="Arial Narrow"/>
          <w:color w:val="000000"/>
          <w:sz w:val="20"/>
          <w:szCs w:val="20"/>
          <w:highlight w:val="white"/>
        </w:rPr>
        <w:t xml:space="preserve"> </w:t>
      </w:r>
      <w:r>
        <w:rPr>
          <w:rFonts w:ascii="Arial Narrow" w:eastAsia="Arial Narrow" w:hAnsi="Arial Narrow" w:cs="Arial Narrow"/>
          <w:color w:val="000000"/>
          <w:sz w:val="20"/>
          <w:szCs w:val="20"/>
        </w:rPr>
        <w:t>los profesores y auxiliares de educación nombrados y contratados</w:t>
      </w:r>
    </w:p>
    <w:p w14:paraId="616AC343"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57D1C1C5"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highlight w:val="white"/>
        </w:rPr>
        <w:t xml:space="preserve">Para financiar estos conceptos, el 2020 el MINEDU gestionó una programación directa de recursos en el PIA 2021 de las Unidades Ejecutoras de Educación de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highlight w:val="white"/>
        </w:rPr>
        <w:t xml:space="preserve"> por el monto de </w:t>
      </w:r>
      <w:r>
        <w:rPr>
          <w:rFonts w:ascii="Arial Narrow" w:eastAsia="Arial Narrow" w:hAnsi="Arial Narrow" w:cs="Arial Narrow"/>
          <w:color w:val="000000"/>
          <w:sz w:val="20"/>
          <w:szCs w:val="20"/>
          <w:highlight w:val="yellow"/>
        </w:rPr>
        <w:t>S/</w:t>
      </w:r>
      <w:proofErr w:type="gramStart"/>
      <w:r>
        <w:rPr>
          <w:rFonts w:ascii="Arial Narrow" w:eastAsia="Arial Narrow" w:hAnsi="Arial Narrow" w:cs="Arial Narrow"/>
          <w:color w:val="000000"/>
          <w:sz w:val="20"/>
          <w:szCs w:val="20"/>
          <w:highlight w:val="yellow"/>
        </w:rPr>
        <w:t xml:space="preserve">12,319,293.00 </w:t>
      </w:r>
      <w:r>
        <w:rPr>
          <w:rFonts w:ascii="Arial Narrow" w:eastAsia="Arial Narrow" w:hAnsi="Arial Narrow" w:cs="Arial Narrow"/>
          <w:color w:val="000000"/>
          <w:sz w:val="20"/>
          <w:szCs w:val="20"/>
          <w:highlight w:val="white"/>
        </w:rPr>
        <w:t>.</w:t>
      </w:r>
      <w:proofErr w:type="gramEnd"/>
      <w:r>
        <w:rPr>
          <w:rFonts w:ascii="Arial Narrow" w:eastAsia="Arial Narrow" w:hAnsi="Arial Narrow" w:cs="Arial Narrow"/>
          <w:color w:val="000000"/>
          <w:sz w:val="20"/>
          <w:szCs w:val="20"/>
          <w:highlight w:val="white"/>
        </w:rPr>
        <w:t xml:space="preserve"> Lo cual fue comunicado a </w:t>
      </w:r>
      <w:r>
        <w:rPr>
          <w:rFonts w:ascii="Arial Narrow" w:eastAsia="Arial Narrow" w:hAnsi="Arial Narrow" w:cs="Arial Narrow"/>
          <w:sz w:val="20"/>
          <w:szCs w:val="20"/>
          <w:highlight w:val="white"/>
        </w:rPr>
        <w:t>través</w:t>
      </w:r>
      <w:r>
        <w:rPr>
          <w:rFonts w:ascii="Arial Narrow" w:eastAsia="Arial Narrow" w:hAnsi="Arial Narrow" w:cs="Arial Narrow"/>
          <w:color w:val="000000"/>
          <w:sz w:val="20"/>
          <w:szCs w:val="20"/>
          <w:highlight w:val="white"/>
        </w:rPr>
        <w:t xml:space="preserve"> del </w:t>
      </w:r>
      <w:r>
        <w:rPr>
          <w:rFonts w:ascii="Arial Narrow" w:eastAsia="Arial Narrow" w:hAnsi="Arial Narrow" w:cs="Arial Narrow"/>
          <w:sz w:val="20"/>
          <w:szCs w:val="20"/>
          <w:highlight w:val="white"/>
        </w:rPr>
        <w:t xml:space="preserve">Oficio </w:t>
      </w:r>
      <w:r>
        <w:rPr>
          <w:rFonts w:ascii="Arial Narrow" w:eastAsia="Arial Narrow" w:hAnsi="Arial Narrow" w:cs="Arial Narrow"/>
          <w:color w:val="000000"/>
          <w:sz w:val="20"/>
          <w:szCs w:val="20"/>
          <w:highlight w:val="white"/>
        </w:rPr>
        <w:t>M</w:t>
      </w:r>
      <w:r>
        <w:rPr>
          <w:rFonts w:ascii="Arial Narrow" w:eastAsia="Arial Narrow" w:hAnsi="Arial Narrow" w:cs="Arial Narrow"/>
          <w:sz w:val="20"/>
          <w:szCs w:val="20"/>
          <w:highlight w:val="white"/>
        </w:rPr>
        <w:t>últiple</w:t>
      </w:r>
      <w:r>
        <w:rPr>
          <w:rFonts w:ascii="Arial Narrow" w:eastAsia="Arial Narrow" w:hAnsi="Arial Narrow" w:cs="Arial Narrow"/>
          <w:color w:val="000000"/>
          <w:sz w:val="20"/>
          <w:szCs w:val="20"/>
          <w:highlight w:val="white"/>
        </w:rPr>
        <w:t xml:space="preserve"> </w:t>
      </w:r>
      <w:proofErr w:type="spellStart"/>
      <w:r>
        <w:rPr>
          <w:rFonts w:ascii="Arial Narrow" w:eastAsia="Arial Narrow" w:hAnsi="Arial Narrow" w:cs="Arial Narrow"/>
          <w:color w:val="000000"/>
          <w:sz w:val="20"/>
          <w:szCs w:val="20"/>
          <w:highlight w:val="white"/>
        </w:rPr>
        <w:t>N°</w:t>
      </w:r>
      <w:proofErr w:type="spellEnd"/>
      <w:r>
        <w:rPr>
          <w:rFonts w:ascii="Arial Narrow" w:eastAsia="Arial Narrow" w:hAnsi="Arial Narrow" w:cs="Arial Narrow"/>
          <w:color w:val="000000"/>
          <w:sz w:val="20"/>
          <w:szCs w:val="20"/>
          <w:highlight w:val="white"/>
        </w:rPr>
        <w:t xml:space="preserve"> 00011-2021-MINEDU/SPE-OPEP-UPP</w:t>
      </w:r>
    </w:p>
    <w:p w14:paraId="25039A01"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rPr>
      </w:pPr>
    </w:p>
    <w:p w14:paraId="1637E05F"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highlight w:val="white"/>
        </w:rPr>
        <w:t xml:space="preserve">Con Decreto Supremo 072-2021 publicado el 21 de abril de 2021 en el marco de lo autorizado en los literales </w:t>
      </w:r>
      <w:r>
        <w:rPr>
          <w:rFonts w:ascii="Arial Narrow" w:eastAsia="Arial Narrow" w:hAnsi="Arial Narrow" w:cs="Arial Narrow"/>
          <w:color w:val="000000"/>
          <w:sz w:val="20"/>
          <w:szCs w:val="20"/>
        </w:rPr>
        <w:t xml:space="preserve">a), d) y e) </w:t>
      </w:r>
      <w:r>
        <w:rPr>
          <w:rFonts w:ascii="Arial Narrow" w:eastAsia="Arial Narrow" w:hAnsi="Arial Narrow" w:cs="Arial Narrow"/>
          <w:color w:val="000000"/>
          <w:sz w:val="20"/>
          <w:szCs w:val="20"/>
          <w:highlight w:val="white"/>
        </w:rPr>
        <w:t xml:space="preserve">del numeral 40.1 de la Ley de Presupuesto 2021, se ha realizado una transferencia de partidas por el monto de </w:t>
      </w:r>
      <w:r>
        <w:rPr>
          <w:rFonts w:ascii="Arial Narrow" w:eastAsia="Arial Narrow" w:hAnsi="Arial Narrow" w:cs="Arial Narrow"/>
          <w:color w:val="000000"/>
          <w:sz w:val="20"/>
          <w:szCs w:val="20"/>
          <w:highlight w:val="yellow"/>
        </w:rPr>
        <w:t xml:space="preserve">S/ 8,647,467.00 </w:t>
      </w:r>
      <w:r>
        <w:rPr>
          <w:rFonts w:ascii="Arial Narrow" w:eastAsia="Arial Narrow" w:hAnsi="Arial Narrow" w:cs="Arial Narrow"/>
          <w:color w:val="000000"/>
          <w:sz w:val="20"/>
          <w:szCs w:val="20"/>
          <w:highlight w:val="white"/>
        </w:rPr>
        <w:t xml:space="preserve">a favor de las Unidades Ejecutoras de Educación de la Región </w:t>
      </w:r>
      <w:r>
        <w:rPr>
          <w:rFonts w:ascii="Arial Narrow" w:eastAsia="Arial Narrow" w:hAnsi="Arial Narrow" w:cs="Arial Narrow"/>
          <w:color w:val="000000"/>
          <w:sz w:val="20"/>
          <w:szCs w:val="20"/>
          <w:highlight w:val="yellow"/>
        </w:rPr>
        <w:t>Loreto</w:t>
      </w:r>
      <w:r>
        <w:rPr>
          <w:rFonts w:ascii="Arial Narrow" w:eastAsia="Arial Narrow" w:hAnsi="Arial Narrow" w:cs="Arial Narrow"/>
          <w:color w:val="000000"/>
          <w:sz w:val="20"/>
          <w:szCs w:val="20"/>
          <w:highlight w:val="white"/>
        </w:rPr>
        <w:t xml:space="preserve"> para financiar el pago de los beneficios sociales a favor </w:t>
      </w:r>
      <w:r>
        <w:rPr>
          <w:rFonts w:ascii="Arial Narrow" w:eastAsia="Arial Narrow" w:hAnsi="Arial Narrow" w:cs="Arial Narrow"/>
          <w:color w:val="000000"/>
          <w:sz w:val="20"/>
          <w:szCs w:val="20"/>
        </w:rPr>
        <w:t>los profesores y auxiliares de educación nombrados y contratados que fueron reconocidos hasta el 2020.</w:t>
      </w:r>
    </w:p>
    <w:p w14:paraId="78A76557"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48E7A9B9" w14:textId="6B2E7119"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r>
        <w:rPr>
          <w:rFonts w:ascii="Arial Narrow" w:eastAsia="Arial Narrow" w:hAnsi="Arial Narrow" w:cs="Arial Narrow"/>
          <w:color w:val="000000"/>
          <w:sz w:val="20"/>
          <w:szCs w:val="20"/>
          <w:highlight w:val="white"/>
        </w:rPr>
        <w:t>Asimismo, mediante D</w:t>
      </w:r>
      <w:r w:rsidR="00F20EB7">
        <w:rPr>
          <w:rFonts w:ascii="Arial Narrow" w:eastAsia="Arial Narrow" w:hAnsi="Arial Narrow" w:cs="Arial Narrow"/>
          <w:color w:val="000000"/>
          <w:sz w:val="20"/>
          <w:szCs w:val="20"/>
          <w:highlight w:val="white"/>
        </w:rPr>
        <w:t xml:space="preserve">ecreto </w:t>
      </w:r>
      <w:r>
        <w:rPr>
          <w:rFonts w:ascii="Arial Narrow" w:eastAsia="Arial Narrow" w:hAnsi="Arial Narrow" w:cs="Arial Narrow"/>
          <w:color w:val="000000"/>
          <w:sz w:val="20"/>
          <w:szCs w:val="20"/>
          <w:highlight w:val="white"/>
        </w:rPr>
        <w:t>S</w:t>
      </w:r>
      <w:r w:rsidR="00F20EB7">
        <w:rPr>
          <w:rFonts w:ascii="Arial Narrow" w:eastAsia="Arial Narrow" w:hAnsi="Arial Narrow" w:cs="Arial Narrow"/>
          <w:color w:val="000000"/>
          <w:sz w:val="20"/>
          <w:szCs w:val="20"/>
          <w:highlight w:val="white"/>
        </w:rPr>
        <w:t>upremo</w:t>
      </w:r>
      <w:r>
        <w:rPr>
          <w:rFonts w:ascii="Arial Narrow" w:eastAsia="Arial Narrow" w:hAnsi="Arial Narrow" w:cs="Arial Narrow"/>
          <w:color w:val="000000"/>
          <w:sz w:val="20"/>
          <w:szCs w:val="20"/>
          <w:highlight w:val="white"/>
        </w:rPr>
        <w:t xml:space="preserve"> 256-2021</w:t>
      </w:r>
      <w:r w:rsidR="00F20EB7">
        <w:rPr>
          <w:rFonts w:ascii="Arial Narrow" w:eastAsia="Arial Narrow" w:hAnsi="Arial Narrow" w:cs="Arial Narrow"/>
          <w:color w:val="000000"/>
          <w:sz w:val="20"/>
          <w:szCs w:val="20"/>
          <w:highlight w:val="white"/>
        </w:rPr>
        <w:t xml:space="preserve"> publicado el 24 de setiembre de 2021,</w:t>
      </w:r>
      <w:r>
        <w:rPr>
          <w:rFonts w:ascii="Arial Narrow" w:eastAsia="Arial Narrow" w:hAnsi="Arial Narrow" w:cs="Arial Narrow"/>
          <w:color w:val="000000"/>
          <w:sz w:val="20"/>
          <w:szCs w:val="20"/>
          <w:highlight w:val="white"/>
        </w:rPr>
        <w:t xml:space="preserve"> se realizó</w:t>
      </w:r>
      <w:r>
        <w:rPr>
          <w:rFonts w:ascii="Arial Narrow" w:eastAsia="Arial Narrow" w:hAnsi="Arial Narrow" w:cs="Arial Narrow"/>
          <w:sz w:val="20"/>
          <w:szCs w:val="20"/>
          <w:highlight w:val="white"/>
        </w:rPr>
        <w:t xml:space="preserve"> </w:t>
      </w:r>
      <w:r>
        <w:rPr>
          <w:rFonts w:ascii="Arial Narrow" w:eastAsia="Arial Narrow" w:hAnsi="Arial Narrow" w:cs="Arial Narrow"/>
          <w:color w:val="000000"/>
          <w:sz w:val="20"/>
          <w:szCs w:val="20"/>
          <w:highlight w:val="white"/>
        </w:rPr>
        <w:t xml:space="preserve">la segunda transferencia de recursos por concepto de beneficios sociales a favor de </w:t>
      </w:r>
      <w:r w:rsidR="000970DB" w:rsidRPr="000970DB">
        <w:rPr>
          <w:rFonts w:ascii="Arial Narrow" w:eastAsia="Arial Narrow" w:hAnsi="Arial Narrow" w:cs="Arial Narrow"/>
          <w:color w:val="000000"/>
          <w:sz w:val="20"/>
          <w:szCs w:val="20"/>
        </w:rPr>
        <w:t xml:space="preserve">docentes y auxiliares nombrados y </w:t>
      </w:r>
      <w:r w:rsidR="000970DB" w:rsidRPr="000970DB">
        <w:rPr>
          <w:rFonts w:ascii="Arial Narrow" w:eastAsia="Arial Narrow" w:hAnsi="Arial Narrow" w:cs="Arial Narrow"/>
          <w:color w:val="000000"/>
          <w:sz w:val="20"/>
          <w:szCs w:val="20"/>
        </w:rPr>
        <w:lastRenderedPageBreak/>
        <w:t>contratados</w:t>
      </w:r>
      <w:r w:rsidR="00EC05CE">
        <w:rPr>
          <w:rFonts w:ascii="Arial Narrow" w:eastAsia="Arial Narrow" w:hAnsi="Arial Narrow" w:cs="Arial Narrow"/>
          <w:color w:val="000000"/>
          <w:sz w:val="20"/>
          <w:szCs w:val="20"/>
        </w:rPr>
        <w:t>,</w:t>
      </w:r>
      <w:r w:rsidR="000970DB" w:rsidRPr="000970DB">
        <w:rPr>
          <w:rFonts w:ascii="Arial Narrow" w:eastAsia="Arial Narrow" w:hAnsi="Arial Narrow" w:cs="Arial Narrow"/>
          <w:color w:val="000000"/>
          <w:sz w:val="20"/>
          <w:szCs w:val="20"/>
        </w:rPr>
        <w:t xml:space="preserve"> cuyos beneficios fueron reconocidos durante el año 2021</w:t>
      </w:r>
      <w:r>
        <w:rPr>
          <w:rFonts w:ascii="Arial Narrow" w:eastAsia="Arial Narrow" w:hAnsi="Arial Narrow" w:cs="Arial Narrow"/>
          <w:color w:val="000000"/>
          <w:sz w:val="20"/>
          <w:szCs w:val="20"/>
          <w:highlight w:val="white"/>
        </w:rPr>
        <w:t>, transfiriéndose</w:t>
      </w:r>
      <w:r w:rsidR="00223457">
        <w:rPr>
          <w:rFonts w:ascii="Arial Narrow" w:eastAsia="Arial Narrow" w:hAnsi="Arial Narrow" w:cs="Arial Narrow"/>
          <w:color w:val="000000"/>
          <w:sz w:val="20"/>
          <w:szCs w:val="20"/>
          <w:highlight w:val="white"/>
        </w:rPr>
        <w:t xml:space="preserve"> S/</w:t>
      </w:r>
      <w:r w:rsidRPr="006F2647">
        <w:rPr>
          <w:rFonts w:ascii="Arial Narrow" w:eastAsia="Arial Narrow" w:hAnsi="Arial Narrow" w:cs="Arial Narrow"/>
          <w:color w:val="000000"/>
          <w:sz w:val="20"/>
          <w:szCs w:val="20"/>
          <w:highlight w:val="yellow"/>
        </w:rPr>
        <w:t xml:space="preserve"> XXXXX </w:t>
      </w:r>
      <w:r>
        <w:rPr>
          <w:rFonts w:ascii="Arial Narrow" w:eastAsia="Arial Narrow" w:hAnsi="Arial Narrow" w:cs="Arial Narrow"/>
          <w:color w:val="000000"/>
          <w:sz w:val="20"/>
          <w:szCs w:val="20"/>
          <w:highlight w:val="white"/>
        </w:rPr>
        <w:t xml:space="preserve">a las Unidades Ejecutoras de Educación de la Región </w:t>
      </w:r>
      <w:r w:rsidRPr="006F2647">
        <w:rPr>
          <w:rFonts w:ascii="Arial Narrow" w:eastAsia="Arial Narrow" w:hAnsi="Arial Narrow" w:cs="Arial Narrow"/>
          <w:color w:val="000000"/>
          <w:sz w:val="20"/>
          <w:szCs w:val="20"/>
          <w:highlight w:val="yellow"/>
        </w:rPr>
        <w:t>Loreto.</w:t>
      </w:r>
    </w:p>
    <w:p w14:paraId="7A67066E" w14:textId="77777777" w:rsidR="006F2647" w:rsidRDefault="006F2647" w:rsidP="006F2647">
      <w:pPr>
        <w:pBdr>
          <w:top w:val="nil"/>
          <w:left w:val="nil"/>
          <w:bottom w:val="nil"/>
          <w:right w:val="nil"/>
          <w:between w:val="nil"/>
        </w:pBdr>
        <w:spacing w:after="0" w:line="276" w:lineRule="auto"/>
        <w:ind w:left="360"/>
        <w:jc w:val="both"/>
        <w:rPr>
          <w:rFonts w:ascii="Arial Narrow" w:eastAsia="Arial Narrow" w:hAnsi="Arial Narrow" w:cs="Arial Narrow"/>
          <w:color w:val="000000"/>
          <w:sz w:val="20"/>
          <w:szCs w:val="20"/>
          <w:highlight w:val="white"/>
        </w:rPr>
      </w:pPr>
    </w:p>
    <w:p w14:paraId="5D6E9D33" w14:textId="77777777" w:rsidR="006F2647" w:rsidRDefault="006F2647" w:rsidP="006F2647">
      <w:pPr>
        <w:spacing w:after="0" w:line="276" w:lineRule="auto"/>
        <w:ind w:left="360"/>
        <w:jc w:val="both"/>
        <w:rPr>
          <w:rFonts w:ascii="Arial Narrow" w:eastAsia="Arial Narrow" w:hAnsi="Arial Narrow" w:cs="Arial Narrow"/>
          <w:sz w:val="20"/>
          <w:szCs w:val="20"/>
          <w:highlight w:val="white"/>
        </w:rPr>
      </w:pPr>
      <w:r>
        <w:rPr>
          <w:rFonts w:ascii="Arial Narrow" w:eastAsia="Arial Narrow" w:hAnsi="Arial Narrow" w:cs="Arial Narrow"/>
          <w:sz w:val="20"/>
          <w:szCs w:val="20"/>
          <w:highlight w:val="white"/>
        </w:rPr>
        <w:t xml:space="preserve">En el siguiente cuadro se muestran el costo y los montos programados/transferidos a la Región </w:t>
      </w:r>
      <w:r>
        <w:rPr>
          <w:rFonts w:ascii="Arial Narrow" w:eastAsia="Arial Narrow" w:hAnsi="Arial Narrow" w:cs="Arial Narrow"/>
          <w:sz w:val="20"/>
          <w:szCs w:val="20"/>
          <w:highlight w:val="yellow"/>
        </w:rPr>
        <w:t>Loreto</w:t>
      </w:r>
      <w:r>
        <w:rPr>
          <w:rFonts w:ascii="Arial Narrow" w:eastAsia="Arial Narrow" w:hAnsi="Arial Narrow" w:cs="Arial Narrow"/>
          <w:sz w:val="20"/>
          <w:szCs w:val="20"/>
          <w:highlight w:val="white"/>
        </w:rPr>
        <w:t>:</w:t>
      </w:r>
    </w:p>
    <w:p w14:paraId="7FF64442" w14:textId="25A597BB" w:rsidR="001A2D9E" w:rsidRPr="00F12800" w:rsidRDefault="001A2D9E" w:rsidP="00957FC0">
      <w:pPr>
        <w:spacing w:after="0" w:line="276" w:lineRule="auto"/>
        <w:ind w:left="360"/>
        <w:jc w:val="both"/>
        <w:rPr>
          <w:rFonts w:ascii="Arial Narrow" w:eastAsia="Arial" w:hAnsi="Arial Narrow" w:cs="Arial"/>
          <w:sz w:val="20"/>
          <w:szCs w:val="20"/>
          <w:highlight w:val="white"/>
        </w:rPr>
      </w:pPr>
    </w:p>
    <w:tbl>
      <w:tblPr>
        <w:tblStyle w:val="Tablaconcuadrcula"/>
        <w:tblW w:w="5000" w:type="pct"/>
        <w:tblLook w:val="04A0" w:firstRow="1" w:lastRow="0" w:firstColumn="1" w:lastColumn="0" w:noHBand="0" w:noVBand="1"/>
      </w:tblPr>
      <w:tblGrid>
        <w:gridCol w:w="1210"/>
        <w:gridCol w:w="1483"/>
        <w:gridCol w:w="1931"/>
        <w:gridCol w:w="1935"/>
        <w:gridCol w:w="1935"/>
      </w:tblGrid>
      <w:tr w:rsidR="00223457" w:rsidRPr="00F12800" w14:paraId="7F128283" w14:textId="3718DF2C" w:rsidTr="00223457">
        <w:tc>
          <w:tcPr>
            <w:tcW w:w="711" w:type="pct"/>
            <w:vAlign w:val="center"/>
          </w:tcPr>
          <w:p w14:paraId="00E16386"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UNIDAD EJECUTORA</w:t>
            </w:r>
          </w:p>
        </w:tc>
        <w:tc>
          <w:tcPr>
            <w:tcW w:w="684" w:type="pct"/>
            <w:vAlign w:val="center"/>
          </w:tcPr>
          <w:p w14:paraId="2A348864"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COSTO</w:t>
            </w:r>
          </w:p>
          <w:p w14:paraId="61B3AD2C" w14:textId="59822875"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BENEFICIARIOS 2021</w:t>
            </w:r>
          </w:p>
        </w:tc>
        <w:tc>
          <w:tcPr>
            <w:tcW w:w="1200" w:type="pct"/>
            <w:vAlign w:val="center"/>
          </w:tcPr>
          <w:p w14:paraId="62E30E5A"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PROGRAMADO POR MINEDU</w:t>
            </w:r>
          </w:p>
          <w:p w14:paraId="4507523E" w14:textId="54CA7688"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(BENEFICIARIOS 2021)</w:t>
            </w:r>
          </w:p>
        </w:tc>
        <w:tc>
          <w:tcPr>
            <w:tcW w:w="1202" w:type="pct"/>
            <w:vAlign w:val="center"/>
          </w:tcPr>
          <w:p w14:paraId="042BD2EF"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TRANSFERENCIA</w:t>
            </w:r>
          </w:p>
          <w:p w14:paraId="2EB6A026" w14:textId="1FB14C49"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POR </w:t>
            </w:r>
            <w:r>
              <w:rPr>
                <w:rFonts w:ascii="Arial Narrow" w:eastAsia="Arial" w:hAnsi="Arial Narrow" w:cs="Arial"/>
                <w:sz w:val="20"/>
                <w:szCs w:val="20"/>
                <w:highlight w:val="white"/>
              </w:rPr>
              <w:t>DS 072-2021</w:t>
            </w:r>
          </w:p>
          <w:p w14:paraId="2047D712" w14:textId="3A430824" w:rsidR="00223457" w:rsidRPr="00F12800" w:rsidRDefault="00223457" w:rsidP="00223457">
            <w:pPr>
              <w:spacing w:line="276" w:lineRule="auto"/>
              <w:jc w:val="center"/>
              <w:rPr>
                <w:rFonts w:ascii="Arial Narrow" w:eastAsia="Arial" w:hAnsi="Arial Narrow" w:cs="Arial"/>
                <w:sz w:val="20"/>
                <w:szCs w:val="20"/>
                <w:highlight w:val="white"/>
              </w:rPr>
            </w:pPr>
            <w:r>
              <w:rPr>
                <w:rFonts w:ascii="Arial Narrow" w:eastAsia="Arial" w:hAnsi="Arial Narrow" w:cs="Arial"/>
                <w:sz w:val="20"/>
                <w:szCs w:val="20"/>
                <w:highlight w:val="white"/>
              </w:rPr>
              <w:t>(</w:t>
            </w:r>
            <w:r w:rsidRPr="00F12800">
              <w:rPr>
                <w:rFonts w:ascii="Arial Narrow" w:eastAsia="Arial" w:hAnsi="Arial Narrow" w:cs="Arial"/>
                <w:sz w:val="20"/>
                <w:szCs w:val="20"/>
                <w:highlight w:val="white"/>
              </w:rPr>
              <w:t>BENEFICIARIOS 2020</w:t>
            </w:r>
            <w:r>
              <w:rPr>
                <w:rFonts w:ascii="Arial Narrow" w:eastAsia="Arial" w:hAnsi="Arial Narrow" w:cs="Arial"/>
                <w:sz w:val="20"/>
                <w:szCs w:val="20"/>
                <w:highlight w:val="white"/>
              </w:rPr>
              <w:t>)</w:t>
            </w:r>
          </w:p>
        </w:tc>
        <w:tc>
          <w:tcPr>
            <w:tcW w:w="1202" w:type="pct"/>
            <w:vAlign w:val="center"/>
          </w:tcPr>
          <w:p w14:paraId="74E0FF28" w14:textId="77777777"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TRANSFERENCIA</w:t>
            </w:r>
          </w:p>
          <w:p w14:paraId="76A986AE" w14:textId="1B5F05E0" w:rsidR="00223457" w:rsidRPr="00F12800" w:rsidRDefault="00223457" w:rsidP="00223457">
            <w:pPr>
              <w:spacing w:line="276" w:lineRule="auto"/>
              <w:jc w:val="center"/>
              <w:rPr>
                <w:rFonts w:ascii="Arial Narrow" w:eastAsia="Arial" w:hAnsi="Arial Narrow" w:cs="Arial"/>
                <w:sz w:val="20"/>
                <w:szCs w:val="20"/>
                <w:highlight w:val="white"/>
              </w:rPr>
            </w:pPr>
            <w:r w:rsidRPr="00F12800">
              <w:rPr>
                <w:rFonts w:ascii="Arial Narrow" w:eastAsia="Arial" w:hAnsi="Arial Narrow" w:cs="Arial"/>
                <w:sz w:val="20"/>
                <w:szCs w:val="20"/>
                <w:highlight w:val="white"/>
              </w:rPr>
              <w:t xml:space="preserve">POR </w:t>
            </w:r>
            <w:r>
              <w:rPr>
                <w:rFonts w:ascii="Arial Narrow" w:eastAsia="Arial" w:hAnsi="Arial Narrow" w:cs="Arial"/>
                <w:sz w:val="20"/>
                <w:szCs w:val="20"/>
                <w:highlight w:val="white"/>
              </w:rPr>
              <w:t>DS 256-2021</w:t>
            </w:r>
          </w:p>
          <w:p w14:paraId="50366F34" w14:textId="59379AEC" w:rsidR="00223457" w:rsidRPr="00F12800" w:rsidRDefault="00223457" w:rsidP="00223457">
            <w:pPr>
              <w:spacing w:line="276" w:lineRule="auto"/>
              <w:jc w:val="center"/>
              <w:rPr>
                <w:rFonts w:ascii="Arial Narrow" w:eastAsia="Arial" w:hAnsi="Arial Narrow" w:cs="Arial"/>
                <w:sz w:val="20"/>
                <w:szCs w:val="20"/>
                <w:highlight w:val="white"/>
              </w:rPr>
            </w:pPr>
            <w:r>
              <w:rPr>
                <w:rFonts w:ascii="Arial Narrow" w:eastAsia="Arial" w:hAnsi="Arial Narrow" w:cs="Arial"/>
                <w:sz w:val="20"/>
                <w:szCs w:val="20"/>
                <w:highlight w:val="white"/>
              </w:rPr>
              <w:t>(</w:t>
            </w:r>
            <w:r w:rsidRPr="00F12800">
              <w:rPr>
                <w:rFonts w:ascii="Arial Narrow" w:eastAsia="Arial" w:hAnsi="Arial Narrow" w:cs="Arial"/>
                <w:sz w:val="20"/>
                <w:szCs w:val="20"/>
                <w:highlight w:val="white"/>
              </w:rPr>
              <w:t>BENEFICIARIOS 202</w:t>
            </w:r>
            <w:r>
              <w:rPr>
                <w:rFonts w:ascii="Arial Narrow" w:eastAsia="Arial" w:hAnsi="Arial Narrow" w:cs="Arial"/>
                <w:sz w:val="20"/>
                <w:szCs w:val="20"/>
                <w:highlight w:val="white"/>
              </w:rPr>
              <w:t>1)</w:t>
            </w:r>
          </w:p>
        </w:tc>
      </w:tr>
      <w:tr w:rsidR="00223457" w:rsidRPr="00F12800" w14:paraId="7F699376" w14:textId="5354FE06" w:rsidTr="00223457">
        <w:tc>
          <w:tcPr>
            <w:tcW w:w="711" w:type="pct"/>
            <w:vAlign w:val="center"/>
          </w:tcPr>
          <w:p w14:paraId="0425C58B"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684" w:type="pct"/>
            <w:vAlign w:val="center"/>
          </w:tcPr>
          <w:p w14:paraId="381812FA"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0" w:type="pct"/>
            <w:vAlign w:val="center"/>
          </w:tcPr>
          <w:p w14:paraId="0E9CE47A"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2" w:type="pct"/>
            <w:vAlign w:val="center"/>
          </w:tcPr>
          <w:p w14:paraId="7B8A303D" w14:textId="77777777" w:rsidR="00223457" w:rsidRPr="00F12800" w:rsidRDefault="00223457" w:rsidP="00223457">
            <w:pPr>
              <w:spacing w:line="276" w:lineRule="auto"/>
              <w:jc w:val="center"/>
              <w:rPr>
                <w:rFonts w:ascii="Arial Narrow" w:eastAsia="Arial" w:hAnsi="Arial Narrow" w:cs="Arial"/>
                <w:sz w:val="20"/>
                <w:szCs w:val="20"/>
                <w:highlight w:val="white"/>
              </w:rPr>
            </w:pPr>
          </w:p>
        </w:tc>
        <w:tc>
          <w:tcPr>
            <w:tcW w:w="1202" w:type="pct"/>
            <w:vAlign w:val="center"/>
          </w:tcPr>
          <w:p w14:paraId="7EA207BD" w14:textId="77777777" w:rsidR="00223457" w:rsidRPr="00F12800" w:rsidRDefault="00223457" w:rsidP="00223457">
            <w:pPr>
              <w:spacing w:line="276" w:lineRule="auto"/>
              <w:jc w:val="center"/>
              <w:rPr>
                <w:rFonts w:ascii="Arial Narrow" w:eastAsia="Arial" w:hAnsi="Arial Narrow" w:cs="Arial"/>
                <w:sz w:val="20"/>
                <w:szCs w:val="20"/>
                <w:highlight w:val="white"/>
              </w:rPr>
            </w:pPr>
          </w:p>
        </w:tc>
      </w:tr>
    </w:tbl>
    <w:p w14:paraId="18183678" w14:textId="73EE51A3" w:rsidR="00F05949" w:rsidRPr="00F12800" w:rsidRDefault="00F05949" w:rsidP="003963FD">
      <w:pPr>
        <w:pStyle w:val="Prrafodelista"/>
        <w:spacing w:after="0" w:line="276" w:lineRule="auto"/>
        <w:ind w:left="360"/>
        <w:jc w:val="both"/>
        <w:rPr>
          <w:rFonts w:ascii="Arial Narrow" w:eastAsia="Arial" w:hAnsi="Arial Narrow" w:cs="Arial"/>
          <w:sz w:val="20"/>
          <w:szCs w:val="20"/>
          <w:highlight w:val="white"/>
        </w:rPr>
      </w:pPr>
    </w:p>
    <w:p w14:paraId="0AA1CE10" w14:textId="0C26BF30" w:rsidR="00737A40" w:rsidRPr="00F12800" w:rsidRDefault="00F20EB7" w:rsidP="006F2647">
      <w:pPr>
        <w:spacing w:after="0" w:line="276" w:lineRule="auto"/>
        <w:jc w:val="both"/>
        <w:rPr>
          <w:rFonts w:ascii="Arial Narrow" w:eastAsia="Arial" w:hAnsi="Arial Narrow" w:cs="Arial"/>
          <w:sz w:val="20"/>
          <w:szCs w:val="20"/>
        </w:rPr>
      </w:pPr>
      <w:r>
        <w:rPr>
          <w:rFonts w:ascii="Arial Narrow" w:eastAsia="Arial" w:hAnsi="Arial Narrow" w:cs="Arial"/>
          <w:sz w:val="20"/>
          <w:szCs w:val="20"/>
        </w:rPr>
        <w:t>De la misma forma</w:t>
      </w:r>
      <w:r w:rsidR="00737A40" w:rsidRPr="00F12800">
        <w:rPr>
          <w:rFonts w:ascii="Arial Narrow" w:eastAsia="Arial" w:hAnsi="Arial Narrow" w:cs="Arial"/>
          <w:sz w:val="20"/>
          <w:szCs w:val="20"/>
        </w:rPr>
        <w:t xml:space="preserve">, durante el presente año, para la Región </w:t>
      </w:r>
      <w:r w:rsidR="00737A40" w:rsidRPr="00F12800">
        <w:rPr>
          <w:rFonts w:ascii="Arial Narrow" w:eastAsia="Arial" w:hAnsi="Arial Narrow" w:cs="Arial"/>
          <w:sz w:val="20"/>
          <w:szCs w:val="20"/>
          <w:highlight w:val="yellow"/>
        </w:rPr>
        <w:t>Loreto</w:t>
      </w:r>
      <w:r w:rsidR="00737A40" w:rsidRPr="00F12800">
        <w:rPr>
          <w:rFonts w:ascii="Arial Narrow" w:eastAsia="Arial" w:hAnsi="Arial Narrow" w:cs="Arial"/>
          <w:sz w:val="20"/>
          <w:szCs w:val="20"/>
        </w:rPr>
        <w:t xml:space="preserve"> se ha realizado las siguientes transferencias:</w:t>
      </w:r>
    </w:p>
    <w:p w14:paraId="7FC5B67A" w14:textId="5EF673B5" w:rsidR="00737A40" w:rsidRPr="00F12800" w:rsidRDefault="00737A40" w:rsidP="00D26BF9">
      <w:pPr>
        <w:spacing w:after="0" w:line="276" w:lineRule="auto"/>
        <w:ind w:left="360"/>
        <w:jc w:val="both"/>
        <w:rPr>
          <w:rFonts w:ascii="Arial Narrow" w:eastAsia="Arial" w:hAnsi="Arial Narrow" w:cs="Arial"/>
          <w:sz w:val="20"/>
          <w:szCs w:val="20"/>
        </w:rPr>
      </w:pPr>
    </w:p>
    <w:tbl>
      <w:tblPr>
        <w:tblW w:w="5000" w:type="pct"/>
        <w:tblCellMar>
          <w:left w:w="70" w:type="dxa"/>
          <w:right w:w="70" w:type="dxa"/>
        </w:tblCellMar>
        <w:tblLook w:val="04A0" w:firstRow="1" w:lastRow="0" w:firstColumn="1" w:lastColumn="0" w:noHBand="0" w:noVBand="1"/>
      </w:tblPr>
      <w:tblGrid>
        <w:gridCol w:w="3114"/>
        <w:gridCol w:w="4140"/>
        <w:gridCol w:w="1240"/>
      </w:tblGrid>
      <w:tr w:rsidR="00CA63C3" w:rsidRPr="00F12800" w14:paraId="43718673" w14:textId="77777777" w:rsidTr="00FE2278">
        <w:trPr>
          <w:trHeight w:val="264"/>
        </w:trPr>
        <w:tc>
          <w:tcPr>
            <w:tcW w:w="1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1B896"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NORMA</w:t>
            </w:r>
          </w:p>
        </w:tc>
        <w:tc>
          <w:tcPr>
            <w:tcW w:w="2437" w:type="pct"/>
            <w:tcBorders>
              <w:top w:val="single" w:sz="4" w:space="0" w:color="auto"/>
              <w:left w:val="nil"/>
              <w:bottom w:val="single" w:sz="4" w:space="0" w:color="auto"/>
              <w:right w:val="single" w:sz="4" w:space="0" w:color="auto"/>
            </w:tcBorders>
            <w:shd w:val="clear" w:color="auto" w:fill="auto"/>
            <w:noWrap/>
            <w:vAlign w:val="bottom"/>
            <w:hideMark/>
          </w:tcPr>
          <w:p w14:paraId="5AB33CE4"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CONCEPTO</w:t>
            </w:r>
          </w:p>
        </w:tc>
        <w:tc>
          <w:tcPr>
            <w:tcW w:w="730" w:type="pct"/>
            <w:tcBorders>
              <w:top w:val="single" w:sz="4" w:space="0" w:color="auto"/>
              <w:left w:val="nil"/>
              <w:bottom w:val="single" w:sz="4" w:space="0" w:color="auto"/>
              <w:right w:val="single" w:sz="4" w:space="0" w:color="auto"/>
            </w:tcBorders>
            <w:shd w:val="clear" w:color="auto" w:fill="auto"/>
            <w:noWrap/>
            <w:vAlign w:val="bottom"/>
            <w:hideMark/>
          </w:tcPr>
          <w:p w14:paraId="2933CDF9"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COSTO</w:t>
            </w:r>
          </w:p>
        </w:tc>
      </w:tr>
      <w:tr w:rsidR="00CA63C3" w:rsidRPr="00F12800" w14:paraId="206A4EAF" w14:textId="77777777" w:rsidTr="00FE2278">
        <w:trPr>
          <w:trHeight w:val="614"/>
        </w:trPr>
        <w:tc>
          <w:tcPr>
            <w:tcW w:w="1833" w:type="pct"/>
            <w:tcBorders>
              <w:top w:val="nil"/>
              <w:left w:val="single" w:sz="4" w:space="0" w:color="auto"/>
              <w:bottom w:val="single" w:sz="4" w:space="0" w:color="auto"/>
              <w:right w:val="single" w:sz="4" w:space="0" w:color="auto"/>
            </w:tcBorders>
            <w:shd w:val="clear" w:color="auto" w:fill="auto"/>
            <w:vAlign w:val="center"/>
            <w:hideMark/>
          </w:tcPr>
          <w:p w14:paraId="753FBE12" w14:textId="77777777" w:rsidR="00CA63C3" w:rsidRPr="00F12800" w:rsidRDefault="00CA63C3" w:rsidP="00CA63C3">
            <w:pPr>
              <w:spacing w:after="0" w:line="240" w:lineRule="auto"/>
              <w:jc w:val="center"/>
              <w:rPr>
                <w:rFonts w:ascii="Arial Narrow" w:eastAsia="Times New Roman" w:hAnsi="Arial Narrow" w:cs="Arial"/>
                <w:sz w:val="20"/>
                <w:szCs w:val="20"/>
                <w:lang w:val="es-ES"/>
              </w:rPr>
            </w:pPr>
            <w:r w:rsidRPr="00F12800">
              <w:rPr>
                <w:rFonts w:ascii="Arial Narrow" w:eastAsia="Times New Roman" w:hAnsi="Arial Narrow" w:cs="Arial"/>
                <w:sz w:val="20"/>
                <w:szCs w:val="20"/>
                <w:lang w:val="es-ES"/>
              </w:rPr>
              <w:t xml:space="preserve">Decreto de Urgencia </w:t>
            </w:r>
            <w:proofErr w:type="spellStart"/>
            <w:r w:rsidRPr="00F12800">
              <w:rPr>
                <w:rFonts w:ascii="Arial Narrow" w:eastAsia="Times New Roman" w:hAnsi="Arial Narrow" w:cs="Arial"/>
                <w:sz w:val="20"/>
                <w:szCs w:val="20"/>
                <w:lang w:val="es-ES"/>
              </w:rPr>
              <w:t>N°</w:t>
            </w:r>
            <w:proofErr w:type="spellEnd"/>
            <w:r w:rsidRPr="00F12800">
              <w:rPr>
                <w:rFonts w:ascii="Arial Narrow" w:eastAsia="Times New Roman" w:hAnsi="Arial Narrow" w:cs="Arial"/>
                <w:sz w:val="20"/>
                <w:szCs w:val="20"/>
                <w:lang w:val="es-ES"/>
              </w:rPr>
              <w:t xml:space="preserve"> 065-2021</w:t>
            </w:r>
          </w:p>
        </w:tc>
        <w:tc>
          <w:tcPr>
            <w:tcW w:w="2437" w:type="pct"/>
            <w:tcBorders>
              <w:top w:val="nil"/>
              <w:left w:val="nil"/>
              <w:bottom w:val="single" w:sz="4" w:space="0" w:color="auto"/>
              <w:right w:val="single" w:sz="4" w:space="0" w:color="auto"/>
            </w:tcBorders>
            <w:shd w:val="clear" w:color="auto" w:fill="auto"/>
            <w:vAlign w:val="center"/>
            <w:hideMark/>
          </w:tcPr>
          <w:p w14:paraId="296B9FA4" w14:textId="77777777" w:rsidR="00CA63C3" w:rsidRPr="00F12800" w:rsidRDefault="00CA63C3" w:rsidP="00CA63C3">
            <w:pPr>
              <w:spacing w:after="0" w:line="240" w:lineRule="auto"/>
              <w:jc w:val="center"/>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PEM 2021</w:t>
            </w:r>
          </w:p>
        </w:tc>
        <w:tc>
          <w:tcPr>
            <w:tcW w:w="730" w:type="pct"/>
            <w:tcBorders>
              <w:top w:val="nil"/>
              <w:left w:val="nil"/>
              <w:bottom w:val="single" w:sz="4" w:space="0" w:color="auto"/>
              <w:right w:val="single" w:sz="4" w:space="0" w:color="auto"/>
            </w:tcBorders>
            <w:shd w:val="clear" w:color="auto" w:fill="auto"/>
            <w:noWrap/>
            <w:vAlign w:val="bottom"/>
            <w:hideMark/>
          </w:tcPr>
          <w:p w14:paraId="20D82E06"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w:t>
            </w:r>
          </w:p>
        </w:tc>
      </w:tr>
      <w:tr w:rsidR="00CA63C3" w:rsidRPr="00F12800" w14:paraId="1000FF0F" w14:textId="77777777" w:rsidTr="00FE2278">
        <w:trPr>
          <w:trHeight w:val="977"/>
        </w:trPr>
        <w:tc>
          <w:tcPr>
            <w:tcW w:w="1833" w:type="pct"/>
            <w:tcBorders>
              <w:top w:val="nil"/>
              <w:left w:val="single" w:sz="4" w:space="0" w:color="auto"/>
              <w:bottom w:val="single" w:sz="4" w:space="0" w:color="auto"/>
              <w:right w:val="single" w:sz="4" w:space="0" w:color="auto"/>
            </w:tcBorders>
            <w:shd w:val="clear" w:color="auto" w:fill="auto"/>
            <w:vAlign w:val="center"/>
            <w:hideMark/>
          </w:tcPr>
          <w:p w14:paraId="29595363" w14:textId="77777777" w:rsidR="00CA63C3" w:rsidRPr="00F12800" w:rsidRDefault="00CA63C3" w:rsidP="00CA63C3">
            <w:pPr>
              <w:spacing w:after="0" w:line="240" w:lineRule="auto"/>
              <w:jc w:val="center"/>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xml:space="preserve">Decreto Supremo </w:t>
            </w:r>
            <w:proofErr w:type="spellStart"/>
            <w:r w:rsidRPr="00F12800">
              <w:rPr>
                <w:rFonts w:ascii="Arial Narrow" w:eastAsia="Times New Roman" w:hAnsi="Arial Narrow" w:cs="Arial"/>
                <w:color w:val="000000"/>
                <w:sz w:val="20"/>
                <w:szCs w:val="20"/>
                <w:lang w:val="es-ES"/>
              </w:rPr>
              <w:t>N°</w:t>
            </w:r>
            <w:proofErr w:type="spellEnd"/>
            <w:r w:rsidRPr="00F12800">
              <w:rPr>
                <w:rFonts w:ascii="Arial Narrow" w:eastAsia="Times New Roman" w:hAnsi="Arial Narrow" w:cs="Arial"/>
                <w:color w:val="000000"/>
                <w:sz w:val="20"/>
                <w:szCs w:val="20"/>
                <w:lang w:val="es-ES"/>
              </w:rPr>
              <w:t xml:space="preserve"> 044-2021-EF</w:t>
            </w:r>
          </w:p>
        </w:tc>
        <w:tc>
          <w:tcPr>
            <w:tcW w:w="2437" w:type="pct"/>
            <w:tcBorders>
              <w:top w:val="nil"/>
              <w:left w:val="nil"/>
              <w:bottom w:val="single" w:sz="4" w:space="0" w:color="auto"/>
              <w:right w:val="single" w:sz="4" w:space="0" w:color="auto"/>
            </w:tcBorders>
            <w:shd w:val="clear" w:color="auto" w:fill="auto"/>
            <w:vAlign w:val="center"/>
            <w:hideMark/>
          </w:tcPr>
          <w:p w14:paraId="62E0BF33" w14:textId="53BAD646" w:rsidR="00CA63C3" w:rsidRPr="00F12800" w:rsidRDefault="00CA63C3" w:rsidP="00CA63C3">
            <w:pPr>
              <w:spacing w:after="0" w:line="240" w:lineRule="auto"/>
              <w:jc w:val="center"/>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Contratación de plazas docentes en instituciones educativas de educación básica del Ministerio de Defensa</w:t>
            </w:r>
          </w:p>
        </w:tc>
        <w:tc>
          <w:tcPr>
            <w:tcW w:w="730" w:type="pct"/>
            <w:tcBorders>
              <w:top w:val="nil"/>
              <w:left w:val="nil"/>
              <w:bottom w:val="single" w:sz="4" w:space="0" w:color="auto"/>
              <w:right w:val="single" w:sz="4" w:space="0" w:color="auto"/>
            </w:tcBorders>
            <w:shd w:val="clear" w:color="auto" w:fill="auto"/>
            <w:noWrap/>
            <w:vAlign w:val="bottom"/>
            <w:hideMark/>
          </w:tcPr>
          <w:p w14:paraId="6313F73E"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w:t>
            </w:r>
          </w:p>
        </w:tc>
      </w:tr>
      <w:tr w:rsidR="00CA63C3" w:rsidRPr="00F12800" w14:paraId="50CCF1B5" w14:textId="77777777" w:rsidTr="00FE2278">
        <w:trPr>
          <w:trHeight w:val="849"/>
        </w:trPr>
        <w:tc>
          <w:tcPr>
            <w:tcW w:w="1833" w:type="pct"/>
            <w:tcBorders>
              <w:top w:val="nil"/>
              <w:left w:val="single" w:sz="4" w:space="0" w:color="auto"/>
              <w:bottom w:val="single" w:sz="4" w:space="0" w:color="auto"/>
              <w:right w:val="single" w:sz="4" w:space="0" w:color="auto"/>
            </w:tcBorders>
            <w:shd w:val="clear" w:color="auto" w:fill="auto"/>
            <w:vAlign w:val="center"/>
            <w:hideMark/>
          </w:tcPr>
          <w:p w14:paraId="1145ADC1" w14:textId="77777777" w:rsidR="00CA63C3" w:rsidRPr="00F12800" w:rsidRDefault="00CA63C3" w:rsidP="00CA63C3">
            <w:pPr>
              <w:spacing w:after="0" w:line="240" w:lineRule="auto"/>
              <w:jc w:val="center"/>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xml:space="preserve">Decreto Supremo </w:t>
            </w:r>
            <w:proofErr w:type="spellStart"/>
            <w:r w:rsidRPr="00F12800">
              <w:rPr>
                <w:rFonts w:ascii="Arial Narrow" w:eastAsia="Times New Roman" w:hAnsi="Arial Narrow" w:cs="Arial"/>
                <w:color w:val="000000"/>
                <w:sz w:val="20"/>
                <w:szCs w:val="20"/>
                <w:lang w:val="es-ES"/>
              </w:rPr>
              <w:t>N°</w:t>
            </w:r>
            <w:proofErr w:type="spellEnd"/>
            <w:r w:rsidRPr="00F12800">
              <w:rPr>
                <w:rFonts w:ascii="Arial Narrow" w:eastAsia="Times New Roman" w:hAnsi="Arial Narrow" w:cs="Arial"/>
                <w:color w:val="000000"/>
                <w:sz w:val="20"/>
                <w:szCs w:val="20"/>
                <w:lang w:val="es-ES"/>
              </w:rPr>
              <w:t xml:space="preserve"> 049-2021-EF</w:t>
            </w:r>
          </w:p>
        </w:tc>
        <w:tc>
          <w:tcPr>
            <w:tcW w:w="2437" w:type="pct"/>
            <w:tcBorders>
              <w:top w:val="nil"/>
              <w:left w:val="nil"/>
              <w:bottom w:val="single" w:sz="4" w:space="0" w:color="auto"/>
              <w:right w:val="single" w:sz="4" w:space="0" w:color="auto"/>
            </w:tcBorders>
            <w:shd w:val="clear" w:color="auto" w:fill="auto"/>
            <w:vAlign w:val="center"/>
            <w:hideMark/>
          </w:tcPr>
          <w:p w14:paraId="39278DA5" w14:textId="75EACED6" w:rsidR="00CA63C3" w:rsidRPr="00F12800" w:rsidRDefault="00CA63C3" w:rsidP="00CA63C3">
            <w:pPr>
              <w:spacing w:after="0" w:line="240" w:lineRule="auto"/>
              <w:jc w:val="center"/>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xml:space="preserve"> Palmas Magisteriales del año 2020</w:t>
            </w:r>
          </w:p>
        </w:tc>
        <w:tc>
          <w:tcPr>
            <w:tcW w:w="730" w:type="pct"/>
            <w:tcBorders>
              <w:top w:val="nil"/>
              <w:left w:val="nil"/>
              <w:bottom w:val="single" w:sz="4" w:space="0" w:color="auto"/>
              <w:right w:val="single" w:sz="4" w:space="0" w:color="auto"/>
            </w:tcBorders>
            <w:shd w:val="clear" w:color="auto" w:fill="auto"/>
            <w:noWrap/>
            <w:vAlign w:val="bottom"/>
            <w:hideMark/>
          </w:tcPr>
          <w:p w14:paraId="3D71C630" w14:textId="77777777" w:rsidR="00CA63C3" w:rsidRPr="00F12800" w:rsidRDefault="00CA63C3" w:rsidP="00CA63C3">
            <w:pPr>
              <w:spacing w:after="0" w:line="240" w:lineRule="auto"/>
              <w:rPr>
                <w:rFonts w:ascii="Arial Narrow" w:eastAsia="Times New Roman" w:hAnsi="Arial Narrow" w:cs="Arial"/>
                <w:color w:val="000000"/>
                <w:sz w:val="20"/>
                <w:szCs w:val="20"/>
                <w:lang w:val="es-ES"/>
              </w:rPr>
            </w:pPr>
            <w:r w:rsidRPr="00F12800">
              <w:rPr>
                <w:rFonts w:ascii="Arial Narrow" w:eastAsia="Times New Roman" w:hAnsi="Arial Narrow" w:cs="Arial"/>
                <w:color w:val="000000"/>
                <w:sz w:val="20"/>
                <w:szCs w:val="20"/>
                <w:lang w:val="es-ES"/>
              </w:rPr>
              <w:t> </w:t>
            </w:r>
          </w:p>
        </w:tc>
      </w:tr>
    </w:tbl>
    <w:p w14:paraId="11025D1B" w14:textId="22BA7C86" w:rsidR="00CA63C3" w:rsidRPr="00F12800" w:rsidRDefault="00CA63C3" w:rsidP="001A2D9E">
      <w:pPr>
        <w:spacing w:after="0" w:line="276" w:lineRule="auto"/>
        <w:jc w:val="both"/>
        <w:rPr>
          <w:rFonts w:ascii="Arial Narrow" w:eastAsia="Arial" w:hAnsi="Arial Narrow" w:cs="Arial"/>
          <w:sz w:val="20"/>
          <w:szCs w:val="20"/>
        </w:rPr>
      </w:pPr>
    </w:p>
    <w:p w14:paraId="738A1B66" w14:textId="77777777" w:rsidR="00FE2278" w:rsidRPr="00F12800" w:rsidRDefault="00FE2278" w:rsidP="00F20EB7">
      <w:pPr>
        <w:spacing w:after="0" w:line="276" w:lineRule="auto"/>
        <w:jc w:val="both"/>
        <w:rPr>
          <w:rFonts w:ascii="Arial Narrow" w:eastAsia="Arial" w:hAnsi="Arial Narrow" w:cs="Arial"/>
          <w:sz w:val="20"/>
          <w:szCs w:val="20"/>
        </w:rPr>
      </w:pPr>
      <w:r w:rsidRPr="00F12800">
        <w:rPr>
          <w:rFonts w:ascii="Arial Narrow" w:eastAsia="Arial" w:hAnsi="Arial Narrow" w:cs="Arial"/>
          <w:sz w:val="20"/>
          <w:szCs w:val="20"/>
        </w:rPr>
        <w:t xml:space="preserve">Por otro lado, para el año 2022, el MINEDU está gestionando la programación parcial de recursos en los presupuestos de las Unidades Ejecutoras para atender </w:t>
      </w:r>
      <w:proofErr w:type="spellStart"/>
      <w:r w:rsidRPr="00F12800">
        <w:rPr>
          <w:rFonts w:ascii="Arial Narrow" w:eastAsia="Arial" w:hAnsi="Arial Narrow" w:cs="Arial"/>
          <w:sz w:val="20"/>
          <w:szCs w:val="20"/>
        </w:rPr>
        <w:t>encargaturas</w:t>
      </w:r>
      <w:proofErr w:type="spellEnd"/>
      <w:r w:rsidRPr="00F12800">
        <w:rPr>
          <w:rFonts w:ascii="Arial Narrow" w:eastAsia="Arial" w:hAnsi="Arial Narrow" w:cs="Arial"/>
          <w:sz w:val="20"/>
          <w:szCs w:val="20"/>
        </w:rPr>
        <w:t>, asignaciones temporales, beneficios sociales, entre otros y, el financiamiento restante, se realizará de manera oportuna el 2022, preferentemente antes que termine el primer semestre de dicho año fiscal.</w:t>
      </w:r>
    </w:p>
    <w:p w14:paraId="6747DE7E" w14:textId="77777777" w:rsidR="00CA63C3" w:rsidRPr="00F12800" w:rsidRDefault="00CA63C3" w:rsidP="001A2D9E">
      <w:pPr>
        <w:spacing w:after="0" w:line="276" w:lineRule="auto"/>
        <w:jc w:val="both"/>
        <w:rPr>
          <w:rFonts w:ascii="Arial Narrow" w:eastAsia="Arial" w:hAnsi="Arial Narrow" w:cs="Arial"/>
          <w:sz w:val="20"/>
          <w:szCs w:val="20"/>
        </w:rPr>
      </w:pPr>
    </w:p>
    <w:p w14:paraId="19277795" w14:textId="57A537D6" w:rsidR="001A2D9E" w:rsidRPr="00F12800" w:rsidRDefault="001A2D9E" w:rsidP="001A2D9E">
      <w:pPr>
        <w:spacing w:after="0" w:line="276" w:lineRule="auto"/>
        <w:jc w:val="both"/>
        <w:rPr>
          <w:rFonts w:ascii="Arial Narrow" w:eastAsia="Arial" w:hAnsi="Arial Narrow" w:cs="Arial"/>
          <w:b/>
          <w:bCs/>
          <w:i/>
          <w:iCs/>
          <w:sz w:val="20"/>
          <w:szCs w:val="20"/>
          <w:u w:val="single"/>
        </w:rPr>
      </w:pPr>
      <w:r w:rsidRPr="00F12800">
        <w:rPr>
          <w:rFonts w:ascii="Arial Narrow" w:eastAsia="Arial" w:hAnsi="Arial Narrow" w:cs="Arial"/>
          <w:b/>
          <w:bCs/>
          <w:i/>
          <w:iCs/>
          <w:sz w:val="20"/>
          <w:szCs w:val="20"/>
          <w:u w:val="single"/>
        </w:rPr>
        <w:t xml:space="preserve">Sobre el proceso de racionalización: </w:t>
      </w:r>
    </w:p>
    <w:p w14:paraId="785BDFE9" w14:textId="77777777" w:rsidR="001A2D9E" w:rsidRPr="00F12800" w:rsidRDefault="001A2D9E" w:rsidP="001A2D9E">
      <w:pPr>
        <w:spacing w:after="0" w:line="276" w:lineRule="auto"/>
        <w:jc w:val="both"/>
        <w:rPr>
          <w:rFonts w:ascii="Arial Narrow" w:eastAsia="Arial" w:hAnsi="Arial Narrow" w:cs="Arial"/>
          <w:b/>
          <w:bCs/>
          <w:i/>
          <w:iCs/>
          <w:sz w:val="20"/>
          <w:szCs w:val="20"/>
          <w:u w:val="single"/>
        </w:rPr>
      </w:pPr>
    </w:p>
    <w:p w14:paraId="6D0DD3D3" w14:textId="1E1AAF03"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bookmarkStart w:id="1" w:name="_heading=h.gjdgxs" w:colFirst="0" w:colLast="0"/>
      <w:bookmarkEnd w:id="1"/>
      <w:r w:rsidRPr="00F12800">
        <w:rPr>
          <w:rFonts w:ascii="Arial Narrow" w:hAnsi="Arial Narrow"/>
          <w:b/>
          <w:color w:val="000000"/>
          <w:sz w:val="20"/>
          <w:szCs w:val="20"/>
        </w:rPr>
        <w:t>Financiamiento de plazas 2021, en el marco del proceso de racionalización 2020</w:t>
      </w:r>
    </w:p>
    <w:p w14:paraId="46844495" w14:textId="77777777" w:rsidR="00C234E6" w:rsidRPr="00F12800" w:rsidRDefault="00C234E6" w:rsidP="00C234E6">
      <w:pPr>
        <w:pBdr>
          <w:top w:val="nil"/>
          <w:left w:val="nil"/>
          <w:bottom w:val="nil"/>
          <w:right w:val="nil"/>
          <w:between w:val="nil"/>
        </w:pBdr>
        <w:spacing w:after="0" w:line="276" w:lineRule="auto"/>
        <w:ind w:left="360"/>
        <w:jc w:val="both"/>
        <w:rPr>
          <w:rFonts w:ascii="Arial Narrow" w:hAnsi="Arial Narrow"/>
          <w:b/>
          <w:color w:val="000000"/>
          <w:sz w:val="20"/>
          <w:szCs w:val="20"/>
        </w:rPr>
      </w:pPr>
    </w:p>
    <w:p w14:paraId="5B47D694" w14:textId="77777777" w:rsidR="00C234E6" w:rsidRPr="00F12800" w:rsidRDefault="00C234E6" w:rsidP="00C234E6">
      <w:pPr>
        <w:pStyle w:val="Prrafodelista"/>
        <w:numPr>
          <w:ilvl w:val="0"/>
          <w:numId w:val="3"/>
        </w:numPr>
        <w:jc w:val="both"/>
        <w:rPr>
          <w:rFonts w:ascii="Arial Narrow" w:hAnsi="Arial Narrow"/>
          <w:sz w:val="20"/>
          <w:szCs w:val="20"/>
        </w:rPr>
      </w:pPr>
      <w:r w:rsidRPr="00F12800">
        <w:rPr>
          <w:rFonts w:ascii="Arial Narrow" w:hAnsi="Arial Narrow"/>
          <w:sz w:val="20"/>
          <w:szCs w:val="20"/>
        </w:rPr>
        <w:t xml:space="preserve">A través del DS 078-2021-EF, se financiaron </w:t>
      </w:r>
      <w:r w:rsidRPr="00F12800">
        <w:rPr>
          <w:rFonts w:ascii="Arial Narrow" w:hAnsi="Arial Narrow"/>
          <w:sz w:val="20"/>
          <w:szCs w:val="20"/>
          <w:highlight w:val="yellow"/>
        </w:rPr>
        <w:t>593</w:t>
      </w:r>
      <w:r w:rsidRPr="00F12800">
        <w:rPr>
          <w:rFonts w:ascii="Arial Narrow" w:hAnsi="Arial Narrow"/>
          <w:sz w:val="20"/>
          <w:szCs w:val="20"/>
        </w:rPr>
        <w:t xml:space="preserve"> plazas de docentes de aula en el marco de los resultados del proceso de racionalización </w:t>
      </w:r>
      <w:r w:rsidRPr="00F12800">
        <w:rPr>
          <w:rFonts w:ascii="Arial Narrow" w:hAnsi="Arial Narrow"/>
          <w:sz w:val="20"/>
          <w:szCs w:val="20"/>
          <w:highlight w:val="yellow"/>
        </w:rPr>
        <w:t>2020</w:t>
      </w:r>
      <w:r w:rsidRPr="00F12800">
        <w:rPr>
          <w:rFonts w:ascii="Arial Narrow" w:hAnsi="Arial Narrow"/>
          <w:sz w:val="20"/>
          <w:szCs w:val="20"/>
        </w:rPr>
        <w:t xml:space="preserve"> en servicios educativos públicos de la región </w:t>
      </w:r>
      <w:r w:rsidRPr="00F12800">
        <w:rPr>
          <w:rFonts w:ascii="Arial Narrow" w:hAnsi="Arial Narrow"/>
          <w:sz w:val="20"/>
          <w:szCs w:val="20"/>
          <w:highlight w:val="yellow"/>
        </w:rPr>
        <w:t>Cajamarca</w:t>
      </w:r>
      <w:r w:rsidRPr="00F12800">
        <w:rPr>
          <w:rFonts w:ascii="Arial Narrow" w:hAnsi="Arial Narrow"/>
          <w:sz w:val="20"/>
          <w:szCs w:val="20"/>
        </w:rPr>
        <w:t xml:space="preserve"> con la siguiente distribución por UGEL:</w:t>
      </w:r>
    </w:p>
    <w:tbl>
      <w:tblPr>
        <w:tblW w:w="2238" w:type="pct"/>
        <w:jc w:val="center"/>
        <w:tblCellMar>
          <w:left w:w="70" w:type="dxa"/>
          <w:right w:w="70" w:type="dxa"/>
        </w:tblCellMar>
        <w:tblLook w:val="04A0" w:firstRow="1" w:lastRow="0" w:firstColumn="1" w:lastColumn="0" w:noHBand="0" w:noVBand="1"/>
      </w:tblPr>
      <w:tblGrid>
        <w:gridCol w:w="1872"/>
        <w:gridCol w:w="1930"/>
      </w:tblGrid>
      <w:tr w:rsidR="00C234E6" w:rsidRPr="00F12800" w14:paraId="3136C6B3" w14:textId="77777777" w:rsidTr="0077726E">
        <w:trPr>
          <w:trHeight w:val="290"/>
          <w:tblHeader/>
          <w:jc w:val="center"/>
        </w:trPr>
        <w:tc>
          <w:tcPr>
            <w:tcW w:w="246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6DFFCC6C" w14:textId="77777777" w:rsidR="00C234E6" w:rsidRPr="00F12800" w:rsidRDefault="00C234E6" w:rsidP="0077726E">
            <w:pPr>
              <w:spacing w:after="0" w:line="240" w:lineRule="auto"/>
              <w:jc w:val="center"/>
              <w:rPr>
                <w:rFonts w:ascii="Arial Narrow" w:eastAsia="Times New Roman" w:hAnsi="Arial Narrow"/>
                <w:color w:val="FFFFFF"/>
                <w:sz w:val="20"/>
                <w:szCs w:val="20"/>
                <w:highlight w:val="yellow"/>
                <w:lang w:eastAsia="es-PE"/>
              </w:rPr>
            </w:pPr>
            <w:r w:rsidRPr="00F12800">
              <w:rPr>
                <w:rFonts w:ascii="Arial Narrow" w:eastAsia="Times New Roman" w:hAnsi="Arial Narrow"/>
                <w:color w:val="FFFFFF"/>
                <w:sz w:val="20"/>
                <w:szCs w:val="20"/>
                <w:highlight w:val="yellow"/>
                <w:lang w:eastAsia="es-PE"/>
              </w:rPr>
              <w:t>UGEL</w:t>
            </w:r>
          </w:p>
        </w:tc>
        <w:tc>
          <w:tcPr>
            <w:tcW w:w="2538" w:type="pct"/>
            <w:tcBorders>
              <w:top w:val="single" w:sz="4" w:space="0" w:color="auto"/>
              <w:left w:val="nil"/>
              <w:bottom w:val="single" w:sz="4" w:space="0" w:color="auto"/>
              <w:right w:val="single" w:sz="4" w:space="0" w:color="auto"/>
            </w:tcBorders>
            <w:shd w:val="clear" w:color="000000" w:fill="C00000"/>
            <w:vAlign w:val="center"/>
            <w:hideMark/>
          </w:tcPr>
          <w:p w14:paraId="09523137" w14:textId="77777777" w:rsidR="00C234E6" w:rsidRPr="00F12800" w:rsidRDefault="00C234E6" w:rsidP="0077726E">
            <w:pPr>
              <w:spacing w:after="0" w:line="240" w:lineRule="auto"/>
              <w:jc w:val="center"/>
              <w:rPr>
                <w:rFonts w:ascii="Arial Narrow" w:eastAsia="Times New Roman" w:hAnsi="Arial Narrow"/>
                <w:color w:val="FFFFFF"/>
                <w:sz w:val="20"/>
                <w:szCs w:val="20"/>
                <w:highlight w:val="yellow"/>
                <w:lang w:eastAsia="es-PE"/>
              </w:rPr>
            </w:pPr>
            <w:r w:rsidRPr="00F12800">
              <w:rPr>
                <w:rFonts w:ascii="Arial Narrow" w:eastAsia="Times New Roman" w:hAnsi="Arial Narrow"/>
                <w:color w:val="FFFFFF"/>
                <w:sz w:val="20"/>
                <w:szCs w:val="20"/>
                <w:highlight w:val="yellow"/>
                <w:lang w:eastAsia="es-PE"/>
              </w:rPr>
              <w:t>Total</w:t>
            </w:r>
          </w:p>
        </w:tc>
      </w:tr>
      <w:tr w:rsidR="00C234E6" w:rsidRPr="00F12800" w14:paraId="7243D230"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1D7191F4"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CAJABAMBA</w:t>
            </w:r>
          </w:p>
        </w:tc>
        <w:tc>
          <w:tcPr>
            <w:tcW w:w="2538" w:type="pct"/>
            <w:tcBorders>
              <w:top w:val="nil"/>
              <w:left w:val="nil"/>
              <w:bottom w:val="single" w:sz="4" w:space="0" w:color="auto"/>
              <w:right w:val="single" w:sz="4" w:space="0" w:color="auto"/>
            </w:tcBorders>
            <w:shd w:val="clear" w:color="000000" w:fill="FFFFFF"/>
            <w:noWrap/>
            <w:vAlign w:val="center"/>
            <w:hideMark/>
          </w:tcPr>
          <w:p w14:paraId="28F8F7B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102</w:t>
            </w:r>
          </w:p>
        </w:tc>
      </w:tr>
      <w:tr w:rsidR="00C234E6" w:rsidRPr="00F12800" w14:paraId="06A12289"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EE369C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CAJAMARCA</w:t>
            </w:r>
          </w:p>
        </w:tc>
        <w:tc>
          <w:tcPr>
            <w:tcW w:w="2538" w:type="pct"/>
            <w:tcBorders>
              <w:top w:val="nil"/>
              <w:left w:val="nil"/>
              <w:bottom w:val="single" w:sz="4" w:space="0" w:color="auto"/>
              <w:right w:val="single" w:sz="4" w:space="0" w:color="auto"/>
            </w:tcBorders>
            <w:shd w:val="clear" w:color="000000" w:fill="FFFFFF"/>
            <w:noWrap/>
            <w:vAlign w:val="center"/>
            <w:hideMark/>
          </w:tcPr>
          <w:p w14:paraId="655EF31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114</w:t>
            </w:r>
          </w:p>
        </w:tc>
      </w:tr>
      <w:tr w:rsidR="00C234E6" w:rsidRPr="00F12800" w14:paraId="39C87F9F"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6EB69F6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CELENDIN</w:t>
            </w:r>
          </w:p>
        </w:tc>
        <w:tc>
          <w:tcPr>
            <w:tcW w:w="2538" w:type="pct"/>
            <w:tcBorders>
              <w:top w:val="nil"/>
              <w:left w:val="nil"/>
              <w:bottom w:val="single" w:sz="4" w:space="0" w:color="auto"/>
              <w:right w:val="single" w:sz="4" w:space="0" w:color="auto"/>
            </w:tcBorders>
            <w:shd w:val="clear" w:color="000000" w:fill="FFFFFF"/>
            <w:noWrap/>
            <w:vAlign w:val="center"/>
            <w:hideMark/>
          </w:tcPr>
          <w:p w14:paraId="6F0F51F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40</w:t>
            </w:r>
          </w:p>
        </w:tc>
      </w:tr>
      <w:tr w:rsidR="00C234E6" w:rsidRPr="00F12800" w14:paraId="4D02F9E7"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5BD4B939"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CHOTA</w:t>
            </w:r>
          </w:p>
        </w:tc>
        <w:tc>
          <w:tcPr>
            <w:tcW w:w="2538" w:type="pct"/>
            <w:tcBorders>
              <w:top w:val="nil"/>
              <w:left w:val="nil"/>
              <w:bottom w:val="single" w:sz="4" w:space="0" w:color="auto"/>
              <w:right w:val="single" w:sz="4" w:space="0" w:color="auto"/>
            </w:tcBorders>
            <w:shd w:val="clear" w:color="000000" w:fill="FFFFFF"/>
            <w:noWrap/>
            <w:vAlign w:val="center"/>
            <w:hideMark/>
          </w:tcPr>
          <w:p w14:paraId="0AD29DF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50</w:t>
            </w:r>
          </w:p>
        </w:tc>
      </w:tr>
      <w:tr w:rsidR="00C234E6" w:rsidRPr="00F12800" w14:paraId="509CA0C4"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0639DF59"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CONTUMAZA</w:t>
            </w:r>
          </w:p>
        </w:tc>
        <w:tc>
          <w:tcPr>
            <w:tcW w:w="2538" w:type="pct"/>
            <w:tcBorders>
              <w:top w:val="nil"/>
              <w:left w:val="nil"/>
              <w:bottom w:val="single" w:sz="4" w:space="0" w:color="auto"/>
              <w:right w:val="single" w:sz="4" w:space="0" w:color="auto"/>
            </w:tcBorders>
            <w:shd w:val="clear" w:color="000000" w:fill="FFFFFF"/>
            <w:noWrap/>
            <w:vAlign w:val="center"/>
            <w:hideMark/>
          </w:tcPr>
          <w:p w14:paraId="753A174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r>
      <w:tr w:rsidR="00C234E6" w:rsidRPr="00F12800" w14:paraId="15C2A823"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3D0573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CUTERVO</w:t>
            </w:r>
          </w:p>
        </w:tc>
        <w:tc>
          <w:tcPr>
            <w:tcW w:w="2538" w:type="pct"/>
            <w:tcBorders>
              <w:top w:val="nil"/>
              <w:left w:val="nil"/>
              <w:bottom w:val="single" w:sz="4" w:space="0" w:color="auto"/>
              <w:right w:val="single" w:sz="4" w:space="0" w:color="auto"/>
            </w:tcBorders>
            <w:shd w:val="clear" w:color="000000" w:fill="FFFFFF"/>
            <w:noWrap/>
            <w:vAlign w:val="center"/>
            <w:hideMark/>
          </w:tcPr>
          <w:p w14:paraId="0AAFCFC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40</w:t>
            </w:r>
          </w:p>
        </w:tc>
      </w:tr>
      <w:tr w:rsidR="00C234E6" w:rsidRPr="00F12800" w14:paraId="0D863270"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67B90BF2"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HUALGAYOC</w:t>
            </w:r>
          </w:p>
        </w:tc>
        <w:tc>
          <w:tcPr>
            <w:tcW w:w="2538" w:type="pct"/>
            <w:tcBorders>
              <w:top w:val="nil"/>
              <w:left w:val="nil"/>
              <w:bottom w:val="single" w:sz="4" w:space="0" w:color="auto"/>
              <w:right w:val="single" w:sz="4" w:space="0" w:color="auto"/>
            </w:tcBorders>
            <w:shd w:val="clear" w:color="000000" w:fill="FFFFFF"/>
            <w:noWrap/>
            <w:vAlign w:val="center"/>
            <w:hideMark/>
          </w:tcPr>
          <w:p w14:paraId="410C3CD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w:t>
            </w:r>
          </w:p>
        </w:tc>
      </w:tr>
      <w:tr w:rsidR="00C234E6" w:rsidRPr="00F12800" w14:paraId="40518132"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7049A69C"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JAEN</w:t>
            </w:r>
          </w:p>
        </w:tc>
        <w:tc>
          <w:tcPr>
            <w:tcW w:w="2538" w:type="pct"/>
            <w:tcBorders>
              <w:top w:val="nil"/>
              <w:left w:val="nil"/>
              <w:bottom w:val="single" w:sz="4" w:space="0" w:color="auto"/>
              <w:right w:val="single" w:sz="4" w:space="0" w:color="auto"/>
            </w:tcBorders>
            <w:shd w:val="clear" w:color="000000" w:fill="FFFFFF"/>
            <w:noWrap/>
            <w:vAlign w:val="center"/>
            <w:hideMark/>
          </w:tcPr>
          <w:p w14:paraId="5489AA2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139</w:t>
            </w:r>
          </w:p>
        </w:tc>
      </w:tr>
      <w:tr w:rsidR="00C234E6" w:rsidRPr="00F12800" w14:paraId="34833354"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11D62BA4"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IGNACIO</w:t>
            </w:r>
          </w:p>
        </w:tc>
        <w:tc>
          <w:tcPr>
            <w:tcW w:w="2538" w:type="pct"/>
            <w:tcBorders>
              <w:top w:val="nil"/>
              <w:left w:val="nil"/>
              <w:bottom w:val="single" w:sz="4" w:space="0" w:color="auto"/>
              <w:right w:val="single" w:sz="4" w:space="0" w:color="auto"/>
            </w:tcBorders>
            <w:shd w:val="clear" w:color="000000" w:fill="FFFFFF"/>
            <w:noWrap/>
            <w:vAlign w:val="center"/>
            <w:hideMark/>
          </w:tcPr>
          <w:p w14:paraId="6054E9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93</w:t>
            </w:r>
          </w:p>
        </w:tc>
      </w:tr>
      <w:tr w:rsidR="00C234E6" w:rsidRPr="00F12800" w14:paraId="1D5717A1" w14:textId="77777777" w:rsidTr="0077726E">
        <w:trPr>
          <w:trHeight w:val="290"/>
          <w:jc w:val="center"/>
        </w:trPr>
        <w:tc>
          <w:tcPr>
            <w:tcW w:w="2462" w:type="pct"/>
            <w:tcBorders>
              <w:top w:val="nil"/>
              <w:left w:val="single" w:sz="4" w:space="0" w:color="auto"/>
              <w:bottom w:val="single" w:sz="4" w:space="0" w:color="auto"/>
              <w:right w:val="single" w:sz="4" w:space="0" w:color="auto"/>
            </w:tcBorders>
            <w:shd w:val="clear" w:color="000000" w:fill="FFFFFF"/>
            <w:noWrap/>
            <w:vAlign w:val="center"/>
            <w:hideMark/>
          </w:tcPr>
          <w:p w14:paraId="2854E347" w14:textId="77777777" w:rsidR="00C234E6" w:rsidRPr="00F12800" w:rsidRDefault="00C234E6" w:rsidP="0077726E">
            <w:pPr>
              <w:spacing w:after="0" w:line="240" w:lineRule="auto"/>
              <w:rPr>
                <w:rFonts w:ascii="Arial Narrow" w:eastAsia="Times New Roman" w:hAnsi="Arial Narrow"/>
                <w:b/>
                <w:bCs/>
                <w:sz w:val="20"/>
                <w:szCs w:val="20"/>
                <w:highlight w:val="yellow"/>
                <w:lang w:eastAsia="es-PE"/>
              </w:rPr>
            </w:pPr>
            <w:proofErr w:type="gramStart"/>
            <w:r w:rsidRPr="00F12800">
              <w:rPr>
                <w:rFonts w:ascii="Arial Narrow" w:eastAsia="Times New Roman" w:hAnsi="Arial Narrow"/>
                <w:b/>
                <w:bCs/>
                <w:sz w:val="20"/>
                <w:szCs w:val="20"/>
                <w:highlight w:val="yellow"/>
                <w:lang w:eastAsia="es-PE"/>
              </w:rPr>
              <w:t>Total</w:t>
            </w:r>
            <w:proofErr w:type="gramEnd"/>
            <w:r w:rsidRPr="00F12800">
              <w:rPr>
                <w:rFonts w:ascii="Arial Narrow" w:eastAsia="Times New Roman" w:hAnsi="Arial Narrow"/>
                <w:b/>
                <w:bCs/>
                <w:sz w:val="20"/>
                <w:szCs w:val="20"/>
                <w:highlight w:val="yellow"/>
                <w:lang w:eastAsia="es-PE"/>
              </w:rPr>
              <w:t xml:space="preserve"> general</w:t>
            </w:r>
          </w:p>
        </w:tc>
        <w:tc>
          <w:tcPr>
            <w:tcW w:w="2538" w:type="pct"/>
            <w:tcBorders>
              <w:top w:val="nil"/>
              <w:left w:val="nil"/>
              <w:bottom w:val="single" w:sz="4" w:space="0" w:color="auto"/>
              <w:right w:val="single" w:sz="4" w:space="0" w:color="auto"/>
            </w:tcBorders>
            <w:shd w:val="clear" w:color="000000" w:fill="FFFFFF"/>
            <w:noWrap/>
            <w:vAlign w:val="center"/>
            <w:hideMark/>
          </w:tcPr>
          <w:p w14:paraId="5B9FD263"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593</w:t>
            </w:r>
          </w:p>
        </w:tc>
      </w:tr>
    </w:tbl>
    <w:p w14:paraId="3132320A" w14:textId="77777777" w:rsidR="00C234E6" w:rsidRPr="00F12800" w:rsidRDefault="00C234E6" w:rsidP="00C234E6">
      <w:pPr>
        <w:pBdr>
          <w:top w:val="nil"/>
          <w:left w:val="nil"/>
          <w:bottom w:val="nil"/>
          <w:right w:val="nil"/>
          <w:between w:val="nil"/>
        </w:pBdr>
        <w:spacing w:after="0" w:line="276" w:lineRule="auto"/>
        <w:ind w:left="360"/>
        <w:jc w:val="both"/>
        <w:rPr>
          <w:rFonts w:ascii="Arial Narrow" w:hAnsi="Arial Narrow"/>
          <w:b/>
          <w:color w:val="000000"/>
          <w:sz w:val="20"/>
          <w:szCs w:val="20"/>
        </w:rPr>
      </w:pPr>
    </w:p>
    <w:p w14:paraId="6DB66619" w14:textId="77777777"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r w:rsidRPr="00F12800">
        <w:rPr>
          <w:rFonts w:ascii="Arial Narrow" w:hAnsi="Arial Narrow"/>
          <w:b/>
          <w:color w:val="000000"/>
          <w:sz w:val="20"/>
          <w:szCs w:val="20"/>
        </w:rPr>
        <w:t>Resultados proceso de racionalización 2020</w:t>
      </w:r>
    </w:p>
    <w:p w14:paraId="0977BD54" w14:textId="77777777" w:rsidR="00C234E6" w:rsidRPr="00F12800" w:rsidRDefault="00C234E6" w:rsidP="00C234E6">
      <w:pPr>
        <w:pStyle w:val="Sinespaciado"/>
        <w:rPr>
          <w:rFonts w:ascii="Arial Narrow" w:hAnsi="Arial Narrow"/>
          <w:sz w:val="20"/>
          <w:szCs w:val="20"/>
        </w:rPr>
      </w:pPr>
    </w:p>
    <w:p w14:paraId="51A6F6E3" w14:textId="77777777" w:rsidR="00C234E6" w:rsidRPr="00F12800" w:rsidRDefault="00C234E6" w:rsidP="00C234E6">
      <w:pPr>
        <w:pStyle w:val="Prrafodelista"/>
        <w:numPr>
          <w:ilvl w:val="0"/>
          <w:numId w:val="5"/>
        </w:numPr>
        <w:jc w:val="both"/>
        <w:rPr>
          <w:rFonts w:ascii="Arial Narrow" w:hAnsi="Arial Narrow"/>
          <w:sz w:val="20"/>
          <w:szCs w:val="20"/>
        </w:rPr>
      </w:pPr>
      <w:r w:rsidRPr="00F12800">
        <w:rPr>
          <w:rFonts w:ascii="Arial Narrow" w:hAnsi="Arial Narrow"/>
          <w:sz w:val="20"/>
          <w:szCs w:val="20"/>
        </w:rPr>
        <w:lastRenderedPageBreak/>
        <w:t xml:space="preserve">En el proceso de racionalización 2020, se identificó en la región </w:t>
      </w:r>
      <w:r w:rsidRPr="00F12800">
        <w:rPr>
          <w:rFonts w:ascii="Arial Narrow" w:hAnsi="Arial Narrow"/>
          <w:sz w:val="20"/>
          <w:szCs w:val="20"/>
          <w:highlight w:val="yellow"/>
        </w:rPr>
        <w:t>Cajamarca</w:t>
      </w:r>
      <w:r w:rsidRPr="00F12800">
        <w:rPr>
          <w:rFonts w:ascii="Arial Narrow" w:hAnsi="Arial Narrow"/>
          <w:sz w:val="20"/>
          <w:szCs w:val="20"/>
        </w:rPr>
        <w:t xml:space="preserve"> un total de </w:t>
      </w:r>
      <w:r w:rsidRPr="00F12800">
        <w:rPr>
          <w:rFonts w:ascii="Arial Narrow" w:hAnsi="Arial Narrow"/>
          <w:b/>
          <w:bCs/>
          <w:sz w:val="20"/>
          <w:szCs w:val="20"/>
          <w:highlight w:val="yellow"/>
        </w:rPr>
        <w:t>499</w:t>
      </w:r>
      <w:r w:rsidRPr="00F12800">
        <w:rPr>
          <w:rFonts w:ascii="Arial Narrow" w:hAnsi="Arial Narrow"/>
          <w:b/>
          <w:bCs/>
          <w:sz w:val="20"/>
          <w:szCs w:val="20"/>
        </w:rPr>
        <w:t xml:space="preserve"> plazas de docentes de aula excedentes</w:t>
      </w:r>
      <w:r w:rsidRPr="00F12800">
        <w:rPr>
          <w:rFonts w:ascii="Arial Narrow" w:hAnsi="Arial Narrow"/>
          <w:sz w:val="20"/>
          <w:szCs w:val="20"/>
        </w:rPr>
        <w:t xml:space="preserve"> y </w:t>
      </w:r>
      <w:r w:rsidRPr="00F12800">
        <w:rPr>
          <w:rFonts w:ascii="Arial Narrow" w:hAnsi="Arial Narrow"/>
          <w:b/>
          <w:bCs/>
          <w:sz w:val="20"/>
          <w:szCs w:val="20"/>
          <w:highlight w:val="yellow"/>
        </w:rPr>
        <w:t>944</w:t>
      </w:r>
      <w:r w:rsidRPr="00F12800">
        <w:rPr>
          <w:rFonts w:ascii="Arial Narrow" w:hAnsi="Arial Narrow"/>
          <w:b/>
          <w:bCs/>
          <w:sz w:val="20"/>
          <w:szCs w:val="20"/>
        </w:rPr>
        <w:t xml:space="preserve"> plazas de requerimiento</w:t>
      </w:r>
      <w:r w:rsidRPr="00F12800">
        <w:rPr>
          <w:rFonts w:ascii="Arial Narrow" w:hAnsi="Arial Narrow"/>
          <w:sz w:val="20"/>
          <w:szCs w:val="20"/>
        </w:rPr>
        <w:t xml:space="preserve">. A partir de esos resultados, se procedió a calcular el requerimiento y la excedencia por UGEL y el agregado a nivel regional, ello se puede observar en las dos últimas columnas del siguiente cuadro: </w:t>
      </w:r>
    </w:p>
    <w:tbl>
      <w:tblPr>
        <w:tblW w:w="5000" w:type="pct"/>
        <w:tblCellMar>
          <w:left w:w="70" w:type="dxa"/>
          <w:right w:w="70" w:type="dxa"/>
        </w:tblCellMar>
        <w:tblLook w:val="04A0" w:firstRow="1" w:lastRow="0" w:firstColumn="1" w:lastColumn="0" w:noHBand="0" w:noVBand="1"/>
      </w:tblPr>
      <w:tblGrid>
        <w:gridCol w:w="1735"/>
        <w:gridCol w:w="749"/>
        <w:gridCol w:w="647"/>
        <w:gridCol w:w="1263"/>
        <w:gridCol w:w="1110"/>
        <w:gridCol w:w="1141"/>
        <w:gridCol w:w="1100"/>
        <w:gridCol w:w="749"/>
      </w:tblGrid>
      <w:tr w:rsidR="00C234E6" w:rsidRPr="00F12800" w14:paraId="27DB3DAA" w14:textId="77777777" w:rsidTr="0077726E">
        <w:trPr>
          <w:trHeight w:val="654"/>
        </w:trPr>
        <w:tc>
          <w:tcPr>
            <w:tcW w:w="56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D5A4539"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r w:rsidRPr="00F12800">
              <w:rPr>
                <w:rFonts w:ascii="Arial Narrow" w:eastAsia="Times New Roman" w:hAnsi="Arial Narrow"/>
                <w:color w:val="FFFFFF"/>
                <w:sz w:val="20"/>
                <w:szCs w:val="20"/>
                <w:lang w:eastAsia="es-PE"/>
              </w:rPr>
              <w:t>UGEL</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5B1E5E9E"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gramStart"/>
            <w:r w:rsidRPr="00F12800">
              <w:rPr>
                <w:rFonts w:ascii="Arial Narrow" w:eastAsia="Times New Roman" w:hAnsi="Arial Narrow"/>
                <w:sz w:val="20"/>
                <w:szCs w:val="20"/>
                <w:lang w:eastAsia="es-PE"/>
              </w:rPr>
              <w:t>Total</w:t>
            </w:r>
            <w:proofErr w:type="gramEnd"/>
            <w:r w:rsidRPr="00F12800">
              <w:rPr>
                <w:rFonts w:ascii="Arial Narrow" w:eastAsia="Times New Roman" w:hAnsi="Arial Narrow"/>
                <w:sz w:val="20"/>
                <w:szCs w:val="20"/>
                <w:lang w:eastAsia="es-PE"/>
              </w:rPr>
              <w:t xml:space="preserve"> </w:t>
            </w:r>
            <w:proofErr w:type="spellStart"/>
            <w:r w:rsidRPr="00F12800">
              <w:rPr>
                <w:rFonts w:ascii="Arial Narrow" w:eastAsia="Times New Roman" w:hAnsi="Arial Narrow"/>
                <w:sz w:val="20"/>
                <w:szCs w:val="20"/>
                <w:lang w:eastAsia="es-PE"/>
              </w:rPr>
              <w:t>Req</w:t>
            </w:r>
            <w:proofErr w:type="spellEnd"/>
          </w:p>
        </w:tc>
        <w:tc>
          <w:tcPr>
            <w:tcW w:w="447" w:type="pct"/>
            <w:tcBorders>
              <w:top w:val="single" w:sz="4" w:space="0" w:color="auto"/>
              <w:left w:val="nil"/>
              <w:bottom w:val="single" w:sz="4" w:space="0" w:color="auto"/>
              <w:right w:val="single" w:sz="4" w:space="0" w:color="auto"/>
            </w:tcBorders>
            <w:shd w:val="clear" w:color="000000" w:fill="C00000"/>
            <w:vAlign w:val="center"/>
            <w:hideMark/>
          </w:tcPr>
          <w:p w14:paraId="3720B51B"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gramStart"/>
            <w:r w:rsidRPr="00F12800">
              <w:rPr>
                <w:rFonts w:ascii="Arial Narrow" w:eastAsia="Times New Roman" w:hAnsi="Arial Narrow"/>
                <w:sz w:val="20"/>
                <w:szCs w:val="20"/>
                <w:lang w:eastAsia="es-PE"/>
              </w:rPr>
              <w:t>Total</w:t>
            </w:r>
            <w:proofErr w:type="gramEnd"/>
            <w:r w:rsidRPr="00F12800">
              <w:rPr>
                <w:rFonts w:ascii="Arial Narrow" w:eastAsia="Times New Roman" w:hAnsi="Arial Narrow"/>
                <w:sz w:val="20"/>
                <w:szCs w:val="20"/>
                <w:lang w:eastAsia="es-PE"/>
              </w:rPr>
              <w:t xml:space="preserve"> </w:t>
            </w:r>
            <w:proofErr w:type="spellStart"/>
            <w:r w:rsidRPr="00F12800">
              <w:rPr>
                <w:rFonts w:ascii="Arial Narrow" w:eastAsia="Times New Roman" w:hAnsi="Arial Narrow"/>
                <w:sz w:val="20"/>
                <w:szCs w:val="20"/>
                <w:lang w:eastAsia="es-PE"/>
              </w:rPr>
              <w:t>Exd</w:t>
            </w:r>
            <w:proofErr w:type="spellEnd"/>
          </w:p>
        </w:tc>
        <w:tc>
          <w:tcPr>
            <w:tcW w:w="809" w:type="pct"/>
            <w:tcBorders>
              <w:top w:val="single" w:sz="4" w:space="0" w:color="auto"/>
              <w:left w:val="nil"/>
              <w:bottom w:val="single" w:sz="4" w:space="0" w:color="auto"/>
              <w:right w:val="single" w:sz="4" w:space="0" w:color="auto"/>
            </w:tcBorders>
            <w:shd w:val="clear" w:color="000000" w:fill="C00000"/>
            <w:vAlign w:val="center"/>
            <w:hideMark/>
          </w:tcPr>
          <w:p w14:paraId="7CD0A140"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Docentes nombrados que pueden cubrir requerimiento</w:t>
            </w:r>
          </w:p>
        </w:tc>
        <w:tc>
          <w:tcPr>
            <w:tcW w:w="719" w:type="pct"/>
            <w:tcBorders>
              <w:top w:val="single" w:sz="4" w:space="0" w:color="auto"/>
              <w:left w:val="nil"/>
              <w:bottom w:val="single" w:sz="4" w:space="0" w:color="auto"/>
              <w:right w:val="single" w:sz="4" w:space="0" w:color="auto"/>
            </w:tcBorders>
            <w:shd w:val="clear" w:color="000000" w:fill="C00000"/>
            <w:vAlign w:val="center"/>
            <w:hideMark/>
          </w:tcPr>
          <w:p w14:paraId="6AC70949"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Docentes nombrados con dificultad de movimiento</w:t>
            </w:r>
          </w:p>
        </w:tc>
        <w:tc>
          <w:tcPr>
            <w:tcW w:w="737" w:type="pct"/>
            <w:tcBorders>
              <w:top w:val="single" w:sz="4" w:space="0" w:color="auto"/>
              <w:left w:val="nil"/>
              <w:bottom w:val="single" w:sz="4" w:space="0" w:color="auto"/>
              <w:right w:val="single" w:sz="4" w:space="0" w:color="auto"/>
            </w:tcBorders>
            <w:shd w:val="clear" w:color="000000" w:fill="C00000"/>
            <w:vAlign w:val="center"/>
            <w:hideMark/>
          </w:tcPr>
          <w:p w14:paraId="70BC2B3B"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r w:rsidRPr="00F12800">
              <w:rPr>
                <w:rFonts w:ascii="Arial Narrow" w:eastAsia="Times New Roman" w:hAnsi="Arial Narrow"/>
                <w:sz w:val="20"/>
                <w:szCs w:val="20"/>
                <w:lang w:eastAsia="es-PE"/>
              </w:rPr>
              <w:t>Excedentes vacantes para cubrir brecha</w:t>
            </w:r>
          </w:p>
        </w:tc>
        <w:tc>
          <w:tcPr>
            <w:tcW w:w="713" w:type="pct"/>
            <w:tcBorders>
              <w:top w:val="single" w:sz="4" w:space="0" w:color="auto"/>
              <w:left w:val="nil"/>
              <w:bottom w:val="single" w:sz="4" w:space="0" w:color="auto"/>
              <w:right w:val="single" w:sz="4" w:space="0" w:color="auto"/>
            </w:tcBorders>
            <w:shd w:val="clear" w:color="000000" w:fill="C00000"/>
            <w:vAlign w:val="center"/>
            <w:hideMark/>
          </w:tcPr>
          <w:p w14:paraId="7DD35E0E"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Req</w:t>
            </w:r>
            <w:proofErr w:type="spellEnd"/>
            <w:r w:rsidRPr="00F12800">
              <w:rPr>
                <w:rFonts w:ascii="Arial Narrow" w:eastAsia="Times New Roman" w:hAnsi="Arial Narrow"/>
                <w:sz w:val="20"/>
                <w:szCs w:val="20"/>
                <w:lang w:eastAsia="es-PE"/>
              </w:rPr>
              <w:t>. Neto final</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30CC4762" w14:textId="77777777" w:rsidR="00C234E6" w:rsidRPr="00F12800" w:rsidRDefault="00C234E6" w:rsidP="0077726E">
            <w:pPr>
              <w:spacing w:after="0" w:line="240" w:lineRule="auto"/>
              <w:jc w:val="center"/>
              <w:rPr>
                <w:rFonts w:ascii="Arial Narrow" w:eastAsia="Times New Roman" w:hAnsi="Arial Narrow"/>
                <w:color w:val="FFFFFF"/>
                <w:sz w:val="20"/>
                <w:szCs w:val="20"/>
                <w:lang w:eastAsia="es-PE"/>
              </w:rPr>
            </w:pPr>
            <w:proofErr w:type="spellStart"/>
            <w:r w:rsidRPr="00F12800">
              <w:rPr>
                <w:rFonts w:ascii="Arial Narrow" w:eastAsia="Times New Roman" w:hAnsi="Arial Narrow"/>
                <w:sz w:val="20"/>
                <w:szCs w:val="20"/>
                <w:lang w:eastAsia="es-PE"/>
              </w:rPr>
              <w:t>Exc</w:t>
            </w:r>
            <w:proofErr w:type="spellEnd"/>
            <w:r w:rsidRPr="00F12800">
              <w:rPr>
                <w:rFonts w:ascii="Arial Narrow" w:eastAsia="Times New Roman" w:hAnsi="Arial Narrow"/>
                <w:sz w:val="20"/>
                <w:szCs w:val="20"/>
                <w:lang w:eastAsia="es-PE"/>
              </w:rPr>
              <w:t>. Neto final</w:t>
            </w:r>
          </w:p>
        </w:tc>
      </w:tr>
      <w:tr w:rsidR="00C234E6" w:rsidRPr="00F12800" w14:paraId="4B1F82A0"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20D96C0A"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CAJABAMBA</w:t>
            </w:r>
          </w:p>
        </w:tc>
        <w:tc>
          <w:tcPr>
            <w:tcW w:w="507" w:type="pct"/>
            <w:tcBorders>
              <w:top w:val="nil"/>
              <w:left w:val="nil"/>
              <w:bottom w:val="single" w:sz="4" w:space="0" w:color="auto"/>
              <w:right w:val="single" w:sz="4" w:space="0" w:color="auto"/>
            </w:tcBorders>
            <w:shd w:val="clear" w:color="000000" w:fill="FFFFFF"/>
            <w:noWrap/>
            <w:vAlign w:val="center"/>
            <w:hideMark/>
          </w:tcPr>
          <w:p w14:paraId="501287D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126</w:t>
            </w:r>
          </w:p>
        </w:tc>
        <w:tc>
          <w:tcPr>
            <w:tcW w:w="447" w:type="pct"/>
            <w:tcBorders>
              <w:top w:val="nil"/>
              <w:left w:val="nil"/>
              <w:bottom w:val="single" w:sz="4" w:space="0" w:color="auto"/>
              <w:right w:val="single" w:sz="4" w:space="0" w:color="auto"/>
            </w:tcBorders>
            <w:shd w:val="clear" w:color="000000" w:fill="FFFFFF"/>
            <w:noWrap/>
            <w:vAlign w:val="center"/>
            <w:hideMark/>
          </w:tcPr>
          <w:p w14:paraId="71F1EC2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25</w:t>
            </w:r>
          </w:p>
        </w:tc>
        <w:tc>
          <w:tcPr>
            <w:tcW w:w="809" w:type="pct"/>
            <w:tcBorders>
              <w:top w:val="nil"/>
              <w:left w:val="nil"/>
              <w:bottom w:val="single" w:sz="4" w:space="0" w:color="auto"/>
              <w:right w:val="single" w:sz="4" w:space="0" w:color="auto"/>
            </w:tcBorders>
            <w:shd w:val="clear" w:color="000000" w:fill="FFFFFF"/>
            <w:noWrap/>
            <w:vAlign w:val="center"/>
            <w:hideMark/>
          </w:tcPr>
          <w:p w14:paraId="68FDF5C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w:t>
            </w:r>
          </w:p>
        </w:tc>
        <w:tc>
          <w:tcPr>
            <w:tcW w:w="719" w:type="pct"/>
            <w:tcBorders>
              <w:top w:val="nil"/>
              <w:left w:val="nil"/>
              <w:bottom w:val="single" w:sz="4" w:space="0" w:color="auto"/>
              <w:right w:val="single" w:sz="4" w:space="0" w:color="auto"/>
            </w:tcBorders>
            <w:shd w:val="clear" w:color="000000" w:fill="FFFFFF"/>
            <w:noWrap/>
            <w:vAlign w:val="center"/>
            <w:hideMark/>
          </w:tcPr>
          <w:p w14:paraId="71CAAA2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06EDC8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713" w:type="pct"/>
            <w:tcBorders>
              <w:top w:val="nil"/>
              <w:left w:val="nil"/>
              <w:bottom w:val="single" w:sz="4" w:space="0" w:color="auto"/>
              <w:right w:val="single" w:sz="4" w:space="0" w:color="auto"/>
            </w:tcBorders>
            <w:shd w:val="clear" w:color="000000" w:fill="FFFFFF"/>
            <w:noWrap/>
            <w:vAlign w:val="center"/>
            <w:hideMark/>
          </w:tcPr>
          <w:p w14:paraId="6B260B1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101</w:t>
            </w:r>
          </w:p>
        </w:tc>
        <w:tc>
          <w:tcPr>
            <w:tcW w:w="507" w:type="pct"/>
            <w:tcBorders>
              <w:top w:val="nil"/>
              <w:left w:val="nil"/>
              <w:bottom w:val="single" w:sz="4" w:space="0" w:color="auto"/>
              <w:right w:val="single" w:sz="4" w:space="0" w:color="auto"/>
            </w:tcBorders>
            <w:shd w:val="clear" w:color="000000" w:fill="FFFFFF"/>
            <w:noWrap/>
            <w:vAlign w:val="center"/>
            <w:hideMark/>
          </w:tcPr>
          <w:p w14:paraId="2D8464E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3AC0DC4B"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2E32160"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CAJAMARCA</w:t>
            </w:r>
          </w:p>
        </w:tc>
        <w:tc>
          <w:tcPr>
            <w:tcW w:w="507" w:type="pct"/>
            <w:tcBorders>
              <w:top w:val="nil"/>
              <w:left w:val="nil"/>
              <w:bottom w:val="single" w:sz="4" w:space="0" w:color="auto"/>
              <w:right w:val="single" w:sz="4" w:space="0" w:color="auto"/>
            </w:tcBorders>
            <w:shd w:val="clear" w:color="000000" w:fill="FFFFFF"/>
            <w:noWrap/>
            <w:vAlign w:val="center"/>
            <w:hideMark/>
          </w:tcPr>
          <w:p w14:paraId="2E840CE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201</w:t>
            </w:r>
          </w:p>
        </w:tc>
        <w:tc>
          <w:tcPr>
            <w:tcW w:w="447" w:type="pct"/>
            <w:tcBorders>
              <w:top w:val="nil"/>
              <w:left w:val="nil"/>
              <w:bottom w:val="single" w:sz="4" w:space="0" w:color="auto"/>
              <w:right w:val="single" w:sz="4" w:space="0" w:color="auto"/>
            </w:tcBorders>
            <w:shd w:val="clear" w:color="000000" w:fill="FFFFFF"/>
            <w:noWrap/>
            <w:vAlign w:val="center"/>
            <w:hideMark/>
          </w:tcPr>
          <w:p w14:paraId="1AF0007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32</w:t>
            </w:r>
          </w:p>
        </w:tc>
        <w:tc>
          <w:tcPr>
            <w:tcW w:w="809" w:type="pct"/>
            <w:tcBorders>
              <w:top w:val="nil"/>
              <w:left w:val="nil"/>
              <w:bottom w:val="single" w:sz="4" w:space="0" w:color="auto"/>
              <w:right w:val="single" w:sz="4" w:space="0" w:color="auto"/>
            </w:tcBorders>
            <w:shd w:val="clear" w:color="000000" w:fill="FFFFFF"/>
            <w:noWrap/>
            <w:vAlign w:val="center"/>
            <w:hideMark/>
          </w:tcPr>
          <w:p w14:paraId="044F9DF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7D6AFAE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0C28F77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30</w:t>
            </w:r>
          </w:p>
        </w:tc>
        <w:tc>
          <w:tcPr>
            <w:tcW w:w="713" w:type="pct"/>
            <w:tcBorders>
              <w:top w:val="nil"/>
              <w:left w:val="nil"/>
              <w:bottom w:val="single" w:sz="4" w:space="0" w:color="auto"/>
              <w:right w:val="single" w:sz="4" w:space="0" w:color="auto"/>
            </w:tcBorders>
            <w:shd w:val="clear" w:color="000000" w:fill="FFFFFF"/>
            <w:noWrap/>
            <w:vAlign w:val="center"/>
            <w:hideMark/>
          </w:tcPr>
          <w:p w14:paraId="1AA97D7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169</w:t>
            </w:r>
          </w:p>
        </w:tc>
        <w:tc>
          <w:tcPr>
            <w:tcW w:w="507" w:type="pct"/>
            <w:tcBorders>
              <w:top w:val="nil"/>
              <w:left w:val="nil"/>
              <w:bottom w:val="single" w:sz="4" w:space="0" w:color="auto"/>
              <w:right w:val="single" w:sz="4" w:space="0" w:color="auto"/>
            </w:tcBorders>
            <w:shd w:val="clear" w:color="000000" w:fill="FFFFFF"/>
            <w:noWrap/>
            <w:vAlign w:val="center"/>
            <w:hideMark/>
          </w:tcPr>
          <w:p w14:paraId="733E5E9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8FCA3D1"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3CFFDB1"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CELENDIN</w:t>
            </w:r>
          </w:p>
        </w:tc>
        <w:tc>
          <w:tcPr>
            <w:tcW w:w="507" w:type="pct"/>
            <w:tcBorders>
              <w:top w:val="nil"/>
              <w:left w:val="nil"/>
              <w:bottom w:val="single" w:sz="4" w:space="0" w:color="auto"/>
              <w:right w:val="single" w:sz="4" w:space="0" w:color="auto"/>
            </w:tcBorders>
            <w:shd w:val="clear" w:color="000000" w:fill="FFFFFF"/>
            <w:noWrap/>
            <w:vAlign w:val="center"/>
            <w:hideMark/>
          </w:tcPr>
          <w:p w14:paraId="2D443DF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447" w:type="pct"/>
            <w:tcBorders>
              <w:top w:val="nil"/>
              <w:left w:val="nil"/>
              <w:bottom w:val="single" w:sz="4" w:space="0" w:color="auto"/>
              <w:right w:val="single" w:sz="4" w:space="0" w:color="auto"/>
            </w:tcBorders>
            <w:shd w:val="clear" w:color="000000" w:fill="FFFFFF"/>
            <w:noWrap/>
            <w:vAlign w:val="center"/>
            <w:hideMark/>
          </w:tcPr>
          <w:p w14:paraId="2E0A6F0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47</w:t>
            </w:r>
          </w:p>
        </w:tc>
        <w:tc>
          <w:tcPr>
            <w:tcW w:w="809" w:type="pct"/>
            <w:tcBorders>
              <w:top w:val="nil"/>
              <w:left w:val="nil"/>
              <w:bottom w:val="single" w:sz="4" w:space="0" w:color="auto"/>
              <w:right w:val="single" w:sz="4" w:space="0" w:color="auto"/>
            </w:tcBorders>
            <w:shd w:val="clear" w:color="000000" w:fill="FFFFFF"/>
            <w:noWrap/>
            <w:vAlign w:val="center"/>
            <w:hideMark/>
          </w:tcPr>
          <w:p w14:paraId="6151EC6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19</w:t>
            </w:r>
          </w:p>
        </w:tc>
        <w:tc>
          <w:tcPr>
            <w:tcW w:w="719" w:type="pct"/>
            <w:tcBorders>
              <w:top w:val="nil"/>
              <w:left w:val="nil"/>
              <w:bottom w:val="single" w:sz="4" w:space="0" w:color="auto"/>
              <w:right w:val="single" w:sz="4" w:space="0" w:color="auto"/>
            </w:tcBorders>
            <w:shd w:val="clear" w:color="000000" w:fill="FFFFFF"/>
            <w:noWrap/>
            <w:vAlign w:val="center"/>
            <w:hideMark/>
          </w:tcPr>
          <w:p w14:paraId="1EE81B1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4964271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28</w:t>
            </w:r>
          </w:p>
        </w:tc>
        <w:tc>
          <w:tcPr>
            <w:tcW w:w="713" w:type="pct"/>
            <w:tcBorders>
              <w:top w:val="nil"/>
              <w:left w:val="nil"/>
              <w:bottom w:val="single" w:sz="4" w:space="0" w:color="auto"/>
              <w:right w:val="single" w:sz="4" w:space="0" w:color="auto"/>
            </w:tcBorders>
            <w:shd w:val="clear" w:color="000000" w:fill="FFFFFF"/>
            <w:noWrap/>
            <w:vAlign w:val="center"/>
            <w:hideMark/>
          </w:tcPr>
          <w:p w14:paraId="223D2A4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507" w:type="pct"/>
            <w:tcBorders>
              <w:top w:val="nil"/>
              <w:left w:val="nil"/>
              <w:bottom w:val="single" w:sz="4" w:space="0" w:color="auto"/>
              <w:right w:val="single" w:sz="4" w:space="0" w:color="auto"/>
            </w:tcBorders>
            <w:shd w:val="clear" w:color="000000" w:fill="FFFFFF"/>
            <w:noWrap/>
            <w:vAlign w:val="center"/>
            <w:hideMark/>
          </w:tcPr>
          <w:p w14:paraId="1F8B95C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778AAFFE"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F256431"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CHOTA</w:t>
            </w:r>
          </w:p>
        </w:tc>
        <w:tc>
          <w:tcPr>
            <w:tcW w:w="507" w:type="pct"/>
            <w:tcBorders>
              <w:top w:val="nil"/>
              <w:left w:val="nil"/>
              <w:bottom w:val="single" w:sz="4" w:space="0" w:color="auto"/>
              <w:right w:val="single" w:sz="4" w:space="0" w:color="auto"/>
            </w:tcBorders>
            <w:shd w:val="clear" w:color="000000" w:fill="FFFFFF"/>
            <w:noWrap/>
            <w:vAlign w:val="center"/>
            <w:hideMark/>
          </w:tcPr>
          <w:p w14:paraId="7881686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83</w:t>
            </w:r>
          </w:p>
        </w:tc>
        <w:tc>
          <w:tcPr>
            <w:tcW w:w="447" w:type="pct"/>
            <w:tcBorders>
              <w:top w:val="nil"/>
              <w:left w:val="nil"/>
              <w:bottom w:val="single" w:sz="4" w:space="0" w:color="auto"/>
              <w:right w:val="single" w:sz="4" w:space="0" w:color="auto"/>
            </w:tcBorders>
            <w:shd w:val="clear" w:color="000000" w:fill="FFFFFF"/>
            <w:noWrap/>
            <w:vAlign w:val="center"/>
            <w:hideMark/>
          </w:tcPr>
          <w:p w14:paraId="178FA8B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33</w:t>
            </w:r>
          </w:p>
        </w:tc>
        <w:tc>
          <w:tcPr>
            <w:tcW w:w="809" w:type="pct"/>
            <w:tcBorders>
              <w:top w:val="nil"/>
              <w:left w:val="nil"/>
              <w:bottom w:val="single" w:sz="4" w:space="0" w:color="auto"/>
              <w:right w:val="single" w:sz="4" w:space="0" w:color="auto"/>
            </w:tcBorders>
            <w:shd w:val="clear" w:color="000000" w:fill="FFFFFF"/>
            <w:noWrap/>
            <w:vAlign w:val="center"/>
            <w:hideMark/>
          </w:tcPr>
          <w:p w14:paraId="7D473D4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c>
          <w:tcPr>
            <w:tcW w:w="719" w:type="pct"/>
            <w:tcBorders>
              <w:top w:val="nil"/>
              <w:left w:val="nil"/>
              <w:bottom w:val="single" w:sz="4" w:space="0" w:color="auto"/>
              <w:right w:val="single" w:sz="4" w:space="0" w:color="auto"/>
            </w:tcBorders>
            <w:shd w:val="clear" w:color="000000" w:fill="FFFFFF"/>
            <w:noWrap/>
            <w:vAlign w:val="center"/>
            <w:hideMark/>
          </w:tcPr>
          <w:p w14:paraId="3106C8B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6C4F4BD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24</w:t>
            </w:r>
          </w:p>
        </w:tc>
        <w:tc>
          <w:tcPr>
            <w:tcW w:w="713" w:type="pct"/>
            <w:tcBorders>
              <w:top w:val="nil"/>
              <w:left w:val="nil"/>
              <w:bottom w:val="single" w:sz="4" w:space="0" w:color="auto"/>
              <w:right w:val="single" w:sz="4" w:space="0" w:color="auto"/>
            </w:tcBorders>
            <w:shd w:val="clear" w:color="000000" w:fill="FFFFFF"/>
            <w:noWrap/>
            <w:vAlign w:val="center"/>
            <w:hideMark/>
          </w:tcPr>
          <w:p w14:paraId="391CF01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50</w:t>
            </w:r>
          </w:p>
        </w:tc>
        <w:tc>
          <w:tcPr>
            <w:tcW w:w="507" w:type="pct"/>
            <w:tcBorders>
              <w:top w:val="nil"/>
              <w:left w:val="nil"/>
              <w:bottom w:val="single" w:sz="4" w:space="0" w:color="auto"/>
              <w:right w:val="single" w:sz="4" w:space="0" w:color="auto"/>
            </w:tcBorders>
            <w:shd w:val="clear" w:color="000000" w:fill="FFFFFF"/>
            <w:noWrap/>
            <w:vAlign w:val="center"/>
            <w:hideMark/>
          </w:tcPr>
          <w:p w14:paraId="26326CF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5B4DC409"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E8E9DEF"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CONTUMAZA</w:t>
            </w:r>
          </w:p>
        </w:tc>
        <w:tc>
          <w:tcPr>
            <w:tcW w:w="507" w:type="pct"/>
            <w:tcBorders>
              <w:top w:val="nil"/>
              <w:left w:val="nil"/>
              <w:bottom w:val="single" w:sz="4" w:space="0" w:color="auto"/>
              <w:right w:val="single" w:sz="4" w:space="0" w:color="auto"/>
            </w:tcBorders>
            <w:shd w:val="clear" w:color="000000" w:fill="FFFFFF"/>
            <w:noWrap/>
            <w:vAlign w:val="center"/>
            <w:hideMark/>
          </w:tcPr>
          <w:p w14:paraId="604D9A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15</w:t>
            </w:r>
          </w:p>
        </w:tc>
        <w:tc>
          <w:tcPr>
            <w:tcW w:w="447" w:type="pct"/>
            <w:tcBorders>
              <w:top w:val="nil"/>
              <w:left w:val="nil"/>
              <w:bottom w:val="single" w:sz="4" w:space="0" w:color="auto"/>
              <w:right w:val="single" w:sz="4" w:space="0" w:color="auto"/>
            </w:tcBorders>
            <w:shd w:val="clear" w:color="000000" w:fill="FFFFFF"/>
            <w:noWrap/>
            <w:vAlign w:val="center"/>
            <w:hideMark/>
          </w:tcPr>
          <w:p w14:paraId="1C323DA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34</w:t>
            </w:r>
          </w:p>
        </w:tc>
        <w:tc>
          <w:tcPr>
            <w:tcW w:w="809" w:type="pct"/>
            <w:tcBorders>
              <w:top w:val="nil"/>
              <w:left w:val="nil"/>
              <w:bottom w:val="single" w:sz="4" w:space="0" w:color="auto"/>
              <w:right w:val="single" w:sz="4" w:space="0" w:color="auto"/>
            </w:tcBorders>
            <w:shd w:val="clear" w:color="000000" w:fill="FFFFFF"/>
            <w:noWrap/>
            <w:vAlign w:val="center"/>
            <w:hideMark/>
          </w:tcPr>
          <w:p w14:paraId="4E72F7D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2B9BEA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737" w:type="pct"/>
            <w:tcBorders>
              <w:top w:val="nil"/>
              <w:left w:val="nil"/>
              <w:bottom w:val="single" w:sz="4" w:space="0" w:color="auto"/>
              <w:right w:val="single" w:sz="4" w:space="0" w:color="auto"/>
            </w:tcBorders>
            <w:shd w:val="clear" w:color="000000" w:fill="FFFFFF"/>
            <w:noWrap/>
            <w:vAlign w:val="center"/>
            <w:hideMark/>
          </w:tcPr>
          <w:p w14:paraId="1774653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713" w:type="pct"/>
            <w:tcBorders>
              <w:top w:val="nil"/>
              <w:left w:val="nil"/>
              <w:bottom w:val="single" w:sz="4" w:space="0" w:color="auto"/>
              <w:right w:val="single" w:sz="4" w:space="0" w:color="auto"/>
            </w:tcBorders>
            <w:shd w:val="clear" w:color="000000" w:fill="FFFFFF"/>
            <w:noWrap/>
            <w:vAlign w:val="center"/>
            <w:hideMark/>
          </w:tcPr>
          <w:p w14:paraId="675CD6A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507" w:type="pct"/>
            <w:tcBorders>
              <w:top w:val="nil"/>
              <w:left w:val="nil"/>
              <w:bottom w:val="single" w:sz="4" w:space="0" w:color="auto"/>
              <w:right w:val="single" w:sz="4" w:space="0" w:color="auto"/>
            </w:tcBorders>
            <w:shd w:val="clear" w:color="000000" w:fill="FFFFFF"/>
            <w:noWrap/>
            <w:vAlign w:val="center"/>
            <w:hideMark/>
          </w:tcPr>
          <w:p w14:paraId="6FA3004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A8032C9"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51666203"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CUTERVO</w:t>
            </w:r>
          </w:p>
        </w:tc>
        <w:tc>
          <w:tcPr>
            <w:tcW w:w="507" w:type="pct"/>
            <w:tcBorders>
              <w:top w:val="nil"/>
              <w:left w:val="nil"/>
              <w:bottom w:val="single" w:sz="4" w:space="0" w:color="auto"/>
              <w:right w:val="single" w:sz="4" w:space="0" w:color="auto"/>
            </w:tcBorders>
            <w:shd w:val="clear" w:color="000000" w:fill="FFFFFF"/>
            <w:noWrap/>
            <w:vAlign w:val="center"/>
            <w:hideMark/>
          </w:tcPr>
          <w:p w14:paraId="5FCAF7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74</w:t>
            </w:r>
          </w:p>
        </w:tc>
        <w:tc>
          <w:tcPr>
            <w:tcW w:w="447" w:type="pct"/>
            <w:tcBorders>
              <w:top w:val="nil"/>
              <w:left w:val="nil"/>
              <w:bottom w:val="single" w:sz="4" w:space="0" w:color="auto"/>
              <w:right w:val="single" w:sz="4" w:space="0" w:color="auto"/>
            </w:tcBorders>
            <w:shd w:val="clear" w:color="000000" w:fill="FFFFFF"/>
            <w:noWrap/>
            <w:vAlign w:val="center"/>
            <w:hideMark/>
          </w:tcPr>
          <w:p w14:paraId="088B0D4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88</w:t>
            </w:r>
          </w:p>
        </w:tc>
        <w:tc>
          <w:tcPr>
            <w:tcW w:w="809" w:type="pct"/>
            <w:tcBorders>
              <w:top w:val="nil"/>
              <w:left w:val="nil"/>
              <w:bottom w:val="single" w:sz="4" w:space="0" w:color="auto"/>
              <w:right w:val="single" w:sz="4" w:space="0" w:color="auto"/>
            </w:tcBorders>
            <w:shd w:val="clear" w:color="000000" w:fill="FFFFFF"/>
            <w:noWrap/>
            <w:vAlign w:val="center"/>
            <w:hideMark/>
          </w:tcPr>
          <w:p w14:paraId="5989D15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15</w:t>
            </w:r>
          </w:p>
        </w:tc>
        <w:tc>
          <w:tcPr>
            <w:tcW w:w="719" w:type="pct"/>
            <w:tcBorders>
              <w:top w:val="nil"/>
              <w:left w:val="nil"/>
              <w:bottom w:val="single" w:sz="4" w:space="0" w:color="auto"/>
              <w:right w:val="single" w:sz="4" w:space="0" w:color="auto"/>
            </w:tcBorders>
            <w:shd w:val="clear" w:color="000000" w:fill="FFFFFF"/>
            <w:noWrap/>
            <w:vAlign w:val="center"/>
            <w:hideMark/>
          </w:tcPr>
          <w:p w14:paraId="17318B7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34</w:t>
            </w:r>
          </w:p>
        </w:tc>
        <w:tc>
          <w:tcPr>
            <w:tcW w:w="737" w:type="pct"/>
            <w:tcBorders>
              <w:top w:val="nil"/>
              <w:left w:val="nil"/>
              <w:bottom w:val="single" w:sz="4" w:space="0" w:color="auto"/>
              <w:right w:val="single" w:sz="4" w:space="0" w:color="auto"/>
            </w:tcBorders>
            <w:shd w:val="clear" w:color="000000" w:fill="FFFFFF"/>
            <w:noWrap/>
            <w:vAlign w:val="center"/>
            <w:hideMark/>
          </w:tcPr>
          <w:p w14:paraId="62C0344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39</w:t>
            </w:r>
          </w:p>
        </w:tc>
        <w:tc>
          <w:tcPr>
            <w:tcW w:w="713" w:type="pct"/>
            <w:tcBorders>
              <w:top w:val="nil"/>
              <w:left w:val="nil"/>
              <w:bottom w:val="single" w:sz="4" w:space="0" w:color="auto"/>
              <w:right w:val="single" w:sz="4" w:space="0" w:color="auto"/>
            </w:tcBorders>
            <w:shd w:val="clear" w:color="000000" w:fill="FFFFFF"/>
            <w:noWrap/>
            <w:vAlign w:val="center"/>
            <w:hideMark/>
          </w:tcPr>
          <w:p w14:paraId="02A2CF7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20</w:t>
            </w:r>
          </w:p>
        </w:tc>
        <w:tc>
          <w:tcPr>
            <w:tcW w:w="507" w:type="pct"/>
            <w:tcBorders>
              <w:top w:val="nil"/>
              <w:left w:val="nil"/>
              <w:bottom w:val="single" w:sz="4" w:space="0" w:color="auto"/>
              <w:right w:val="single" w:sz="4" w:space="0" w:color="auto"/>
            </w:tcBorders>
            <w:shd w:val="clear" w:color="000000" w:fill="FFFFFF"/>
            <w:noWrap/>
            <w:vAlign w:val="center"/>
            <w:hideMark/>
          </w:tcPr>
          <w:p w14:paraId="3AFE57E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3E41E50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33291406"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HUALGAYOC</w:t>
            </w:r>
          </w:p>
        </w:tc>
        <w:tc>
          <w:tcPr>
            <w:tcW w:w="507" w:type="pct"/>
            <w:tcBorders>
              <w:top w:val="nil"/>
              <w:left w:val="nil"/>
              <w:bottom w:val="single" w:sz="4" w:space="0" w:color="auto"/>
              <w:right w:val="single" w:sz="4" w:space="0" w:color="auto"/>
            </w:tcBorders>
            <w:shd w:val="clear" w:color="000000" w:fill="FFFFFF"/>
            <w:noWrap/>
            <w:vAlign w:val="center"/>
            <w:hideMark/>
          </w:tcPr>
          <w:p w14:paraId="49F1FD3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447" w:type="pct"/>
            <w:tcBorders>
              <w:top w:val="nil"/>
              <w:left w:val="nil"/>
              <w:bottom w:val="single" w:sz="4" w:space="0" w:color="auto"/>
              <w:right w:val="single" w:sz="4" w:space="0" w:color="auto"/>
            </w:tcBorders>
            <w:shd w:val="clear" w:color="000000" w:fill="FFFFFF"/>
            <w:noWrap/>
            <w:vAlign w:val="center"/>
            <w:hideMark/>
          </w:tcPr>
          <w:p w14:paraId="638B714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809" w:type="pct"/>
            <w:tcBorders>
              <w:top w:val="nil"/>
              <w:left w:val="nil"/>
              <w:bottom w:val="single" w:sz="4" w:space="0" w:color="auto"/>
              <w:right w:val="single" w:sz="4" w:space="0" w:color="auto"/>
            </w:tcBorders>
            <w:shd w:val="clear" w:color="000000" w:fill="FFFFFF"/>
            <w:noWrap/>
            <w:vAlign w:val="center"/>
            <w:hideMark/>
          </w:tcPr>
          <w:p w14:paraId="7784C1B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11</w:t>
            </w:r>
          </w:p>
        </w:tc>
        <w:tc>
          <w:tcPr>
            <w:tcW w:w="719" w:type="pct"/>
            <w:tcBorders>
              <w:top w:val="nil"/>
              <w:left w:val="nil"/>
              <w:bottom w:val="single" w:sz="4" w:space="0" w:color="auto"/>
              <w:right w:val="single" w:sz="4" w:space="0" w:color="auto"/>
            </w:tcBorders>
            <w:shd w:val="clear" w:color="000000" w:fill="FFFFFF"/>
            <w:noWrap/>
            <w:vAlign w:val="center"/>
            <w:hideMark/>
          </w:tcPr>
          <w:p w14:paraId="3B09B53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37" w:type="pct"/>
            <w:tcBorders>
              <w:top w:val="nil"/>
              <w:left w:val="nil"/>
              <w:bottom w:val="single" w:sz="4" w:space="0" w:color="auto"/>
              <w:right w:val="single" w:sz="4" w:space="0" w:color="auto"/>
            </w:tcBorders>
            <w:shd w:val="clear" w:color="000000" w:fill="FFFFFF"/>
            <w:noWrap/>
            <w:vAlign w:val="center"/>
            <w:hideMark/>
          </w:tcPr>
          <w:p w14:paraId="7E7B0B46"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22</w:t>
            </w:r>
          </w:p>
        </w:tc>
        <w:tc>
          <w:tcPr>
            <w:tcW w:w="713" w:type="pct"/>
            <w:tcBorders>
              <w:top w:val="nil"/>
              <w:left w:val="nil"/>
              <w:bottom w:val="single" w:sz="4" w:space="0" w:color="auto"/>
              <w:right w:val="single" w:sz="4" w:space="0" w:color="auto"/>
            </w:tcBorders>
            <w:shd w:val="clear" w:color="000000" w:fill="FFFFFF"/>
            <w:noWrap/>
            <w:vAlign w:val="center"/>
            <w:hideMark/>
          </w:tcPr>
          <w:p w14:paraId="516C710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507" w:type="pct"/>
            <w:tcBorders>
              <w:top w:val="nil"/>
              <w:left w:val="nil"/>
              <w:bottom w:val="single" w:sz="4" w:space="0" w:color="auto"/>
              <w:right w:val="single" w:sz="4" w:space="0" w:color="auto"/>
            </w:tcBorders>
            <w:shd w:val="clear" w:color="000000" w:fill="FFFFFF"/>
            <w:noWrap/>
            <w:vAlign w:val="center"/>
            <w:hideMark/>
          </w:tcPr>
          <w:p w14:paraId="4838989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4FDA94A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0FBAB57"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JAEN</w:t>
            </w:r>
          </w:p>
        </w:tc>
        <w:tc>
          <w:tcPr>
            <w:tcW w:w="507" w:type="pct"/>
            <w:tcBorders>
              <w:top w:val="nil"/>
              <w:left w:val="nil"/>
              <w:bottom w:val="single" w:sz="4" w:space="0" w:color="auto"/>
              <w:right w:val="single" w:sz="4" w:space="0" w:color="auto"/>
            </w:tcBorders>
            <w:shd w:val="clear" w:color="000000" w:fill="FFFFFF"/>
            <w:noWrap/>
            <w:vAlign w:val="center"/>
            <w:hideMark/>
          </w:tcPr>
          <w:p w14:paraId="51E8D6C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163</w:t>
            </w:r>
          </w:p>
        </w:tc>
        <w:tc>
          <w:tcPr>
            <w:tcW w:w="447" w:type="pct"/>
            <w:tcBorders>
              <w:top w:val="nil"/>
              <w:left w:val="nil"/>
              <w:bottom w:val="single" w:sz="4" w:space="0" w:color="auto"/>
              <w:right w:val="single" w:sz="4" w:space="0" w:color="auto"/>
            </w:tcBorders>
            <w:shd w:val="clear" w:color="000000" w:fill="FFFFFF"/>
            <w:noWrap/>
            <w:vAlign w:val="center"/>
            <w:hideMark/>
          </w:tcPr>
          <w:p w14:paraId="6C83CC7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18</w:t>
            </w:r>
          </w:p>
        </w:tc>
        <w:tc>
          <w:tcPr>
            <w:tcW w:w="809" w:type="pct"/>
            <w:tcBorders>
              <w:top w:val="nil"/>
              <w:left w:val="nil"/>
              <w:bottom w:val="single" w:sz="4" w:space="0" w:color="auto"/>
              <w:right w:val="single" w:sz="4" w:space="0" w:color="auto"/>
            </w:tcBorders>
            <w:shd w:val="clear" w:color="000000" w:fill="FFFFFF"/>
            <w:noWrap/>
            <w:vAlign w:val="center"/>
            <w:hideMark/>
          </w:tcPr>
          <w:p w14:paraId="1748879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719" w:type="pct"/>
            <w:tcBorders>
              <w:top w:val="nil"/>
              <w:left w:val="nil"/>
              <w:bottom w:val="single" w:sz="4" w:space="0" w:color="auto"/>
              <w:right w:val="single" w:sz="4" w:space="0" w:color="auto"/>
            </w:tcBorders>
            <w:shd w:val="clear" w:color="000000" w:fill="FFFFFF"/>
            <w:noWrap/>
            <w:vAlign w:val="center"/>
            <w:hideMark/>
          </w:tcPr>
          <w:p w14:paraId="54867DE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4698DCC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17</w:t>
            </w:r>
          </w:p>
        </w:tc>
        <w:tc>
          <w:tcPr>
            <w:tcW w:w="713" w:type="pct"/>
            <w:tcBorders>
              <w:top w:val="nil"/>
              <w:left w:val="nil"/>
              <w:bottom w:val="single" w:sz="4" w:space="0" w:color="auto"/>
              <w:right w:val="single" w:sz="4" w:space="0" w:color="auto"/>
            </w:tcBorders>
            <w:shd w:val="clear" w:color="000000" w:fill="FFFFFF"/>
            <w:noWrap/>
            <w:vAlign w:val="center"/>
            <w:hideMark/>
          </w:tcPr>
          <w:p w14:paraId="715AEB0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145</w:t>
            </w:r>
          </w:p>
        </w:tc>
        <w:tc>
          <w:tcPr>
            <w:tcW w:w="507" w:type="pct"/>
            <w:tcBorders>
              <w:top w:val="nil"/>
              <w:left w:val="nil"/>
              <w:bottom w:val="single" w:sz="4" w:space="0" w:color="auto"/>
              <w:right w:val="single" w:sz="4" w:space="0" w:color="auto"/>
            </w:tcBorders>
            <w:shd w:val="clear" w:color="000000" w:fill="FFFFFF"/>
            <w:noWrap/>
            <w:vAlign w:val="center"/>
            <w:hideMark/>
          </w:tcPr>
          <w:p w14:paraId="47F652FD"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7A3D073C"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F854487"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IGNACIO</w:t>
            </w:r>
          </w:p>
        </w:tc>
        <w:tc>
          <w:tcPr>
            <w:tcW w:w="507" w:type="pct"/>
            <w:tcBorders>
              <w:top w:val="nil"/>
              <w:left w:val="nil"/>
              <w:bottom w:val="single" w:sz="4" w:space="0" w:color="auto"/>
              <w:right w:val="single" w:sz="4" w:space="0" w:color="auto"/>
            </w:tcBorders>
            <w:shd w:val="clear" w:color="000000" w:fill="FFFFFF"/>
            <w:noWrap/>
            <w:vAlign w:val="center"/>
            <w:hideMark/>
          </w:tcPr>
          <w:p w14:paraId="06A2A69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131</w:t>
            </w:r>
          </w:p>
        </w:tc>
        <w:tc>
          <w:tcPr>
            <w:tcW w:w="447" w:type="pct"/>
            <w:tcBorders>
              <w:top w:val="nil"/>
              <w:left w:val="nil"/>
              <w:bottom w:val="single" w:sz="4" w:space="0" w:color="auto"/>
              <w:right w:val="single" w:sz="4" w:space="0" w:color="auto"/>
            </w:tcBorders>
            <w:shd w:val="clear" w:color="000000" w:fill="FFFFFF"/>
            <w:noWrap/>
            <w:vAlign w:val="center"/>
            <w:hideMark/>
          </w:tcPr>
          <w:p w14:paraId="28DCD302"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809" w:type="pct"/>
            <w:tcBorders>
              <w:top w:val="nil"/>
              <w:left w:val="nil"/>
              <w:bottom w:val="single" w:sz="4" w:space="0" w:color="auto"/>
              <w:right w:val="single" w:sz="4" w:space="0" w:color="auto"/>
            </w:tcBorders>
            <w:shd w:val="clear" w:color="000000" w:fill="FFFFFF"/>
            <w:noWrap/>
            <w:vAlign w:val="center"/>
            <w:hideMark/>
          </w:tcPr>
          <w:p w14:paraId="3A97AE6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19" w:type="pct"/>
            <w:tcBorders>
              <w:top w:val="nil"/>
              <w:left w:val="nil"/>
              <w:bottom w:val="single" w:sz="4" w:space="0" w:color="auto"/>
              <w:right w:val="single" w:sz="4" w:space="0" w:color="auto"/>
            </w:tcBorders>
            <w:shd w:val="clear" w:color="000000" w:fill="FFFFFF"/>
            <w:noWrap/>
            <w:vAlign w:val="center"/>
            <w:hideMark/>
          </w:tcPr>
          <w:p w14:paraId="680A3B25"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737" w:type="pct"/>
            <w:tcBorders>
              <w:top w:val="nil"/>
              <w:left w:val="nil"/>
              <w:bottom w:val="single" w:sz="4" w:space="0" w:color="auto"/>
              <w:right w:val="single" w:sz="4" w:space="0" w:color="auto"/>
            </w:tcBorders>
            <w:shd w:val="clear" w:color="000000" w:fill="FFFFFF"/>
            <w:noWrap/>
            <w:vAlign w:val="center"/>
            <w:hideMark/>
          </w:tcPr>
          <w:p w14:paraId="6B8BEE3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713" w:type="pct"/>
            <w:tcBorders>
              <w:top w:val="nil"/>
              <w:left w:val="nil"/>
              <w:bottom w:val="single" w:sz="4" w:space="0" w:color="auto"/>
              <w:right w:val="single" w:sz="4" w:space="0" w:color="auto"/>
            </w:tcBorders>
            <w:shd w:val="clear" w:color="000000" w:fill="FFFFFF"/>
            <w:noWrap/>
            <w:vAlign w:val="center"/>
            <w:hideMark/>
          </w:tcPr>
          <w:p w14:paraId="723E331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121</w:t>
            </w:r>
          </w:p>
        </w:tc>
        <w:tc>
          <w:tcPr>
            <w:tcW w:w="507" w:type="pct"/>
            <w:tcBorders>
              <w:top w:val="nil"/>
              <w:left w:val="nil"/>
              <w:bottom w:val="single" w:sz="4" w:space="0" w:color="auto"/>
              <w:right w:val="single" w:sz="4" w:space="0" w:color="auto"/>
            </w:tcBorders>
            <w:shd w:val="clear" w:color="000000" w:fill="FFFFFF"/>
            <w:noWrap/>
            <w:vAlign w:val="center"/>
            <w:hideMark/>
          </w:tcPr>
          <w:p w14:paraId="573A7F9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r>
      <w:tr w:rsidR="00C234E6" w:rsidRPr="00F12800" w14:paraId="04DC09A1"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124B8B06"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MARCOS</w:t>
            </w:r>
          </w:p>
        </w:tc>
        <w:tc>
          <w:tcPr>
            <w:tcW w:w="507" w:type="pct"/>
            <w:tcBorders>
              <w:top w:val="nil"/>
              <w:left w:val="nil"/>
              <w:bottom w:val="single" w:sz="4" w:space="0" w:color="auto"/>
              <w:right w:val="single" w:sz="4" w:space="0" w:color="auto"/>
            </w:tcBorders>
            <w:shd w:val="clear" w:color="000000" w:fill="FFFFFF"/>
            <w:noWrap/>
            <w:vAlign w:val="center"/>
            <w:hideMark/>
          </w:tcPr>
          <w:p w14:paraId="7721335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23</w:t>
            </w:r>
          </w:p>
        </w:tc>
        <w:tc>
          <w:tcPr>
            <w:tcW w:w="447" w:type="pct"/>
            <w:tcBorders>
              <w:top w:val="nil"/>
              <w:left w:val="nil"/>
              <w:bottom w:val="single" w:sz="4" w:space="0" w:color="auto"/>
              <w:right w:val="single" w:sz="4" w:space="0" w:color="auto"/>
            </w:tcBorders>
            <w:shd w:val="clear" w:color="000000" w:fill="FFFFFF"/>
            <w:noWrap/>
            <w:vAlign w:val="center"/>
            <w:hideMark/>
          </w:tcPr>
          <w:p w14:paraId="4FBB08AA"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28</w:t>
            </w:r>
          </w:p>
        </w:tc>
        <w:tc>
          <w:tcPr>
            <w:tcW w:w="809" w:type="pct"/>
            <w:tcBorders>
              <w:top w:val="nil"/>
              <w:left w:val="nil"/>
              <w:bottom w:val="single" w:sz="4" w:space="0" w:color="auto"/>
              <w:right w:val="single" w:sz="4" w:space="0" w:color="auto"/>
            </w:tcBorders>
            <w:shd w:val="clear" w:color="000000" w:fill="FFFFFF"/>
            <w:noWrap/>
            <w:vAlign w:val="center"/>
            <w:hideMark/>
          </w:tcPr>
          <w:p w14:paraId="5548320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10</w:t>
            </w:r>
          </w:p>
        </w:tc>
        <w:tc>
          <w:tcPr>
            <w:tcW w:w="719" w:type="pct"/>
            <w:tcBorders>
              <w:top w:val="nil"/>
              <w:left w:val="nil"/>
              <w:bottom w:val="single" w:sz="4" w:space="0" w:color="auto"/>
              <w:right w:val="single" w:sz="4" w:space="0" w:color="auto"/>
            </w:tcBorders>
            <w:shd w:val="clear" w:color="000000" w:fill="FFFFFF"/>
            <w:noWrap/>
            <w:vAlign w:val="center"/>
            <w:hideMark/>
          </w:tcPr>
          <w:p w14:paraId="4DB33EC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w:t>
            </w:r>
          </w:p>
        </w:tc>
        <w:tc>
          <w:tcPr>
            <w:tcW w:w="737" w:type="pct"/>
            <w:tcBorders>
              <w:top w:val="nil"/>
              <w:left w:val="nil"/>
              <w:bottom w:val="single" w:sz="4" w:space="0" w:color="auto"/>
              <w:right w:val="single" w:sz="4" w:space="0" w:color="auto"/>
            </w:tcBorders>
            <w:shd w:val="clear" w:color="000000" w:fill="FFFFFF"/>
            <w:noWrap/>
            <w:vAlign w:val="center"/>
            <w:hideMark/>
          </w:tcPr>
          <w:p w14:paraId="707D5AF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14</w:t>
            </w:r>
          </w:p>
        </w:tc>
        <w:tc>
          <w:tcPr>
            <w:tcW w:w="713" w:type="pct"/>
            <w:tcBorders>
              <w:top w:val="nil"/>
              <w:left w:val="nil"/>
              <w:bottom w:val="single" w:sz="4" w:space="0" w:color="auto"/>
              <w:right w:val="single" w:sz="4" w:space="0" w:color="auto"/>
            </w:tcBorders>
            <w:shd w:val="clear" w:color="000000" w:fill="FFFFFF"/>
            <w:noWrap/>
            <w:vAlign w:val="center"/>
            <w:hideMark/>
          </w:tcPr>
          <w:p w14:paraId="1418D3A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177BD66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r>
      <w:tr w:rsidR="00C234E6" w:rsidRPr="00F12800" w14:paraId="185D5AA4"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86A166C"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MIGUEL</w:t>
            </w:r>
          </w:p>
        </w:tc>
        <w:tc>
          <w:tcPr>
            <w:tcW w:w="507" w:type="pct"/>
            <w:tcBorders>
              <w:top w:val="nil"/>
              <w:left w:val="nil"/>
              <w:bottom w:val="single" w:sz="4" w:space="0" w:color="auto"/>
              <w:right w:val="single" w:sz="4" w:space="0" w:color="auto"/>
            </w:tcBorders>
            <w:shd w:val="clear" w:color="000000" w:fill="FFFFFF"/>
            <w:noWrap/>
            <w:vAlign w:val="center"/>
            <w:hideMark/>
          </w:tcPr>
          <w:p w14:paraId="68EAD1C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c>
          <w:tcPr>
            <w:tcW w:w="447" w:type="pct"/>
            <w:tcBorders>
              <w:top w:val="nil"/>
              <w:left w:val="nil"/>
              <w:bottom w:val="single" w:sz="4" w:space="0" w:color="auto"/>
              <w:right w:val="single" w:sz="4" w:space="0" w:color="auto"/>
            </w:tcBorders>
            <w:shd w:val="clear" w:color="000000" w:fill="FFFFFF"/>
            <w:noWrap/>
            <w:vAlign w:val="center"/>
            <w:hideMark/>
          </w:tcPr>
          <w:p w14:paraId="137F718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809" w:type="pct"/>
            <w:tcBorders>
              <w:top w:val="nil"/>
              <w:left w:val="nil"/>
              <w:bottom w:val="single" w:sz="4" w:space="0" w:color="auto"/>
              <w:right w:val="single" w:sz="4" w:space="0" w:color="auto"/>
            </w:tcBorders>
            <w:shd w:val="clear" w:color="000000" w:fill="FFFFFF"/>
            <w:noWrap/>
            <w:vAlign w:val="center"/>
            <w:hideMark/>
          </w:tcPr>
          <w:p w14:paraId="1B33098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w:t>
            </w:r>
          </w:p>
        </w:tc>
        <w:tc>
          <w:tcPr>
            <w:tcW w:w="719" w:type="pct"/>
            <w:tcBorders>
              <w:top w:val="nil"/>
              <w:left w:val="nil"/>
              <w:bottom w:val="single" w:sz="4" w:space="0" w:color="auto"/>
              <w:right w:val="single" w:sz="4" w:space="0" w:color="auto"/>
            </w:tcBorders>
            <w:shd w:val="clear" w:color="000000" w:fill="FFFFFF"/>
            <w:noWrap/>
            <w:vAlign w:val="center"/>
            <w:hideMark/>
          </w:tcPr>
          <w:p w14:paraId="100176CF"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41</w:t>
            </w:r>
          </w:p>
        </w:tc>
        <w:tc>
          <w:tcPr>
            <w:tcW w:w="737" w:type="pct"/>
            <w:tcBorders>
              <w:top w:val="nil"/>
              <w:left w:val="nil"/>
              <w:bottom w:val="single" w:sz="4" w:space="0" w:color="auto"/>
              <w:right w:val="single" w:sz="4" w:space="0" w:color="auto"/>
            </w:tcBorders>
            <w:shd w:val="clear" w:color="000000" w:fill="FFFFFF"/>
            <w:noWrap/>
            <w:vAlign w:val="center"/>
            <w:hideMark/>
          </w:tcPr>
          <w:p w14:paraId="233792D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17</w:t>
            </w:r>
          </w:p>
        </w:tc>
        <w:tc>
          <w:tcPr>
            <w:tcW w:w="713" w:type="pct"/>
            <w:tcBorders>
              <w:top w:val="nil"/>
              <w:left w:val="nil"/>
              <w:bottom w:val="single" w:sz="4" w:space="0" w:color="auto"/>
              <w:right w:val="single" w:sz="4" w:space="0" w:color="auto"/>
            </w:tcBorders>
            <w:shd w:val="clear" w:color="000000" w:fill="FFFFFF"/>
            <w:noWrap/>
            <w:vAlign w:val="center"/>
            <w:hideMark/>
          </w:tcPr>
          <w:p w14:paraId="2609A31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5AC37B4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9</w:t>
            </w:r>
          </w:p>
        </w:tc>
      </w:tr>
      <w:tr w:rsidR="00C234E6" w:rsidRPr="00F12800" w14:paraId="4C062592"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506B051E"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 PABLO</w:t>
            </w:r>
          </w:p>
        </w:tc>
        <w:tc>
          <w:tcPr>
            <w:tcW w:w="507" w:type="pct"/>
            <w:tcBorders>
              <w:top w:val="nil"/>
              <w:left w:val="nil"/>
              <w:bottom w:val="single" w:sz="4" w:space="0" w:color="auto"/>
              <w:right w:val="single" w:sz="4" w:space="0" w:color="auto"/>
            </w:tcBorders>
            <w:shd w:val="clear" w:color="000000" w:fill="FFFFFF"/>
            <w:noWrap/>
            <w:vAlign w:val="center"/>
            <w:hideMark/>
          </w:tcPr>
          <w:p w14:paraId="34B02AF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13</w:t>
            </w:r>
          </w:p>
        </w:tc>
        <w:tc>
          <w:tcPr>
            <w:tcW w:w="447" w:type="pct"/>
            <w:tcBorders>
              <w:top w:val="nil"/>
              <w:left w:val="nil"/>
              <w:bottom w:val="single" w:sz="4" w:space="0" w:color="auto"/>
              <w:right w:val="single" w:sz="4" w:space="0" w:color="auto"/>
            </w:tcBorders>
            <w:shd w:val="clear" w:color="000000" w:fill="FFFFFF"/>
            <w:noWrap/>
            <w:vAlign w:val="center"/>
            <w:hideMark/>
          </w:tcPr>
          <w:p w14:paraId="656C0743"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31</w:t>
            </w:r>
          </w:p>
        </w:tc>
        <w:tc>
          <w:tcPr>
            <w:tcW w:w="809" w:type="pct"/>
            <w:tcBorders>
              <w:top w:val="nil"/>
              <w:left w:val="nil"/>
              <w:bottom w:val="single" w:sz="4" w:space="0" w:color="auto"/>
              <w:right w:val="single" w:sz="4" w:space="0" w:color="auto"/>
            </w:tcBorders>
            <w:shd w:val="clear" w:color="000000" w:fill="FFFFFF"/>
            <w:noWrap/>
            <w:vAlign w:val="center"/>
            <w:hideMark/>
          </w:tcPr>
          <w:p w14:paraId="7C5F7984"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w:t>
            </w:r>
          </w:p>
        </w:tc>
        <w:tc>
          <w:tcPr>
            <w:tcW w:w="719" w:type="pct"/>
            <w:tcBorders>
              <w:top w:val="nil"/>
              <w:left w:val="nil"/>
              <w:bottom w:val="single" w:sz="4" w:space="0" w:color="auto"/>
              <w:right w:val="single" w:sz="4" w:space="0" w:color="auto"/>
            </w:tcBorders>
            <w:shd w:val="clear" w:color="000000" w:fill="FFFFFF"/>
            <w:noWrap/>
            <w:vAlign w:val="center"/>
            <w:hideMark/>
          </w:tcPr>
          <w:p w14:paraId="75C5B788"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737" w:type="pct"/>
            <w:tcBorders>
              <w:top w:val="nil"/>
              <w:left w:val="nil"/>
              <w:bottom w:val="single" w:sz="4" w:space="0" w:color="auto"/>
              <w:right w:val="single" w:sz="4" w:space="0" w:color="auto"/>
            </w:tcBorders>
            <w:shd w:val="clear" w:color="000000" w:fill="FFFFFF"/>
            <w:noWrap/>
            <w:vAlign w:val="center"/>
            <w:hideMark/>
          </w:tcPr>
          <w:p w14:paraId="3D1EE2E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16</w:t>
            </w:r>
          </w:p>
        </w:tc>
        <w:tc>
          <w:tcPr>
            <w:tcW w:w="713" w:type="pct"/>
            <w:tcBorders>
              <w:top w:val="nil"/>
              <w:left w:val="nil"/>
              <w:bottom w:val="single" w:sz="4" w:space="0" w:color="auto"/>
              <w:right w:val="single" w:sz="4" w:space="0" w:color="auto"/>
            </w:tcBorders>
            <w:shd w:val="clear" w:color="000000" w:fill="FFFFFF"/>
            <w:noWrap/>
            <w:vAlign w:val="center"/>
            <w:hideMark/>
          </w:tcPr>
          <w:p w14:paraId="64F3938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6F708E0B"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6</w:t>
            </w:r>
          </w:p>
        </w:tc>
      </w:tr>
      <w:tr w:rsidR="00C234E6" w:rsidRPr="00F12800" w14:paraId="2BD0F2B6"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22DC2955" w14:textId="77777777" w:rsidR="00C234E6" w:rsidRPr="00F12800" w:rsidRDefault="00C234E6" w:rsidP="0077726E">
            <w:pPr>
              <w:spacing w:after="0" w:line="240" w:lineRule="auto"/>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UGEL SANTA CRUZ</w:t>
            </w:r>
          </w:p>
        </w:tc>
        <w:tc>
          <w:tcPr>
            <w:tcW w:w="507" w:type="pct"/>
            <w:tcBorders>
              <w:top w:val="nil"/>
              <w:left w:val="nil"/>
              <w:bottom w:val="single" w:sz="4" w:space="0" w:color="auto"/>
              <w:right w:val="single" w:sz="4" w:space="0" w:color="auto"/>
            </w:tcBorders>
            <w:shd w:val="clear" w:color="000000" w:fill="FFFFFF"/>
            <w:noWrap/>
            <w:vAlign w:val="center"/>
            <w:hideMark/>
          </w:tcPr>
          <w:p w14:paraId="732A6CCE"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c>
          <w:tcPr>
            <w:tcW w:w="447" w:type="pct"/>
            <w:tcBorders>
              <w:top w:val="nil"/>
              <w:left w:val="nil"/>
              <w:bottom w:val="single" w:sz="4" w:space="0" w:color="auto"/>
              <w:right w:val="single" w:sz="4" w:space="0" w:color="auto"/>
            </w:tcBorders>
            <w:shd w:val="clear" w:color="000000" w:fill="FFFFFF"/>
            <w:noWrap/>
            <w:vAlign w:val="center"/>
            <w:hideMark/>
          </w:tcPr>
          <w:p w14:paraId="3D9D0D40"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59</w:t>
            </w:r>
          </w:p>
        </w:tc>
        <w:tc>
          <w:tcPr>
            <w:tcW w:w="809" w:type="pct"/>
            <w:tcBorders>
              <w:top w:val="nil"/>
              <w:left w:val="nil"/>
              <w:bottom w:val="single" w:sz="4" w:space="0" w:color="auto"/>
              <w:right w:val="single" w:sz="4" w:space="0" w:color="auto"/>
            </w:tcBorders>
            <w:shd w:val="clear" w:color="000000" w:fill="FFFFFF"/>
            <w:noWrap/>
            <w:vAlign w:val="center"/>
            <w:hideMark/>
          </w:tcPr>
          <w:p w14:paraId="4D12382D"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w:t>
            </w:r>
          </w:p>
        </w:tc>
        <w:tc>
          <w:tcPr>
            <w:tcW w:w="719" w:type="pct"/>
            <w:tcBorders>
              <w:top w:val="nil"/>
              <w:left w:val="nil"/>
              <w:bottom w:val="single" w:sz="4" w:space="0" w:color="auto"/>
              <w:right w:val="single" w:sz="4" w:space="0" w:color="auto"/>
            </w:tcBorders>
            <w:shd w:val="clear" w:color="000000" w:fill="FFFFFF"/>
            <w:noWrap/>
            <w:vAlign w:val="center"/>
            <w:hideMark/>
          </w:tcPr>
          <w:p w14:paraId="4F01EDB7"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35</w:t>
            </w:r>
          </w:p>
        </w:tc>
        <w:tc>
          <w:tcPr>
            <w:tcW w:w="737" w:type="pct"/>
            <w:tcBorders>
              <w:top w:val="nil"/>
              <w:left w:val="nil"/>
              <w:bottom w:val="single" w:sz="4" w:space="0" w:color="auto"/>
              <w:right w:val="single" w:sz="4" w:space="0" w:color="auto"/>
            </w:tcBorders>
            <w:shd w:val="clear" w:color="000000" w:fill="FFFFFF"/>
            <w:noWrap/>
            <w:vAlign w:val="center"/>
            <w:hideMark/>
          </w:tcPr>
          <w:p w14:paraId="18095761"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22</w:t>
            </w:r>
          </w:p>
        </w:tc>
        <w:tc>
          <w:tcPr>
            <w:tcW w:w="713" w:type="pct"/>
            <w:tcBorders>
              <w:top w:val="nil"/>
              <w:left w:val="nil"/>
              <w:bottom w:val="single" w:sz="4" w:space="0" w:color="auto"/>
              <w:right w:val="single" w:sz="4" w:space="0" w:color="auto"/>
            </w:tcBorders>
            <w:shd w:val="clear" w:color="000000" w:fill="FFFFFF"/>
            <w:noWrap/>
            <w:vAlign w:val="center"/>
            <w:hideMark/>
          </w:tcPr>
          <w:p w14:paraId="3969EC2C"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0</w:t>
            </w:r>
          </w:p>
        </w:tc>
        <w:tc>
          <w:tcPr>
            <w:tcW w:w="507" w:type="pct"/>
            <w:tcBorders>
              <w:top w:val="nil"/>
              <w:left w:val="nil"/>
              <w:bottom w:val="single" w:sz="4" w:space="0" w:color="auto"/>
              <w:right w:val="single" w:sz="4" w:space="0" w:color="auto"/>
            </w:tcBorders>
            <w:shd w:val="clear" w:color="000000" w:fill="FFFFFF"/>
            <w:noWrap/>
            <w:vAlign w:val="center"/>
            <w:hideMark/>
          </w:tcPr>
          <w:p w14:paraId="2F9615D9" w14:textId="77777777" w:rsidR="00C234E6" w:rsidRPr="00F12800" w:rsidRDefault="00C234E6" w:rsidP="0077726E">
            <w:pPr>
              <w:spacing w:after="0" w:line="240" w:lineRule="auto"/>
              <w:jc w:val="center"/>
              <w:rPr>
                <w:rFonts w:ascii="Arial Narrow" w:eastAsia="Times New Roman" w:hAnsi="Arial Narrow"/>
                <w:sz w:val="20"/>
                <w:szCs w:val="20"/>
                <w:highlight w:val="yellow"/>
                <w:lang w:eastAsia="es-PE"/>
              </w:rPr>
            </w:pPr>
            <w:r w:rsidRPr="00F12800">
              <w:rPr>
                <w:rFonts w:ascii="Arial Narrow" w:eastAsia="Times New Roman" w:hAnsi="Arial Narrow"/>
                <w:sz w:val="20"/>
                <w:szCs w:val="20"/>
                <w:highlight w:val="yellow"/>
                <w:lang w:eastAsia="es-PE"/>
              </w:rPr>
              <w:t>12</w:t>
            </w:r>
          </w:p>
        </w:tc>
      </w:tr>
      <w:tr w:rsidR="00C234E6" w:rsidRPr="00F12800" w14:paraId="6A69B760" w14:textId="77777777" w:rsidTr="0077726E">
        <w:trPr>
          <w:trHeight w:val="290"/>
        </w:trPr>
        <w:tc>
          <w:tcPr>
            <w:tcW w:w="562" w:type="pct"/>
            <w:tcBorders>
              <w:top w:val="nil"/>
              <w:left w:val="single" w:sz="4" w:space="0" w:color="auto"/>
              <w:bottom w:val="single" w:sz="4" w:space="0" w:color="auto"/>
              <w:right w:val="single" w:sz="4" w:space="0" w:color="auto"/>
            </w:tcBorders>
            <w:shd w:val="clear" w:color="000000" w:fill="FFFFFF"/>
            <w:noWrap/>
            <w:vAlign w:val="center"/>
            <w:hideMark/>
          </w:tcPr>
          <w:p w14:paraId="09FBF189" w14:textId="77777777" w:rsidR="00C234E6" w:rsidRPr="00F12800" w:rsidRDefault="00C234E6" w:rsidP="0077726E">
            <w:pPr>
              <w:spacing w:after="0" w:line="240" w:lineRule="auto"/>
              <w:rPr>
                <w:rFonts w:ascii="Arial Narrow" w:eastAsia="Times New Roman" w:hAnsi="Arial Narrow"/>
                <w:b/>
                <w:bCs/>
                <w:sz w:val="20"/>
                <w:szCs w:val="20"/>
                <w:highlight w:val="yellow"/>
                <w:lang w:eastAsia="es-PE"/>
              </w:rPr>
            </w:pPr>
            <w:proofErr w:type="gramStart"/>
            <w:r w:rsidRPr="00F12800">
              <w:rPr>
                <w:rFonts w:ascii="Arial Narrow" w:eastAsia="Times New Roman" w:hAnsi="Arial Narrow"/>
                <w:b/>
                <w:bCs/>
                <w:sz w:val="20"/>
                <w:szCs w:val="20"/>
                <w:highlight w:val="yellow"/>
                <w:lang w:eastAsia="es-PE"/>
              </w:rPr>
              <w:t>TOTAL</w:t>
            </w:r>
            <w:proofErr w:type="gramEnd"/>
            <w:r w:rsidRPr="00F12800">
              <w:rPr>
                <w:rFonts w:ascii="Arial Narrow" w:eastAsia="Times New Roman" w:hAnsi="Arial Narrow"/>
                <w:b/>
                <w:bCs/>
                <w:sz w:val="20"/>
                <w:szCs w:val="20"/>
                <w:highlight w:val="yellow"/>
                <w:lang w:eastAsia="es-PE"/>
              </w:rPr>
              <w:t xml:space="preserve"> GENERAL</w:t>
            </w:r>
          </w:p>
        </w:tc>
        <w:tc>
          <w:tcPr>
            <w:tcW w:w="507" w:type="pct"/>
            <w:tcBorders>
              <w:top w:val="nil"/>
              <w:left w:val="nil"/>
              <w:bottom w:val="single" w:sz="4" w:space="0" w:color="auto"/>
              <w:right w:val="single" w:sz="4" w:space="0" w:color="auto"/>
            </w:tcBorders>
            <w:shd w:val="clear" w:color="000000" w:fill="FFFFFF"/>
            <w:noWrap/>
            <w:vAlign w:val="center"/>
            <w:hideMark/>
          </w:tcPr>
          <w:p w14:paraId="216DB7D7"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944</w:t>
            </w:r>
          </w:p>
        </w:tc>
        <w:tc>
          <w:tcPr>
            <w:tcW w:w="447" w:type="pct"/>
            <w:tcBorders>
              <w:top w:val="nil"/>
              <w:left w:val="nil"/>
              <w:bottom w:val="single" w:sz="4" w:space="0" w:color="auto"/>
              <w:right w:val="single" w:sz="4" w:space="0" w:color="auto"/>
            </w:tcBorders>
            <w:shd w:val="clear" w:color="000000" w:fill="FFFFFF"/>
            <w:noWrap/>
            <w:vAlign w:val="center"/>
            <w:hideMark/>
          </w:tcPr>
          <w:p w14:paraId="093266E2"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499</w:t>
            </w:r>
          </w:p>
        </w:tc>
        <w:tc>
          <w:tcPr>
            <w:tcW w:w="809" w:type="pct"/>
            <w:tcBorders>
              <w:top w:val="nil"/>
              <w:left w:val="nil"/>
              <w:bottom w:val="single" w:sz="4" w:space="0" w:color="auto"/>
              <w:right w:val="single" w:sz="4" w:space="0" w:color="auto"/>
            </w:tcBorders>
            <w:shd w:val="clear" w:color="000000" w:fill="FFFFFF"/>
            <w:noWrap/>
            <w:vAlign w:val="center"/>
            <w:hideMark/>
          </w:tcPr>
          <w:p w14:paraId="6DA1B348"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80</w:t>
            </w:r>
          </w:p>
        </w:tc>
        <w:tc>
          <w:tcPr>
            <w:tcW w:w="719" w:type="pct"/>
            <w:tcBorders>
              <w:top w:val="nil"/>
              <w:left w:val="nil"/>
              <w:bottom w:val="single" w:sz="4" w:space="0" w:color="auto"/>
              <w:right w:val="single" w:sz="4" w:space="0" w:color="auto"/>
            </w:tcBorders>
            <w:shd w:val="clear" w:color="000000" w:fill="FFFFFF"/>
            <w:noWrap/>
            <w:vAlign w:val="center"/>
            <w:hideMark/>
          </w:tcPr>
          <w:p w14:paraId="6F67C06C"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148</w:t>
            </w:r>
          </w:p>
        </w:tc>
        <w:tc>
          <w:tcPr>
            <w:tcW w:w="737" w:type="pct"/>
            <w:tcBorders>
              <w:top w:val="nil"/>
              <w:left w:val="nil"/>
              <w:bottom w:val="single" w:sz="4" w:space="0" w:color="auto"/>
              <w:right w:val="single" w:sz="4" w:space="0" w:color="auto"/>
            </w:tcBorders>
            <w:shd w:val="clear" w:color="000000" w:fill="FFFFFF"/>
            <w:noWrap/>
            <w:vAlign w:val="center"/>
            <w:hideMark/>
          </w:tcPr>
          <w:p w14:paraId="7A4DE565"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271</w:t>
            </w:r>
          </w:p>
        </w:tc>
        <w:tc>
          <w:tcPr>
            <w:tcW w:w="713" w:type="pct"/>
            <w:tcBorders>
              <w:top w:val="nil"/>
              <w:left w:val="nil"/>
              <w:bottom w:val="single" w:sz="4" w:space="0" w:color="auto"/>
              <w:right w:val="single" w:sz="4" w:space="0" w:color="auto"/>
            </w:tcBorders>
            <w:shd w:val="clear" w:color="000000" w:fill="FFFFFF"/>
            <w:noWrap/>
            <w:vAlign w:val="center"/>
            <w:hideMark/>
          </w:tcPr>
          <w:p w14:paraId="19663EC4"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621</w:t>
            </w:r>
          </w:p>
        </w:tc>
        <w:tc>
          <w:tcPr>
            <w:tcW w:w="507" w:type="pct"/>
            <w:tcBorders>
              <w:top w:val="nil"/>
              <w:left w:val="nil"/>
              <w:bottom w:val="single" w:sz="4" w:space="0" w:color="auto"/>
              <w:right w:val="single" w:sz="4" w:space="0" w:color="auto"/>
            </w:tcBorders>
            <w:shd w:val="clear" w:color="000000" w:fill="FFFFFF"/>
            <w:noWrap/>
            <w:vAlign w:val="center"/>
            <w:hideMark/>
          </w:tcPr>
          <w:p w14:paraId="0282AE6A" w14:textId="77777777" w:rsidR="00C234E6" w:rsidRPr="00F12800" w:rsidRDefault="00C234E6" w:rsidP="0077726E">
            <w:pPr>
              <w:spacing w:after="0" w:line="240" w:lineRule="auto"/>
              <w:jc w:val="center"/>
              <w:rPr>
                <w:rFonts w:ascii="Arial Narrow" w:eastAsia="Times New Roman" w:hAnsi="Arial Narrow"/>
                <w:b/>
                <w:bCs/>
                <w:sz w:val="20"/>
                <w:szCs w:val="20"/>
                <w:highlight w:val="yellow"/>
                <w:lang w:eastAsia="es-PE"/>
              </w:rPr>
            </w:pPr>
            <w:r w:rsidRPr="00F12800">
              <w:rPr>
                <w:rFonts w:ascii="Arial Narrow" w:eastAsia="Times New Roman" w:hAnsi="Arial Narrow"/>
                <w:b/>
                <w:bCs/>
                <w:sz w:val="20"/>
                <w:szCs w:val="20"/>
                <w:highlight w:val="yellow"/>
                <w:lang w:eastAsia="es-PE"/>
              </w:rPr>
              <w:t>28</w:t>
            </w:r>
          </w:p>
        </w:tc>
      </w:tr>
    </w:tbl>
    <w:p w14:paraId="74ACD7C8" w14:textId="77777777" w:rsidR="00C234E6" w:rsidRPr="00F12800" w:rsidRDefault="00C234E6" w:rsidP="00C234E6">
      <w:pPr>
        <w:pBdr>
          <w:top w:val="nil"/>
          <w:left w:val="nil"/>
          <w:bottom w:val="nil"/>
          <w:right w:val="nil"/>
          <w:between w:val="nil"/>
        </w:pBdr>
        <w:spacing w:after="0" w:line="240" w:lineRule="auto"/>
        <w:jc w:val="both"/>
        <w:rPr>
          <w:rFonts w:ascii="Arial Narrow" w:hAnsi="Arial Narrow"/>
          <w:color w:val="000000"/>
          <w:sz w:val="20"/>
          <w:szCs w:val="20"/>
        </w:rPr>
      </w:pPr>
    </w:p>
    <w:p w14:paraId="25DF18CE" w14:textId="77777777" w:rsidR="00C234E6" w:rsidRPr="00F12800" w:rsidRDefault="00C234E6" w:rsidP="00C234E6">
      <w:pPr>
        <w:pStyle w:val="Prrafodelista"/>
        <w:numPr>
          <w:ilvl w:val="0"/>
          <w:numId w:val="4"/>
        </w:numPr>
        <w:pBdr>
          <w:top w:val="nil"/>
          <w:left w:val="nil"/>
          <w:bottom w:val="nil"/>
          <w:right w:val="nil"/>
          <w:between w:val="nil"/>
        </w:pBdr>
        <w:spacing w:after="0" w:line="240" w:lineRule="auto"/>
        <w:jc w:val="both"/>
        <w:rPr>
          <w:rFonts w:ascii="Arial Narrow" w:hAnsi="Arial Narrow"/>
          <w:color w:val="000000"/>
          <w:sz w:val="20"/>
          <w:szCs w:val="20"/>
        </w:rPr>
      </w:pPr>
      <w:r w:rsidRPr="00F12800">
        <w:rPr>
          <w:rFonts w:ascii="Arial Narrow" w:hAnsi="Arial Narrow"/>
          <w:color w:val="000000"/>
          <w:sz w:val="20"/>
          <w:szCs w:val="20"/>
        </w:rPr>
        <w:t xml:space="preserve">Por lo tanto, a nivel regional se contaba con una brecha interna de </w:t>
      </w:r>
      <w:r w:rsidRPr="00F12800">
        <w:rPr>
          <w:rFonts w:ascii="Arial Narrow" w:hAnsi="Arial Narrow"/>
          <w:color w:val="000000"/>
          <w:sz w:val="20"/>
          <w:szCs w:val="20"/>
          <w:highlight w:val="yellow"/>
        </w:rPr>
        <w:t>621</w:t>
      </w:r>
      <w:r w:rsidRPr="00F12800">
        <w:rPr>
          <w:rFonts w:ascii="Arial Narrow" w:hAnsi="Arial Narrow"/>
          <w:color w:val="000000"/>
          <w:sz w:val="20"/>
          <w:szCs w:val="20"/>
        </w:rPr>
        <w:t xml:space="preserve"> plazas en </w:t>
      </w:r>
      <w:r w:rsidRPr="00F12800">
        <w:rPr>
          <w:rFonts w:ascii="Arial Narrow" w:hAnsi="Arial Narrow"/>
          <w:color w:val="000000"/>
          <w:sz w:val="20"/>
          <w:szCs w:val="20"/>
          <w:highlight w:val="yellow"/>
        </w:rPr>
        <w:t>9</w:t>
      </w:r>
      <w:r w:rsidRPr="00F12800">
        <w:rPr>
          <w:rFonts w:ascii="Arial Narrow" w:hAnsi="Arial Narrow"/>
          <w:color w:val="000000"/>
          <w:sz w:val="20"/>
          <w:szCs w:val="20"/>
        </w:rPr>
        <w:t xml:space="preserve"> UGEL, y un excedente neto de plazas vacantes ascendente a </w:t>
      </w:r>
      <w:r w:rsidRPr="00F12800">
        <w:rPr>
          <w:rFonts w:ascii="Arial Narrow" w:hAnsi="Arial Narrow"/>
          <w:color w:val="000000"/>
          <w:sz w:val="20"/>
          <w:szCs w:val="20"/>
          <w:highlight w:val="yellow"/>
        </w:rPr>
        <w:t>28</w:t>
      </w:r>
      <w:r w:rsidRPr="00F12800">
        <w:rPr>
          <w:rFonts w:ascii="Arial Narrow" w:hAnsi="Arial Narrow"/>
          <w:color w:val="000000"/>
          <w:sz w:val="20"/>
          <w:szCs w:val="20"/>
        </w:rPr>
        <w:t xml:space="preserve"> plazas en </w:t>
      </w:r>
      <w:r w:rsidRPr="00F12800">
        <w:rPr>
          <w:rFonts w:ascii="Arial Narrow" w:hAnsi="Arial Narrow"/>
          <w:color w:val="000000"/>
          <w:sz w:val="20"/>
          <w:szCs w:val="20"/>
          <w:highlight w:val="yellow"/>
        </w:rPr>
        <w:t>4</w:t>
      </w:r>
      <w:r w:rsidRPr="00F12800">
        <w:rPr>
          <w:rFonts w:ascii="Arial Narrow" w:hAnsi="Arial Narrow"/>
          <w:color w:val="000000"/>
          <w:sz w:val="20"/>
          <w:szCs w:val="20"/>
        </w:rPr>
        <w:t xml:space="preserve"> UGEL. Con ello, se obtuvo un </w:t>
      </w:r>
      <w:r w:rsidRPr="00F12800">
        <w:rPr>
          <w:rFonts w:ascii="Arial Narrow" w:hAnsi="Arial Narrow"/>
          <w:b/>
          <w:bCs/>
          <w:color w:val="000000"/>
          <w:sz w:val="20"/>
          <w:szCs w:val="20"/>
        </w:rPr>
        <w:t xml:space="preserve">requerimiento neto a nivel regional igual a </w:t>
      </w:r>
      <w:r w:rsidRPr="00F12800">
        <w:rPr>
          <w:rFonts w:ascii="Arial Narrow" w:hAnsi="Arial Narrow"/>
          <w:b/>
          <w:bCs/>
          <w:color w:val="000000"/>
          <w:sz w:val="20"/>
          <w:szCs w:val="20"/>
          <w:highlight w:val="yellow"/>
        </w:rPr>
        <w:t>593</w:t>
      </w:r>
      <w:r w:rsidRPr="00F12800">
        <w:rPr>
          <w:rFonts w:ascii="Arial Narrow" w:hAnsi="Arial Narrow"/>
          <w:color w:val="000000"/>
          <w:sz w:val="20"/>
          <w:szCs w:val="20"/>
        </w:rPr>
        <w:t>.</w:t>
      </w:r>
    </w:p>
    <w:p w14:paraId="7AC76821" w14:textId="77777777" w:rsidR="00C234E6" w:rsidRPr="00F12800" w:rsidRDefault="00C234E6" w:rsidP="00C234E6">
      <w:pPr>
        <w:pBdr>
          <w:top w:val="nil"/>
          <w:left w:val="nil"/>
          <w:bottom w:val="nil"/>
          <w:right w:val="nil"/>
          <w:between w:val="nil"/>
        </w:pBdr>
        <w:spacing w:after="0" w:line="240" w:lineRule="auto"/>
        <w:jc w:val="both"/>
        <w:rPr>
          <w:rFonts w:ascii="Arial Narrow" w:hAnsi="Arial Narrow"/>
          <w:color w:val="000000"/>
          <w:sz w:val="20"/>
          <w:szCs w:val="20"/>
        </w:rPr>
      </w:pPr>
    </w:p>
    <w:p w14:paraId="4EF2BD43" w14:textId="77777777" w:rsidR="00C234E6" w:rsidRPr="00F12800" w:rsidRDefault="00C234E6" w:rsidP="00C234E6">
      <w:pPr>
        <w:pStyle w:val="Prrafodelista"/>
        <w:numPr>
          <w:ilvl w:val="0"/>
          <w:numId w:val="1"/>
        </w:numPr>
        <w:spacing w:after="0" w:line="276" w:lineRule="auto"/>
        <w:jc w:val="both"/>
        <w:rPr>
          <w:rFonts w:ascii="Arial Narrow" w:hAnsi="Arial Narrow"/>
          <w:b/>
          <w:color w:val="000000"/>
          <w:sz w:val="20"/>
          <w:szCs w:val="20"/>
        </w:rPr>
      </w:pPr>
      <w:r w:rsidRPr="00F12800">
        <w:rPr>
          <w:rFonts w:ascii="Arial Narrow" w:hAnsi="Arial Narrow"/>
          <w:b/>
          <w:color w:val="000000"/>
          <w:sz w:val="20"/>
          <w:szCs w:val="20"/>
        </w:rPr>
        <w:t>Acciones de reordenamiento territorial 2020</w:t>
      </w:r>
    </w:p>
    <w:p w14:paraId="5153962B" w14:textId="77777777" w:rsidR="00C234E6" w:rsidRPr="00F12800" w:rsidRDefault="00C234E6" w:rsidP="00C234E6">
      <w:pPr>
        <w:pStyle w:val="Sinespaciado"/>
        <w:rPr>
          <w:rFonts w:ascii="Arial Narrow" w:hAnsi="Arial Narrow"/>
          <w:sz w:val="20"/>
          <w:szCs w:val="20"/>
        </w:rPr>
      </w:pPr>
    </w:p>
    <w:p w14:paraId="0EB4DFDE" w14:textId="77777777" w:rsidR="00C234E6" w:rsidRPr="00F12800" w:rsidRDefault="00C234E6" w:rsidP="00C234E6">
      <w:pPr>
        <w:pStyle w:val="Sinespaciado"/>
        <w:numPr>
          <w:ilvl w:val="0"/>
          <w:numId w:val="3"/>
        </w:numPr>
        <w:jc w:val="both"/>
        <w:rPr>
          <w:rFonts w:ascii="Arial Narrow" w:hAnsi="Arial Narrow"/>
          <w:sz w:val="20"/>
          <w:szCs w:val="20"/>
        </w:rPr>
      </w:pPr>
      <w:commentRangeStart w:id="2"/>
      <w:r w:rsidRPr="00F12800">
        <w:rPr>
          <w:rFonts w:ascii="Arial Narrow" w:hAnsi="Arial Narrow"/>
          <w:sz w:val="20"/>
          <w:szCs w:val="20"/>
        </w:rPr>
        <w:t xml:space="preserve">En el marco del proceso de racionalización 2020, en la región Cajamarca no se inhabilitaron plazas a pesar de contar con </w:t>
      </w:r>
      <w:r w:rsidRPr="00F12800">
        <w:rPr>
          <w:rFonts w:ascii="Arial Narrow" w:hAnsi="Arial Narrow"/>
          <w:sz w:val="20"/>
          <w:szCs w:val="20"/>
          <w:highlight w:val="yellow"/>
        </w:rPr>
        <w:t>28</w:t>
      </w:r>
      <w:r w:rsidRPr="00F12800">
        <w:rPr>
          <w:rFonts w:ascii="Arial Narrow" w:hAnsi="Arial Narrow"/>
          <w:sz w:val="20"/>
          <w:szCs w:val="20"/>
        </w:rPr>
        <w:t xml:space="preserve"> plazas vacantes identificadas como excedencia neta.</w:t>
      </w:r>
      <w:commentRangeEnd w:id="2"/>
      <w:r w:rsidRPr="00F12800">
        <w:rPr>
          <w:rStyle w:val="Refdecomentario"/>
          <w:rFonts w:ascii="Arial Narrow" w:hAnsi="Arial Narrow"/>
          <w:sz w:val="20"/>
          <w:szCs w:val="20"/>
        </w:rPr>
        <w:commentReference w:id="2"/>
      </w:r>
    </w:p>
    <w:p w14:paraId="4BFCFEDF" w14:textId="77777777" w:rsidR="00C234E6" w:rsidRPr="00F12800" w:rsidRDefault="00C234E6" w:rsidP="00C234E6">
      <w:pPr>
        <w:pStyle w:val="Sinespaciado"/>
        <w:ind w:left="720"/>
        <w:jc w:val="both"/>
        <w:rPr>
          <w:rFonts w:ascii="Arial Narrow" w:hAnsi="Arial Narrow"/>
          <w:sz w:val="20"/>
          <w:szCs w:val="20"/>
        </w:rPr>
      </w:pPr>
    </w:p>
    <w:p w14:paraId="32514446" w14:textId="53EC402D" w:rsidR="00C234E6" w:rsidRPr="00F12800" w:rsidRDefault="00F12800" w:rsidP="00C234E6">
      <w:pPr>
        <w:jc w:val="both"/>
        <w:rPr>
          <w:rFonts w:ascii="Arial Narrow" w:hAnsi="Arial Narrow"/>
          <w:b/>
          <w:bCs/>
          <w:i/>
          <w:iCs/>
          <w:sz w:val="20"/>
          <w:szCs w:val="20"/>
          <w:u w:val="single"/>
        </w:rPr>
      </w:pPr>
      <w:commentRangeStart w:id="3"/>
      <w:r w:rsidRPr="00F12800">
        <w:rPr>
          <w:rFonts w:ascii="Arial Narrow" w:hAnsi="Arial Narrow"/>
          <w:b/>
          <w:bCs/>
          <w:i/>
          <w:iCs/>
          <w:sz w:val="20"/>
          <w:szCs w:val="20"/>
          <w:u w:val="single"/>
        </w:rPr>
        <w:t>Sobre Deudas Sociales y Contratación del DL 276</w:t>
      </w:r>
      <w:commentRangeEnd w:id="3"/>
      <w:r w:rsidRPr="00F12800">
        <w:rPr>
          <w:rStyle w:val="Refdecomentario"/>
          <w:rFonts w:ascii="Arial Narrow" w:hAnsi="Arial Narrow"/>
        </w:rPr>
        <w:commentReference w:id="3"/>
      </w:r>
    </w:p>
    <w:p w14:paraId="6ABDADAE" w14:textId="3B051A2D" w:rsidR="00F12800" w:rsidRPr="00F12800" w:rsidRDefault="00F12800" w:rsidP="00F12800">
      <w:pPr>
        <w:pStyle w:val="Prrafodelista"/>
        <w:numPr>
          <w:ilvl w:val="0"/>
          <w:numId w:val="1"/>
        </w:numPr>
        <w:jc w:val="both"/>
        <w:rPr>
          <w:rFonts w:ascii="Arial Narrow" w:hAnsi="Arial Narrow"/>
          <w:b/>
          <w:bCs/>
          <w:sz w:val="20"/>
          <w:szCs w:val="20"/>
        </w:rPr>
      </w:pPr>
      <w:r w:rsidRPr="00F12800">
        <w:rPr>
          <w:rFonts w:ascii="Arial Narrow" w:hAnsi="Arial Narrow"/>
          <w:b/>
          <w:bCs/>
          <w:sz w:val="20"/>
          <w:szCs w:val="20"/>
        </w:rPr>
        <w:t>Deudas Sociales</w:t>
      </w:r>
    </w:p>
    <w:p w14:paraId="3EC2FA78" w14:textId="77777777" w:rsidR="00F12800" w:rsidRPr="00F12800" w:rsidRDefault="00F12800" w:rsidP="00F12800">
      <w:pPr>
        <w:jc w:val="both"/>
        <w:rPr>
          <w:rFonts w:ascii="Arial Narrow" w:hAnsi="Arial Narrow"/>
          <w:sz w:val="20"/>
          <w:szCs w:val="20"/>
          <w:highlight w:val="white"/>
        </w:rPr>
      </w:pPr>
      <w:r w:rsidRPr="00F12800">
        <w:rPr>
          <w:rFonts w:ascii="Arial Narrow" w:hAnsi="Arial Narrow"/>
          <w:sz w:val="20"/>
          <w:szCs w:val="20"/>
        </w:rPr>
        <w:t xml:space="preserve">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276, Ley de Bases de la Carrera Administrativa; del Personal Administrativo en el marco del Texto Único Ordenado (TUO) del Decreto Legislativo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728 Ley de Productividad y Competitividad  Laboral  aprobado por Decreto Supremo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003-97-TR. </w:t>
      </w:r>
    </w:p>
    <w:p w14:paraId="4877806B"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14:paraId="5E7FC689"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Desde el año 2018 se han venido destinando S/ 200 000 000,00 (DOSCIENTOS MILLONES y 00/100 DE SOLES) para el sector Educación, </w:t>
      </w:r>
      <w:proofErr w:type="gramStart"/>
      <w:r w:rsidRPr="00F12800">
        <w:rPr>
          <w:rFonts w:ascii="Arial Narrow" w:hAnsi="Arial Narrow"/>
          <w:sz w:val="20"/>
          <w:szCs w:val="20"/>
        </w:rPr>
        <w:t>que</w:t>
      </w:r>
      <w:proofErr w:type="gramEnd"/>
      <w:r w:rsidRPr="00F12800">
        <w:rPr>
          <w:rFonts w:ascii="Arial Narrow" w:hAnsi="Arial Narrow"/>
          <w:sz w:val="20"/>
          <w:szCs w:val="20"/>
        </w:rPr>
        <w:t xml:space="preserve"> según los criterios de priorización aprobados por el Ministerio de Educación, son destinados preferentemente al pago de las sentencias judiciales que reconocen el derecho de preparación de clases, frente a otros conceptos. </w:t>
      </w:r>
    </w:p>
    <w:p w14:paraId="2FDC9ACC"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lastRenderedPageBreak/>
        <w:t xml:space="preserve">En ese sentido, mediante el numeral 1.2 del artículo 1 del Decreto Supremo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31084, Ley de presupuesto del año fiscal 2021, con cargo a los recursos de la Reserva de Contingencia del Ministerio de Economía y Finanzas. El detalle de dicha transferencia de recursos se muestra a continuación:</w:t>
      </w:r>
    </w:p>
    <w:tbl>
      <w:tblPr>
        <w:tblW w:w="0" w:type="auto"/>
        <w:tblBorders>
          <w:top w:val="nil"/>
          <w:left w:val="nil"/>
          <w:bottom w:val="nil"/>
          <w:right w:val="nil"/>
          <w:insideH w:val="nil"/>
          <w:insideV w:val="nil"/>
        </w:tblBorders>
        <w:tblLook w:val="0600" w:firstRow="0" w:lastRow="0" w:firstColumn="0" w:lastColumn="0" w:noHBand="1" w:noVBand="1"/>
      </w:tblPr>
      <w:tblGrid>
        <w:gridCol w:w="5403"/>
        <w:gridCol w:w="3091"/>
      </w:tblGrid>
      <w:tr w:rsidR="00F12800" w:rsidRPr="00F12800" w14:paraId="53B0814C" w14:textId="77777777" w:rsidTr="00F12800">
        <w:trPr>
          <w:trHeight w:val="583"/>
        </w:trPr>
        <w:tc>
          <w:tcPr>
            <w:tcW w:w="0" w:type="auto"/>
            <w:gridSpan w:val="2"/>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7C034A5"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Transferencia de Partidas a favor de diversos pliegos del Gobierno Nacional y Gobiernos Regionales – Sector Educación</w:t>
            </w:r>
          </w:p>
        </w:tc>
      </w:tr>
      <w:tr w:rsidR="00F12800" w:rsidRPr="00F12800" w14:paraId="12E79C43" w14:textId="77777777" w:rsidTr="00F12800">
        <w:trPr>
          <w:trHeight w:val="341"/>
        </w:trPr>
        <w:tc>
          <w:tcPr>
            <w:tcW w:w="0" w:type="auto"/>
            <w:tcBorders>
              <w:left w:val="single" w:sz="4" w:space="0" w:color="000000"/>
              <w:bottom w:val="single" w:sz="4" w:space="0" w:color="000000"/>
              <w:right w:val="single" w:sz="4" w:space="0" w:color="000000"/>
            </w:tcBorders>
            <w:shd w:val="clear" w:color="auto" w:fill="ACB7C4"/>
            <w:tcMar>
              <w:top w:w="20" w:type="dxa"/>
              <w:left w:w="3100" w:type="dxa"/>
              <w:bottom w:w="100" w:type="dxa"/>
              <w:right w:w="20" w:type="dxa"/>
            </w:tcMar>
            <w:vAlign w:val="center"/>
          </w:tcPr>
          <w:p w14:paraId="355D14E8" w14:textId="77777777" w:rsidR="00F12800" w:rsidRPr="00F12800" w:rsidRDefault="00F12800" w:rsidP="00F12800">
            <w:pPr>
              <w:widowControl w:val="0"/>
              <w:pBdr>
                <w:top w:val="nil"/>
                <w:left w:val="nil"/>
                <w:bottom w:val="nil"/>
                <w:right w:val="nil"/>
                <w:between w:val="nil"/>
              </w:pBdr>
              <w:rPr>
                <w:rFonts w:ascii="Arial Narrow" w:hAnsi="Arial Narrow"/>
                <w:sz w:val="20"/>
                <w:szCs w:val="20"/>
              </w:rPr>
            </w:pPr>
            <w:r w:rsidRPr="00F12800">
              <w:rPr>
                <w:rFonts w:ascii="Arial Narrow" w:hAnsi="Arial Narrow"/>
                <w:b/>
                <w:sz w:val="20"/>
                <w:szCs w:val="20"/>
              </w:rPr>
              <w:t>SECCIÓN / PLIEGO</w:t>
            </w:r>
          </w:p>
        </w:tc>
        <w:tc>
          <w:tcPr>
            <w:tcW w:w="0" w:type="auto"/>
            <w:tcBorders>
              <w:bottom w:val="single" w:sz="4" w:space="0" w:color="000000"/>
              <w:right w:val="single" w:sz="4" w:space="0" w:color="000000"/>
            </w:tcBorders>
            <w:shd w:val="clear" w:color="auto" w:fill="ACB7C4"/>
            <w:tcMar>
              <w:top w:w="20" w:type="dxa"/>
              <w:left w:w="1900" w:type="dxa"/>
              <w:bottom w:w="100" w:type="dxa"/>
              <w:right w:w="20" w:type="dxa"/>
            </w:tcMar>
            <w:vAlign w:val="center"/>
          </w:tcPr>
          <w:p w14:paraId="4EF7C905" w14:textId="77777777" w:rsidR="00F12800" w:rsidRPr="00F12800" w:rsidRDefault="00F12800" w:rsidP="00F12800">
            <w:pPr>
              <w:widowControl w:val="0"/>
              <w:pBdr>
                <w:top w:val="nil"/>
                <w:left w:val="nil"/>
                <w:bottom w:val="nil"/>
                <w:right w:val="nil"/>
                <w:between w:val="nil"/>
              </w:pBdr>
              <w:jc w:val="center"/>
              <w:rPr>
                <w:rFonts w:ascii="Arial Narrow" w:hAnsi="Arial Narrow"/>
                <w:sz w:val="20"/>
                <w:szCs w:val="20"/>
              </w:rPr>
            </w:pPr>
            <w:r w:rsidRPr="00F12800">
              <w:rPr>
                <w:rFonts w:ascii="Arial Narrow" w:hAnsi="Arial Narrow"/>
                <w:b/>
                <w:sz w:val="20"/>
                <w:szCs w:val="20"/>
              </w:rPr>
              <w:t>MONTO</w:t>
            </w:r>
          </w:p>
        </w:tc>
      </w:tr>
      <w:tr w:rsidR="00F12800" w:rsidRPr="00F12800" w14:paraId="63948E6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DFE2EB"/>
            <w:tcMar>
              <w:top w:w="20" w:type="dxa"/>
              <w:left w:w="20" w:type="dxa"/>
              <w:bottom w:w="100" w:type="dxa"/>
              <w:right w:w="20" w:type="dxa"/>
            </w:tcMar>
            <w:vAlign w:val="center"/>
          </w:tcPr>
          <w:p w14:paraId="5A6268D7" w14:textId="77777777" w:rsidR="00F12800" w:rsidRPr="00F12800" w:rsidRDefault="00F12800" w:rsidP="00F12800">
            <w:pPr>
              <w:widowControl w:val="0"/>
              <w:pBdr>
                <w:top w:val="nil"/>
                <w:left w:val="nil"/>
                <w:bottom w:val="nil"/>
                <w:right w:val="nil"/>
                <w:between w:val="nil"/>
              </w:pBdr>
              <w:jc w:val="center"/>
              <w:rPr>
                <w:rFonts w:ascii="Arial Narrow" w:hAnsi="Arial Narrow"/>
                <w:sz w:val="20"/>
                <w:szCs w:val="20"/>
              </w:rPr>
            </w:pPr>
            <w:r w:rsidRPr="00F12800">
              <w:rPr>
                <w:rFonts w:ascii="Arial Narrow" w:hAnsi="Arial Narrow"/>
                <w:b/>
                <w:sz w:val="20"/>
                <w:szCs w:val="20"/>
              </w:rPr>
              <w:t>GOBIERNO NACIONAL</w:t>
            </w:r>
          </w:p>
        </w:tc>
        <w:tc>
          <w:tcPr>
            <w:tcW w:w="0" w:type="auto"/>
            <w:tcBorders>
              <w:bottom w:val="single" w:sz="4" w:space="0" w:color="000000"/>
              <w:right w:val="single" w:sz="4" w:space="0" w:color="000000"/>
            </w:tcBorders>
            <w:shd w:val="clear" w:color="auto" w:fill="DFE2EB"/>
            <w:tcMar>
              <w:top w:w="20" w:type="dxa"/>
              <w:left w:w="20" w:type="dxa"/>
              <w:bottom w:w="100" w:type="dxa"/>
              <w:right w:w="20" w:type="dxa"/>
            </w:tcMar>
            <w:vAlign w:val="center"/>
          </w:tcPr>
          <w:p w14:paraId="0C5CEA48"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105,291.00</w:t>
            </w:r>
          </w:p>
        </w:tc>
      </w:tr>
      <w:tr w:rsidR="00F12800" w:rsidRPr="00F12800" w14:paraId="200A01B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527820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Ministerio de Educación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7B4D98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47,291.00</w:t>
            </w:r>
          </w:p>
        </w:tc>
      </w:tr>
      <w:tr w:rsidR="00F12800" w:rsidRPr="00F12800" w14:paraId="2B28FD7F"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AF06BA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Universidad Nacional San Antonio Abad del Cusco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45E928D"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30,000.00</w:t>
            </w:r>
          </w:p>
        </w:tc>
      </w:tr>
      <w:tr w:rsidR="00F12800" w:rsidRPr="00F12800" w14:paraId="5903306F"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E91B58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Universidad Nacional Diego Quispe Tito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16EE8F7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28,000.00</w:t>
            </w:r>
          </w:p>
        </w:tc>
      </w:tr>
      <w:tr w:rsidR="00F12800" w:rsidRPr="00F12800" w14:paraId="0911B73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DFE2EB"/>
            <w:tcMar>
              <w:top w:w="20" w:type="dxa"/>
              <w:left w:w="20" w:type="dxa"/>
              <w:bottom w:w="100" w:type="dxa"/>
              <w:right w:w="20" w:type="dxa"/>
            </w:tcMar>
            <w:vAlign w:val="center"/>
          </w:tcPr>
          <w:p w14:paraId="6A65E87D"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INSTANCIAS DESCENTRALIZADAS</w:t>
            </w:r>
          </w:p>
        </w:tc>
        <w:tc>
          <w:tcPr>
            <w:tcW w:w="0" w:type="auto"/>
            <w:tcBorders>
              <w:bottom w:val="single" w:sz="4" w:space="0" w:color="000000"/>
              <w:right w:val="single" w:sz="4" w:space="0" w:color="000000"/>
            </w:tcBorders>
            <w:shd w:val="clear" w:color="auto" w:fill="DFE2EB"/>
            <w:tcMar>
              <w:top w:w="20" w:type="dxa"/>
              <w:left w:w="20" w:type="dxa"/>
              <w:bottom w:w="100" w:type="dxa"/>
              <w:right w:w="20" w:type="dxa"/>
            </w:tcMar>
            <w:vAlign w:val="center"/>
          </w:tcPr>
          <w:p w14:paraId="6294FF44"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199,894,709.00</w:t>
            </w:r>
          </w:p>
        </w:tc>
      </w:tr>
      <w:tr w:rsidR="00F12800" w:rsidRPr="00F12800" w14:paraId="0A1FA17A"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07AE4E7D"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Arequipa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4505C9E8"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43,736,152.00</w:t>
            </w:r>
          </w:p>
        </w:tc>
      </w:tr>
      <w:tr w:rsidR="00F12800" w:rsidRPr="00F12800" w14:paraId="5E39BED1"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A8270C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Cusco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92D699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26,873,343.00</w:t>
            </w:r>
          </w:p>
        </w:tc>
      </w:tr>
      <w:tr w:rsidR="00F12800" w:rsidRPr="00F12800" w14:paraId="2E585CF8"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85A51D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Puno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C02468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20,653,186.00</w:t>
            </w:r>
          </w:p>
        </w:tc>
      </w:tr>
      <w:tr w:rsidR="00F12800" w:rsidRPr="00F12800" w14:paraId="45DE3D4E"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0EF36B4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Lambayeque</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B67BD8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13,245,174.00</w:t>
            </w:r>
          </w:p>
        </w:tc>
      </w:tr>
      <w:tr w:rsidR="00F12800" w:rsidRPr="00F12800" w14:paraId="359BE525"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9E2B6B2"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La Libertad</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987B0F2"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12,176,968.00</w:t>
            </w:r>
          </w:p>
        </w:tc>
      </w:tr>
      <w:tr w:rsidR="00F12800" w:rsidRPr="00F12800" w14:paraId="33797A79"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8B27CE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Junín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26DA5A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11,898,852.00</w:t>
            </w:r>
          </w:p>
        </w:tc>
      </w:tr>
      <w:tr w:rsidR="00F12800" w:rsidRPr="00F12800" w14:paraId="0E935C61"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65C364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Ica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A9AC56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10,271,700.00</w:t>
            </w:r>
          </w:p>
        </w:tc>
      </w:tr>
      <w:tr w:rsidR="00F12800" w:rsidRPr="00F12800" w14:paraId="792BBA3D"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64BC0E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Cajamarca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334BC6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9,306,556.00</w:t>
            </w:r>
          </w:p>
        </w:tc>
      </w:tr>
      <w:tr w:rsidR="00F12800" w:rsidRPr="00F12800" w14:paraId="7DB8D51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D94B0A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Tacna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C4A695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8,895,295.00</w:t>
            </w:r>
          </w:p>
        </w:tc>
      </w:tr>
      <w:tr w:rsidR="00F12800" w:rsidRPr="00F12800" w14:paraId="6AFFC33B"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6D30E0C"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Piura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59CEBB9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5,157,782.00</w:t>
            </w:r>
          </w:p>
        </w:tc>
      </w:tr>
      <w:tr w:rsidR="00F12800" w:rsidRPr="00F12800" w14:paraId="52B09E5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0F1A8C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Ancash</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1E53F0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4,649,805.00</w:t>
            </w:r>
          </w:p>
        </w:tc>
      </w:tr>
      <w:tr w:rsidR="00F12800" w:rsidRPr="00F12800" w14:paraId="7D5B931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CB6D6B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Amazonas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6D58A91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4,543,131.00</w:t>
            </w:r>
          </w:p>
        </w:tc>
      </w:tr>
      <w:tr w:rsidR="00F12800" w:rsidRPr="00F12800" w14:paraId="101019D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3D2610E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Moquegua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8632F07"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4,299,386.00</w:t>
            </w:r>
          </w:p>
        </w:tc>
      </w:tr>
      <w:tr w:rsidR="00F12800" w:rsidRPr="00F12800" w14:paraId="592B5250"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4BB9E4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Ayacucho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CB3CF7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4,261,110.00</w:t>
            </w:r>
          </w:p>
        </w:tc>
      </w:tr>
      <w:tr w:rsidR="00F12800" w:rsidRPr="00F12800" w14:paraId="0E0505C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E019C7A"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lastRenderedPageBreak/>
              <w:t xml:space="preserve">Gobierno Regional </w:t>
            </w:r>
            <w:proofErr w:type="spellStart"/>
            <w:r w:rsidRPr="00F12800">
              <w:rPr>
                <w:rFonts w:ascii="Arial Narrow" w:hAnsi="Arial Narrow"/>
                <w:sz w:val="20"/>
                <w:szCs w:val="20"/>
              </w:rPr>
              <w:t>Apurimac</w:t>
            </w:r>
            <w:proofErr w:type="spellEnd"/>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4EDCF738"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3,993,883.00</w:t>
            </w:r>
          </w:p>
        </w:tc>
      </w:tr>
      <w:tr w:rsidR="00F12800" w:rsidRPr="00F12800" w14:paraId="3EC473A8"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1BB3C0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Huánuco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6FA636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3,885,917.00</w:t>
            </w:r>
          </w:p>
        </w:tc>
      </w:tr>
      <w:tr w:rsidR="00F12800" w:rsidRPr="00F12800" w14:paraId="471AF7FD"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195DCE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San Martín</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D497BB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2,409,868.00</w:t>
            </w:r>
          </w:p>
        </w:tc>
      </w:tr>
      <w:tr w:rsidR="00F12800" w:rsidRPr="00F12800" w14:paraId="0D17D8A7"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70A871B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Huancavelica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91F33EE"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2,158,581.00</w:t>
            </w:r>
          </w:p>
        </w:tc>
      </w:tr>
      <w:tr w:rsidR="00F12800" w:rsidRPr="00F12800" w14:paraId="176CD309"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66DF321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Lima</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1B90A73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2,028,943.00</w:t>
            </w:r>
          </w:p>
        </w:tc>
      </w:tr>
      <w:tr w:rsidR="00F12800" w:rsidRPr="00F12800" w14:paraId="34904A5A"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4E8CE1F"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Pasco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32384A89"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1,704,152.00</w:t>
            </w:r>
          </w:p>
        </w:tc>
      </w:tr>
      <w:tr w:rsidR="00F12800" w:rsidRPr="00F12800" w14:paraId="44389FE5"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E813DB5"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Madre de Dios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5F29088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1,522,383.00</w:t>
            </w:r>
          </w:p>
        </w:tc>
      </w:tr>
      <w:tr w:rsidR="00F12800" w:rsidRPr="00F12800" w14:paraId="3A2FF062"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B5AFC44"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Ucayali</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7C8CA20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1,204,549.00</w:t>
            </w:r>
          </w:p>
        </w:tc>
      </w:tr>
      <w:tr w:rsidR="00F12800" w:rsidRPr="00F12800" w14:paraId="62F4448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5C25A85B"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Tumbes</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BB8933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652,594.00</w:t>
            </w:r>
          </w:p>
        </w:tc>
      </w:tr>
      <w:tr w:rsidR="00F12800" w:rsidRPr="00F12800" w14:paraId="213207F4"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4FF5B493"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Loreto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201D5AD3"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252,000.00</w:t>
            </w:r>
          </w:p>
        </w:tc>
      </w:tr>
      <w:tr w:rsidR="00F12800" w:rsidRPr="00F12800" w14:paraId="2AC81296" w14:textId="77777777" w:rsidTr="00F12800">
        <w:trPr>
          <w:trHeight w:val="311"/>
        </w:trPr>
        <w:tc>
          <w:tcPr>
            <w:tcW w:w="0" w:type="auto"/>
            <w:tcBorders>
              <w:left w:val="single" w:sz="4" w:space="0" w:color="000000"/>
              <w:bottom w:val="single" w:sz="4" w:space="0" w:color="000000"/>
              <w:right w:val="single" w:sz="4" w:space="0" w:color="000000"/>
            </w:tcBorders>
            <w:shd w:val="clear" w:color="auto" w:fill="auto"/>
            <w:tcMar>
              <w:top w:w="20" w:type="dxa"/>
              <w:left w:w="280" w:type="dxa"/>
              <w:bottom w:w="100" w:type="dxa"/>
              <w:right w:w="20" w:type="dxa"/>
            </w:tcMar>
            <w:vAlign w:val="center"/>
          </w:tcPr>
          <w:p w14:paraId="1767D111"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Gobierno Regional del Callao</w:t>
            </w:r>
          </w:p>
        </w:tc>
        <w:tc>
          <w:tcPr>
            <w:tcW w:w="0" w:type="auto"/>
            <w:tcBorders>
              <w:bottom w:val="single" w:sz="4" w:space="0" w:color="000000"/>
              <w:right w:val="single" w:sz="4" w:space="0" w:color="000000"/>
            </w:tcBorders>
            <w:shd w:val="clear" w:color="auto" w:fill="auto"/>
            <w:tcMar>
              <w:top w:w="20" w:type="dxa"/>
              <w:left w:w="20" w:type="dxa"/>
              <w:bottom w:w="100" w:type="dxa"/>
              <w:right w:w="20" w:type="dxa"/>
            </w:tcMar>
            <w:vAlign w:val="center"/>
          </w:tcPr>
          <w:p w14:paraId="04CC4036" w14:textId="77777777" w:rsidR="00F12800" w:rsidRPr="00F12800" w:rsidRDefault="00F12800" w:rsidP="00F12800">
            <w:pPr>
              <w:jc w:val="center"/>
              <w:rPr>
                <w:rFonts w:ascii="Arial Narrow" w:hAnsi="Arial Narrow"/>
                <w:sz w:val="20"/>
                <w:szCs w:val="20"/>
              </w:rPr>
            </w:pPr>
            <w:r w:rsidRPr="00F12800">
              <w:rPr>
                <w:rFonts w:ascii="Arial Narrow" w:hAnsi="Arial Narrow"/>
                <w:sz w:val="20"/>
                <w:szCs w:val="20"/>
              </w:rPr>
              <w:t>113,399.00</w:t>
            </w:r>
          </w:p>
        </w:tc>
      </w:tr>
      <w:tr w:rsidR="00F12800" w:rsidRPr="00F12800" w14:paraId="03578759" w14:textId="77777777" w:rsidTr="00F12800">
        <w:trPr>
          <w:trHeight w:val="218"/>
        </w:trPr>
        <w:tc>
          <w:tcPr>
            <w:tcW w:w="0" w:type="auto"/>
            <w:tcBorders>
              <w:left w:val="single" w:sz="4" w:space="0" w:color="000000"/>
              <w:bottom w:val="single" w:sz="4" w:space="0" w:color="000000"/>
              <w:right w:val="single" w:sz="4" w:space="0" w:color="000000"/>
            </w:tcBorders>
            <w:shd w:val="clear" w:color="auto" w:fill="ACB7C4"/>
            <w:tcMar>
              <w:top w:w="20" w:type="dxa"/>
              <w:left w:w="20" w:type="dxa"/>
              <w:bottom w:w="100" w:type="dxa"/>
              <w:right w:w="20" w:type="dxa"/>
            </w:tcMar>
            <w:vAlign w:val="center"/>
          </w:tcPr>
          <w:p w14:paraId="587DDC75"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TOTAL</w:t>
            </w:r>
          </w:p>
        </w:tc>
        <w:tc>
          <w:tcPr>
            <w:tcW w:w="0" w:type="auto"/>
            <w:tcBorders>
              <w:bottom w:val="single" w:sz="4" w:space="0" w:color="000000"/>
              <w:right w:val="single" w:sz="4" w:space="0" w:color="000000"/>
            </w:tcBorders>
            <w:shd w:val="clear" w:color="auto" w:fill="ACB7C4"/>
            <w:tcMar>
              <w:top w:w="20" w:type="dxa"/>
              <w:left w:w="20" w:type="dxa"/>
              <w:bottom w:w="100" w:type="dxa"/>
              <w:right w:w="20" w:type="dxa"/>
            </w:tcMar>
            <w:vAlign w:val="center"/>
          </w:tcPr>
          <w:p w14:paraId="6F7F57C8" w14:textId="77777777" w:rsidR="00F12800" w:rsidRPr="00F12800" w:rsidRDefault="00F12800" w:rsidP="00F12800">
            <w:pPr>
              <w:jc w:val="center"/>
              <w:rPr>
                <w:rFonts w:ascii="Arial Narrow" w:hAnsi="Arial Narrow"/>
                <w:sz w:val="20"/>
                <w:szCs w:val="20"/>
              </w:rPr>
            </w:pPr>
            <w:r w:rsidRPr="00F12800">
              <w:rPr>
                <w:rFonts w:ascii="Arial Narrow" w:hAnsi="Arial Narrow"/>
                <w:b/>
                <w:sz w:val="20"/>
                <w:szCs w:val="20"/>
              </w:rPr>
              <w:t>200,000,000.00</w:t>
            </w:r>
          </w:p>
        </w:tc>
      </w:tr>
    </w:tbl>
    <w:p w14:paraId="4FF02631" w14:textId="77777777" w:rsidR="00F12800" w:rsidRPr="00F12800" w:rsidRDefault="00F12800" w:rsidP="00F12800">
      <w:pPr>
        <w:jc w:val="both"/>
        <w:rPr>
          <w:rFonts w:ascii="Arial Narrow" w:hAnsi="Arial Narrow"/>
          <w:sz w:val="20"/>
          <w:szCs w:val="20"/>
        </w:rPr>
      </w:pPr>
    </w:p>
    <w:p w14:paraId="59F2AD09" w14:textId="77777777" w:rsidR="00F12800" w:rsidRPr="00F12800" w:rsidRDefault="00F12800" w:rsidP="00F12800">
      <w:pPr>
        <w:jc w:val="both"/>
        <w:rPr>
          <w:rFonts w:ascii="Arial Narrow" w:hAnsi="Arial Narrow"/>
          <w:sz w:val="20"/>
          <w:szCs w:val="20"/>
        </w:rPr>
      </w:pPr>
      <w:r w:rsidRPr="00F12800">
        <w:rPr>
          <w:rFonts w:ascii="Arial Narrow" w:hAnsi="Arial Narrow"/>
          <w:sz w:val="20"/>
          <w:szCs w:val="20"/>
        </w:rPr>
        <w:t xml:space="preserve">Del mismo modo, es importante señalar que las deudas sociales del Sector Educación se atienden siguiendo los criterios de priorización establecidos en el presente año fiscal mediante el Decreto Supremo </w:t>
      </w:r>
      <w:proofErr w:type="spellStart"/>
      <w:r w:rsidRPr="00F12800">
        <w:rPr>
          <w:rFonts w:ascii="Arial Narrow" w:hAnsi="Arial Narrow"/>
          <w:sz w:val="20"/>
          <w:szCs w:val="20"/>
        </w:rPr>
        <w:t>N°</w:t>
      </w:r>
      <w:proofErr w:type="spellEnd"/>
      <w:r w:rsidRPr="00F12800">
        <w:rPr>
          <w:rFonts w:ascii="Arial Narrow" w:hAnsi="Arial Narrow"/>
          <w:sz w:val="20"/>
          <w:szCs w:val="20"/>
        </w:rPr>
        <w:t xml:space="preserve">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 </w:t>
      </w:r>
    </w:p>
    <w:p w14:paraId="4DE50AAF" w14:textId="77777777" w:rsidR="00F12800" w:rsidRPr="00F12800" w:rsidRDefault="00F12800" w:rsidP="00F12800">
      <w:pPr>
        <w:spacing w:before="240" w:after="240"/>
        <w:jc w:val="both"/>
        <w:rPr>
          <w:rFonts w:ascii="Arial Narrow" w:hAnsi="Arial Narrow"/>
          <w:sz w:val="20"/>
          <w:szCs w:val="20"/>
        </w:rPr>
      </w:pPr>
      <w:r w:rsidRPr="00F12800">
        <w:rPr>
          <w:rFonts w:ascii="Arial Narrow" w:hAnsi="Arial Narrow"/>
          <w:sz w:val="20"/>
          <w:szCs w:val="20"/>
        </w:rPr>
        <w:t xml:space="preserve">Es igualmente importante señalar, </w:t>
      </w:r>
      <w:proofErr w:type="gramStart"/>
      <w:r w:rsidRPr="00F12800">
        <w:rPr>
          <w:rFonts w:ascii="Arial Narrow" w:hAnsi="Arial Narrow"/>
          <w:sz w:val="20"/>
          <w:szCs w:val="20"/>
        </w:rPr>
        <w:t>que</w:t>
      </w:r>
      <w:proofErr w:type="gramEnd"/>
      <w:r w:rsidRPr="00F12800">
        <w:rPr>
          <w:rFonts w:ascii="Arial Narrow" w:hAnsi="Arial Narrow"/>
          <w:sz w:val="20"/>
          <w:szCs w:val="20"/>
        </w:rPr>
        <w:t xml:space="preserv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w:t>
      </w:r>
      <w:r w:rsidRPr="00F12800">
        <w:rPr>
          <w:rFonts w:ascii="Arial Narrow" w:hAnsi="Arial Narrow"/>
          <w:i/>
          <w:sz w:val="20"/>
          <w:szCs w:val="20"/>
        </w:rPr>
        <w:t>Medidas en materia de modificaciones Presupuestarias en el Nivel Funcional Programático</w:t>
      </w:r>
      <w:r w:rsidRPr="00F12800">
        <w:rPr>
          <w:rFonts w:ascii="Arial Narrow" w:hAnsi="Arial Narrow"/>
          <w:sz w:val="20"/>
          <w:szCs w:val="20"/>
        </w:rPr>
        <w:t xml:space="preserve">, de la Ley </w:t>
      </w:r>
      <w:proofErr w:type="spellStart"/>
      <w:r w:rsidRPr="00F12800">
        <w:rPr>
          <w:rFonts w:ascii="Arial Narrow" w:hAnsi="Arial Narrow"/>
          <w:sz w:val="20"/>
          <w:szCs w:val="20"/>
        </w:rPr>
        <w:t>Nº</w:t>
      </w:r>
      <w:proofErr w:type="spellEnd"/>
      <w:r w:rsidRPr="00F12800">
        <w:rPr>
          <w:rFonts w:ascii="Arial Narrow" w:hAnsi="Arial Narrow"/>
          <w:sz w:val="20"/>
          <w:szCs w:val="20"/>
        </w:rPr>
        <w:t xml:space="preserve"> 31084, Ley de Presupuesto del Sector Público para el Año Fiscal 2021; en tanto prescribe que: </w:t>
      </w:r>
      <w:r w:rsidRPr="00F12800">
        <w:rPr>
          <w:rFonts w:ascii="Arial Narrow" w:hAnsi="Arial Narrow"/>
          <w:i/>
          <w:sz w:val="20"/>
          <w:szCs w:val="20"/>
        </w:rPr>
        <w:t xml:space="preserve">“A nivel de pliego, </w:t>
      </w:r>
      <w:r w:rsidRPr="00F12800">
        <w:rPr>
          <w:rFonts w:ascii="Arial Narrow" w:hAnsi="Arial Narrow"/>
          <w:b/>
          <w:i/>
          <w:sz w:val="20"/>
          <w:szCs w:val="20"/>
        </w:rPr>
        <w:t xml:space="preserve">la Partida de Gasto 2.2.1 “Pensiones” no puede ser habilitadora, </w:t>
      </w:r>
      <w:r w:rsidRPr="00F12800">
        <w:rPr>
          <w:rFonts w:ascii="Arial Narrow" w:hAnsi="Arial Narrow"/>
          <w:b/>
          <w:i/>
          <w:sz w:val="20"/>
          <w:szCs w:val="20"/>
          <w:u w:val="single"/>
        </w:rPr>
        <w:t xml:space="preserve">salvo para las habilitaciones que se realicen </w:t>
      </w:r>
      <w:r w:rsidRPr="00F12800">
        <w:rPr>
          <w:rFonts w:ascii="Arial Narrow" w:hAnsi="Arial Narrow"/>
          <w:b/>
          <w:i/>
          <w:sz w:val="20"/>
          <w:szCs w:val="20"/>
        </w:rPr>
        <w:t xml:space="preserve">dentro de la misma partida entre unidades ejecutoras del mismo pliego presupuestario, y </w:t>
      </w:r>
      <w:r w:rsidRPr="00F12800">
        <w:rPr>
          <w:rFonts w:ascii="Arial Narrow" w:hAnsi="Arial Narrow"/>
          <w:b/>
          <w:i/>
          <w:sz w:val="20"/>
          <w:szCs w:val="20"/>
          <w:u w:val="single"/>
        </w:rPr>
        <w:t>para la atención de sentencias judiciales en materia pensionaria con calidad de cosa juzgada</w:t>
      </w:r>
      <w:r w:rsidRPr="00F12800">
        <w:rPr>
          <w:rFonts w:ascii="Arial Narrow" w:hAnsi="Arial Narrow"/>
          <w:b/>
          <w:i/>
          <w:sz w:val="20"/>
          <w:szCs w:val="20"/>
        </w:rPr>
        <w:t>, en este último caso, previo informe favorable de la Dirección General de Presupuesto Público (DGPP)</w:t>
      </w:r>
      <w:r w:rsidRPr="00F12800">
        <w:rPr>
          <w:rFonts w:ascii="Arial Narrow" w:hAnsi="Arial Narrow"/>
          <w:i/>
          <w:sz w:val="20"/>
          <w:szCs w:val="20"/>
        </w:rPr>
        <w:t>,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rsidRPr="00F12800">
        <w:rPr>
          <w:rFonts w:ascii="Arial Narrow" w:hAnsi="Arial Narrow"/>
          <w:sz w:val="20"/>
          <w:szCs w:val="20"/>
        </w:rPr>
        <w:t>. (Lo resaltado es nuestro).</w:t>
      </w:r>
    </w:p>
    <w:p w14:paraId="66D7C24D" w14:textId="77777777" w:rsidR="00F12800" w:rsidRPr="00F12800" w:rsidRDefault="00F12800" w:rsidP="00F12800">
      <w:pPr>
        <w:spacing w:before="240" w:after="240"/>
        <w:jc w:val="both"/>
        <w:rPr>
          <w:rFonts w:ascii="Arial Narrow" w:hAnsi="Arial Narrow"/>
          <w:sz w:val="20"/>
          <w:szCs w:val="20"/>
        </w:rPr>
      </w:pPr>
      <w:r w:rsidRPr="00F12800">
        <w:rPr>
          <w:rFonts w:ascii="Arial Narrow" w:hAnsi="Arial Narrow"/>
          <w:sz w:val="20"/>
          <w:szCs w:val="20"/>
        </w:rP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sidRPr="00F12800">
        <w:rPr>
          <w:rFonts w:ascii="Arial Narrow" w:hAnsi="Arial Narrow"/>
          <w:b/>
          <w:sz w:val="20"/>
          <w:szCs w:val="20"/>
        </w:rPr>
        <w:t xml:space="preserve">las unidades orgánicas pertinentes del Pliego Presupuestal involucrado, deben implementar las acciones administrativas a que hubiera lugar con sujeción a la normatividad presupuestaria y al plazo legal </w:t>
      </w:r>
      <w:proofErr w:type="gramStart"/>
      <w:r w:rsidRPr="00F12800">
        <w:rPr>
          <w:rFonts w:ascii="Arial Narrow" w:hAnsi="Arial Narrow"/>
          <w:b/>
          <w:sz w:val="20"/>
          <w:szCs w:val="20"/>
        </w:rPr>
        <w:t>invocados líneas</w:t>
      </w:r>
      <w:proofErr w:type="gramEnd"/>
      <w:r w:rsidRPr="00F12800">
        <w:rPr>
          <w:rFonts w:ascii="Arial Narrow" w:hAnsi="Arial Narrow"/>
          <w:b/>
          <w:sz w:val="20"/>
          <w:szCs w:val="20"/>
        </w:rPr>
        <w:t xml:space="preserve"> atrá</w:t>
      </w:r>
      <w:r w:rsidRPr="00F12800">
        <w:rPr>
          <w:rFonts w:ascii="Arial Narrow" w:hAnsi="Arial Narrow"/>
          <w:sz w:val="20"/>
          <w:szCs w:val="20"/>
        </w:rPr>
        <w:t xml:space="preserve">s. Así como, </w:t>
      </w:r>
      <w:r w:rsidRPr="00F12800">
        <w:rPr>
          <w:rFonts w:ascii="Arial Narrow" w:hAnsi="Arial Narrow"/>
          <w:sz w:val="20"/>
          <w:szCs w:val="20"/>
          <w:u w:val="single"/>
        </w:rPr>
        <w:t xml:space="preserve">de corresponder, las acciones pertinentes para el pago de las deudas que se hubieran generado por aplicación de la sentencia judicial en calidad de cosa juzgada </w:t>
      </w:r>
      <w:r w:rsidRPr="00F12800">
        <w:rPr>
          <w:rFonts w:ascii="Arial Narrow" w:hAnsi="Arial Narrow"/>
          <w:b/>
          <w:sz w:val="20"/>
          <w:szCs w:val="20"/>
          <w:u w:val="single"/>
        </w:rPr>
        <w:t>que así lo ordene</w:t>
      </w:r>
      <w:r w:rsidRPr="00F12800">
        <w:rPr>
          <w:rFonts w:ascii="Arial Narrow" w:hAnsi="Arial Narrow"/>
          <w:sz w:val="20"/>
          <w:szCs w:val="20"/>
          <w:u w:val="single"/>
        </w:rPr>
        <w:t xml:space="preserve">, en cuyo caso deberá observarse lo dispuesto en la Ley </w:t>
      </w:r>
      <w:proofErr w:type="spellStart"/>
      <w:r w:rsidRPr="00F12800">
        <w:rPr>
          <w:rFonts w:ascii="Arial Narrow" w:hAnsi="Arial Narrow"/>
          <w:sz w:val="20"/>
          <w:szCs w:val="20"/>
          <w:u w:val="single"/>
        </w:rPr>
        <w:t>Nº</w:t>
      </w:r>
      <w:proofErr w:type="spellEnd"/>
      <w:r w:rsidRPr="00F12800">
        <w:rPr>
          <w:rFonts w:ascii="Arial Narrow" w:hAnsi="Arial Narrow"/>
          <w:sz w:val="20"/>
          <w:szCs w:val="20"/>
          <w:u w:val="single"/>
        </w:rPr>
        <w:t xml:space="preserve"> 30137 y su Reglamento</w:t>
      </w:r>
      <w:r w:rsidRPr="00F12800">
        <w:rPr>
          <w:rFonts w:ascii="Arial Narrow" w:hAnsi="Arial Narrow"/>
          <w:sz w:val="20"/>
          <w:szCs w:val="20"/>
        </w:rPr>
        <w:t>.</w:t>
      </w:r>
    </w:p>
    <w:p w14:paraId="50BAAF81" w14:textId="77777777" w:rsidR="00F12800" w:rsidRPr="00F12800" w:rsidRDefault="00F12800" w:rsidP="00F12800">
      <w:pPr>
        <w:pStyle w:val="Prrafodelista"/>
        <w:numPr>
          <w:ilvl w:val="0"/>
          <w:numId w:val="1"/>
        </w:numPr>
        <w:jc w:val="both"/>
        <w:rPr>
          <w:rFonts w:ascii="Arial Narrow" w:eastAsia="Arial" w:hAnsi="Arial Narrow" w:cs="Arial"/>
          <w:b/>
          <w:color w:val="000000"/>
        </w:rPr>
      </w:pPr>
      <w:r w:rsidRPr="00F12800">
        <w:rPr>
          <w:rFonts w:ascii="Arial Narrow" w:eastAsia="Arial" w:hAnsi="Arial Narrow" w:cs="Arial"/>
          <w:b/>
          <w:bCs/>
          <w:color w:val="000000" w:themeColor="text1"/>
        </w:rPr>
        <w:t xml:space="preserve">Ruta para contratación de </w:t>
      </w:r>
      <w:r w:rsidRPr="00F12800">
        <w:rPr>
          <w:rFonts w:ascii="Arial Narrow" w:eastAsia="Arial" w:hAnsi="Arial Narrow" w:cs="Arial"/>
          <w:b/>
          <w:bCs/>
        </w:rPr>
        <w:t>personal</w:t>
      </w:r>
      <w:r w:rsidRPr="00F12800">
        <w:rPr>
          <w:rFonts w:ascii="Arial Narrow" w:eastAsia="Arial" w:hAnsi="Arial Narrow" w:cs="Arial"/>
          <w:b/>
          <w:bCs/>
          <w:color w:val="000000" w:themeColor="text1"/>
        </w:rPr>
        <w:t xml:space="preserve"> administrativo</w:t>
      </w:r>
    </w:p>
    <w:p w14:paraId="799A8F05" w14:textId="7777777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lastRenderedPageBreak/>
        <w:t xml:space="preserve">En el marco del inciso d) del numeral 8.1 del artículo 8 de la Ley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31084, Ley de Presupuesto del Sector Público para el año 2021, </w:t>
      </w:r>
      <w:r w:rsidRPr="00F12800">
        <w:rPr>
          <w:rFonts w:ascii="Arial Narrow" w:eastAsia="Arial" w:hAnsi="Arial Narrow" w:cs="Arial"/>
          <w:u w:val="single"/>
        </w:rPr>
        <w:t xml:space="preserve">no se ha establecido como excepción la posibilidad del ingreso de personal administrativo bajo el régimen laboral del Decreto Legislativo </w:t>
      </w:r>
      <w:proofErr w:type="spellStart"/>
      <w:r w:rsidRPr="00F12800">
        <w:rPr>
          <w:rFonts w:ascii="Arial Narrow" w:eastAsia="Arial" w:hAnsi="Arial Narrow" w:cs="Arial"/>
          <w:u w:val="single"/>
        </w:rPr>
        <w:t>N°</w:t>
      </w:r>
      <w:proofErr w:type="spellEnd"/>
      <w:r w:rsidRPr="00F12800">
        <w:rPr>
          <w:rFonts w:ascii="Arial Narrow" w:eastAsia="Arial" w:hAnsi="Arial Narrow" w:cs="Arial"/>
          <w:u w:val="single"/>
        </w:rPr>
        <w:t xml:space="preserve"> 276.</w:t>
      </w:r>
    </w:p>
    <w:p w14:paraId="1BBB9E83" w14:textId="75C09ED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t xml:space="preserve">A su vez, la Gerencia de Políticas de Gestión del Servicio Civil de la Autoridad Nacional del Servicio Civil (SERVIR) se ha pronunciado sobre la imposibilidad de contratar personal administrativo del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emitido mediante Informe Técnico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331-2021-SERVIR-GPGSC.</w:t>
      </w:r>
    </w:p>
    <w:p w14:paraId="07BCC7BC" w14:textId="77777777" w:rsidR="00F12800" w:rsidRPr="00F12800" w:rsidRDefault="00F12800" w:rsidP="00F12800">
      <w:pPr>
        <w:spacing w:after="240" w:line="276" w:lineRule="auto"/>
        <w:jc w:val="both"/>
        <w:rPr>
          <w:rFonts w:ascii="Arial Narrow" w:eastAsia="Arial" w:hAnsi="Arial Narrow" w:cs="Arial"/>
        </w:rPr>
      </w:pPr>
      <w:r w:rsidRPr="00F12800">
        <w:rPr>
          <w:rFonts w:ascii="Arial Narrow" w:eastAsia="Arial" w:hAnsi="Arial Narrow" w:cs="Arial"/>
        </w:rPr>
        <w:t xml:space="preserve">Dado que 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no solo rige al Sector Educación, sino a todo el Sector Público, desde el Ministerio de Educación se propuso incluir la habilitación para su contratación en una norma con rango de Ley, la cual autorizaría la contratación de personal del Decreto Legislativo </w:t>
      </w:r>
      <w:proofErr w:type="spellStart"/>
      <w:r w:rsidRPr="00F12800">
        <w:rPr>
          <w:rFonts w:ascii="Arial Narrow" w:eastAsia="Arial" w:hAnsi="Arial Narrow" w:cs="Arial"/>
        </w:rPr>
        <w:t>N°</w:t>
      </w:r>
      <w:proofErr w:type="spellEnd"/>
      <w:r w:rsidRPr="00F12800">
        <w:rPr>
          <w:rFonts w:ascii="Arial Narrow" w:eastAsia="Arial" w:hAnsi="Arial Narrow" w:cs="Arial"/>
        </w:rPr>
        <w:t xml:space="preserve"> 276. Sin embargo, dicha propuesta no fue incluida en el Proyecto de Ley del Presupuesto del Sector Público para el año 2022, enviada al Congreso de la República para su aprobación el 31 de agosto de 2021.</w:t>
      </w:r>
    </w:p>
    <w:p w14:paraId="1C09668F" w14:textId="5E9EDC5A" w:rsidR="00AF1AE3" w:rsidRPr="00F12800" w:rsidRDefault="00AF1AE3" w:rsidP="00F12800">
      <w:pPr>
        <w:rPr>
          <w:rFonts w:ascii="Arial Narrow" w:hAnsi="Arial Narrow"/>
          <w:sz w:val="20"/>
          <w:szCs w:val="20"/>
        </w:rPr>
      </w:pPr>
    </w:p>
    <w:sectPr w:rsidR="00AF1AE3" w:rsidRPr="00F1280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LISTAUP17" w:date="2021-09-24T14:25:00Z" w:initials="A">
    <w:p w14:paraId="5AF27861" w14:textId="44C43299" w:rsidR="00EF1F26" w:rsidRDefault="00EF1F26">
      <w:pPr>
        <w:pStyle w:val="Textocomentario"/>
      </w:pPr>
      <w:r>
        <w:rPr>
          <w:rStyle w:val="Refdecomentario"/>
        </w:rPr>
        <w:annotationRef/>
      </w:r>
      <w:r>
        <w:t>Este costo va estar variando en función a las listas que nos lleguen</w:t>
      </w:r>
    </w:p>
  </w:comment>
  <w:comment w:id="2" w:author="Carlos Ramirez Valladares" w:date="2021-09-22T12:06:00Z" w:initials="CRV">
    <w:p w14:paraId="72B502F3" w14:textId="77777777" w:rsidR="00C234E6" w:rsidRDefault="00C234E6" w:rsidP="00C234E6">
      <w:pPr>
        <w:pStyle w:val="Textocomentario"/>
      </w:pPr>
      <w:r>
        <w:rPr>
          <w:rStyle w:val="Refdecomentario"/>
        </w:rPr>
        <w:annotationRef/>
      </w:r>
      <w:r>
        <w:t>Este párrafo es cuando en la región no se inhabilitaron plazas.</w:t>
      </w:r>
    </w:p>
    <w:p w14:paraId="253F1618" w14:textId="77777777" w:rsidR="00C234E6" w:rsidRDefault="00C234E6" w:rsidP="00C234E6">
      <w:pPr>
        <w:pStyle w:val="Textocomentario"/>
      </w:pPr>
    </w:p>
    <w:p w14:paraId="003F6D44" w14:textId="77777777" w:rsidR="00C234E6" w:rsidRDefault="00C234E6" w:rsidP="00C234E6">
      <w:pPr>
        <w:pStyle w:val="Textocomentario"/>
      </w:pPr>
      <w:r>
        <w:t>Cuando se inhabilita se utiliza el siguiente párrafo:</w:t>
      </w:r>
    </w:p>
    <w:p w14:paraId="1C4F7550" w14:textId="77777777" w:rsidR="00C234E6" w:rsidRDefault="00C234E6" w:rsidP="00C234E6">
      <w:pPr>
        <w:pStyle w:val="Textocomentario"/>
      </w:pPr>
    </w:p>
    <w:p w14:paraId="2F544CF7" w14:textId="77777777" w:rsidR="00C234E6" w:rsidRDefault="00C234E6" w:rsidP="00C234E6">
      <w:pPr>
        <w:pStyle w:val="Sinespaciado"/>
        <w:numPr>
          <w:ilvl w:val="0"/>
          <w:numId w:val="3"/>
        </w:numPr>
        <w:jc w:val="both"/>
      </w:pPr>
      <w:r>
        <w:t>En el marco del proceso de racionalización 2020, en la región XXXX se inhabilitaron plazas XX plazas de un total de XX plazas vacantes identificadas como excedencia neta.</w:t>
      </w:r>
      <w:r>
        <w:rPr>
          <w:rStyle w:val="Refdecomentario"/>
        </w:rPr>
        <w:annotationRef/>
      </w:r>
    </w:p>
    <w:p w14:paraId="50196BDB" w14:textId="77777777" w:rsidR="00C234E6" w:rsidRDefault="00C234E6" w:rsidP="00C234E6">
      <w:pPr>
        <w:pStyle w:val="Textocomentario"/>
      </w:pPr>
    </w:p>
  </w:comment>
  <w:comment w:id="3" w:author="ANALISTAUP17" w:date="2021-09-22T14:08:00Z" w:initials="A">
    <w:p w14:paraId="4DCA1474" w14:textId="5CCE6AFA" w:rsidR="00F12800" w:rsidRDefault="00F12800">
      <w:pPr>
        <w:pStyle w:val="Textocomentario"/>
      </w:pPr>
      <w:r>
        <w:rPr>
          <w:rStyle w:val="Refdecomentario"/>
        </w:rPr>
        <w:annotationRef/>
      </w:r>
      <w:r>
        <w:t>VENDRÍAN A SER IGUALES EN TODOS LOS REPORTES</w:t>
      </w:r>
      <w:r w:rsidR="00B648D7">
        <w:t>. EVALUAR SU INCLUSIÓN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27861" w15:done="0"/>
  <w15:commentEx w15:paraId="50196BDB" w15:done="0"/>
  <w15:commentEx w15:paraId="4DCA14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5E6E" w16cex:dateUtc="2021-09-24T19:25:00Z"/>
  <w16cex:commentExtensible w16cex:durableId="24F59ADF" w16cex:dateUtc="2021-09-22T17:06:00Z"/>
  <w16cex:commentExtensible w16cex:durableId="24F5B767" w16cex:dateUtc="2021-09-22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27861" w16cid:durableId="24F85E6E"/>
  <w16cid:commentId w16cid:paraId="50196BDB" w16cid:durableId="24F59ADF"/>
  <w16cid:commentId w16cid:paraId="4DCA1474" w16cid:durableId="24F5B7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1FAD" w14:textId="77777777" w:rsidR="001D7123" w:rsidRDefault="001D7123" w:rsidP="00D26BF9">
      <w:pPr>
        <w:spacing w:after="0" w:line="240" w:lineRule="auto"/>
      </w:pPr>
      <w:r>
        <w:separator/>
      </w:r>
    </w:p>
  </w:endnote>
  <w:endnote w:type="continuationSeparator" w:id="0">
    <w:p w14:paraId="571C3219" w14:textId="77777777" w:rsidR="001D7123" w:rsidRDefault="001D7123" w:rsidP="00D2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D1BF" w14:textId="77777777" w:rsidR="001D7123" w:rsidRDefault="001D7123" w:rsidP="00D26BF9">
      <w:pPr>
        <w:spacing w:after="0" w:line="240" w:lineRule="auto"/>
      </w:pPr>
      <w:r>
        <w:separator/>
      </w:r>
    </w:p>
  </w:footnote>
  <w:footnote w:type="continuationSeparator" w:id="0">
    <w:p w14:paraId="03ADD508" w14:textId="77777777" w:rsidR="001D7123" w:rsidRDefault="001D7123" w:rsidP="00D26BF9">
      <w:pPr>
        <w:spacing w:after="0" w:line="240" w:lineRule="auto"/>
      </w:pPr>
      <w:r>
        <w:continuationSeparator/>
      </w:r>
    </w:p>
  </w:footnote>
  <w:footnote w:id="1">
    <w:p w14:paraId="7819DD8E" w14:textId="7C08E0E7" w:rsidR="00D26BF9" w:rsidRPr="00D26BF9" w:rsidRDefault="00D26BF9">
      <w:pPr>
        <w:pStyle w:val="Textonotapie"/>
        <w:rPr>
          <w:lang w:val="es-419"/>
        </w:rPr>
      </w:pPr>
      <w:r>
        <w:rPr>
          <w:rStyle w:val="Refdenotaalpie"/>
        </w:rPr>
        <w:footnoteRef/>
      </w:r>
      <w:r>
        <w:t xml:space="preserve"> </w:t>
      </w:r>
      <w:r>
        <w:rPr>
          <w:rFonts w:ascii="Arial" w:eastAsia="Arial" w:hAnsi="Arial" w:cs="Arial"/>
          <w:sz w:val="17"/>
          <w:szCs w:val="17"/>
          <w:highlight w:val="white"/>
        </w:rPr>
        <w:t>Este costeo está en función a la información registrada en el sistema de control de plazas NEXUS</w:t>
      </w:r>
    </w:p>
  </w:footnote>
  <w:footnote w:id="2">
    <w:p w14:paraId="4C8F7959" w14:textId="5680944F" w:rsidR="00B66CD6" w:rsidRPr="00B66CD6" w:rsidRDefault="00B66CD6">
      <w:pPr>
        <w:pStyle w:val="Textonotapie"/>
        <w:rPr>
          <w:lang w:val="es-419"/>
        </w:rPr>
      </w:pPr>
      <w:r>
        <w:rPr>
          <w:rStyle w:val="Refdenotaalpie"/>
        </w:rPr>
        <w:footnoteRef/>
      </w:r>
      <w:r>
        <w:t xml:space="preserve"> </w:t>
      </w:r>
      <w:r>
        <w:rPr>
          <w:lang w:val="es-419"/>
        </w:rPr>
        <w:t>Solo se considera los clasificadores 21.12.11 (JTA), 21.31.15 (CS) y 21.12.21 (Asignación por cargo).</w:t>
      </w:r>
    </w:p>
  </w:footnote>
  <w:footnote w:id="3">
    <w:p w14:paraId="6568EA0B" w14:textId="392BF3EC" w:rsidR="008723A2" w:rsidRPr="008723A2" w:rsidRDefault="008723A2" w:rsidP="00FE2278">
      <w:pPr>
        <w:pStyle w:val="Textonotapie"/>
        <w:jc w:val="both"/>
        <w:rPr>
          <w:lang w:val="es-419"/>
        </w:rPr>
      </w:pPr>
      <w:r>
        <w:rPr>
          <w:rStyle w:val="Refdenotaalpie"/>
        </w:rPr>
        <w:footnoteRef/>
      </w:r>
      <w:r>
        <w:t xml:space="preserve"> </w:t>
      </w:r>
      <w:r w:rsidR="00FE2278">
        <w:t>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footnote>
  <w:footnote w:id="4">
    <w:p w14:paraId="63E167BD" w14:textId="29DF02EB" w:rsidR="00B66CD6" w:rsidRPr="00B66CD6" w:rsidRDefault="00B66CD6">
      <w:pPr>
        <w:pStyle w:val="Textonotapie"/>
        <w:rPr>
          <w:lang w:val="es-419"/>
        </w:rPr>
      </w:pPr>
      <w:r>
        <w:rPr>
          <w:rStyle w:val="Refdenotaalpie"/>
        </w:rPr>
        <w:footnoteRef/>
      </w:r>
      <w:r>
        <w:t xml:space="preserve"> </w:t>
      </w:r>
      <w:r>
        <w:rPr>
          <w:lang w:val="es-419"/>
        </w:rPr>
        <w:t>Se considera el clasificador 21.12.21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5BBD"/>
    <w:multiLevelType w:val="multilevel"/>
    <w:tmpl w:val="7320015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F17DD4"/>
    <w:multiLevelType w:val="multilevel"/>
    <w:tmpl w:val="85C65E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16D7A6B"/>
    <w:multiLevelType w:val="hybridMultilevel"/>
    <w:tmpl w:val="5E4860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8CE1136"/>
    <w:multiLevelType w:val="hybridMultilevel"/>
    <w:tmpl w:val="44700B1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EF808B4"/>
    <w:multiLevelType w:val="multilevel"/>
    <w:tmpl w:val="08E8271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CBC458A"/>
    <w:multiLevelType w:val="multilevel"/>
    <w:tmpl w:val="03B8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AA0ABC"/>
    <w:multiLevelType w:val="hybridMultilevel"/>
    <w:tmpl w:val="DD102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LISTAUP17">
    <w15:presenceInfo w15:providerId="AD" w15:userId="S::ANALISTAUP17@MINEDU.GOB.PE::3adc95c7-8d3f-404e-b562-14e110418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F9"/>
    <w:rsid w:val="00092973"/>
    <w:rsid w:val="000970DB"/>
    <w:rsid w:val="00163722"/>
    <w:rsid w:val="001A2D9E"/>
    <w:rsid w:val="001D7123"/>
    <w:rsid w:val="00223457"/>
    <w:rsid w:val="003963FD"/>
    <w:rsid w:val="0064795C"/>
    <w:rsid w:val="006C45DA"/>
    <w:rsid w:val="006F2647"/>
    <w:rsid w:val="00737A40"/>
    <w:rsid w:val="00753EAA"/>
    <w:rsid w:val="007B643A"/>
    <w:rsid w:val="00821C69"/>
    <w:rsid w:val="008723A2"/>
    <w:rsid w:val="00941A9B"/>
    <w:rsid w:val="00957FC0"/>
    <w:rsid w:val="009C35BD"/>
    <w:rsid w:val="009F06FE"/>
    <w:rsid w:val="00AF1AE3"/>
    <w:rsid w:val="00B648D7"/>
    <w:rsid w:val="00B66CD6"/>
    <w:rsid w:val="00B87538"/>
    <w:rsid w:val="00C234E6"/>
    <w:rsid w:val="00CA63C3"/>
    <w:rsid w:val="00CA7574"/>
    <w:rsid w:val="00D108B0"/>
    <w:rsid w:val="00D26700"/>
    <w:rsid w:val="00D26BF9"/>
    <w:rsid w:val="00DA1E3F"/>
    <w:rsid w:val="00DB4E09"/>
    <w:rsid w:val="00EC05CE"/>
    <w:rsid w:val="00ED510A"/>
    <w:rsid w:val="00EF1F26"/>
    <w:rsid w:val="00F05949"/>
    <w:rsid w:val="00F12800"/>
    <w:rsid w:val="00F20E0B"/>
    <w:rsid w:val="00F20EB7"/>
    <w:rsid w:val="00F5572C"/>
    <w:rsid w:val="00FD3AF8"/>
    <w:rsid w:val="00FE22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3B5D"/>
  <w15:chartTrackingRefBased/>
  <w15:docId w15:val="{6474D531-14B3-4E09-9DAB-8311474F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F9"/>
    <w:rPr>
      <w:rFonts w:ascii="Calibri" w:eastAsia="Calibri" w:hAnsi="Calibri" w:cs="Calibri"/>
      <w:lang w:val="es-P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D26B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6BF9"/>
    <w:rPr>
      <w:rFonts w:ascii="Calibri" w:eastAsia="Calibri" w:hAnsi="Calibri" w:cs="Calibri"/>
      <w:sz w:val="20"/>
      <w:szCs w:val="20"/>
      <w:lang w:val="es-PE" w:eastAsia="es-ES"/>
    </w:rPr>
  </w:style>
  <w:style w:type="character" w:styleId="Refdenotaalpie">
    <w:name w:val="footnote reference"/>
    <w:basedOn w:val="Fuentedeprrafopredeter"/>
    <w:uiPriority w:val="99"/>
    <w:semiHidden/>
    <w:unhideWhenUsed/>
    <w:rsid w:val="00D26BF9"/>
    <w:rPr>
      <w:vertAlign w:val="superscript"/>
    </w:rPr>
  </w:style>
  <w:style w:type="paragraph" w:styleId="Prrafodelista">
    <w:name w:val="List Paragraph"/>
    <w:basedOn w:val="Normal"/>
    <w:uiPriority w:val="34"/>
    <w:qFormat/>
    <w:rsid w:val="003963FD"/>
    <w:pPr>
      <w:ind w:left="720"/>
      <w:contextualSpacing/>
    </w:pPr>
  </w:style>
  <w:style w:type="character" w:styleId="Refdecomentario">
    <w:name w:val="annotation reference"/>
    <w:basedOn w:val="Fuentedeprrafopredeter"/>
    <w:uiPriority w:val="99"/>
    <w:semiHidden/>
    <w:unhideWhenUsed/>
    <w:rsid w:val="00CA7574"/>
    <w:rPr>
      <w:sz w:val="16"/>
      <w:szCs w:val="16"/>
    </w:rPr>
  </w:style>
  <w:style w:type="paragraph" w:styleId="Textocomentario">
    <w:name w:val="annotation text"/>
    <w:basedOn w:val="Normal"/>
    <w:link w:val="TextocomentarioCar"/>
    <w:uiPriority w:val="99"/>
    <w:semiHidden/>
    <w:unhideWhenUsed/>
    <w:rsid w:val="00CA75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574"/>
    <w:rPr>
      <w:rFonts w:ascii="Calibri" w:eastAsia="Calibri" w:hAnsi="Calibri" w:cs="Calibri"/>
      <w:sz w:val="20"/>
      <w:szCs w:val="20"/>
      <w:lang w:val="es-PE" w:eastAsia="es-ES"/>
    </w:rPr>
  </w:style>
  <w:style w:type="paragraph" w:styleId="Asuntodelcomentario">
    <w:name w:val="annotation subject"/>
    <w:basedOn w:val="Textocomentario"/>
    <w:next w:val="Textocomentario"/>
    <w:link w:val="AsuntodelcomentarioCar"/>
    <w:uiPriority w:val="99"/>
    <w:semiHidden/>
    <w:unhideWhenUsed/>
    <w:rsid w:val="00CA7574"/>
    <w:rPr>
      <w:b/>
      <w:bCs/>
    </w:rPr>
  </w:style>
  <w:style w:type="character" w:customStyle="1" w:styleId="AsuntodelcomentarioCar">
    <w:name w:val="Asunto del comentario Car"/>
    <w:basedOn w:val="TextocomentarioCar"/>
    <w:link w:val="Asuntodelcomentario"/>
    <w:uiPriority w:val="99"/>
    <w:semiHidden/>
    <w:rsid w:val="00CA7574"/>
    <w:rPr>
      <w:rFonts w:ascii="Calibri" w:eastAsia="Calibri" w:hAnsi="Calibri" w:cs="Calibri"/>
      <w:b/>
      <w:bCs/>
      <w:sz w:val="20"/>
      <w:szCs w:val="20"/>
      <w:lang w:val="es-PE" w:eastAsia="es-ES"/>
    </w:rPr>
  </w:style>
  <w:style w:type="table" w:styleId="Tablaconcuadrcula">
    <w:name w:val="Table Grid"/>
    <w:basedOn w:val="Tablanormal"/>
    <w:uiPriority w:val="39"/>
    <w:rsid w:val="0073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234E6"/>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265">
      <w:bodyDiv w:val="1"/>
      <w:marLeft w:val="0"/>
      <w:marRight w:val="0"/>
      <w:marTop w:val="0"/>
      <w:marBottom w:val="0"/>
      <w:divBdr>
        <w:top w:val="none" w:sz="0" w:space="0" w:color="auto"/>
        <w:left w:val="none" w:sz="0" w:space="0" w:color="auto"/>
        <w:bottom w:val="none" w:sz="0" w:space="0" w:color="auto"/>
        <w:right w:val="none" w:sz="0" w:space="0" w:color="auto"/>
      </w:divBdr>
    </w:div>
    <w:div w:id="54084783">
      <w:bodyDiv w:val="1"/>
      <w:marLeft w:val="0"/>
      <w:marRight w:val="0"/>
      <w:marTop w:val="0"/>
      <w:marBottom w:val="0"/>
      <w:divBdr>
        <w:top w:val="none" w:sz="0" w:space="0" w:color="auto"/>
        <w:left w:val="none" w:sz="0" w:space="0" w:color="auto"/>
        <w:bottom w:val="none" w:sz="0" w:space="0" w:color="auto"/>
        <w:right w:val="none" w:sz="0" w:space="0" w:color="auto"/>
      </w:divBdr>
    </w:div>
    <w:div w:id="1239169736">
      <w:bodyDiv w:val="1"/>
      <w:marLeft w:val="0"/>
      <w:marRight w:val="0"/>
      <w:marTop w:val="0"/>
      <w:marBottom w:val="0"/>
      <w:divBdr>
        <w:top w:val="none" w:sz="0" w:space="0" w:color="auto"/>
        <w:left w:val="none" w:sz="0" w:space="0" w:color="auto"/>
        <w:bottom w:val="none" w:sz="0" w:space="0" w:color="auto"/>
        <w:right w:val="none" w:sz="0" w:space="0" w:color="auto"/>
      </w:divBdr>
    </w:div>
    <w:div w:id="16880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CC727-B1CE-40F5-AFC3-D00F90A0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2591</Words>
  <Characters>14254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ANALISTAUP17</dc:creator>
  <cp:keywords/>
  <dc:description/>
  <cp:lastModifiedBy>ANALISTAUP17</cp:lastModifiedBy>
  <cp:revision>7</cp:revision>
  <dcterms:created xsi:type="dcterms:W3CDTF">2021-09-24T19:24:00Z</dcterms:created>
  <dcterms:modified xsi:type="dcterms:W3CDTF">2021-09-24T20:34:00Z</dcterms:modified>
</cp:coreProperties>
</file>