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tulo"/>
      </w:pPr>
      <w:r>
        <w:t xml:space="preserve">AM TEMAS PRESUPUESTALES - REGION </w:t>
      </w:r>
      <w:r>
        <w:t>AMAZONAS</w:t>
      </w:r>
      <w:r>
        <w:br/>
      </w:r>
      <w:r>
        <w:rPr>
          <w:u w:val="single"/>
        </w:rPr>
        <w:br/>
      </w:r>
      <w:r>
        <w:t>13-10-21</w:t>
      </w:r>
    </w:p>
    <w:p>
      <w:pPr>
        <w:pStyle w:val="Ttulo1"/>
      </w:pPr>
      <w:r>
        <w:t>Sobre el financiamiento de conceptos remunerativos</w:t>
      </w:r>
    </w:p>
    <w:p>
      <w:pPr>
        <w:pStyle w:val="Ttulo1"/>
      </w:pPr>
      <w:r>
        <w:t>1.Pago de Encargaturas</w:t>
      </w:r>
    </w:p>
    <w:p>
      <w:pPr>
        <w:jc w:val="both"/>
      </w:pPr>
      <w:r>
        <w:t xml:space="preserve">Para la región </w:t>
      </w:r>
      <w:r>
        <w:t xml:space="preserve">AMAZONAS, por concepto de Asignaciones Temporales por prestar servicios en condiciones especiales </w:t>
      </w:r>
      <w:r>
        <w:t xml:space="preserve">se ha calculado para el </w:t>
      </w:r>
      <w:r>
        <w:t>2021</w:t>
      </w:r>
      <w:r>
        <w:t>, un costo de S/.</w:t>
      </w:r>
      <w:r>
        <w:t>16,871,715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AMAZONAS</w:t>
            </w:r>
          </w:p>
        </w:tc>
        <w:tc>
          <w:tcPr>
            <w:tcW w:type="dxa" w:w="1728"/>
          </w:tcPr>
          <w:p>
            <w:r>
              <w:t>7215042.23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3939885.25</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2069162.89</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3647624.62</w:t>
            </w:r>
          </w:p>
        </w:tc>
        <w:tc>
          <w:tcPr>
            <w:tcW w:type="dxa" w:w="1728"/>
          </w:tcPr>
          <w:p>
            <w:r>
              <w:t>1745630.0</w:t>
            </w:r>
          </w:p>
        </w:tc>
        <w:tc>
          <w:tcPr>
            <w:tcW w:type="dxa" w:w="1728"/>
          </w:tcPr>
          <w:p>
            <w:r>
              <w:t>1525454.0</w:t>
            </w:r>
          </w:p>
        </w:tc>
        <w:tc>
          <w:tcPr>
            <w:tcW w:type="dxa" w:w="1728"/>
          </w:tcPr>
          <w:p>
            <w:r>
              <w:t>300552.0</w:t>
            </w:r>
          </w:p>
        </w:tc>
      </w:tr>
    </w:tbl>
    <w:p>
      <w:pPr>
        <w:pStyle w:val="Ttulo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 Asimismo, el Pliego Regional ya contaba con una programación de S/.</w:t>
      </w:r>
      <w:r>
        <w:t>18,900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300. EDUCACION AMAZONAS</w:t>
            </w:r>
          </w:p>
        </w:tc>
        <w:tc>
          <w:tcPr>
            <w:tcW w:type="dxa" w:w="1728"/>
          </w:tcPr>
          <w:p>
            <w:r>
              <w:t>9875940.0</w:t>
            </w:r>
          </w:p>
        </w:tc>
        <w:tc>
          <w:tcPr>
            <w:tcW w:type="dxa" w:w="1728"/>
          </w:tcPr>
          <w:p>
            <w:r>
              <w:t>5420516.0</w:t>
            </w:r>
          </w:p>
        </w:tc>
        <w:tc>
          <w:tcPr>
            <w:tcW w:type="dxa" w:w="1728"/>
          </w:tcPr>
          <w:p>
            <w:r>
              <w:t>0.0</w:t>
            </w:r>
          </w:p>
        </w:tc>
        <w:tc>
          <w:tcPr>
            <w:tcW w:type="dxa" w:w="1728"/>
          </w:tcPr>
          <w:p>
            <w:r>
              <w:t>4455456.0</w:t>
            </w:r>
          </w:p>
        </w:tc>
      </w:tr>
      <w:tr>
        <w:tc>
          <w:tcPr>
            <w:tcW w:type="dxa" w:w="1728"/>
          </w:tcPr>
          <w:p>
            <w:r>
              <w:t>301. EDUCACION BAGUA</w:t>
            </w:r>
          </w:p>
        </w:tc>
        <w:tc>
          <w:tcPr>
            <w:tcW w:type="dxa" w:w="1728"/>
          </w:tcPr>
          <w:p>
            <w:r>
              <w:t>5852008.0</w:t>
            </w:r>
          </w:p>
        </w:tc>
        <w:tc>
          <w:tcPr>
            <w:tcW w:type="dxa" w:w="1728"/>
          </w:tcPr>
          <w:p>
            <w:r>
              <w:t>3294264.0</w:t>
            </w:r>
          </w:p>
        </w:tc>
        <w:tc>
          <w:tcPr>
            <w:tcW w:type="dxa" w:w="1728"/>
          </w:tcPr>
          <w:p>
            <w:r>
              <w:t>0.0</w:t>
            </w:r>
          </w:p>
        </w:tc>
        <w:tc>
          <w:tcPr>
            <w:tcW w:type="dxa" w:w="1728"/>
          </w:tcPr>
          <w:p>
            <w:r>
              <w:t>2557818.0</w:t>
            </w:r>
          </w:p>
        </w:tc>
      </w:tr>
      <w:tr>
        <w:tc>
          <w:tcPr>
            <w:tcW w:type="dxa" w:w="1728"/>
          </w:tcPr>
          <w:p>
            <w:r>
              <w:t>302. EDUCACION CONDORCANQUI</w:t>
            </w:r>
          </w:p>
        </w:tc>
        <w:tc>
          <w:tcPr>
            <w:tcW w:type="dxa" w:w="1728"/>
          </w:tcPr>
          <w:p>
            <w:r>
              <w:t>10135104.7</w:t>
            </w:r>
          </w:p>
        </w:tc>
        <w:tc>
          <w:tcPr>
            <w:tcW w:type="dxa" w:w="1728"/>
          </w:tcPr>
          <w:p>
            <w:r>
              <w:t>5107486.0</w:t>
            </w:r>
          </w:p>
        </w:tc>
        <w:tc>
          <w:tcPr>
            <w:tcW w:type="dxa" w:w="1728"/>
          </w:tcPr>
          <w:p>
            <w:r>
              <w:t>0.0</w:t>
            </w:r>
          </w:p>
        </w:tc>
        <w:tc>
          <w:tcPr>
            <w:tcW w:type="dxa" w:w="1728"/>
          </w:tcPr>
          <w:p>
            <w:r>
              <w:t>5027644.0</w:t>
            </w:r>
          </w:p>
        </w:tc>
      </w:tr>
      <w:tr>
        <w:tc>
          <w:tcPr>
            <w:tcW w:type="dxa" w:w="1728"/>
          </w:tcPr>
          <w:p>
            <w:r>
              <w:t>303. EDUCACION BAGUA CAPITAL</w:t>
            </w:r>
          </w:p>
        </w:tc>
        <w:tc>
          <w:tcPr>
            <w:tcW w:type="dxa" w:w="1728"/>
          </w:tcPr>
          <w:p>
            <w:r>
              <w:t>8335355.38</w:t>
            </w:r>
          </w:p>
        </w:tc>
        <w:tc>
          <w:tcPr>
            <w:tcW w:type="dxa" w:w="1728"/>
          </w:tcPr>
          <w:p>
            <w:r>
              <w:t>4464106.0</w:t>
            </w:r>
          </w:p>
        </w:tc>
        <w:tc>
          <w:tcPr>
            <w:tcW w:type="dxa" w:w="1728"/>
          </w:tcPr>
          <w:p>
            <w:r>
              <w:t>18900.0</w:t>
            </w:r>
          </w:p>
        </w:tc>
        <w:tc>
          <w:tcPr>
            <w:tcW w:type="dxa" w:w="1728"/>
          </w:tcPr>
          <w:p>
            <w:r>
              <w:t>3871280.0</w:t>
            </w:r>
          </w:p>
        </w:tc>
      </w:tr>
    </w:tbl>
    <w:p/>
    <w:p>
      <w:pPr>
        <w:pStyle w:val="Ttulo1"/>
      </w:pPr>
      <w:r>
        <w:t>3.Pago de Beneficios Sociales</w:t>
      </w:r>
    </w:p>
    <w:p>
      <w:pPr>
        <w:jc w:val="both"/>
      </w:pPr>
      <w:r>
        <w:t xml:space="preserve">Para la Región </w:t>
      </w:r>
      <w:r>
        <w:t>AMAZONAS</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4,439,407</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Listavistosa-nfasis1"/>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bl>
    <w:p/>
    <w:p>
      <w:pPr>
        <w:jc w:val="both"/>
      </w:pPr>
      <w:r>
        <w:t xml:space="preserve"> De la misma forma, durante el presente año, para la Región </w:t>
      </w:r>
      <w:r>
        <w:t>AMAZONAS</w:t>
      </w:r>
      <w:r>
        <w:t xml:space="preserve"> se ha realizado las siguientes transferenciasn</w:t>
      </w:r>
    </w:p>
    <w:tbl>
      <w:tblPr>
        <w:tblStyle w:val="Listavistosa-nfasis1"/>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Ttulo1"/>
      </w:pPr>
      <w:r>
        <w:t>Sobre el proceso de racionalización</w:t>
      </w:r>
    </w:p>
    <w:p>
      <w:pPr>
        <w:pStyle w:val="Ttulo1"/>
      </w:pPr>
      <w:r>
        <w:t>4. Financiamiento de plazas 2021, en el marco del proceso de racionalización 2020</w:t>
      </w:r>
    </w:p>
    <w:p>
      <w:pPr>
        <w:pStyle w:val="Listaconvietas"/>
        <w:jc w:val="both"/>
      </w:pPr>
      <w:r>
        <w:t xml:space="preserve">A través del </w:t>
      </w:r>
      <w:r>
        <w:t>DS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tbl>
      <w:tblPr>
        <w:tblStyle w:val="Listavistosa-nfasis1"/>
        <w:tblW w:type="auto" w:w="0"/>
        <w:tblLook w:firstColumn="1" w:firstRow="1" w:lastColumn="0" w:lastRow="0" w:noHBand="0" w:noVBand="1" w:val="04A0"/>
      </w:tblPr>
      <w:tblGrid>
        <w:gridCol w:w="4320"/>
        <w:gridCol w:w="4320"/>
      </w:tblGrid>
      <w:tr>
        <w:tc>
          <w:tcPr>
            <w:tcW w:type="dxa" w:w="4320"/>
          </w:tcPr>
          <w:p>
            <w:r>
              <w:t>UGEL</w:t>
            </w:r>
          </w:p>
        </w:tc>
        <w:tc>
          <w:tcPr>
            <w:tcW w:type="dxa" w:w="4320"/>
          </w:tcPr>
          <w:p>
            <w:r>
              <w:t>Número de creaciones</w:t>
            </w:r>
          </w:p>
        </w:tc>
      </w:tr>
      <w:tr>
        <w:tc>
          <w:tcPr>
            <w:tcW w:type="dxa" w:w="4320"/>
          </w:tcPr>
          <w:p>
            <w:r>
              <w:t>UGEL CHACHAPOYAS</w:t>
            </w:r>
          </w:p>
        </w:tc>
        <w:tc>
          <w:tcPr>
            <w:tcW w:type="dxa" w:w="4320"/>
          </w:tcPr>
          <w:p>
            <w:r>
              <w:t>10</w:t>
            </w:r>
          </w:p>
        </w:tc>
      </w:tr>
      <w:tr>
        <w:tc>
          <w:tcPr>
            <w:tcW w:type="dxa" w:w="4320"/>
          </w:tcPr>
          <w:p>
            <w:r>
              <w:t>UGEL CONDORCANQUI</w:t>
            </w:r>
          </w:p>
        </w:tc>
        <w:tc>
          <w:tcPr>
            <w:tcW w:type="dxa" w:w="4320"/>
          </w:tcPr>
          <w:p>
            <w:r>
              <w:t>149</w:t>
            </w:r>
          </w:p>
        </w:tc>
      </w:tr>
      <w:tr>
        <w:tc>
          <w:tcPr>
            <w:tcW w:type="dxa" w:w="4320"/>
          </w:tcPr>
          <w:p>
            <w:r>
              <w:t>UGEL IBIR-IMAZA</w:t>
            </w:r>
          </w:p>
        </w:tc>
        <w:tc>
          <w:tcPr>
            <w:tcW w:type="dxa" w:w="4320"/>
          </w:tcPr>
          <w:p>
            <w:r>
              <w:t>106</w:t>
            </w:r>
          </w:p>
        </w:tc>
      </w:tr>
      <w:tr>
        <w:tc>
          <w:tcPr>
            <w:tcW w:type="dxa" w:w="4320"/>
          </w:tcPr>
          <w:p>
            <w:r>
              <w:t>UGEL RODRIGUEZ DE MENDOZA</w:t>
            </w:r>
          </w:p>
        </w:tc>
        <w:tc>
          <w:tcPr>
            <w:tcW w:type="dxa" w:w="4320"/>
          </w:tcPr>
          <w:p>
            <w:r>
              <w:t>22</w:t>
            </w:r>
          </w:p>
        </w:tc>
      </w:tr>
      <w:tr>
        <w:tc>
          <w:tcPr>
            <w:tcW w:type="dxa" w:w="4320"/>
          </w:tcPr>
          <w:p>
            <w:r>
              <w:t>UGEL UTCUBAMBA</w:t>
            </w:r>
          </w:p>
        </w:tc>
        <w:tc>
          <w:tcPr>
            <w:tcW w:type="dxa" w:w="4320"/>
          </w:tcPr>
          <w:p>
            <w:r>
              <w:t>74</w:t>
            </w:r>
          </w:p>
        </w:tc>
      </w:tr>
    </w:tbl>
    <w:p>
      <w:pPr>
        <w:pStyle w:val="Ttulo1"/>
      </w:pPr>
      <w:r>
        <w:t>5. Resultados proceso de racionalización 2020</w:t>
      </w:r>
    </w:p>
    <w:p>
      <w:pPr>
        <w:pStyle w:val="Listaconvietas"/>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Listavistosa-nfasis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bl>
    <w:p/>
    <w:p>
      <w:pPr>
        <w:pStyle w:val="Listaconvietas"/>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igul a </w:t>
      </w:r>
      <w:r>
        <w:rPr>
          <w:b/>
        </w:rPr>
        <w:t>361</w:t>
      </w:r>
    </w:p>
    <w:p>
      <w:pPr>
        <w:pStyle w:val="Ttulo1"/>
      </w:pPr>
      <w:r>
        <w:t>6. Acciones de reordenamiento territorial 2020</w:t>
      </w:r>
    </w:p>
    <w:p>
      <w:pPr>
        <w:pStyle w:val="Listaconvietas"/>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Ttulo1"/>
      </w:pPr>
      <w:r>
        <w:t>Sobre Deudas Sociales y Contratación del DL 276</w:t>
      </w:r>
    </w:p>
    <w:p>
      <w:pPr>
        <w:pStyle w:val="Ttulo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Listavistosa-nfasis1"/>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Ttulo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Ttulo1"/>
      </w:pPr>
      <w:r>
        <w:t>Anexos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p>
      <w:pPr>
        <w:jc w:val="both"/>
      </w:pPr>
      <w:r>
        <w:t>[4] Se considera el clasificador 21.12.21</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AA1D8D"/>
    <w:rsid w:val="00B47730"/>
    <w:rsid w:val="00CA2C14"/>
    <w:rsid w:val="00CB0664"/>
    <w:rsid w:val="00DC0C91"/>
    <w:rsid w:val="00EC7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Ttulo1">
    <w:name w:val="heading 1"/>
    <w:basedOn w:val="Normal"/>
    <w:next w:val="Normal"/>
    <w:link w:val="Ttulo1C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EC7355"/>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Ttulo1"/>
    <w:next w:val="Normal"/>
    <w:link w:val="TtuloCar"/>
    <w:uiPriority w:val="10"/>
    <w:qFormat/>
    <w:rsid w:val="00EC7355"/>
    <w:pPr>
      <w:jc w:val="center"/>
    </w:pPr>
    <w:rPr>
      <w:sz w:val="28"/>
    </w:rPr>
  </w:style>
  <w:style w:type="character" w:customStyle="1" w:styleId="TtuloCar">
    <w:name w:val="Título Car"/>
    <w:basedOn w:val="Fuentedeprrafopredeter"/>
    <w:link w:val="Ttulo"/>
    <w:uiPriority w:val="10"/>
    <w:rsid w:val="00EC7355"/>
    <w:rPr>
      <w:rFonts w:asciiTheme="majorHAnsi" w:eastAsiaTheme="majorEastAsia" w:hAnsiTheme="majorHAnsi" w:cstheme="majorBidi"/>
      <w:b/>
      <w:bCs/>
      <w:sz w:val="28"/>
      <w:szCs w:val="28"/>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HEBER MAURO TTITO CHARA</cp:lastModifiedBy>
  <cp:revision>4</cp:revision>
  <dcterms:created xsi:type="dcterms:W3CDTF">2013-12-23T23:15:00Z</dcterms:created>
  <dcterms:modified xsi:type="dcterms:W3CDTF">2021-09-21T15:35:00Z</dcterms:modified>
  <cp:category/>
</cp:coreProperties>
</file>