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08-10-21</w:t>
      </w:r>
    </w:p>
    <w:p>
      <w:pPr>
        <w:pStyle w:val="Ttulo1"/>
      </w:pPr>
      <w:r>
        <w:t>Sobre el financiamiento de conceptos remunerativos</w:t>
      </w:r>
    </w:p>
    <w:p>
      <w:pPr>
        <w:pStyle w:val="Ttulo1"/>
      </w:pPr>
      <w:r>
        <w:t>1.Pago de Encargaturas</w:t>
      </w:r>
    </w:p>
    <w:p>
      <w:pPr>
        <w:jc w:val="both"/>
      </w:pPr>
      <w:r>
        <w:t xml:space="preserve">Para la región </w:t>
      </w:r>
      <w:r>
        <w:t>AMAZONAS</w:t>
      </w:r>
      <w:r>
        <w:t xml:space="preserve">, por concepto de encargaturas, se ha calculado para el </w:t>
      </w:r>
      <w:r>
        <w:t>2021</w:t>
      </w:r>
      <w:r>
        <w:t>, un costo de S/.</w:t>
      </w:r>
      <w:r>
        <w:t>16,871,715</w:t>
      </w:r>
      <w:r>
        <w:t xml:space="preserve"> que incluye la Jornada de Trabajo Adicional de 10 horas la carga social vinculada y la asignación por cargo de los profesores que asumen cargos de mayor responsabilidad mediante encargaturas</w:t>
      </w:r>
    </w:p>
    <w:p>
      <w:pPr>
        <w:jc w:val="both"/>
      </w:pPr>
      <w:r>
        <w:t>Para financiar estos conceptos en el 2020,</w:t>
      </w:r>
      <w:r>
        <w:t xml:space="preserve">el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Ttulo1"/>
      </w:pPr>
      <w:r>
        <w:t>2.Pago de Asignaciones Temporales</w:t>
      </w:r>
    </w:p>
    <w:p>
      <w:r>
        <w:t xml:space="preserve">Para la Región </w:t>
      </w:r>
      <w:r>
        <w:t>AMAZONAS</w:t>
      </w:r>
    </w:p>
    <w:p>
      <w:r>
        <w:t xml:space="preserve">, por concepto de Asignaciones Temporales por prestar servicios en condiciones especiales, se ha calculado para el 2021 un costo de S/ </w:t>
      </w:r>
      <w:r>
        <w:t xml:space="preserve">34,198,408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en el </w:t>
      </w:r>
      <w:r>
        <w:t xml:space="preserve">2020, </w:t>
      </w:r>
      <w:r>
        <w:t xml:space="preserve">el MINEDU gestionó una programación directa de recursos en el PIA </w:t>
      </w:r>
      <w:r>
        <w:t>2021</w:t>
      </w:r>
      <w:r>
        <w:t xml:space="preserve"> de las Unidades Ejecutoras de Educación de la Región </w:t>
      </w:r>
      <w:r>
        <w:t>AMAZONAS</w:t>
      </w:r>
      <w:r>
        <w:t xml:space="preserve">por el monto de S/. </w:t>
      </w:r>
      <w:r>
        <w:t>18,286,372</w:t>
      </w:r>
      <w:r>
        <w:t xml:space="preserve"> en la finalidad 0267928. Pago de las asignaciones por tipo y ubicacion de Institucion Educativa la cuál es usada para financiar las asignaciones temporales. Asimismo, el Pliego Regional ya contaba con una programación de S/ </w:t>
      </w:r>
      <w:r>
        <w:t>18,286,372</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Pr>
        <w:jc w:val="both"/>
      </w:pPr>
      <w:r>
        <w:t xml:space="preserve"> De la misma forma, durante el presente año, para la Región </w:t>
      </w:r>
      <w:r>
        <w:t>AMAZONAS</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