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SAN MARTIN</w:t>
      </w:r>
      <w:r/>
    </w:p>
    <w:p>
      <w:r>
        <w:drawing>
          <wp:inline xmlns:a="http://schemas.openxmlformats.org/drawingml/2006/main" xmlns:pic="http://schemas.openxmlformats.org/drawingml/2006/picture">
            <wp:extent cx="2468880" cy="3359867"/>
            <wp:docPr id="1" name="Picture 1"/>
            <wp:cNvGraphicFramePr>
              <a:graphicFrameLocks noChangeAspect="1"/>
            </wp:cNvGraphicFramePr>
            <a:graphic>
              <a:graphicData uri="http://schemas.openxmlformats.org/drawingml/2006/picture">
                <pic:pic>
                  <pic:nvPicPr>
                    <pic:cNvPr id="0" name="SAN MARTIN.PNG"/>
                    <pic:cNvPicPr/>
                  </pic:nvPicPr>
                  <pic:blipFill>
                    <a:blip r:embed="rId12"/>
                    <a:stretch>
                      <a:fillRect/>
                    </a:stretch>
                  </pic:blipFill>
                  <pic:spPr>
                    <a:xfrm>
                      <a:off x="0" y="0"/>
                      <a:ext cx="2468880" cy="3359867"/>
                    </a:xfrm>
                    <a:prstGeom prst="rect"/>
                  </pic:spPr>
                </pic:pic>
              </a:graphicData>
            </a:graphic>
          </wp:inline>
        </w:drawing>
      </w:r>
    </w:p>
    <w:tbl>
      <w:tblPr>
        <w:tblW w:type="auto" w:w="0"/>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468880" cy="3359867"/>
                  <wp:docPr id="2" name="Picture 2"/>
                  <wp:cNvGraphicFramePr>
                    <a:graphicFrameLocks noChangeAspect="1"/>
                  </wp:cNvGraphicFramePr>
                  <a:graphic>
                    <a:graphicData uri="http://schemas.openxmlformats.org/drawingml/2006/picture">
                      <pic:pic>
                        <pic:nvPicPr>
                          <pic:cNvPr id="0" name="SAN MARTIN.PNG"/>
                          <pic:cNvPicPr/>
                        </pic:nvPicPr>
                        <pic:blipFill>
                          <a:blip r:embed="rId12"/>
                          <a:stretch>
                            <a:fillRect/>
                          </a:stretch>
                        </pic:blipFill>
                        <pic:spPr>
                          <a:xfrm>
                            <a:off x="0" y="0"/>
                            <a:ext cx="2468880" cy="3359867"/>
                          </a:xfrm>
                          <a:prstGeom prst="rect"/>
                        </pic:spPr>
                      </pic:pic>
                    </a:graphicData>
                  </a:graphic>
                </wp:inline>
              </w:drawing>
            </w:r>
          </w:p>
        </w:tc>
        <w:tc>
          <w:tcPr>
            <w:tcW w:type="dxa" w:w="4320"/>
          </w:tcPr>
          <w:p/>
        </w:tc>
      </w:tr>
      <w:tr>
        <w:tc>
          <w:tcPr>
            <w:tcW w:type="dxa" w:w="4320"/>
          </w:tcPr>
          <w:p/>
        </w:tc>
        <w:tc>
          <w:tcPr>
            <w:tcW w:type="dxa" w:w="4320"/>
          </w:tcPr>
          <w:p/>
        </w:tc>
      </w:tr>
    </w:tbl>
    <w:p>
      <w:pPr>
        <w:pStyle w:val="Heading2"/>
      </w:pPr>
      <w:r>
        <w:t>Intervenciones pedagógicas</w:t>
      </w:r>
    </w:p>
    <w:p>
      <w:pPr>
        <w:pStyle w:val="Heading3"/>
      </w:pPr>
      <w:r>
        <w:t>Corte: 28/11/2021</w:t>
      </w:r>
    </w:p>
    <w:p>
      <w:pPr>
        <w:pStyle w:val="Heading5"/>
        <w:jc w:val="both"/>
      </w:pPr>
      <w:r>
        <w:t xml:space="preserve">Al año 2021, el pliego de la región </w:t>
      </w:r>
      <w:r>
        <w:t>SAN MARTIN</w:t>
      </w:r>
      <w:r>
        <w:t xml:space="preserve"> inició con un PIA de S/</w:t>
      </w:r>
      <w:r>
        <w:t>10,787,313</w:t>
      </w:r>
      <w:r>
        <w:t xml:space="preserve">. En el transcurso del año fiscal, se han realizado cuatro (04) transferencias para complementar el financiamiento de las intervenciones pedagógicas, por un monto total de S/ </w:t>
      </w:r>
      <w:r>
        <w:t>7,544,491</w:t>
      </w:r>
      <w:r>
        <w:t>. Al 28 de noviembre</w:t>
      </w:r>
      <w:r>
        <w:t xml:space="preserve"> cuentan con S/ </w:t>
      </w:r>
      <w:r>
        <w:t>17,398,804</w:t>
      </w:r>
      <w:r>
        <w:t xml:space="preserve"> en su PIM. De los cuales se han ejecutado el </w:t>
      </w:r>
      <w:r>
        <w:t>83.0%</w:t>
      </w:r>
      <w:r>
        <w:t xml:space="preserve"> (Devengado/PIM)</w:t>
      </w:r>
    </w:p>
    <w:p>
      <w:pPr>
        <w:pStyle w:val="Heading2"/>
      </w:pPr>
      <w:r>
        <w:t>Compromisos de desempeño</w:t>
      </w:r>
    </w:p>
    <w:p>
      <w:pPr>
        <w:pStyle w:val="Heading3"/>
      </w:pPr>
      <w:r>
        <w:t>Corte: 28/11/2021</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SAN MARTIN</w:t>
      </w:r>
      <w:r>
        <w:t xml:space="preserve"> por la suma de S/ </w:t>
      </w:r>
      <w:r>
        <w:t>2,024,657</w:t>
      </w:r>
      <w:r>
        <w:t xml:space="preserve">. Con fecha de corte SIAF, la ejecución a nivel regional de los recursos de compromisos de desempeño fue de  </w:t>
      </w:r>
      <w:r>
        <w:t>47.7%</w:t>
      </w:r>
      <w:r>
        <w:t xml:space="preserve"> respecto al PIM.</w:t>
      </w:r>
    </w:p>
    <w:p>
      <w:pPr>
        <w:pStyle w:val="Heading2"/>
      </w:pPr>
      <w:r>
        <w:t>Mascarillas y protectores faciales</w:t>
      </w:r>
    </w:p>
    <w:p>
      <w:pPr>
        <w:pStyle w:val="Heading3"/>
      </w:pPr>
      <w:r>
        <w:t>Corte: 08/11/2021</w:t>
      </w:r>
    </w:p>
    <w:p>
      <w:pPr>
        <w:pStyle w:val="Heading5"/>
      </w:pPr>
      <w:r>
        <w:t xml:space="preserve">Mediante el DU N° 021-2021, se transfirió S/ </w:t>
      </w:r>
      <w:r>
        <w:t>3,697,662</w:t>
      </w:r>
      <w:r>
        <w:t xml:space="preserve"> a las UE del Gobierno Regional de </w:t>
      </w:r>
      <w:r>
        <w:t>SAN MARTIN</w:t>
      </w:r>
      <w:r>
        <w:t xml:space="preserve"> para la adquisición y distribución de mascarillas faciales textiles de uso comunitario para estudiantes y personal, así como protectores faciales para el mencionado personal.</w:t>
      </w:r>
      <w:r>
        <w:t xml:space="preserve"> Al corte se ha ejecutado el </w:t>
      </w:r>
      <w:r>
        <w:t>97.5%</w:t>
      </w:r>
    </w:p>
    <w:p>
      <w:pPr>
        <w:pStyle w:val="Heading2"/>
      </w:pPr>
      <w:r>
        <w:t>Pago de Encargaturas</w:t>
      </w:r>
    </w:p>
    <w:p>
      <w:pPr>
        <w:pStyle w:val="Heading5"/>
        <w:jc w:val="both"/>
      </w:pPr>
      <w:r>
        <w:t xml:space="preserve">Para la región </w:t>
      </w:r>
      <w:r>
        <w:t xml:space="preserve">SAN MARTIN, por concepto de encargaturas, </w:t>
      </w:r>
      <w:r>
        <w:t xml:space="preserve"> se ha calculado para el </w:t>
      </w:r>
      <w:r>
        <w:t>2021</w:t>
      </w:r>
      <w:r>
        <w:t xml:space="preserve"> un costo de S/ </w:t>
      </w:r>
      <w:r>
        <w:t>19,805,597</w:t>
      </w:r>
      <w:r>
        <w:t>. Con Decreto Supremo N° 217-2021-EF publicado el 27 de agosto de 2021 en el marco de lo autorizado en el literal b) del numeral 40.1 de la Ley de Presupuesto 2021, se ha realizado una transferencia de partidas por el monto de S/.</w:t>
      </w:r>
      <w:r>
        <w:t>4,904,504</w:t>
      </w:r>
      <w:r>
        <w:t xml:space="preserve"> a favor de las Unidades Ejecutoras de Educación de la Región </w:t>
      </w:r>
      <w:r>
        <w:t>SAN MARTIN</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SAN MARTIN</w:t>
      </w:r>
      <w:r>
        <w:t xml:space="preserve">, por concepto de Asignaciones Temporales , se ha calculado para el 2021 un costo de S/ </w:t>
      </w:r>
      <w:r>
        <w:t xml:space="preserve">20,827,277 </w:t>
      </w:r>
      <w:r>
        <w:t xml:space="preserve">. Con un PIA 2021 por el monto de S/ </w:t>
      </w:r>
      <w:r>
        <w:t>19,368,668</w:t>
      </w:r>
      <w:r>
        <w:t xml:space="preserve">. Con Decreto Supremo N° 187-2021-EF se ha realizado una transferencia de partidas por el monto de S/ </w:t>
      </w:r>
      <w:r>
        <w:t>9,332,291</w:t>
      </w:r>
      <w:r>
        <w:t>. La segunda transferencia de recursos por concepto de asignaciones temporales debería aprobarse como máximo el 26 de noviembre del 2021.</w:t>
      </w:r>
    </w:p>
    <w:p>
      <w:pPr>
        <w:pStyle w:val="Heading2"/>
      </w:pPr>
      <w:r>
        <w:t>Pago de beneficios sociales</w:t>
      </w:r>
    </w:p>
    <w:p>
      <w:pPr>
        <w:pStyle w:val="Heading5"/>
        <w:jc w:val="both"/>
      </w:pPr>
      <w:r>
        <w:t xml:space="preserve">Para la Región </w:t>
      </w:r>
      <w:r>
        <w:t>SAN MARTIN</w:t>
      </w:r>
      <w:r>
        <w:t xml:space="preserve">, por concepto de Beneficios Sociales se ha calculado un costo total de S/. </w:t>
      </w:r>
      <w:r>
        <w:t>6,929,729</w:t>
      </w:r>
      <w:r>
        <w:t xml:space="preserve"> y se han aprobado pagos hasta por un costo de S/. </w:t>
      </w:r>
      <w:r>
        <w:t>6,929,729</w:t>
      </w:r>
      <w:r>
        <w:t xml:space="preserve">. Se gestionó una programación directa de recursos en el PIA </w:t>
      </w:r>
      <w:r>
        <w:t xml:space="preserve"> por el monto de S/. </w:t>
      </w:r>
      <w:r>
        <w:t>3,163,709</w:t>
      </w:r>
      <w:r>
        <w:t xml:space="preserve"> lo cual fue comunicado a través del </w:t>
      </w:r>
      <w:r>
        <w:t>Oficio Múltiple N° 00011-2021-MINEDU/SPE-OPEP-UPP</w:t>
      </w:r>
      <w:r>
        <w:t>. Con Decreto Supremo N° 072-2021-EF</w:t>
      </w:r>
      <w:r>
        <w:t xml:space="preserve">, se ha transferido </w:t>
      </w:r>
      <w:r>
        <w:t>3,099,142</w:t>
      </w:r>
      <w:r>
        <w:t xml:space="preserve">. Mediante </w:t>
      </w:r>
      <w:r>
        <w:t>Decreto Supremo N° 256-2021-EF se realizó la segunda transferencia por</w:t>
      </w:r>
      <w:r>
        <w:t xml:space="preserve"> S/ </w:t>
      </w:r>
      <w:r>
        <w:t>679,605</w:t>
      </w:r>
    </w:p>
    <w:p>
      <w:pPr>
        <w:pStyle w:val="Heading2"/>
      </w:pPr>
      <w:r>
        <w:t>Financiamiento de plazas 2021</w:t>
      </w:r>
    </w:p>
    <w:p>
      <w:pPr>
        <w:pStyle w:val="Heading5"/>
        <w:jc w:val="both"/>
      </w:pPr>
      <w:r>
        <w:t xml:space="preserve"> A través del DS N° 078-2021-EF se financió </w:t>
      </w:r>
      <w:r>
        <w:t>418</w:t>
      </w:r>
      <w:r>
        <w:t xml:space="preserve"> plazas de docentes de aula por un monto de S/ </w:t>
      </w:r>
      <w:r>
        <w:t>8,705,252</w:t>
      </w:r>
      <w:r>
        <w:t xml:space="preserve">en el marco de los resultados del proceso de racionalización 2020 en la región de </w:t>
      </w:r>
      <w:r>
        <w:t>SAN MARTIN</w:t>
      </w:r>
      <w:r>
        <w:t>.</w:t>
      </w:r>
    </w:p>
    <w:p>
      <w:pPr>
        <w:pStyle w:val="Heading2"/>
      </w:pPr>
      <w:r>
        <w:t>Deudas Sociales</w:t>
      </w:r>
    </w:p>
    <w:p>
      <w:pPr>
        <w:pStyle w:val="Heading5"/>
        <w:jc w:val="both"/>
      </w:pPr>
      <w:r>
        <w:t xml:space="preserve"> La atención de la deuda social con el Sector se viene efectuando a través de transferencias de partidas del Tesoro Público; es decir, en forma complementaria a los recursos presupuestales con que disponen los Pliegos del Gobierno Nacional y los Gobiernos Regionales, para la atención del pago de sentencias judiciales en calidad de cosa juzgada y en ejecución. Dicho tratamiento, se realiza desde el año 2014 en el marco de las Leyes Anuales de Presupuesto, habiéndose autorizado diversas habilitaciones presupuestarias en el nivel institucional mediante los decretos supremos correspondientes. </w:t>
      </w:r>
    </w:p>
    <w:p>
      <w:pPr>
        <w:pStyle w:val="Heading5"/>
      </w:pPr>
      <w:r>
        <w:t xml:space="preserve">Mediante el Decreto Supremo N° 216-2021-EF se transfirió S/ </w:t>
      </w:r>
      <w:r>
        <w:t>2,409,868</w:t>
      </w:r>
      <w:r>
        <w:t xml:space="preserve"> a la región </w:t>
      </w:r>
      <w:r>
        <w:t>SAN MARTIN</w:t>
      </w:r>
      <w:r>
        <w:t>.</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