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41,254,940</w:t>
      </w:r>
      <w:r>
        <w:t xml:space="preserve"> millones en su Presupuesto Institucional Modificado (PIM) para el     financiamiento de intervenciones y acciones pedagógicas, de los cuales se han ejecutado S/ </w:t>
      </w:r>
      <w:r>
        <w:t>31,606,207</w:t>
      </w:r>
      <w:r>
        <w:t xml:space="preserve"> lo cual corresponde a </w:t>
      </w:r>
      <w:r>
        <w:t>76.6%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31,060</w:t>
            </w:r>
          </w:p>
        </w:tc>
        <w:tc>
          <w:tcPr>
            <w:tcW w:type="dxa" w:w="1728"/>
          </w:tcPr>
          <w:p>
            <w:r>
              <w:t>112.4%</w:t>
            </w:r>
          </w:p>
        </w:tc>
      </w:tr>
      <w:tr>
        <w:tc>
          <w:tcPr>
            <w:tcW w:type="dxa" w:w="1728"/>
          </w:tcPr>
          <w:p>
            <w:r>
              <w:t>Absorción</w:t>
            </w:r>
          </w:p>
        </w:tc>
        <w:tc>
          <w:tcPr>
            <w:tcW w:type="dxa" w:w="1728"/>
          </w:tcPr>
          <w:p>
            <w:r>
              <w:t>207,483</w:t>
            </w:r>
          </w:p>
        </w:tc>
        <w:tc>
          <w:tcPr>
            <w:tcW w:type="dxa" w:w="1728"/>
          </w:tcPr>
          <w:p>
            <w:r>
              <w:t>207,482</w:t>
            </w:r>
          </w:p>
        </w:tc>
        <w:tc>
          <w:tcPr>
            <w:tcW w:type="dxa" w:w="1728"/>
          </w:tcPr>
          <w:p>
            <w:r>
              <w:t>185,655</w:t>
            </w:r>
          </w:p>
        </w:tc>
        <w:tc>
          <w:tcPr>
            <w:tcW w:type="dxa" w:w="1728"/>
          </w:tcPr>
          <w:p>
            <w:r>
              <w:t>116.4%</w:t>
            </w:r>
          </w:p>
        </w:tc>
      </w:tr>
      <w:tr>
        <w:tc>
          <w:tcPr>
            <w:tcW w:type="dxa" w:w="1728"/>
          </w:tcPr>
          <w:p>
            <w:r>
              <w:t>Acciones comunes del PP 107</w:t>
            </w:r>
          </w:p>
        </w:tc>
        <w:tc>
          <w:tcPr>
            <w:tcW w:type="dxa" w:w="1728"/>
          </w:tcPr>
          <w:p>
            <w:r>
              <w:t>44,602</w:t>
            </w:r>
          </w:p>
        </w:tc>
        <w:tc>
          <w:tcPr>
            <w:tcW w:type="dxa" w:w="1728"/>
          </w:tcPr>
          <w:p>
            <w:r>
              <w:t>40,029</w:t>
            </w:r>
          </w:p>
        </w:tc>
        <w:tc>
          <w:tcPr>
            <w:tcW w:type="dxa" w:w="1728"/>
          </w:tcPr>
          <w:p>
            <w:r>
              <w:t>35,020</w:t>
            </w:r>
          </w:p>
        </w:tc>
        <w:tc>
          <w:tcPr>
            <w:tcW w:type="dxa" w:w="1728"/>
          </w:tcPr>
          <w:p>
            <w:r>
              <w:t>123.0%</w:t>
            </w:r>
          </w:p>
        </w:tc>
      </w:tr>
      <w:tr>
        <w:tc>
          <w:tcPr>
            <w:tcW w:type="dxa" w:w="1728"/>
          </w:tcPr>
          <w:p>
            <w:r>
              <w:t>Acciones comunes del PP 90</w:t>
            </w:r>
          </w:p>
        </w:tc>
        <w:tc>
          <w:tcPr>
            <w:tcW w:type="dxa" w:w="1728"/>
          </w:tcPr>
          <w:p>
            <w:r>
              <w:t>268,835</w:t>
            </w:r>
          </w:p>
        </w:tc>
        <w:tc>
          <w:tcPr>
            <w:tcW w:type="dxa" w:w="1728"/>
          </w:tcPr>
          <w:p>
            <w:r>
              <w:t>253,092</w:t>
            </w:r>
          </w:p>
        </w:tc>
        <w:tc>
          <w:tcPr>
            <w:tcW w:type="dxa" w:w="1728"/>
          </w:tcPr>
          <w:p>
            <w:r>
              <w:t>225,658</w:t>
            </w:r>
          </w:p>
        </w:tc>
        <w:tc>
          <w:tcPr>
            <w:tcW w:type="dxa" w:w="1728"/>
          </w:tcPr>
          <w:p>
            <w:r>
              <w:t>115.3%</w:t>
            </w:r>
          </w:p>
        </w:tc>
      </w:tr>
      <w:tr>
        <w:tc>
          <w:tcPr>
            <w:tcW w:type="dxa" w:w="1728"/>
          </w:tcPr>
          <w:p>
            <w:r>
              <w:t>CAS UGEL</w:t>
            </w:r>
          </w:p>
        </w:tc>
        <w:tc>
          <w:tcPr>
            <w:tcW w:type="dxa" w:w="1728"/>
          </w:tcPr>
          <w:p>
            <w:r>
              <w:t>769,664</w:t>
            </w:r>
          </w:p>
        </w:tc>
        <w:tc>
          <w:tcPr>
            <w:tcW w:type="dxa" w:w="1728"/>
          </w:tcPr>
          <w:p>
            <w:r>
              <w:t>674,886</w:t>
            </w:r>
          </w:p>
        </w:tc>
        <w:tc>
          <w:tcPr>
            <w:tcW w:type="dxa" w:w="1728"/>
          </w:tcPr>
          <w:p>
            <w:r>
              <w:t>491,987</w:t>
            </w:r>
          </w:p>
        </w:tc>
        <w:tc>
          <w:tcPr>
            <w:tcW w:type="dxa" w:w="1728"/>
          </w:tcPr>
          <w:p>
            <w:r>
              <w:t>82.6%</w:t>
            </w:r>
          </w:p>
        </w:tc>
      </w:tr>
      <w:tr>
        <w:tc>
          <w:tcPr>
            <w:tcW w:type="dxa" w:w="1728"/>
          </w:tcPr>
          <w:p>
            <w:r>
              <w:t>CRFA</w:t>
            </w:r>
          </w:p>
        </w:tc>
        <w:tc>
          <w:tcPr>
            <w:tcW w:type="dxa" w:w="1728"/>
          </w:tcPr>
          <w:p>
            <w:r>
              <w:t>91,326</w:t>
            </w:r>
          </w:p>
        </w:tc>
        <w:tc>
          <w:tcPr>
            <w:tcW w:type="dxa" w:w="1728"/>
          </w:tcPr>
          <w:p>
            <w:r>
              <w:t>70,620</w:t>
            </w:r>
          </w:p>
        </w:tc>
        <w:tc>
          <w:tcPr>
            <w:tcW w:type="dxa" w:w="1728"/>
          </w:tcPr>
          <w:p>
            <w:r>
              <w:t>70,620</w:t>
            </w:r>
          </w:p>
        </w:tc>
        <w:tc>
          <w:tcPr>
            <w:tcW w:type="dxa" w:w="1728"/>
          </w:tcPr>
          <w:p>
            <w:r>
              <w:t>101.8%</w:t>
            </w:r>
          </w:p>
        </w:tc>
      </w:tr>
      <w:tr>
        <w:tc>
          <w:tcPr>
            <w:tcW w:type="dxa" w:w="1728"/>
          </w:tcPr>
          <w:p>
            <w:r>
              <w:t>Convivencia Escolar</w:t>
            </w:r>
          </w:p>
        </w:tc>
        <w:tc>
          <w:tcPr>
            <w:tcW w:type="dxa" w:w="1728"/>
          </w:tcPr>
          <w:p>
            <w:r>
              <w:t>722,310</w:t>
            </w:r>
          </w:p>
        </w:tc>
        <w:tc>
          <w:tcPr>
            <w:tcW w:type="dxa" w:w="1728"/>
          </w:tcPr>
          <w:p>
            <w:r>
              <w:t>700,996</w:t>
            </w:r>
          </w:p>
        </w:tc>
        <w:tc>
          <w:tcPr>
            <w:tcW w:type="dxa" w:w="1728"/>
          </w:tcPr>
          <w:p>
            <w:r>
              <w:t>663,048</w:t>
            </w:r>
          </w:p>
        </w:tc>
        <w:tc>
          <w:tcPr>
            <w:tcW w:type="dxa" w:w="1728"/>
          </w:tcPr>
          <w:p>
            <w:r>
              <w:t>106.0%</w:t>
            </w:r>
          </w:p>
        </w:tc>
      </w:tr>
      <w:tr>
        <w:tc>
          <w:tcPr>
            <w:tcW w:type="dxa" w:w="1728"/>
          </w:tcPr>
          <w:p>
            <w:r>
              <w:t>Fortalecimiento de acciones del PP 107</w:t>
            </w:r>
          </w:p>
        </w:tc>
        <w:tc>
          <w:tcPr>
            <w:tcW w:type="dxa" w:w="1728"/>
          </w:tcPr>
          <w:p>
            <w:r>
              <w:t>1,347,534</w:t>
            </w:r>
          </w:p>
        </w:tc>
        <w:tc>
          <w:tcPr>
            <w:tcW w:type="dxa" w:w="1728"/>
          </w:tcPr>
          <w:p>
            <w:r>
              <w:t>813,384</w:t>
            </w:r>
          </w:p>
        </w:tc>
        <w:tc>
          <w:tcPr>
            <w:tcW w:type="dxa" w:w="1728"/>
          </w:tcPr>
          <w:p>
            <w:r>
              <w:t>720,284</w:t>
            </w:r>
          </w:p>
        </w:tc>
        <w:tc>
          <w:tcPr>
            <w:tcW w:type="dxa" w:w="1728"/>
          </w:tcPr>
          <w:p>
            <w:r>
              <w:t>107.9%</w:t>
            </w:r>
          </w:p>
        </w:tc>
      </w:tr>
      <w:tr>
        <w:tc>
          <w:tcPr>
            <w:tcW w:type="dxa" w:w="1728"/>
          </w:tcPr>
          <w:p>
            <w:r>
              <w:t>Fortalecimiento de competencias para uso de dispositivos electrónicos</w:t>
            </w:r>
          </w:p>
        </w:tc>
        <w:tc>
          <w:tcPr>
            <w:tcW w:type="dxa" w:w="1728"/>
          </w:tcPr>
          <w:p>
            <w:r>
              <w:t>9,946,933</w:t>
            </w:r>
          </w:p>
        </w:tc>
        <w:tc>
          <w:tcPr>
            <w:tcW w:type="dxa" w:w="1728"/>
          </w:tcPr>
          <w:p>
            <w:r>
              <w:t>9,420,100</w:t>
            </w:r>
          </w:p>
        </w:tc>
        <w:tc>
          <w:tcPr>
            <w:tcW w:type="dxa" w:w="1728"/>
          </w:tcPr>
          <w:p>
            <w:r>
              <w:t>7,858,503</w:t>
            </w:r>
          </w:p>
        </w:tc>
        <w:tc>
          <w:tcPr>
            <w:tcW w:type="dxa" w:w="1728"/>
          </w:tcPr>
          <w:p>
            <w:r>
              <w:t>79.6%</w:t>
            </w:r>
          </w:p>
        </w:tc>
      </w:tr>
      <w:tr>
        <w:tc>
          <w:tcPr>
            <w:tcW w:type="dxa" w:w="1728"/>
          </w:tcPr>
          <w:p>
            <w:r>
              <w:t>Fortalecimiento de las acciones del PP 106</w:t>
            </w:r>
          </w:p>
        </w:tc>
        <w:tc>
          <w:tcPr>
            <w:tcW w:type="dxa" w:w="1728"/>
          </w:tcPr>
          <w:p>
            <w:r>
              <w:t>391,301</w:t>
            </w:r>
          </w:p>
        </w:tc>
        <w:tc>
          <w:tcPr>
            <w:tcW w:type="dxa" w:w="1728"/>
          </w:tcPr>
          <w:p>
            <w:r>
              <w:t>385,621</w:t>
            </w:r>
          </w:p>
        </w:tc>
        <w:tc>
          <w:tcPr>
            <w:tcW w:type="dxa" w:w="1728"/>
          </w:tcPr>
          <w:p>
            <w:r>
              <w:t>296,040</w:t>
            </w:r>
          </w:p>
        </w:tc>
        <w:tc>
          <w:tcPr>
            <w:tcW w:type="dxa" w:w="1728"/>
          </w:tcPr>
          <w:p>
            <w:r>
              <w:t>82.3%</w:t>
            </w:r>
          </w:p>
        </w:tc>
      </w:tr>
      <w:tr>
        <w:tc>
          <w:tcPr>
            <w:tcW w:type="dxa" w:w="1728"/>
          </w:tcPr>
          <w:p>
            <w:r>
              <w:t>JEC</w:t>
            </w:r>
          </w:p>
        </w:tc>
        <w:tc>
          <w:tcPr>
            <w:tcW w:type="dxa" w:w="1728"/>
          </w:tcPr>
          <w:p>
            <w:r>
              <w:t>9,887,477</w:t>
            </w:r>
          </w:p>
        </w:tc>
        <w:tc>
          <w:tcPr>
            <w:tcW w:type="dxa" w:w="1728"/>
          </w:tcPr>
          <w:p>
            <w:r>
              <w:t>9,294,556</w:t>
            </w:r>
          </w:p>
        </w:tc>
        <w:tc>
          <w:tcPr>
            <w:tcW w:type="dxa" w:w="1728"/>
          </w:tcPr>
          <w:p>
            <w:r>
              <w:t>7,794,411</w:t>
            </w:r>
          </w:p>
        </w:tc>
        <w:tc>
          <w:tcPr>
            <w:tcW w:type="dxa" w:w="1728"/>
          </w:tcPr>
          <w:p>
            <w:r>
              <w:t>103.3%</w:t>
            </w:r>
          </w:p>
        </w:tc>
      </w:tr>
      <w:tr>
        <w:tc>
          <w:tcPr>
            <w:tcW w:type="dxa" w:w="1728"/>
          </w:tcPr>
          <w:p>
            <w:r>
              <w:t>SEHO</w:t>
            </w:r>
          </w:p>
        </w:tc>
        <w:tc>
          <w:tcPr>
            <w:tcW w:type="dxa" w:w="1728"/>
          </w:tcPr>
          <w:p>
            <w:r>
              <w:t>55,425</w:t>
            </w:r>
          </w:p>
        </w:tc>
        <w:tc>
          <w:tcPr>
            <w:tcW w:type="dxa" w:w="1728"/>
          </w:tcPr>
          <w:p>
            <w:r>
              <w:t>55,425</w:t>
            </w:r>
          </w:p>
        </w:tc>
        <w:tc>
          <w:tcPr>
            <w:tcW w:type="dxa" w:w="1728"/>
          </w:tcPr>
          <w:p>
            <w:r>
              <w:t>36,793</w:t>
            </w:r>
          </w:p>
        </w:tc>
        <w:tc>
          <w:tcPr>
            <w:tcW w:type="dxa" w:w="1728"/>
          </w:tcPr>
          <w:p>
            <w:r>
              <w:t>97.3%</w:t>
            </w:r>
          </w:p>
        </w:tc>
      </w:tr>
      <w:tr>
        <w:tc>
          <w:tcPr>
            <w:tcW w:type="dxa" w:w="1728"/>
          </w:tcPr>
          <w:p>
            <w:r>
              <w:t>Secundaria con residencia</w:t>
            </w:r>
          </w:p>
        </w:tc>
        <w:tc>
          <w:tcPr>
            <w:tcW w:type="dxa" w:w="1728"/>
          </w:tcPr>
          <w:p>
            <w:r>
              <w:t>124,797</w:t>
            </w:r>
          </w:p>
        </w:tc>
        <w:tc>
          <w:tcPr>
            <w:tcW w:type="dxa" w:w="1728"/>
          </w:tcPr>
          <w:p>
            <w:r>
              <w:t>87,960</w:t>
            </w:r>
          </w:p>
        </w:tc>
        <w:tc>
          <w:tcPr>
            <w:tcW w:type="dxa" w:w="1728"/>
          </w:tcPr>
          <w:p>
            <w:r>
              <w:t>87,960</w:t>
            </w:r>
          </w:p>
        </w:tc>
        <w:tc>
          <w:tcPr>
            <w:tcW w:type="dxa" w:w="1728"/>
          </w:tcPr>
          <w:p>
            <w:r>
              <w:t>112.8%</w:t>
            </w:r>
          </w:p>
        </w:tc>
      </w:tr>
      <w:tr>
        <w:tc>
          <w:tcPr>
            <w:tcW w:type="dxa" w:w="1728"/>
          </w:tcPr>
          <w:p>
            <w:r>
              <w:t>Supervisión de IIEE privadas</w:t>
            </w:r>
          </w:p>
        </w:tc>
        <w:tc>
          <w:tcPr>
            <w:tcW w:type="dxa" w:w="1728"/>
          </w:tcPr>
          <w:p>
            <w:r>
              <w:t>484,099</w:t>
            </w:r>
          </w:p>
        </w:tc>
        <w:tc>
          <w:tcPr>
            <w:tcW w:type="dxa" w:w="1728"/>
          </w:tcPr>
          <w:p>
            <w:r>
              <w:t>484,099</w:t>
            </w:r>
          </w:p>
        </w:tc>
        <w:tc>
          <w:tcPr>
            <w:tcW w:type="dxa" w:w="1728"/>
          </w:tcPr>
          <w:p>
            <w:r>
              <w:t>430,483</w:t>
            </w:r>
          </w:p>
        </w:tc>
        <w:tc>
          <w:tcPr>
            <w:tcW w:type="dxa" w:w="1728"/>
          </w:tcPr>
          <w:p>
            <w:r>
              <w:t>109.7%</w:t>
            </w:r>
          </w:p>
        </w:tc>
      </w:tr>
      <w:tr>
        <w:tc>
          <w:tcPr>
            <w:tcW w:type="dxa" w:w="1728"/>
          </w:tcPr>
          <w:p>
            <w:r>
              <w:t>147. Institutos Tecnológicos</w:t>
            </w:r>
          </w:p>
        </w:tc>
        <w:tc>
          <w:tcPr>
            <w:tcW w:type="dxa" w:w="1728"/>
          </w:tcPr>
          <w:p>
            <w:r>
              <w:t>323,607</w:t>
            </w:r>
          </w:p>
        </w:tc>
        <w:tc>
          <w:tcPr>
            <w:tcW w:type="dxa" w:w="1728"/>
          </w:tcPr>
          <w:p>
            <w:r>
              <w:t>247,760</w:t>
            </w:r>
          </w:p>
        </w:tc>
        <w:tc>
          <w:tcPr>
            <w:tcW w:type="dxa" w:w="1728"/>
          </w:tcPr>
          <w:p>
            <w:r>
              <w:t>209,356</w:t>
            </w:r>
          </w:p>
        </w:tc>
        <w:tc>
          <w:tcPr>
            <w:tcW w:type="dxa" w:w="1728"/>
          </w:tcPr>
          <w:p>
            <w:r>
              <w:t>49.9%</w:t>
            </w:r>
          </w:p>
        </w:tc>
      </w:tr>
      <w:tr>
        <w:tc>
          <w:tcPr>
            <w:tcW w:type="dxa" w:w="1728"/>
          </w:tcPr>
          <w:p>
            <w:r>
              <w:t>Acciones comunes - Acompañatic</w:t>
            </w:r>
          </w:p>
        </w:tc>
        <w:tc>
          <w:tcPr>
            <w:tcW w:type="dxa" w:w="1728"/>
          </w:tcPr>
          <w:p>
            <w:r>
              <w:t>13,052</w:t>
            </w:r>
          </w:p>
        </w:tc>
        <w:tc>
          <w:tcPr>
            <w:tcW w:type="dxa" w:w="1728"/>
          </w:tcPr>
          <w:p>
            <w:r>
              <w:t>3,030</w:t>
            </w:r>
          </w:p>
        </w:tc>
        <w:tc>
          <w:tcPr>
            <w:tcW w:type="dxa" w:w="1728"/>
          </w:tcPr>
          <w:p>
            <w:r>
              <w:t>3,030</w:t>
            </w:r>
          </w:p>
        </w:tc>
        <w:tc>
          <w:tcPr>
            <w:tcW w:type="dxa" w:w="1728"/>
          </w:tcPr>
          <w:p>
            <w:r>
              <w:t>0.0%</w:t>
            </w:r>
          </w:p>
        </w:tc>
      </w:tr>
      <w:tr>
        <w:tc>
          <w:tcPr>
            <w:tcW w:type="dxa" w:w="1728"/>
          </w:tcPr>
          <w:p>
            <w:r>
              <w:t>Convivencia Escolar</w:t>
            </w:r>
          </w:p>
        </w:tc>
        <w:tc>
          <w:tcPr>
            <w:tcW w:type="dxa" w:w="1728"/>
          </w:tcPr>
          <w:p>
            <w:r>
              <w:t>159,322</w:t>
            </w:r>
          </w:p>
        </w:tc>
        <w:tc>
          <w:tcPr>
            <w:tcW w:type="dxa" w:w="1728"/>
          </w:tcPr>
          <w:p>
            <w:r>
              <w:t>132,654</w:t>
            </w:r>
          </w:p>
        </w:tc>
        <w:tc>
          <w:tcPr>
            <w:tcW w:type="dxa" w:w="1728"/>
          </w:tcPr>
          <w:p>
            <w:r>
              <w:t>97,410</w:t>
            </w:r>
          </w:p>
        </w:tc>
        <w:tc>
          <w:tcPr>
            <w:tcW w:type="dxa" w:w="1728"/>
          </w:tcPr>
          <w:p>
            <w:r>
              <w:t>70.7%</w:t>
            </w:r>
          </w:p>
        </w:tc>
      </w:tr>
      <w:tr>
        <w:tc>
          <w:tcPr>
            <w:tcW w:type="dxa" w:w="1728"/>
          </w:tcPr>
          <w:p>
            <w:r>
              <w:t>Distribución de materiales educativos</w:t>
            </w:r>
          </w:p>
        </w:tc>
        <w:tc>
          <w:tcPr>
            <w:tcW w:type="dxa" w:w="1728"/>
          </w:tcPr>
          <w:p>
            <w:r>
              <w:t>2,167,763</w:t>
            </w:r>
          </w:p>
        </w:tc>
        <w:tc>
          <w:tcPr>
            <w:tcW w:type="dxa" w:w="1728"/>
          </w:tcPr>
          <w:p>
            <w:r>
              <w:t>1,689,373</w:t>
            </w:r>
          </w:p>
        </w:tc>
        <w:tc>
          <w:tcPr>
            <w:tcW w:type="dxa" w:w="1728"/>
          </w:tcPr>
          <w:p>
            <w:r>
              <w:t>1,622,656</w:t>
            </w:r>
          </w:p>
        </w:tc>
        <w:tc>
          <w:tcPr>
            <w:tcW w:type="dxa" w:w="1728"/>
          </w:tcPr>
          <w:p>
            <w:r>
              <w:t>91.8%</w:t>
            </w:r>
          </w:p>
        </w:tc>
      </w:tr>
      <w:tr>
        <w:tc>
          <w:tcPr>
            <w:tcW w:type="dxa" w:w="1728"/>
          </w:tcPr>
          <w:p>
            <w:r>
              <w:t>Fortalecimiento de competencias para uso de dispositivos electrónicos</w:t>
            </w:r>
          </w:p>
        </w:tc>
        <w:tc>
          <w:tcPr>
            <w:tcW w:type="dxa" w:w="1728"/>
          </w:tcPr>
          <w:p>
            <w:r>
              <w:t>1,385,419</w:t>
            </w:r>
          </w:p>
        </w:tc>
        <w:tc>
          <w:tcPr>
            <w:tcW w:type="dxa" w:w="1728"/>
          </w:tcPr>
          <w:p>
            <w:r>
              <w:t>273,468</w:t>
            </w:r>
          </w:p>
        </w:tc>
        <w:tc>
          <w:tcPr>
            <w:tcW w:type="dxa" w:w="1728"/>
          </w:tcPr>
          <w:p>
            <w:r>
              <w:t>50,094</w:t>
            </w:r>
          </w:p>
        </w:tc>
        <w:tc>
          <w:tcPr>
            <w:tcW w:type="dxa" w:w="1728"/>
          </w:tcPr>
          <w:p>
            <w:r>
              <w:t>2.7%</w:t>
            </w:r>
          </w:p>
        </w:tc>
      </w:tr>
      <w:tr>
        <w:tc>
          <w:tcPr>
            <w:tcW w:type="dxa" w:w="1728"/>
          </w:tcPr>
          <w:p>
            <w:r>
              <w:t>Fortalecimiento de las acciones del PP 106</w:t>
            </w:r>
          </w:p>
        </w:tc>
        <w:tc>
          <w:tcPr>
            <w:tcW w:type="dxa" w:w="1728"/>
          </w:tcPr>
          <w:p>
            <w:r>
              <w:t>251,973</w:t>
            </w:r>
          </w:p>
        </w:tc>
        <w:tc>
          <w:tcPr>
            <w:tcW w:type="dxa" w:w="1728"/>
          </w:tcPr>
          <w:p>
            <w:r>
              <w:t>152,374</w:t>
            </w:r>
          </w:p>
        </w:tc>
        <w:tc>
          <w:tcPr>
            <w:tcW w:type="dxa" w:w="1728"/>
          </w:tcPr>
          <w:p>
            <w:r>
              <w:t>121,246</w:t>
            </w:r>
          </w:p>
        </w:tc>
        <w:tc>
          <w:tcPr>
            <w:tcW w:type="dxa" w:w="1728"/>
          </w:tcPr>
          <w:p>
            <w:r>
              <w:t>112.3%</w:t>
            </w:r>
          </w:p>
        </w:tc>
      </w:tr>
      <w:tr>
        <w:tc>
          <w:tcPr>
            <w:tcW w:type="dxa" w:w="1728"/>
          </w:tcPr>
          <w:p>
            <w:r>
              <w:t>Kit de impresiones</w:t>
            </w:r>
          </w:p>
        </w:tc>
        <w:tc>
          <w:tcPr>
            <w:tcW w:type="dxa" w:w="1728"/>
          </w:tcPr>
          <w:p>
            <w:r>
              <w:t>1,942,423</w:t>
            </w:r>
          </w:p>
        </w:tc>
        <w:tc>
          <w:tcPr>
            <w:tcW w:type="dxa" w:w="1728"/>
          </w:tcPr>
          <w:p>
            <w:r>
              <w:t>1,311,851</w:t>
            </w:r>
          </w:p>
        </w:tc>
        <w:tc>
          <w:tcPr>
            <w:tcW w:type="dxa" w:w="1728"/>
          </w:tcPr>
          <w:p>
            <w:r>
              <w:t>1,235,323</w:t>
            </w:r>
          </w:p>
        </w:tc>
        <w:tc>
          <w:tcPr>
            <w:tcW w:type="dxa" w:w="1728"/>
          </w:tcPr>
          <w:p>
            <w:r>
              <w:t>73.1%</w:t>
            </w:r>
          </w:p>
        </w:tc>
      </w:tr>
      <w:tr>
        <w:tc>
          <w:tcPr>
            <w:tcW w:type="dxa" w:w="1728"/>
          </w:tcPr>
          <w:p>
            <w:r>
              <w:t>PRONOEI</w:t>
            </w:r>
          </w:p>
        </w:tc>
        <w:tc>
          <w:tcPr>
            <w:tcW w:type="dxa" w:w="1728"/>
          </w:tcPr>
          <w:p>
            <w:r>
              <w:t>9,759,628</w:t>
            </w:r>
          </w:p>
        </w:tc>
        <w:tc>
          <w:tcPr>
            <w:tcW w:type="dxa" w:w="1728"/>
          </w:tcPr>
          <w:p>
            <w:r>
              <w:t>9,581,375</w:t>
            </w:r>
          </w:p>
        </w:tc>
        <w:tc>
          <w:tcPr>
            <w:tcW w:type="dxa" w:w="1728"/>
          </w:tcPr>
          <w:p>
            <w:r>
              <w:t>8,772,777</w:t>
            </w:r>
          </w:p>
        </w:tc>
        <w:tc>
          <w:tcPr>
            <w:tcW w:type="dxa" w:w="1728"/>
          </w:tcPr>
          <w:p>
            <w:r>
              <w:t>112.3%</w:t>
            </w:r>
          </w:p>
        </w:tc>
      </w:tr>
      <w:tr>
        <w:tc>
          <w:tcPr>
            <w:tcW w:type="dxa" w:w="1728"/>
          </w:tcPr>
          <w:p>
            <w:r>
              <w:t>Plan de Mejora del PP 0107</w:t>
            </w:r>
          </w:p>
        </w:tc>
        <w:tc>
          <w:tcPr>
            <w:tcW w:type="dxa" w:w="1728"/>
          </w:tcPr>
          <w:p>
            <w:r>
              <w:t>835,831</w:t>
            </w:r>
          </w:p>
        </w:tc>
        <w:tc>
          <w:tcPr>
            <w:tcW w:type="dxa" w:w="1728"/>
          </w:tcPr>
          <w:p>
            <w:r>
              <w:t>817,253</w:t>
            </w:r>
          </w:p>
        </w:tc>
        <w:tc>
          <w:tcPr>
            <w:tcW w:type="dxa" w:w="1728"/>
          </w:tcPr>
          <w:p>
            <w:r>
              <w:t>556,165</w:t>
            </w:r>
          </w:p>
        </w:tc>
        <w:tc>
          <w:tcPr>
            <w:tcW w:type="dxa" w:w="1728"/>
          </w:tcPr>
          <w:p>
            <w:r>
              <w:t>76.8%</w:t>
            </w:r>
          </w:p>
        </w:tc>
      </w:tr>
      <w:tr>
        <w:tc>
          <w:tcPr>
            <w:tcW w:type="dxa" w:w="1728"/>
          </w:tcPr>
          <w:p>
            <w:r>
              <w:t>SEHO</w:t>
            </w:r>
          </w:p>
        </w:tc>
        <w:tc>
          <w:tcPr>
            <w:tcW w:type="dxa" w:w="1728"/>
          </w:tcPr>
          <w:p>
            <w:r>
              <w:t>9,024</w:t>
            </w:r>
          </w:p>
        </w:tc>
        <w:tc>
          <w:tcPr>
            <w:tcW w:type="dxa" w:w="1728"/>
          </w:tcPr>
          <w:p>
            <w:r>
              <w:t>6,914</w:t>
            </w:r>
          </w:p>
        </w:tc>
        <w:tc>
          <w:tcPr>
            <w:tcW w:type="dxa" w:w="1728"/>
          </w:tcPr>
          <w:p>
            <w:r>
              <w:t>6,914</w:t>
            </w:r>
          </w:p>
        </w:tc>
        <w:tc>
          <w:tcPr>
            <w:tcW w:type="dxa" w:w="1728"/>
          </w:tcPr>
          <w:p>
            <w:r>
              <w:t>61.8%</w:t>
            </w:r>
          </w:p>
        </w:tc>
      </w:tr>
      <w:tr>
        <w:tc>
          <w:tcPr>
            <w:tcW w:type="dxa" w:w="1728"/>
          </w:tcPr>
          <w:p>
            <w:r>
              <w:t>Supervisión de IIEE privadas</w:t>
            </w:r>
          </w:p>
        </w:tc>
        <w:tc>
          <w:tcPr>
            <w:tcW w:type="dxa" w:w="1728"/>
          </w:tcPr>
          <w:p>
            <w:r>
              <w:t>2,395</w:t>
            </w:r>
          </w:p>
        </w:tc>
        <w:tc>
          <w:tcPr>
            <w:tcW w:type="dxa" w:w="1728"/>
          </w:tcPr>
          <w:p>
            <w:r>
              <w:t>1,765</w:t>
            </w:r>
          </w:p>
        </w:tc>
        <w:tc>
          <w:tcPr>
            <w:tcW w:type="dxa" w:w="1728"/>
          </w:tcPr>
          <w:p>
            <w:r>
              <w:t>1,765</w:t>
            </w:r>
          </w:p>
        </w:tc>
        <w:tc>
          <w:tcPr>
            <w:tcW w:type="dxa" w:w="1728"/>
          </w:tcPr>
          <w:p>
            <w:r>
              <w:t>92.1%</w:t>
            </w:r>
          </w:p>
        </w:tc>
      </w:tr>
      <w:tr>
        <w:tc>
          <w:tcPr>
            <w:tcW w:type="dxa" w:w="1728"/>
          </w:tcPr>
          <w:p>
            <w:r>
              <w:t>Traslado Docente</w:t>
            </w:r>
          </w:p>
        </w:tc>
        <w:tc>
          <w:tcPr>
            <w:tcW w:type="dxa" w:w="1728"/>
          </w:tcPr>
          <w:p>
            <w:r>
              <w:t>27,937</w:t>
            </w:r>
          </w:p>
        </w:tc>
        <w:tc>
          <w:tcPr>
            <w:tcW w:type="dxa" w:w="1728"/>
          </w:tcPr>
          <w:p>
            <w:r>
              <w:t>5,939</w:t>
            </w:r>
          </w:p>
        </w:tc>
        <w:tc>
          <w:tcPr>
            <w:tcW w:type="dxa" w:w="1728"/>
          </w:tcPr>
          <w:p>
            <w:r>
              <w:t>1,950</w:t>
            </w:r>
          </w:p>
        </w:tc>
        <w:tc>
          <w:tcPr>
            <w:tcW w:type="dxa" w:w="1728"/>
          </w:tcPr>
          <w:p>
            <w:r>
              <w:t>0.0%</w:t>
            </w:r>
          </w:p>
        </w:tc>
      </w:tr>
      <w:tr>
        <w:tc>
          <w:tcPr>
            <w:tcW w:type="dxa" w:w="1728"/>
          </w:tcPr>
          <w:p>
            <w:r>
              <w:t>Total</w:t>
            </w:r>
          </w:p>
        </w:tc>
        <w:tc>
          <w:tcPr>
            <w:tcW w:type="dxa" w:w="1728"/>
          </w:tcPr>
          <w:p>
            <w:r>
              <w:t>41,254,940</w:t>
            </w:r>
          </w:p>
        </w:tc>
        <w:tc>
          <w:tcPr>
            <w:tcW w:type="dxa" w:w="1728"/>
          </w:tcPr>
          <w:p>
            <w:r>
              <w:t>36,746,786</w:t>
            </w:r>
          </w:p>
        </w:tc>
        <w:tc>
          <w:tcPr>
            <w:tcW w:type="dxa" w:w="1728"/>
          </w:tcPr>
          <w:p>
            <w:r>
              <w:t>31,606,207</w:t>
            </w:r>
          </w:p>
        </w:tc>
        <w:tc>
          <w:tcPr>
            <w:tcW w:type="dxa" w:w="1728"/>
          </w:tcPr>
          <w:p>
            <w:r>
              <w:t>89.8%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