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15-10-21</w:t>
      </w:r>
    </w:p>
    <w:p>
      <w:pPr>
        <w:pStyle w:val="Ttulo1"/>
      </w:pPr>
      <w:r>
        <w:t>Sobre el financiamiento de conceptos remunerativos</w:t>
      </w:r>
    </w:p>
    <w:p>
      <w:pPr>
        <w:pStyle w:val="Ttulo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Ttulo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Ttulo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Resultados proceso de racionalización 2020</w:t>
      </w:r>
    </w:p>
    <w:p>
      <w:pPr>
        <w:pStyle w:val="Listaconvietas"/>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aconvietas"/>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Ttulo1"/>
      </w:pPr>
      <w:r>
        <w:t>5. Financiamiento de plazas 2021</w:t>
      </w:r>
    </w:p>
    <w:p>
      <w:r>
        <w:rPr>
          <w:b/>
          <w:i/>
        </w:rPr>
        <w:t>En el marco del proceso de racionalizacion 2020</w:t>
      </w:r>
    </w:p>
    <w:p>
      <w:pPr>
        <w:pStyle w:val="Listaconvietas"/>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aconvietas"/>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Listavistosa-nfasis1"/>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