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13-10-21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23,580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26,994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15,931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24,972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25,652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20,789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13,213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202,807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123,312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271,791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206,069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46,325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202,677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74,233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49,717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994,637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708,223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96,018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61,672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100,444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60,076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10,606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843,578</w:t>
            </w:r>
          </w:p>
        </w:tc>
        <w:tc>
          <w:tcPr>
            <w:tcW w:type="dxa" w:w="1440"/>
          </w:tcPr>
          <w:p>
            <w:r>
              <w:t>158,141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48,990</w:t>
            </w:r>
          </w:p>
        </w:tc>
        <w:tc>
          <w:tcPr>
            <w:tcW w:type="dxa" w:w="1440"/>
          </w:tcPr>
          <w:p>
            <w:r>
              <w:t>21,032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57,409</w:t>
            </w:r>
          </w:p>
        </w:tc>
        <w:tc>
          <w:tcPr>
            <w:tcW w:type="dxa" w:w="1440"/>
          </w:tcPr>
          <w:p>
            <w:r>
              <w:t>31,462</w:t>
            </w:r>
          </w:p>
        </w:tc>
        <w:tc>
          <w:tcPr>
            <w:tcW w:type="dxa" w:w="1440"/>
          </w:tcPr>
          <w:p>
            <w:r>
              <w:t>31,425</w:t>
            </w:r>
          </w:p>
        </w:tc>
        <w:tc>
          <w:tcPr>
            <w:tcW w:type="dxa" w:w="1440"/>
          </w:tcPr>
          <w:p>
            <w:r>
              <w:t>29,319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664,919</w:t>
            </w:r>
          </w:p>
        </w:tc>
        <w:tc>
          <w:tcPr>
            <w:tcW w:type="dxa" w:w="1440"/>
          </w:tcPr>
          <w:p>
            <w:r>
              <w:t>160,425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1,913,434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1,348,951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95,000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57,235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13,574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1,698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1.1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03 de octubre de 2021</w:t>
      </w:r>
      <w:r>
        <w:t xml:space="preserve">, la ejecución a nivel regional de los recursos de mascarillas faciales textiles protectores faciales fue del </w:t>
      </w:r>
      <w:r>
        <w:t>92.1%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UNIDAD EJECUTORA</w:t>
            </w:r>
          </w:p>
        </w:tc>
        <w:tc>
          <w:tcPr>
            <w:tcW w:type="dxa" w:w="1440"/>
          </w:tcPr>
          <w:p>
            <w:r>
              <w:t>RECURSOS TRANSF. (*)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CERT. (%)</w:t>
            </w:r>
          </w:p>
        </w:tc>
        <w:tc>
          <w:tcPr>
            <w:tcW w:type="dxa" w:w="1440"/>
          </w:tcPr>
          <w:p>
            <w:r>
              <w:t>COMPRO. (%)</w:t>
            </w:r>
          </w:p>
        </w:tc>
        <w:tc>
          <w:tcPr>
            <w:tcW w:type="dxa" w:w="1440"/>
          </w:tcPr>
          <w:p>
            <w:r>
              <w:t>DEVENGADO (%)</w:t>
            </w:r>
          </w:p>
        </w:tc>
      </w:tr>
      <w:tr>
        <w:tc>
          <w:tcPr>
            <w:tcW w:type="dxa" w:w="1440"/>
          </w:tcPr>
          <w:p>
            <w:r>
              <w:t>300. EDUCACION TACNA</w:t>
            </w:r>
          </w:p>
        </w:tc>
        <w:tc>
          <w:tcPr>
            <w:tcW w:type="dxa" w:w="1440"/>
          </w:tcPr>
          <w:p>
            <w:r>
              <w:t>120,391</w:t>
            </w:r>
          </w:p>
        </w:tc>
        <w:tc>
          <w:tcPr>
            <w:tcW w:type="dxa" w:w="1440"/>
          </w:tcPr>
          <w:p>
            <w:r>
              <w:t>120,391</w:t>
            </w:r>
          </w:p>
        </w:tc>
        <w:tc>
          <w:tcPr>
            <w:tcW w:type="dxa" w:w="1440"/>
          </w:tcPr>
          <w:p>
            <w:r>
              <w:t>66.0%</w:t>
            </w:r>
          </w:p>
        </w:tc>
        <w:tc>
          <w:tcPr>
            <w:tcW w:type="dxa" w:w="1440"/>
          </w:tcPr>
          <w:p>
            <w:r>
              <w:t>66.0%</w:t>
            </w:r>
          </w:p>
        </w:tc>
        <w:tc>
          <w:tcPr>
            <w:tcW w:type="dxa" w:w="1440"/>
          </w:tcPr>
          <w:p>
            <w:r>
              <w:t>66.0%</w:t>
            </w:r>
          </w:p>
        </w:tc>
      </w:tr>
      <w:tr>
        <w:tc>
          <w:tcPr>
            <w:tcW w:type="dxa" w:w="1440"/>
          </w:tcPr>
          <w:p>
            <w:r>
              <w:t>301. UGEL TACNA</w:t>
            </w:r>
          </w:p>
        </w:tc>
        <w:tc>
          <w:tcPr>
            <w:tcW w:type="dxa" w:w="1440"/>
          </w:tcPr>
          <w:p>
            <w:r>
              <w:t>940,771</w:t>
            </w:r>
          </w:p>
        </w:tc>
        <w:tc>
          <w:tcPr>
            <w:tcW w:type="dxa" w:w="1440"/>
          </w:tcPr>
          <w:p>
            <w:r>
              <w:t>940,771</w:t>
            </w:r>
          </w:p>
        </w:tc>
        <w:tc>
          <w:tcPr>
            <w:tcW w:type="dxa" w:w="1440"/>
          </w:tcPr>
          <w:p>
            <w:r>
              <w:t>95.5%</w:t>
            </w:r>
          </w:p>
        </w:tc>
        <w:tc>
          <w:tcPr>
            <w:tcW w:type="dxa" w:w="1440"/>
          </w:tcPr>
          <w:p>
            <w:r>
              <w:t>95.5%</w:t>
            </w:r>
          </w:p>
        </w:tc>
        <w:tc>
          <w:tcPr>
            <w:tcW w:type="dxa" w:w="1440"/>
          </w:tcPr>
          <w:p>
            <w:r>
              <w:t>95.5%</w:t>
            </w:r>
          </w:p>
        </w:tc>
      </w:tr>
    </w:tbl>
    <w:p>
      <w:r>
        <w:t>*Recursos transferidos mediante el Decreto de Urgencia N° 021-2021.</w:t>
      </w:r>
      <w:r>
        <w:rPr>
          <w:sz w:val="16"/>
        </w:rPr>
      </w:r>
      <w:r>
        <w:rPr>
          <w:sz w:val="16"/>
        </w:rPr>
      </w:r>
    </w:p>
    <w:p>
      <w:r>
        <w:t>Fuente: SIAF MPP al 03 de octubre de 2021.</w:t>
      </w:r>
    </w:p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TACNA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