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TACNA</w:t>
      </w:r>
      <w:r>
        <w:br/>
      </w:r>
      <w:r>
        <w:rPr>
          <w:u w:val="single"/>
        </w:rPr>
        <w:br/>
      </w:r>
      <w:r>
        <w:t>10-10-21</w:t>
      </w:r>
    </w:p>
    <w:p>
      <w:pPr>
        <w:pStyle w:val="Ttulo1"/>
      </w:pPr>
      <w:r>
        <w:t>Sobre el financiamiento de conceptos remunerativos</w:t>
      </w:r>
    </w:p>
    <w:p>
      <w:pPr>
        <w:pStyle w:val="Ttulo1"/>
      </w:pPr>
      <w:r>
        <w:t>1.Pago de Encargaturas</w:t>
      </w:r>
    </w:p>
    <w:p>
      <w:pPr>
        <w:jc w:val="both"/>
      </w:pPr>
      <w:r>
        <w:t xml:space="preserve">Para la región </w:t>
      </w:r>
      <w:r>
        <w:t>TACNA, por concepto de Asignaciones Temporales por prestar servicios en condiciones especiales</w:t>
      </w:r>
      <w:r>
        <w:t xml:space="preserve">se ha calculado para el </w:t>
      </w:r>
      <w:r>
        <w:t>2021</w:t>
      </w:r>
      <w:r>
        <w:t>, un costo de S/.</w:t>
      </w:r>
      <w:r>
        <w:t>, XXXXXXX</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el MINEDU gestionó una programación directa de recursos    en el PIA 2021 de las Unidades Ejecutoras de Educación de la Región </w:t>
      </w:r>
      <w:r>
        <w:t>TACNA</w:t>
      </w:r>
      <w:r>
        <w:t xml:space="preserve"> por el monto de S/.</w:t>
      </w:r>
      <w:r>
        <w:t>, XXXXXXX</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 XXXXXXX</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 xml:space="preserve"> XXXXXXX</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 xml:space="preserve"> XXXXXXX</w:t>
      </w:r>
      <w:r>
        <w:t xml:space="preserve"> a favor de las Unidades Ejecutoras de Educación de la Región </w:t>
      </w:r>
      <w:r>
        <w:t>TACNA</w:t>
      </w:r>
      <w:r>
        <w:t xml:space="preserve"> para financiar el costo diferencial.</w:t>
      </w:r>
    </w:p>
    <w:p>
      <w:pPr>
        <w:jc w:val="both"/>
      </w:pPr>
      <w:r>
        <w:t xml:space="preserve">En el siguiente cuadro se muestran el costo y los montos programados/transferidos a la Región </w:t>
      </w:r>
      <w:r>
        <w:t>TACNA</w:t>
      </w:r>
    </w:p>
    <w:p>
      <w:pPr>
        <w:pStyle w:val="Ttulo1"/>
      </w:pPr>
      <w:r>
        <w:t>2.Pago de Asignaciones Temporales</w:t>
      </w:r>
    </w:p>
    <w:p>
      <w:r>
        <w:t xml:space="preserve">Para la Región </w:t>
      </w:r>
      <w:r>
        <w:t>TACNA</w:t>
      </w:r>
      <w:r>
        <w:t xml:space="preserve">, por concepto de Asignaciones Temporales por prestar servicios en condiciones especiales, se ha calculado para el 2021 un costo de S/ </w:t>
      </w:r>
      <w:r>
        <w:t xml:space="preserve"> XXXXXXX</w:t>
      </w:r>
    </w:p>
    <w:p>
      <w:pPr>
        <w:jc w:val="both"/>
      </w:pP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 xml:space="preserve"> XXXXXXX</w:t>
      </w:r>
      <w:r>
        <w:t xml:space="preserve"> en la finalidad 0267928. Pago de las asignaciones por tipo y ubicacion de Institucion Educativa la cuál es usada para financiar las asignaciones temporales. Asimismo, el Pliego Regional ya contaba con una programación de S/.</w:t>
      </w:r>
      <w:r>
        <w:t xml:space="preserve"> XXXXXXX</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 xml:space="preserve"> XXXXXXX</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w:t>
      </w:r>
      <w:r>
        <w:t>2021</w:t>
      </w:r>
    </w:p>
    <w:p>
      <w:pPr>
        <w:jc w:val="both"/>
      </w:pPr>
      <w:r>
        <w:t xml:space="preserve">En el siguiente cuadro se muestran el costo y los montos programados/transferidos a la Región </w:t>
      </w:r>
      <w:r>
        <w:t>TACNA</w:t>
      </w:r>
    </w:p>
    <w:p>
      <w:pPr>
        <w:pStyle w:val="Ttulo1"/>
      </w:pPr>
      <w:r>
        <w:t>3.Pago de Beneficios Sociales</w:t>
      </w:r>
    </w:p>
    <w:p>
      <w:pPr>
        <w:jc w:val="both"/>
      </w:pPr>
      <w:r>
        <w:t xml:space="preserve">Para la Región </w:t>
      </w:r>
      <w:r>
        <w:t>TACNA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 xml:space="preserve"> XXXXXXX</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 xml:space="preserve"> XXXXXXX.</w:t>
      </w:r>
      <w:r>
        <w:t xml:space="preserve">  Lo cual fue comunicado a través del </w:t>
      </w:r>
      <w:r>
        <w:t>Oficio Múltiple N° 00011-2021-MINEDU/SPE-OPEP-UPP</w:t>
      </w:r>
    </w:p>
    <w:p>
      <w:pPr>
        <w:jc w:val="both"/>
      </w:pPr>
      <w:r>
        <w:t xml:space="preserve">Con </w:t>
      </w:r>
      <w:r>
        <w:t>Decreto Supremo 072-2021 publicado el 21 de abril de 2021</w:t>
      </w:r>
      <w:r>
        <w:t xml:space="preserve">en el marco de lo autorizado en los literales a), d) y e) del numeral 40.1 de la Ley de Presupuesto </w:t>
      </w:r>
      <w:r>
        <w:t>2021</w:t>
      </w:r>
      <w:r>
        <w:t xml:space="preserve">, se ha realizado una transferencia de partidas por el monto de S/ </w:t>
      </w:r>
      <w:r>
        <w:t xml:space="preserve"> XXXXXXX.</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 xml:space="preserve"> XXXXXXX.</w:t>
      </w:r>
      <w:r>
        <w:t xml:space="preserve">  a las Unidades Ejecutoras de Educación de la Región </w:t>
      </w:r>
      <w:r>
        <w:t>TACNA</w:t>
      </w:r>
    </w:p>
    <w:p>
      <w:pPr>
        <w:jc w:val="both"/>
      </w:pPr>
      <w:r>
        <w:t xml:space="preserve">En el siguiente cuadro se muestran el costo y los montos programados/transferidos a la Región </w:t>
      </w:r>
      <w:r>
        <w:t>TACNA</w:t>
      </w:r>
    </w:p>
    <w:p>
      <w:pPr>
        <w:jc w:val="both"/>
      </w:pPr>
      <w:r>
        <w:t xml:space="preserve"> De la misma forma, durante el presente año, para la Región </w:t>
      </w:r>
      <w:r>
        <w:t>TACNA</w:t>
      </w:r>
      <w:r>
        <w:t xml:space="preserve"> se ha realizado las siguientes transferenciasn</w:t>
      </w:r>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Financiamiento de plazas 2021, en el marco del proceso de racionalización 2020</w:t>
      </w:r>
    </w:p>
    <w:p>
      <w:pPr>
        <w:pStyle w:val="Listaconvietas"/>
        <w:jc w:val="both"/>
      </w:pPr>
      <w:r>
        <w:t xml:space="preserve">A través del </w:t>
      </w:r>
      <w:r>
        <w:t>DS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tbl>
      <w:tblPr>
        <w:tblStyle w:val="Listavistosa-nfasis1"/>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TACNA</w:t>
            </w:r>
          </w:p>
        </w:tc>
        <w:tc>
          <w:tcPr>
            <w:tcW w:type="dxa" w:w="4320"/>
          </w:tcPr>
          <w:p>
            <w:r>
              <w:t>56</w:t>
            </w:r>
          </w:p>
        </w:tc>
      </w:tr>
    </w:tbl>
    <w:p>
      <w:pPr>
        <w:pStyle w:val="Ttulo1"/>
      </w:pPr>
      <w:r>
        <w:t>5. Resultados proceso de racionalización 2020</w:t>
      </w:r>
    </w:p>
    <w:p>
      <w:pPr>
        <w:pStyle w:val="Listaconvietas"/>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Req. Neto final</w:t>
            </w:r>
          </w:p>
        </w:tc>
        <w:tc>
          <w:tcPr>
            <w:tcW w:type="dxa" w:w="1080"/>
          </w:tcPr>
          <w:p>
            <w:r>
              <w:t>Exc. Neto final</w:t>
            </w:r>
          </w:p>
        </w:tc>
        <w:tc>
          <w:tcPr>
            <w:tcW w:type="dxa" w:w="1080"/>
          </w:tcP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nan</w:t>
            </w:r>
          </w:p>
        </w:tc>
        <w:tc>
          <w:tcPr>
            <w:tcW w:type="dxa" w:w="1080"/>
          </w:tcPr>
          <w:p>
            <w:r>
              <w:t>12.0</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0.0</w:t>
            </w:r>
          </w:p>
        </w:tc>
        <w:tc>
          <w:tcPr>
            <w:tcW w:type="dxa" w:w="1080"/>
          </w:tcPr>
          <w:p>
            <w:r>
              <w:t>nan</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65.0</w:t>
            </w:r>
          </w:p>
        </w:tc>
        <w:tc>
          <w:tcPr>
            <w:tcW w:type="dxa" w:w="1080"/>
          </w:tcPr>
          <w:p>
            <w:r>
              <w:t>nan</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nan</w:t>
            </w:r>
          </w:p>
        </w:tc>
        <w:tc>
          <w:tcPr>
            <w:tcW w:type="dxa" w:w="1080"/>
          </w:tcPr>
          <w:p>
            <w:r>
              <w:t>4.0</w:t>
            </w:r>
          </w:p>
        </w:tc>
      </w:tr>
    </w:tbl>
    <w:p>
      <w:pPr>
        <w:pStyle w:val="Listaconvietas"/>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igul a </w:t>
      </w:r>
      <w:r>
        <w:rPr>
          <w:b/>
        </w:rPr>
        <w:t>49</w:t>
      </w:r>
    </w:p>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