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TACNA</w:t>
      </w:r>
      <w:r>
        <w:br/>
      </w:r>
      <w:r>
        <w:rPr>
          <w:u w:val="single"/>
        </w:rPr>
        <w:br/>
      </w:r>
      <w:r>
        <w:t>13-10-21</w:t>
      </w:r>
    </w:p>
    <w:p>
      <w:pPr>
        <w:pStyle w:val="Ttulo1"/>
      </w:pPr>
      <w:r>
        <w:t>Sobre el financiamiento de conceptos remunerativos</w:t>
      </w:r>
    </w:p>
    <w:p>
      <w:pPr>
        <w:pStyle w:val="Ttulo1"/>
      </w:pPr>
      <w:r>
        <w:t>1.Pago de Encargaturas</w:t>
      </w:r>
    </w:p>
    <w:p>
      <w:pPr>
        <w:jc w:val="both"/>
      </w:pPr>
      <w:r>
        <w:t xml:space="preserve">Para la región </w:t>
      </w:r>
      <w:r>
        <w:t xml:space="preserve">TACNA, por concepto de Asignaciones Temporales por prestar servicios en condiciones especiales </w:t>
      </w:r>
      <w:r>
        <w:t xml:space="preserve">se ha calculado para el </w:t>
      </w:r>
      <w:r>
        <w:t>2021</w:t>
      </w:r>
      <w:r>
        <w:t>, un costo de S/.</w:t>
      </w:r>
      <w:r>
        <w:t>4,569,986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TACNA</w:t>
            </w:r>
          </w:p>
        </w:tc>
        <w:tc>
          <w:tcPr>
            <w:tcW w:type="dxa" w:w="1728"/>
          </w:tcPr>
          <w:p>
            <w:r>
              <w:t>1462069.48</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3107916.43</w:t>
            </w:r>
          </w:p>
        </w:tc>
        <w:tc>
          <w:tcPr>
            <w:tcW w:type="dxa" w:w="1728"/>
          </w:tcPr>
          <w:p>
            <w:r>
              <w:t>1483108.0</w:t>
            </w:r>
          </w:p>
        </w:tc>
        <w:tc>
          <w:tcPr>
            <w:tcW w:type="dxa" w:w="1728"/>
          </w:tcPr>
          <w:p>
            <w:r>
              <w:t>843468.0</w:t>
            </w:r>
          </w:p>
        </w:tc>
        <w:tc>
          <w:tcPr>
            <w:tcW w:type="dxa" w:w="1728"/>
          </w:tcPr>
          <w:p>
            <w:r>
              <w:t>672169.0</w:t>
            </w:r>
          </w:p>
        </w:tc>
      </w:tr>
    </w:tbl>
    <w:p>
      <w:pPr>
        <w:pStyle w:val="Ttulo1"/>
      </w:pPr>
      <w:r>
        <w:t>2.Pago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 Asimismo, el Pliego Regional ya contaba con una programación de S/.</w:t>
      </w:r>
      <w:r>
        <w:t>2,554,848</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TACNA</w:t>
            </w:r>
          </w:p>
        </w:tc>
        <w:tc>
          <w:tcPr>
            <w:tcW w:type="dxa" w:w="1728"/>
          </w:tcPr>
          <w:p>
            <w:r>
              <w:t>2455160.0</w:t>
            </w:r>
          </w:p>
        </w:tc>
        <w:tc>
          <w:tcPr>
            <w:tcW w:type="dxa" w:w="1728"/>
          </w:tcPr>
          <w:p>
            <w:r>
              <w:t>1355904.0</w:t>
            </w:r>
          </w:p>
        </w:tc>
        <w:tc>
          <w:tcPr>
            <w:tcW w:type="dxa" w:w="1728"/>
          </w:tcPr>
          <w:p>
            <w:r>
              <w:t>1195128.0</w:t>
            </w:r>
          </w:p>
        </w:tc>
        <w:tc>
          <w:tcPr>
            <w:tcW w:type="dxa" w:w="1728"/>
          </w:tcPr>
          <w:p>
            <w:r>
              <w:t>1099308.0</w:t>
            </w:r>
          </w:p>
        </w:tc>
      </w:tr>
      <w:tr>
        <w:tc>
          <w:tcPr>
            <w:tcW w:type="dxa" w:w="1728"/>
          </w:tcPr>
          <w:p>
            <w:r>
              <w:t>301. UGEL TACNA</w:t>
            </w:r>
          </w:p>
        </w:tc>
        <w:tc>
          <w:tcPr>
            <w:tcW w:type="dxa" w:w="1728"/>
          </w:tcPr>
          <w:p>
            <w:r>
              <w:t>2961989.34</w:t>
            </w:r>
          </w:p>
        </w:tc>
        <w:tc>
          <w:tcPr>
            <w:tcW w:type="dxa" w:w="1728"/>
          </w:tcPr>
          <w:p>
            <w:r>
              <w:t>1563952.0</w:t>
            </w:r>
          </w:p>
        </w:tc>
        <w:tc>
          <w:tcPr>
            <w:tcW w:type="dxa" w:w="1728"/>
          </w:tcPr>
          <w:p>
            <w:r>
              <w:t>1359720.0</w:t>
            </w:r>
          </w:p>
        </w:tc>
        <w:tc>
          <w:tcPr>
            <w:tcW w:type="dxa" w:w="1728"/>
          </w:tcPr>
          <w:p>
            <w:r>
              <w:t>1398173.0</w:t>
            </w:r>
          </w:p>
        </w:tc>
      </w:tr>
    </w:tbl>
    <w:p/>
    <w:p>
      <w:pPr>
        <w:pStyle w:val="Ttulo1"/>
      </w:pPr>
      <w:r>
        <w:t>3.Pago de Beneficios Sociales</w:t>
      </w:r>
    </w:p>
    <w:p>
      <w:pPr>
        <w:jc w:val="both"/>
      </w:pPr>
      <w:r>
        <w:t xml:space="preserve">Para la Región </w:t>
      </w:r>
      <w:r>
        <w:t>TACNA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2,063,152</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bl>
    <w:p/>
    <w:p>
      <w:pPr>
        <w:jc w:val="both"/>
      </w:pPr>
      <w:r>
        <w:t xml:space="preserve"> De la misma forma, durante el presente año, para la Región </w:t>
      </w:r>
      <w:r>
        <w:t>TACNA</w:t>
      </w:r>
      <w:r>
        <w:t xml:space="preserve"> se ha realizado las siguientes transferenciasn</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TACNA</w:t>
            </w:r>
          </w:p>
        </w:tc>
        <w:tc>
          <w:tcPr>
            <w:tcW w:type="dxa" w:w="4320"/>
          </w:tcPr>
          <w:p>
            <w:r>
              <w:t>56</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bl>
    <w:p/>
    <w:p>
      <w:pPr>
        <w:pStyle w:val="Listaconvietas"/>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igul a </w:t>
      </w:r>
      <w:r>
        <w:rPr>
          <w:b/>
        </w:rPr>
        <w:t>49</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