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TACNA</w:t>
      </w:r>
      <w:r>
        <w:br/>
      </w:r>
      <w:r>
        <w:rPr>
          <w:u w:val="single"/>
        </w:rPr>
        <w:br/>
      </w:r>
      <w:r>
        <w:t>15-10-21</w:t>
      </w:r>
    </w:p>
    <w:p>
      <w:pPr>
        <w:pStyle w:val="Ttulo1"/>
      </w:pPr>
      <w:r>
        <w:t>Sobre el financiamiento de conceptos remunerativos</w:t>
      </w:r>
    </w:p>
    <w:p>
      <w:pPr>
        <w:pStyle w:val="Ttulo1"/>
      </w:pPr>
      <w:r>
        <w:t>1.Pago de Encargaturas</w:t>
      </w:r>
    </w:p>
    <w:p>
      <w:pPr>
        <w:jc w:val="both"/>
      </w:pPr>
      <w:r>
        <w:t xml:space="preserve">Para la región </w:t>
      </w:r>
      <w:r>
        <w:t xml:space="preserve">TACNA, por concepto de encargaturas, </w:t>
      </w:r>
      <w:r>
        <w:t xml:space="preserve">se ha calculado para el </w:t>
      </w:r>
      <w:r>
        <w:t>2021</w:t>
      </w:r>
      <w:r>
        <w:t xml:space="preserve"> un costo de S/.</w:t>
      </w:r>
      <w:r>
        <w:t>4,440,013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TACNA</w:t>
            </w:r>
          </w:p>
        </w:tc>
        <w:tc>
          <w:tcPr>
            <w:tcW w:type="dxa" w:w="1728"/>
          </w:tcPr>
          <w:p>
            <w:r>
              <w:t>1448655.47</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2991357.31</w:t>
            </w:r>
          </w:p>
        </w:tc>
        <w:tc>
          <w:tcPr>
            <w:tcW w:type="dxa" w:w="1728"/>
          </w:tcPr>
          <w:p>
            <w:r>
              <w:t>1483108.0</w:t>
            </w:r>
          </w:p>
        </w:tc>
        <w:tc>
          <w:tcPr>
            <w:tcW w:type="dxa" w:w="1728"/>
          </w:tcPr>
          <w:p>
            <w:r>
              <w:t>843468.0</w:t>
            </w:r>
          </w:p>
        </w:tc>
        <w:tc>
          <w:tcPr>
            <w:tcW w:type="dxa" w:w="1728"/>
          </w:tcPr>
          <w:p>
            <w:r>
              <w:t>672169.0</w:t>
            </w:r>
          </w:p>
        </w:tc>
      </w:tr>
      <w:tr>
        <w:tc>
          <w:tcPr>
            <w:tcW w:type="dxa" w:w="1728"/>
          </w:tcPr>
          <w:p>
            <w:r>
              <w:t>Total</w:t>
            </w:r>
          </w:p>
        </w:tc>
        <w:tc>
          <w:tcPr>
            <w:tcW w:type="dxa" w:w="1728"/>
          </w:tcPr>
          <w:p>
            <w:r>
              <w:t>4440012.78</w:t>
            </w:r>
          </w:p>
        </w:tc>
        <w:tc>
          <w:tcPr>
            <w:tcW w:type="dxa" w:w="1728"/>
          </w:tcPr>
          <w:p>
            <w:r>
              <w:t>2014741.0</w:t>
            </w:r>
          </w:p>
        </w:tc>
        <w:tc>
          <w:tcPr>
            <w:tcW w:type="dxa" w:w="1728"/>
          </w:tcPr>
          <w:p>
            <w:r>
              <w:t>1514922.0</w:t>
            </w:r>
          </w:p>
        </w:tc>
        <w:tc>
          <w:tcPr>
            <w:tcW w:type="dxa" w:w="1728"/>
          </w:tcPr>
          <w:p>
            <w:r>
              <w:t>917785.0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Ttulo1"/>
      </w:pPr>
      <w:r>
        <w:t>2.Pago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TACNA</w:t>
            </w:r>
          </w:p>
        </w:tc>
        <w:tc>
          <w:tcPr>
            <w:tcW w:type="dxa" w:w="2160"/>
          </w:tcPr>
          <w:p>
            <w:r>
              <w:t>2455160.0</w:t>
            </w:r>
          </w:p>
        </w:tc>
        <w:tc>
          <w:tcPr>
            <w:tcW w:type="dxa" w:w="2160"/>
          </w:tcPr>
          <w:p>
            <w:r>
              <w:t>1355904.0</w:t>
            </w:r>
          </w:p>
        </w:tc>
        <w:tc>
          <w:tcPr>
            <w:tcW w:type="dxa" w:w="2160"/>
          </w:tcPr>
          <w:p>
            <w:r>
              <w:t>1099308.0</w:t>
            </w:r>
          </w:p>
        </w:tc>
      </w:tr>
      <w:tr>
        <w:tc>
          <w:tcPr>
            <w:tcW w:type="dxa" w:w="2160"/>
          </w:tcPr>
          <w:p>
            <w:r>
              <w:t>301. UGEL TACNA</w:t>
            </w:r>
          </w:p>
        </w:tc>
        <w:tc>
          <w:tcPr>
            <w:tcW w:type="dxa" w:w="2160"/>
          </w:tcPr>
          <w:p>
            <w:r>
              <w:t>2961989.34</w:t>
            </w:r>
          </w:p>
        </w:tc>
        <w:tc>
          <w:tcPr>
            <w:tcW w:type="dxa" w:w="2160"/>
          </w:tcPr>
          <w:p>
            <w:r>
              <w:t>1563952.0</w:t>
            </w:r>
          </w:p>
        </w:tc>
        <w:tc>
          <w:tcPr>
            <w:tcW w:type="dxa" w:w="2160"/>
          </w:tcPr>
          <w:p>
            <w:r>
              <w:t>1398173.0</w:t>
            </w:r>
          </w:p>
        </w:tc>
      </w:tr>
      <w:tr>
        <w:tc>
          <w:tcPr>
            <w:tcW w:type="dxa" w:w="2160"/>
          </w:tcPr>
          <w:p>
            <w:r>
              <w:t>Total</w:t>
            </w:r>
          </w:p>
        </w:tc>
        <w:tc>
          <w:tcPr>
            <w:tcW w:type="dxa" w:w="2160"/>
          </w:tcPr>
          <w:p>
            <w:r>
              <w:t>5417149.34</w:t>
            </w:r>
          </w:p>
        </w:tc>
        <w:tc>
          <w:tcPr>
            <w:tcW w:type="dxa" w:w="2160"/>
          </w:tcPr>
          <w:p>
            <w:r>
              <w:t>2919856.0</w:t>
            </w:r>
          </w:p>
        </w:tc>
        <w:tc>
          <w:tcPr>
            <w:tcW w:type="dxa" w:w="2160"/>
          </w:tcPr>
          <w:p>
            <w:r>
              <w:t>2497481.0</w:t>
            </w:r>
          </w:p>
        </w:tc>
      </w:tr>
    </w:tbl>
    <w:p/>
    <w:p>
      <w:pPr>
        <w:pStyle w:val="Ttulo1"/>
      </w:pPr>
      <w:r>
        <w:t>3.Pago de Beneficios Sociales</w:t>
      </w:r>
    </w:p>
    <w:p>
      <w:pPr>
        <w:jc w:val="both"/>
      </w:pPr>
      <w:r>
        <w:t xml:space="preserve">Para la Región </w:t>
      </w:r>
      <w:r>
        <w:t>TACNA</w:t>
      </w:r>
      <w:r>
        <w:t xml:space="preserve">, por concepto de Beneficios Sociales se ha calculado un costo total de S/. </w:t>
      </w:r>
      <w:r>
        <w:t>2,063,152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1,553,979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r>
        <w:tc>
          <w:tcPr>
            <w:tcW w:type="dxa" w:w="1728"/>
          </w:tcPr>
          <w:p>
            <w:r>
              <w:t>Total</w:t>
            </w:r>
          </w:p>
        </w:tc>
        <w:tc>
          <w:tcPr>
            <w:tcW w:type="dxa" w:w="1728"/>
          </w:tcPr>
          <w:p>
            <w:r>
              <w:t>2063152.26</w:t>
            </w:r>
          </w:p>
        </w:tc>
        <w:tc>
          <w:tcPr>
            <w:tcW w:type="dxa" w:w="1728"/>
          </w:tcPr>
          <w:p>
            <w:r>
              <w:t>1566233.0</w:t>
            </w:r>
          </w:p>
        </w:tc>
        <w:tc>
          <w:tcPr>
            <w:tcW w:type="dxa" w:w="1728"/>
          </w:tcPr>
          <w:p>
            <w:r>
              <w:t>466772.0</w:t>
            </w:r>
          </w:p>
        </w:tc>
        <w:tc>
          <w:tcPr>
            <w:tcW w:type="dxa" w:w="1728"/>
          </w:tcPr>
          <w:p>
            <w:r>
              <w:t>43154.0</w:t>
            </w:r>
          </w:p>
        </w:tc>
      </w:tr>
    </w:tbl>
    <w:p/>
    <w:p>
      <w:pPr>
        <w:jc w:val="both"/>
      </w:pPr>
      <w:r>
        <w:t xml:space="preserve"> De la misma forma, durante el presente año, para la Región </w:t>
      </w:r>
      <w:r>
        <w:t>TACNA</w:t>
      </w:r>
      <w:r>
        <w:t xml:space="preserve"> se ha realizado las siguientes transferencias:</w:t>
      </w:r>
    </w:p>
    <w:tbl>
      <w:tblPr>
        <w:tblStyle w:val="Listavistosa-nfasis1"/>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Resultados proceso de racionalización 2020</w:t>
      </w:r>
    </w:p>
    <w:p>
      <w:pPr>
        <w:pStyle w:val="Listaconvietas"/>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r>
        <w:tc>
          <w:tcPr>
            <w:tcW w:type="dxa" w:w="1080"/>
          </w:tcPr>
          <w:p>
            <w:r>
              <w:t>Total</w:t>
            </w:r>
          </w:p>
        </w:tc>
        <w:tc>
          <w:tcPr>
            <w:tcW w:type="dxa" w:w="1080"/>
          </w:tcPr>
          <w:p>
            <w:r>
              <w:t>82</w:t>
            </w:r>
          </w:p>
        </w:tc>
        <w:tc>
          <w:tcPr>
            <w:tcW w:type="dxa" w:w="1080"/>
          </w:tcPr>
          <w:p>
            <w:r>
              <w:t>42</w:t>
            </w:r>
          </w:p>
        </w:tc>
        <w:tc>
          <w:tcPr>
            <w:tcW w:type="dxa" w:w="1080"/>
          </w:tcPr>
          <w:p>
            <w:r>
              <w:t>5</w:t>
            </w:r>
          </w:p>
        </w:tc>
        <w:tc>
          <w:tcPr>
            <w:tcW w:type="dxa" w:w="1080"/>
          </w:tcPr>
          <w:p>
            <w:r>
              <w:t>9</w:t>
            </w:r>
          </w:p>
        </w:tc>
        <w:tc>
          <w:tcPr>
            <w:tcW w:type="dxa" w:w="1080"/>
          </w:tcPr>
          <w:p>
            <w:r>
              <w:t>28</w:t>
            </w:r>
          </w:p>
        </w:tc>
        <w:tc>
          <w:tcPr>
            <w:tcW w:type="dxa" w:w="1080"/>
          </w:tcPr>
          <w:p>
            <w:r>
              <w:t>65</w:t>
            </w:r>
          </w:p>
        </w:tc>
        <w:tc>
          <w:tcPr>
            <w:tcW w:type="dxa" w:w="1080"/>
          </w:tcPr>
          <w:p>
            <w:r>
              <w:t>16</w:t>
            </w:r>
          </w:p>
        </w:tc>
      </w:tr>
    </w:tbl>
    <w:p/>
    <w:p>
      <w:pPr>
        <w:pStyle w:val="Listaconvietas"/>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igual a </w:t>
      </w:r>
      <w:r>
        <w:rPr>
          <w:b/>
        </w:rPr>
        <w:t>49</w:t>
      </w:r>
    </w:p>
    <w:p>
      <w:pPr>
        <w:pStyle w:val="Ttulo1"/>
      </w:pPr>
      <w:r>
        <w:t>5. Financiamiento de plazas 2021</w:t>
      </w:r>
    </w:p>
    <w:p>
      <w:r>
        <w:rPr>
          <w:b/>
          <w:i/>
        </w:rPr>
        <w:t>En el marco del proceso de racionalizacion 2020</w:t>
      </w:r>
    </w:p>
    <w:p>
      <w:pPr>
        <w:pStyle w:val="Listaconvietas"/>
        <w:jc w:val="both"/>
      </w:pPr>
      <w:r>
        <w:t xml:space="preserve">A través del </w:t>
      </w:r>
      <w:r>
        <w:t>DS N°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p>
      <w:pPr>
        <w:jc w:val="center"/>
      </w:pPr>
      <w:r>
        <w:t>Número de plazas creadas por UGEL y nivel</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TACNA</w:t>
            </w:r>
          </w:p>
        </w:tc>
        <w:tc>
          <w:tcPr>
            <w:tcW w:type="dxa" w:w="1728"/>
          </w:tcPr>
          <w:p>
            <w:r>
              <w:t>16</w:t>
            </w:r>
          </w:p>
        </w:tc>
        <w:tc>
          <w:tcPr>
            <w:tcW w:type="dxa" w:w="1728"/>
          </w:tcPr>
          <w:p>
            <w:r>
              <w:t>10</w:t>
            </w:r>
          </w:p>
        </w:tc>
        <w:tc>
          <w:tcPr>
            <w:tcW w:type="dxa" w:w="1728"/>
          </w:tcPr>
          <w:p>
            <w:r>
              <w:t>30</w:t>
            </w:r>
          </w:p>
        </w:tc>
        <w:tc>
          <w:tcPr>
            <w:tcW w:type="dxa" w:w="1728"/>
          </w:tcPr>
          <w:p>
            <w:r>
              <w:t>56</w:t>
            </w:r>
          </w:p>
        </w:tc>
      </w:tr>
      <w:tr>
        <w:tc>
          <w:tcPr>
            <w:tcW w:type="dxa" w:w="1728"/>
          </w:tcPr>
          <w:p>
            <w:r>
              <w:t>Total</w:t>
            </w:r>
          </w:p>
        </w:tc>
        <w:tc>
          <w:tcPr>
            <w:tcW w:type="dxa" w:w="1728"/>
          </w:tcPr>
          <w:p>
            <w:r>
              <w:t>16</w:t>
            </w:r>
          </w:p>
        </w:tc>
        <w:tc>
          <w:tcPr>
            <w:tcW w:type="dxa" w:w="1728"/>
          </w:tcPr>
          <w:p>
            <w:r>
              <w:t>10</w:t>
            </w:r>
          </w:p>
        </w:tc>
        <w:tc>
          <w:tcPr>
            <w:tcW w:type="dxa" w:w="1728"/>
          </w:tcPr>
          <w:p>
            <w:r>
              <w:t>30</w:t>
            </w:r>
          </w:p>
        </w:tc>
        <w:tc>
          <w:tcPr>
            <w:tcW w:type="dxa" w:w="1728"/>
          </w:tcPr>
          <w:p>
            <w:r>
              <w:t>56</w:t>
            </w:r>
          </w:p>
        </w:tc>
      </w:tr>
    </w:tbl>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