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9A4AA1" w14:textId="4BE50D74" w:rsidR="00FE567A" w:rsidRPr="004223B9" w:rsidRDefault="00FE567A">
      <w:pPr>
        <w:rPr>
          <w:rFonts w:asciiTheme="majorHAnsi" w:hAnsiTheme="majorHAnsi" w:cstheme="majorHAnsi"/>
          <w:lang w:val="es-CO"/>
        </w:rPr>
      </w:pPr>
    </w:p>
    <w:p w14:paraId="7F43FBC7" w14:textId="77777777" w:rsidR="00D9647A" w:rsidRPr="004223B9" w:rsidRDefault="00D9647A" w:rsidP="00A019A7">
      <w:pPr>
        <w:jc w:val="center"/>
        <w:rPr>
          <w:rFonts w:asciiTheme="majorHAnsi" w:hAnsiTheme="majorHAnsi" w:cstheme="majorHAnsi"/>
          <w:b/>
          <w:bCs/>
          <w:lang w:val="es-CO"/>
        </w:rPr>
      </w:pPr>
    </w:p>
    <w:p w14:paraId="0BA34808" w14:textId="44DEF10C" w:rsidR="00A90B2E" w:rsidRPr="00A8401F" w:rsidRDefault="00A8401F" w:rsidP="00A019A7">
      <w:pPr>
        <w:jc w:val="center"/>
        <w:rPr>
          <w:rFonts w:asciiTheme="majorHAnsi" w:hAnsiTheme="majorHAnsi" w:cstheme="majorHAnsi"/>
          <w:b/>
          <w:bCs/>
          <w:color w:val="FF0000"/>
          <w:sz w:val="28"/>
          <w:szCs w:val="28"/>
          <w:lang w:val="es-CO"/>
        </w:rPr>
      </w:pPr>
      <w:r w:rsidRPr="00A8401F">
        <w:rPr>
          <w:rFonts w:asciiTheme="majorHAnsi" w:hAnsiTheme="majorHAnsi" w:cstheme="majorHAnsi"/>
          <w:b/>
          <w:bCs/>
          <w:sz w:val="28"/>
          <w:szCs w:val="28"/>
          <w:lang w:val="es-CO"/>
        </w:rPr>
        <w:t xml:space="preserve">PROTOCOLO CLÍNICO PARA LA DETECCIÓN, DIAGNÓSTICO Y TRATAMIENTO DE LA INFECCIÓN DEL TRACTO URINARIO EN </w:t>
      </w:r>
      <w:r>
        <w:rPr>
          <w:rFonts w:asciiTheme="majorHAnsi" w:hAnsiTheme="majorHAnsi" w:cstheme="majorHAnsi"/>
          <w:b/>
          <w:bCs/>
          <w:sz w:val="28"/>
          <w:szCs w:val="28"/>
          <w:lang w:val="es-CO"/>
        </w:rPr>
        <w:t>LA POBLACIÓN GESTANTE</w:t>
      </w:r>
    </w:p>
    <w:p w14:paraId="497FDD85" w14:textId="49620B76" w:rsidR="00A019A7" w:rsidRPr="004223B9" w:rsidRDefault="00A019A7" w:rsidP="00A019A7">
      <w:pPr>
        <w:jc w:val="center"/>
        <w:rPr>
          <w:rFonts w:asciiTheme="majorHAnsi" w:hAnsiTheme="majorHAnsi" w:cstheme="majorHAnsi"/>
          <w:b/>
          <w:bCs/>
          <w:lang w:val="es-CO"/>
        </w:rPr>
      </w:pPr>
    </w:p>
    <w:p w14:paraId="515E8708" w14:textId="326F1D97" w:rsidR="00A019A7" w:rsidRPr="004223B9" w:rsidRDefault="00A019A7" w:rsidP="00A019A7">
      <w:pPr>
        <w:jc w:val="center"/>
        <w:rPr>
          <w:rFonts w:asciiTheme="majorHAnsi" w:hAnsiTheme="majorHAnsi" w:cstheme="majorHAnsi"/>
          <w:b/>
          <w:bCs/>
          <w:lang w:val="es-CO"/>
        </w:rPr>
      </w:pPr>
    </w:p>
    <w:p w14:paraId="3046F53E" w14:textId="31B1BB73" w:rsidR="00D9647A" w:rsidRPr="004223B9" w:rsidRDefault="00434B87" w:rsidP="00A019A7">
      <w:pPr>
        <w:jc w:val="center"/>
        <w:rPr>
          <w:rFonts w:asciiTheme="majorHAnsi" w:hAnsiTheme="majorHAnsi" w:cstheme="majorHAnsi"/>
          <w:b/>
          <w:bCs/>
          <w:lang w:val="es-CO"/>
        </w:rPr>
      </w:pPr>
      <w:r w:rsidRPr="004223B9">
        <w:rPr>
          <w:rFonts w:asciiTheme="majorHAnsi" w:hAnsiTheme="majorHAnsi" w:cstheme="majorHAnsi"/>
          <w:noProof/>
          <w:lang w:val="es-CO" w:eastAsia="es-CO"/>
        </w:rPr>
        <w:drawing>
          <wp:inline distT="0" distB="0" distL="0" distR="0" wp14:anchorId="154BE6B5" wp14:editId="1BDE7982">
            <wp:extent cx="3307297" cy="2647507"/>
            <wp:effectExtent l="0" t="0" r="7620" b="635"/>
            <wp:docPr id="6" name="Imagen 6" descr="Logotipo, nombre de la empres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Logotipo, nombre de la empresa&#10;&#10;Descripción generada automáticament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330192" cy="2665834"/>
                    </a:xfrm>
                    <a:prstGeom prst="rect">
                      <a:avLst/>
                    </a:prstGeom>
                    <a:noFill/>
                    <a:ln>
                      <a:noFill/>
                    </a:ln>
                  </pic:spPr>
                </pic:pic>
              </a:graphicData>
            </a:graphic>
          </wp:inline>
        </w:drawing>
      </w:r>
    </w:p>
    <w:p w14:paraId="0A71006D" w14:textId="2C29FA50" w:rsidR="00434B87" w:rsidRPr="004223B9" w:rsidRDefault="00434B87" w:rsidP="00A019A7">
      <w:pPr>
        <w:jc w:val="center"/>
        <w:rPr>
          <w:rFonts w:asciiTheme="majorHAnsi" w:hAnsiTheme="majorHAnsi" w:cstheme="majorHAnsi"/>
          <w:b/>
          <w:bCs/>
          <w:lang w:val="es-CO"/>
        </w:rPr>
      </w:pPr>
    </w:p>
    <w:p w14:paraId="6174A90D" w14:textId="77777777" w:rsidR="00434B87" w:rsidRPr="004223B9" w:rsidRDefault="00434B87" w:rsidP="00A019A7">
      <w:pPr>
        <w:jc w:val="center"/>
        <w:rPr>
          <w:rFonts w:asciiTheme="majorHAnsi" w:hAnsiTheme="majorHAnsi" w:cstheme="majorHAnsi"/>
          <w:b/>
          <w:bCs/>
          <w:lang w:val="es-CO"/>
        </w:rPr>
      </w:pPr>
    </w:p>
    <w:p w14:paraId="7D904A6F" w14:textId="23849038" w:rsidR="00A019A7" w:rsidRPr="004223B9" w:rsidRDefault="00A019A7" w:rsidP="00A019A7">
      <w:pPr>
        <w:jc w:val="center"/>
        <w:rPr>
          <w:rFonts w:asciiTheme="majorHAnsi" w:hAnsiTheme="majorHAnsi" w:cstheme="majorHAnsi"/>
          <w:b/>
          <w:bCs/>
          <w:lang w:val="es-CO"/>
        </w:rPr>
      </w:pPr>
    </w:p>
    <w:tbl>
      <w:tblPr>
        <w:tblStyle w:val="Tablaconcuadrcula"/>
        <w:tblW w:w="8805" w:type="dxa"/>
        <w:tblLayout w:type="fixed"/>
        <w:tblLook w:val="04A0" w:firstRow="1" w:lastRow="0" w:firstColumn="1" w:lastColumn="0" w:noHBand="0" w:noVBand="1"/>
      </w:tblPr>
      <w:tblGrid>
        <w:gridCol w:w="1128"/>
        <w:gridCol w:w="2836"/>
        <w:gridCol w:w="3544"/>
        <w:gridCol w:w="1297"/>
      </w:tblGrid>
      <w:tr w:rsidR="00434B87" w:rsidRPr="004223B9" w14:paraId="632537FB" w14:textId="77777777" w:rsidTr="001263D5">
        <w:trPr>
          <w:trHeight w:val="20"/>
        </w:trPr>
        <w:tc>
          <w:tcPr>
            <w:tcW w:w="1128" w:type="dxa"/>
            <w:tcBorders>
              <w:right w:val="nil"/>
            </w:tcBorders>
          </w:tcPr>
          <w:p w14:paraId="73292153" w14:textId="77777777" w:rsidR="00434B87" w:rsidRPr="004223B9" w:rsidRDefault="00434B87" w:rsidP="00AC2244">
            <w:pPr>
              <w:tabs>
                <w:tab w:val="left" w:pos="-3188"/>
                <w:tab w:val="left" w:pos="-3046"/>
                <w:tab w:val="left" w:pos="781"/>
              </w:tabs>
              <w:jc w:val="center"/>
              <w:rPr>
                <w:rFonts w:asciiTheme="majorHAnsi" w:hAnsiTheme="majorHAnsi" w:cstheme="majorHAnsi"/>
                <w:b/>
                <w:lang w:val="es-CO"/>
              </w:rPr>
            </w:pPr>
            <w:bookmarkStart w:id="0" w:name="_Hlk84255673"/>
          </w:p>
        </w:tc>
        <w:tc>
          <w:tcPr>
            <w:tcW w:w="2836" w:type="dxa"/>
            <w:tcBorders>
              <w:left w:val="nil"/>
            </w:tcBorders>
            <w:hideMark/>
          </w:tcPr>
          <w:p w14:paraId="0BF0680A" w14:textId="77777777" w:rsidR="00434B87" w:rsidRPr="004223B9" w:rsidRDefault="00434B87" w:rsidP="00AC2244">
            <w:pPr>
              <w:tabs>
                <w:tab w:val="left" w:pos="-3188"/>
                <w:tab w:val="left" w:pos="-3046"/>
                <w:tab w:val="left" w:pos="781"/>
              </w:tabs>
              <w:jc w:val="center"/>
              <w:rPr>
                <w:rFonts w:asciiTheme="majorHAnsi" w:hAnsiTheme="majorHAnsi" w:cstheme="majorHAnsi"/>
                <w:b/>
                <w:lang w:val="es-CO"/>
              </w:rPr>
            </w:pPr>
            <w:r w:rsidRPr="004223B9">
              <w:rPr>
                <w:rFonts w:asciiTheme="majorHAnsi" w:hAnsiTheme="majorHAnsi" w:cstheme="majorHAnsi"/>
                <w:b/>
                <w:lang w:val="es-CO"/>
              </w:rPr>
              <w:t>NOMBRE</w:t>
            </w:r>
          </w:p>
        </w:tc>
        <w:tc>
          <w:tcPr>
            <w:tcW w:w="3544" w:type="dxa"/>
            <w:hideMark/>
          </w:tcPr>
          <w:p w14:paraId="20D3F6EA" w14:textId="77777777" w:rsidR="00434B87" w:rsidRPr="004223B9" w:rsidRDefault="00434B87" w:rsidP="00AC2244">
            <w:pPr>
              <w:keepNext/>
              <w:jc w:val="center"/>
              <w:outlineLvl w:val="3"/>
              <w:rPr>
                <w:rFonts w:asciiTheme="majorHAnsi" w:hAnsiTheme="majorHAnsi" w:cstheme="majorHAnsi"/>
                <w:b/>
                <w:lang w:val="es-CO"/>
              </w:rPr>
            </w:pPr>
            <w:r w:rsidRPr="004223B9">
              <w:rPr>
                <w:rFonts w:asciiTheme="majorHAnsi" w:hAnsiTheme="majorHAnsi" w:cstheme="majorHAnsi"/>
                <w:b/>
                <w:lang w:val="es-CO"/>
              </w:rPr>
              <w:t>CARGO</w:t>
            </w:r>
          </w:p>
        </w:tc>
        <w:tc>
          <w:tcPr>
            <w:tcW w:w="1297" w:type="dxa"/>
            <w:hideMark/>
          </w:tcPr>
          <w:p w14:paraId="7EB43A15" w14:textId="77777777" w:rsidR="00434B87" w:rsidRPr="004223B9" w:rsidRDefault="00434B87" w:rsidP="00AC2244">
            <w:pPr>
              <w:tabs>
                <w:tab w:val="left" w:pos="-3188"/>
                <w:tab w:val="left" w:pos="-3046"/>
              </w:tabs>
              <w:jc w:val="center"/>
              <w:rPr>
                <w:rFonts w:asciiTheme="majorHAnsi" w:hAnsiTheme="majorHAnsi" w:cstheme="majorHAnsi"/>
                <w:b/>
                <w:lang w:val="es-CO"/>
              </w:rPr>
            </w:pPr>
            <w:r w:rsidRPr="004223B9">
              <w:rPr>
                <w:rFonts w:asciiTheme="majorHAnsi" w:hAnsiTheme="majorHAnsi" w:cstheme="majorHAnsi"/>
                <w:b/>
                <w:lang w:val="es-CO"/>
              </w:rPr>
              <w:t xml:space="preserve">FECHA </w:t>
            </w:r>
          </w:p>
        </w:tc>
      </w:tr>
      <w:tr w:rsidR="00434B87" w:rsidRPr="004223B9" w14:paraId="1B046E61" w14:textId="77777777" w:rsidTr="001263D5">
        <w:trPr>
          <w:trHeight w:val="20"/>
        </w:trPr>
        <w:tc>
          <w:tcPr>
            <w:tcW w:w="1128" w:type="dxa"/>
            <w:hideMark/>
          </w:tcPr>
          <w:p w14:paraId="25E177DE" w14:textId="77777777" w:rsidR="00434B87" w:rsidRPr="008D4A89" w:rsidRDefault="00434B87" w:rsidP="00AC2244">
            <w:pPr>
              <w:tabs>
                <w:tab w:val="left" w:pos="-3188"/>
                <w:tab w:val="left" w:pos="-3046"/>
                <w:tab w:val="left" w:pos="781"/>
              </w:tabs>
              <w:jc w:val="center"/>
              <w:rPr>
                <w:rFonts w:asciiTheme="majorHAnsi" w:hAnsiTheme="majorHAnsi" w:cstheme="majorHAnsi"/>
                <w:b/>
                <w:lang w:val="es-CO"/>
              </w:rPr>
            </w:pPr>
            <w:r w:rsidRPr="008D4A89">
              <w:rPr>
                <w:rFonts w:asciiTheme="majorHAnsi" w:hAnsiTheme="majorHAnsi" w:cstheme="majorHAnsi"/>
                <w:b/>
                <w:lang w:val="es-CO"/>
              </w:rPr>
              <w:t>ELABORÓ</w:t>
            </w:r>
          </w:p>
        </w:tc>
        <w:tc>
          <w:tcPr>
            <w:tcW w:w="2836" w:type="dxa"/>
            <w:hideMark/>
          </w:tcPr>
          <w:p w14:paraId="75260013" w14:textId="77777777" w:rsidR="00434B87" w:rsidRPr="000A58B3" w:rsidRDefault="00A8401F" w:rsidP="00AC2244">
            <w:pPr>
              <w:tabs>
                <w:tab w:val="left" w:pos="-3188"/>
                <w:tab w:val="left" w:pos="-3046"/>
                <w:tab w:val="left" w:pos="781"/>
              </w:tabs>
              <w:jc w:val="center"/>
              <w:rPr>
                <w:rFonts w:asciiTheme="majorHAnsi" w:hAnsiTheme="majorHAnsi" w:cstheme="majorHAnsi"/>
                <w:lang w:val="en-US"/>
              </w:rPr>
            </w:pPr>
            <w:r w:rsidRPr="000A58B3">
              <w:rPr>
                <w:rFonts w:asciiTheme="majorHAnsi" w:hAnsiTheme="majorHAnsi" w:cstheme="majorHAnsi"/>
                <w:lang w:val="en-US"/>
              </w:rPr>
              <w:t>Sharon Katherine Acuña</w:t>
            </w:r>
          </w:p>
          <w:p w14:paraId="55C057C3" w14:textId="4DDDE10C" w:rsidR="00A8401F" w:rsidRPr="000A58B3" w:rsidRDefault="00A8401F" w:rsidP="00AC2244">
            <w:pPr>
              <w:tabs>
                <w:tab w:val="left" w:pos="-3188"/>
                <w:tab w:val="left" w:pos="-3046"/>
                <w:tab w:val="left" w:pos="781"/>
              </w:tabs>
              <w:jc w:val="center"/>
              <w:rPr>
                <w:rFonts w:asciiTheme="majorHAnsi" w:hAnsiTheme="majorHAnsi" w:cstheme="majorHAnsi"/>
                <w:lang w:val="en-US"/>
              </w:rPr>
            </w:pPr>
            <w:r w:rsidRPr="000A58B3">
              <w:rPr>
                <w:rFonts w:asciiTheme="majorHAnsi" w:hAnsiTheme="majorHAnsi" w:cstheme="majorHAnsi"/>
                <w:lang w:val="en-US"/>
              </w:rPr>
              <w:t>Leidy Yibeth Toledo Rojas</w:t>
            </w:r>
          </w:p>
        </w:tc>
        <w:tc>
          <w:tcPr>
            <w:tcW w:w="3544" w:type="dxa"/>
          </w:tcPr>
          <w:p w14:paraId="6F91E821" w14:textId="77777777" w:rsidR="00434B87" w:rsidRPr="008D4A89" w:rsidRDefault="00A8401F" w:rsidP="00AC2244">
            <w:pPr>
              <w:keepNext/>
              <w:jc w:val="center"/>
              <w:outlineLvl w:val="3"/>
              <w:rPr>
                <w:rFonts w:asciiTheme="majorHAnsi" w:hAnsiTheme="majorHAnsi" w:cstheme="majorHAnsi"/>
                <w:lang w:val="es-CO"/>
              </w:rPr>
            </w:pPr>
            <w:r w:rsidRPr="008D4A89">
              <w:rPr>
                <w:rFonts w:asciiTheme="majorHAnsi" w:hAnsiTheme="majorHAnsi" w:cstheme="majorHAnsi"/>
                <w:lang w:val="es-CO"/>
              </w:rPr>
              <w:t>Líder Ginecología y Obstetricia</w:t>
            </w:r>
          </w:p>
          <w:p w14:paraId="4EF3C50E" w14:textId="4B833253" w:rsidR="00A8401F" w:rsidRPr="008D4A89" w:rsidRDefault="00A8401F" w:rsidP="00AC2244">
            <w:pPr>
              <w:keepNext/>
              <w:jc w:val="center"/>
              <w:outlineLvl w:val="3"/>
              <w:rPr>
                <w:rFonts w:asciiTheme="majorHAnsi" w:hAnsiTheme="majorHAnsi" w:cstheme="majorHAnsi"/>
                <w:lang w:val="es-CO"/>
              </w:rPr>
            </w:pPr>
            <w:r w:rsidRPr="008D4A89">
              <w:rPr>
                <w:rFonts w:asciiTheme="majorHAnsi" w:hAnsiTheme="majorHAnsi" w:cstheme="majorHAnsi"/>
                <w:lang w:val="es-CO"/>
              </w:rPr>
              <w:t>Referente GPC y Protocolos Clínicos</w:t>
            </w:r>
          </w:p>
        </w:tc>
        <w:tc>
          <w:tcPr>
            <w:tcW w:w="1297" w:type="dxa"/>
          </w:tcPr>
          <w:p w14:paraId="78DB9588" w14:textId="1D455405" w:rsidR="00434B87" w:rsidRPr="008D4A89" w:rsidRDefault="00A8401F" w:rsidP="00AC2244">
            <w:pPr>
              <w:tabs>
                <w:tab w:val="left" w:pos="-3188"/>
                <w:tab w:val="left" w:pos="-3046"/>
              </w:tabs>
              <w:jc w:val="center"/>
              <w:rPr>
                <w:rFonts w:asciiTheme="majorHAnsi" w:hAnsiTheme="majorHAnsi" w:cstheme="majorHAnsi"/>
                <w:lang w:val="es-CO"/>
              </w:rPr>
            </w:pPr>
            <w:r w:rsidRPr="008D4A89">
              <w:rPr>
                <w:rFonts w:asciiTheme="majorHAnsi" w:hAnsiTheme="majorHAnsi" w:cstheme="majorHAnsi"/>
                <w:lang w:val="es-CO"/>
              </w:rPr>
              <w:t>04/08/2025</w:t>
            </w:r>
          </w:p>
        </w:tc>
      </w:tr>
      <w:tr w:rsidR="00434B87" w:rsidRPr="004223B9" w14:paraId="3D41B60F" w14:textId="77777777" w:rsidTr="001263D5">
        <w:trPr>
          <w:trHeight w:val="20"/>
        </w:trPr>
        <w:tc>
          <w:tcPr>
            <w:tcW w:w="1128" w:type="dxa"/>
            <w:hideMark/>
          </w:tcPr>
          <w:p w14:paraId="140B4F57" w14:textId="77777777" w:rsidR="00434B87" w:rsidRPr="008D4A89" w:rsidRDefault="00434B87" w:rsidP="00AC2244">
            <w:pPr>
              <w:tabs>
                <w:tab w:val="left" w:pos="567"/>
                <w:tab w:val="left" w:pos="781"/>
                <w:tab w:val="left" w:pos="1134"/>
                <w:tab w:val="left" w:pos="2552"/>
              </w:tabs>
              <w:jc w:val="center"/>
              <w:rPr>
                <w:rFonts w:asciiTheme="majorHAnsi" w:hAnsiTheme="majorHAnsi" w:cstheme="majorHAnsi"/>
                <w:b/>
                <w:lang w:val="es-CO"/>
              </w:rPr>
            </w:pPr>
            <w:r w:rsidRPr="008D4A89">
              <w:rPr>
                <w:rFonts w:asciiTheme="majorHAnsi" w:hAnsiTheme="majorHAnsi" w:cstheme="majorHAnsi"/>
                <w:b/>
                <w:lang w:val="es-CO"/>
              </w:rPr>
              <w:t>VALIDÓ</w:t>
            </w:r>
          </w:p>
        </w:tc>
        <w:tc>
          <w:tcPr>
            <w:tcW w:w="2836" w:type="dxa"/>
          </w:tcPr>
          <w:p w14:paraId="72F3F497" w14:textId="77777777" w:rsidR="00434B87" w:rsidRPr="008D4A89" w:rsidRDefault="00A8401F" w:rsidP="00AC2244">
            <w:pPr>
              <w:tabs>
                <w:tab w:val="left" w:pos="567"/>
                <w:tab w:val="left" w:pos="781"/>
                <w:tab w:val="left" w:pos="1134"/>
                <w:tab w:val="left" w:pos="2552"/>
              </w:tabs>
              <w:jc w:val="center"/>
              <w:rPr>
                <w:rFonts w:asciiTheme="majorHAnsi" w:hAnsiTheme="majorHAnsi" w:cstheme="majorHAnsi"/>
                <w:lang w:val="es-CO"/>
              </w:rPr>
            </w:pPr>
            <w:r w:rsidRPr="008D4A89">
              <w:rPr>
                <w:rFonts w:asciiTheme="majorHAnsi" w:hAnsiTheme="majorHAnsi" w:cstheme="majorHAnsi"/>
                <w:lang w:val="es-CO"/>
              </w:rPr>
              <w:t>Melbi Yolanda Hernández</w:t>
            </w:r>
          </w:p>
          <w:p w14:paraId="10EF76C1" w14:textId="79EE1A78" w:rsidR="00A8401F" w:rsidRPr="008D4A89" w:rsidRDefault="00A8401F" w:rsidP="00AC2244">
            <w:pPr>
              <w:tabs>
                <w:tab w:val="left" w:pos="567"/>
                <w:tab w:val="left" w:pos="781"/>
                <w:tab w:val="left" w:pos="1134"/>
                <w:tab w:val="left" w:pos="2552"/>
              </w:tabs>
              <w:jc w:val="center"/>
              <w:rPr>
                <w:rFonts w:asciiTheme="majorHAnsi" w:hAnsiTheme="majorHAnsi" w:cstheme="majorHAnsi"/>
                <w:lang w:val="es-CO"/>
              </w:rPr>
            </w:pPr>
            <w:r w:rsidRPr="008D4A89">
              <w:rPr>
                <w:rFonts w:asciiTheme="majorHAnsi" w:hAnsiTheme="majorHAnsi" w:cstheme="majorHAnsi"/>
                <w:lang w:val="es-CO"/>
              </w:rPr>
              <w:t>Laura Camila Martínez</w:t>
            </w:r>
          </w:p>
        </w:tc>
        <w:tc>
          <w:tcPr>
            <w:tcW w:w="3544" w:type="dxa"/>
          </w:tcPr>
          <w:p w14:paraId="6AAF951D" w14:textId="77777777" w:rsidR="00434B87" w:rsidRPr="008D4A89" w:rsidRDefault="00A8401F" w:rsidP="00AC2244">
            <w:pPr>
              <w:tabs>
                <w:tab w:val="left" w:pos="-3188"/>
                <w:tab w:val="left" w:pos="-3046"/>
              </w:tabs>
              <w:jc w:val="center"/>
              <w:rPr>
                <w:rFonts w:asciiTheme="majorHAnsi" w:hAnsiTheme="majorHAnsi" w:cstheme="majorHAnsi"/>
                <w:lang w:val="es-CO"/>
              </w:rPr>
            </w:pPr>
            <w:r w:rsidRPr="008D4A89">
              <w:rPr>
                <w:rFonts w:asciiTheme="majorHAnsi" w:hAnsiTheme="majorHAnsi" w:cstheme="majorHAnsi"/>
                <w:lang w:val="es-CO"/>
              </w:rPr>
              <w:t>Líder Calidad</w:t>
            </w:r>
          </w:p>
          <w:p w14:paraId="4DAB7BCA" w14:textId="067F1F05" w:rsidR="00A8401F" w:rsidRPr="008D4A89" w:rsidRDefault="00A8401F" w:rsidP="00AC2244">
            <w:pPr>
              <w:tabs>
                <w:tab w:val="left" w:pos="-3188"/>
                <w:tab w:val="left" w:pos="-3046"/>
              </w:tabs>
              <w:jc w:val="center"/>
              <w:rPr>
                <w:rFonts w:asciiTheme="majorHAnsi" w:hAnsiTheme="majorHAnsi" w:cstheme="majorHAnsi"/>
                <w:lang w:val="es-CO"/>
              </w:rPr>
            </w:pPr>
            <w:r w:rsidRPr="008D4A89">
              <w:rPr>
                <w:rFonts w:asciiTheme="majorHAnsi" w:hAnsiTheme="majorHAnsi" w:cstheme="majorHAnsi"/>
                <w:lang w:val="es-CO"/>
              </w:rPr>
              <w:t>Líder Seguridad Paciente</w:t>
            </w:r>
          </w:p>
        </w:tc>
        <w:tc>
          <w:tcPr>
            <w:tcW w:w="1297" w:type="dxa"/>
          </w:tcPr>
          <w:p w14:paraId="46B8DEA2" w14:textId="14FDF362" w:rsidR="00434B87" w:rsidRPr="008D4A89" w:rsidRDefault="00A8401F" w:rsidP="00AC2244">
            <w:pPr>
              <w:tabs>
                <w:tab w:val="left" w:pos="-3188"/>
                <w:tab w:val="left" w:pos="-3046"/>
              </w:tabs>
              <w:jc w:val="center"/>
              <w:rPr>
                <w:rFonts w:asciiTheme="majorHAnsi" w:hAnsiTheme="majorHAnsi" w:cstheme="majorHAnsi"/>
                <w:lang w:val="es-CO"/>
              </w:rPr>
            </w:pPr>
            <w:r w:rsidRPr="008D4A89">
              <w:rPr>
                <w:rFonts w:asciiTheme="majorHAnsi" w:hAnsiTheme="majorHAnsi" w:cstheme="majorHAnsi"/>
                <w:lang w:val="es-CO"/>
              </w:rPr>
              <w:t>05/08/2025</w:t>
            </w:r>
          </w:p>
        </w:tc>
      </w:tr>
      <w:tr w:rsidR="00434B87" w:rsidRPr="004223B9" w14:paraId="15CADDA4" w14:textId="77777777" w:rsidTr="001263D5">
        <w:trPr>
          <w:trHeight w:val="20"/>
        </w:trPr>
        <w:tc>
          <w:tcPr>
            <w:tcW w:w="1128" w:type="dxa"/>
            <w:hideMark/>
          </w:tcPr>
          <w:p w14:paraId="1CF222AF" w14:textId="77777777" w:rsidR="00434B87" w:rsidRPr="008D4A89" w:rsidRDefault="00434B87" w:rsidP="00AC2244">
            <w:pPr>
              <w:tabs>
                <w:tab w:val="left" w:pos="567"/>
                <w:tab w:val="left" w:pos="781"/>
                <w:tab w:val="left" w:pos="1134"/>
                <w:tab w:val="left" w:pos="2552"/>
              </w:tabs>
              <w:jc w:val="center"/>
              <w:rPr>
                <w:rFonts w:asciiTheme="majorHAnsi" w:hAnsiTheme="majorHAnsi" w:cstheme="majorHAnsi"/>
                <w:b/>
                <w:lang w:val="es-CO"/>
              </w:rPr>
            </w:pPr>
            <w:r w:rsidRPr="008D4A89">
              <w:rPr>
                <w:rFonts w:asciiTheme="majorHAnsi" w:hAnsiTheme="majorHAnsi" w:cstheme="majorHAnsi"/>
                <w:b/>
                <w:lang w:val="es-CO"/>
              </w:rPr>
              <w:t>APROBÓ</w:t>
            </w:r>
          </w:p>
        </w:tc>
        <w:tc>
          <w:tcPr>
            <w:tcW w:w="2836" w:type="dxa"/>
          </w:tcPr>
          <w:p w14:paraId="1029671F" w14:textId="2547AE76" w:rsidR="00434B87" w:rsidRPr="008D4A89" w:rsidRDefault="00A8401F" w:rsidP="00AC2244">
            <w:pPr>
              <w:tabs>
                <w:tab w:val="left" w:pos="567"/>
                <w:tab w:val="left" w:pos="781"/>
                <w:tab w:val="left" w:pos="1134"/>
                <w:tab w:val="left" w:pos="2552"/>
              </w:tabs>
              <w:jc w:val="center"/>
              <w:rPr>
                <w:rFonts w:asciiTheme="majorHAnsi" w:hAnsiTheme="majorHAnsi" w:cstheme="majorHAnsi"/>
                <w:lang w:val="es-CO"/>
              </w:rPr>
            </w:pPr>
            <w:r w:rsidRPr="008D4A89">
              <w:rPr>
                <w:rFonts w:asciiTheme="majorHAnsi" w:hAnsiTheme="majorHAnsi" w:cstheme="majorHAnsi"/>
                <w:lang w:val="es-CO"/>
              </w:rPr>
              <w:t>Karin Milena Gamba F</w:t>
            </w:r>
          </w:p>
        </w:tc>
        <w:tc>
          <w:tcPr>
            <w:tcW w:w="3544" w:type="dxa"/>
          </w:tcPr>
          <w:p w14:paraId="1F65D80C" w14:textId="60790736" w:rsidR="00434B87" w:rsidRPr="008D4A89" w:rsidRDefault="00A8401F" w:rsidP="00AC2244">
            <w:pPr>
              <w:tabs>
                <w:tab w:val="left" w:pos="-3188"/>
                <w:tab w:val="left" w:pos="-3046"/>
              </w:tabs>
              <w:jc w:val="center"/>
              <w:rPr>
                <w:rFonts w:asciiTheme="majorHAnsi" w:hAnsiTheme="majorHAnsi" w:cstheme="majorHAnsi"/>
                <w:lang w:val="es-CO"/>
              </w:rPr>
            </w:pPr>
            <w:r w:rsidRPr="008D4A89">
              <w:rPr>
                <w:rFonts w:asciiTheme="majorHAnsi" w:hAnsiTheme="majorHAnsi" w:cstheme="majorHAnsi"/>
                <w:lang w:val="es-CO"/>
              </w:rPr>
              <w:t>Subgerente científica</w:t>
            </w:r>
          </w:p>
        </w:tc>
        <w:tc>
          <w:tcPr>
            <w:tcW w:w="1297" w:type="dxa"/>
          </w:tcPr>
          <w:p w14:paraId="211DF849" w14:textId="77777777" w:rsidR="00434B87" w:rsidRPr="008D4A89" w:rsidRDefault="00434B87" w:rsidP="00AC2244">
            <w:pPr>
              <w:tabs>
                <w:tab w:val="left" w:pos="-3188"/>
                <w:tab w:val="left" w:pos="-3046"/>
              </w:tabs>
              <w:jc w:val="center"/>
              <w:rPr>
                <w:rFonts w:asciiTheme="majorHAnsi" w:hAnsiTheme="majorHAnsi" w:cstheme="majorHAnsi"/>
                <w:lang w:val="es-CO"/>
              </w:rPr>
            </w:pPr>
          </w:p>
        </w:tc>
      </w:tr>
      <w:bookmarkEnd w:id="0"/>
    </w:tbl>
    <w:p w14:paraId="47347CBF" w14:textId="77777777" w:rsidR="00D9647A" w:rsidRPr="004223B9" w:rsidRDefault="00D9647A" w:rsidP="00D9647A">
      <w:pPr>
        <w:rPr>
          <w:rFonts w:asciiTheme="majorHAnsi" w:hAnsiTheme="majorHAnsi" w:cstheme="majorHAnsi"/>
          <w:b/>
          <w:bCs/>
          <w:lang w:val="es-CO"/>
        </w:rPr>
      </w:pPr>
    </w:p>
    <w:p w14:paraId="0C410181" w14:textId="77777777" w:rsidR="00434B87" w:rsidRPr="004223B9" w:rsidRDefault="00434B87" w:rsidP="00D9647A">
      <w:pPr>
        <w:rPr>
          <w:rFonts w:asciiTheme="majorHAnsi" w:hAnsiTheme="majorHAnsi" w:cstheme="majorHAnsi"/>
          <w:b/>
          <w:bCs/>
          <w:lang w:val="es-CO"/>
        </w:rPr>
      </w:pPr>
    </w:p>
    <w:p w14:paraId="2E0852C4" w14:textId="4F871517" w:rsidR="00434B87" w:rsidRPr="004223B9" w:rsidRDefault="00434B87" w:rsidP="00D9647A">
      <w:pPr>
        <w:rPr>
          <w:rFonts w:asciiTheme="majorHAnsi" w:hAnsiTheme="majorHAnsi" w:cstheme="majorHAnsi"/>
          <w:b/>
          <w:bCs/>
          <w:lang w:val="es-CO"/>
        </w:rPr>
        <w:sectPr w:rsidR="00434B87" w:rsidRPr="004223B9">
          <w:headerReference w:type="default" r:id="rId9"/>
          <w:pgSz w:w="12240" w:h="15840"/>
          <w:pgMar w:top="1417" w:right="1701" w:bottom="1417" w:left="1701" w:header="708" w:footer="708" w:gutter="0"/>
          <w:cols w:space="708"/>
          <w:docGrid w:linePitch="360"/>
        </w:sectPr>
      </w:pPr>
    </w:p>
    <w:sdt>
      <w:sdtPr>
        <w:rPr>
          <w:rFonts w:asciiTheme="minorHAnsi" w:eastAsiaTheme="minorHAnsi" w:hAnsiTheme="minorHAnsi" w:cstheme="majorHAnsi"/>
          <w:color w:val="auto"/>
          <w:sz w:val="22"/>
          <w:szCs w:val="22"/>
          <w:lang w:val="es-ES" w:eastAsia="en-US"/>
        </w:rPr>
        <w:id w:val="-1345009536"/>
        <w:docPartObj>
          <w:docPartGallery w:val="Table of Contents"/>
          <w:docPartUnique/>
        </w:docPartObj>
      </w:sdtPr>
      <w:sdtEndPr>
        <w:rPr>
          <w:b/>
          <w:bCs/>
        </w:rPr>
      </w:sdtEndPr>
      <w:sdtContent>
        <w:p w14:paraId="380F2755" w14:textId="441E39E0" w:rsidR="00FD757D" w:rsidRPr="004223B9" w:rsidRDefault="006C30FC" w:rsidP="006C30FC">
          <w:pPr>
            <w:pStyle w:val="TtuloTDC"/>
            <w:jc w:val="center"/>
            <w:rPr>
              <w:rFonts w:cstheme="majorHAnsi"/>
              <w:b/>
              <w:bCs/>
              <w:color w:val="auto"/>
              <w:sz w:val="22"/>
              <w:szCs w:val="22"/>
            </w:rPr>
          </w:pPr>
          <w:r w:rsidRPr="004223B9">
            <w:rPr>
              <w:rFonts w:cstheme="majorHAnsi"/>
              <w:b/>
              <w:bCs/>
              <w:color w:val="auto"/>
              <w:sz w:val="22"/>
              <w:szCs w:val="22"/>
              <w:lang w:val="es-ES"/>
            </w:rPr>
            <w:t>CONTENIDO</w:t>
          </w:r>
        </w:p>
        <w:p w14:paraId="49781F4C" w14:textId="4791F223" w:rsidR="00602263" w:rsidRPr="004223B9" w:rsidRDefault="00FD757D">
          <w:pPr>
            <w:pStyle w:val="TDC1"/>
            <w:tabs>
              <w:tab w:val="left" w:pos="440"/>
              <w:tab w:val="right" w:leader="dot" w:pos="8828"/>
            </w:tabs>
            <w:rPr>
              <w:rFonts w:asciiTheme="majorHAnsi" w:eastAsiaTheme="minorEastAsia" w:hAnsiTheme="majorHAnsi" w:cstheme="majorHAnsi"/>
              <w:noProof/>
              <w:lang w:val="es-CO" w:eastAsia="es-CO"/>
            </w:rPr>
          </w:pPr>
          <w:r w:rsidRPr="004223B9">
            <w:rPr>
              <w:rFonts w:asciiTheme="majorHAnsi" w:hAnsiTheme="majorHAnsi" w:cstheme="majorHAnsi"/>
            </w:rPr>
            <w:fldChar w:fldCharType="begin"/>
          </w:r>
          <w:r w:rsidRPr="004223B9">
            <w:rPr>
              <w:rFonts w:asciiTheme="majorHAnsi" w:hAnsiTheme="majorHAnsi" w:cstheme="majorHAnsi"/>
            </w:rPr>
            <w:instrText xml:space="preserve"> TOC \o "1-3" \h \z \u </w:instrText>
          </w:r>
          <w:r w:rsidRPr="004223B9">
            <w:rPr>
              <w:rFonts w:asciiTheme="majorHAnsi" w:hAnsiTheme="majorHAnsi" w:cstheme="majorHAnsi"/>
            </w:rPr>
            <w:fldChar w:fldCharType="separate"/>
          </w:r>
          <w:hyperlink w:anchor="_Toc174006939" w:history="1">
            <w:r w:rsidR="00602263" w:rsidRPr="004223B9">
              <w:rPr>
                <w:rStyle w:val="Hipervnculo"/>
                <w:rFonts w:asciiTheme="majorHAnsi" w:hAnsiTheme="majorHAnsi" w:cstheme="majorHAnsi"/>
                <w:noProof/>
              </w:rPr>
              <w:t>1.</w:t>
            </w:r>
            <w:r w:rsidR="00602263" w:rsidRPr="004223B9">
              <w:rPr>
                <w:rFonts w:asciiTheme="majorHAnsi" w:eastAsiaTheme="minorEastAsia" w:hAnsiTheme="majorHAnsi" w:cstheme="majorHAnsi"/>
                <w:noProof/>
                <w:lang w:val="es-CO" w:eastAsia="es-CO"/>
              </w:rPr>
              <w:tab/>
            </w:r>
            <w:r w:rsidR="00602263" w:rsidRPr="004223B9">
              <w:rPr>
                <w:rStyle w:val="Hipervnculo"/>
                <w:rFonts w:asciiTheme="majorHAnsi" w:hAnsiTheme="majorHAnsi" w:cstheme="majorHAnsi"/>
                <w:noProof/>
              </w:rPr>
              <w:t>INTRODUCCIÓN</w:t>
            </w:r>
            <w:r w:rsidR="00602263" w:rsidRPr="004223B9">
              <w:rPr>
                <w:rFonts w:asciiTheme="majorHAnsi" w:hAnsiTheme="majorHAnsi" w:cstheme="majorHAnsi"/>
                <w:noProof/>
                <w:webHidden/>
              </w:rPr>
              <w:tab/>
            </w:r>
            <w:r w:rsidR="00602263" w:rsidRPr="004223B9">
              <w:rPr>
                <w:rFonts w:asciiTheme="majorHAnsi" w:hAnsiTheme="majorHAnsi" w:cstheme="majorHAnsi"/>
                <w:noProof/>
                <w:webHidden/>
              </w:rPr>
              <w:fldChar w:fldCharType="begin"/>
            </w:r>
            <w:r w:rsidR="00602263" w:rsidRPr="004223B9">
              <w:rPr>
                <w:rFonts w:asciiTheme="majorHAnsi" w:hAnsiTheme="majorHAnsi" w:cstheme="majorHAnsi"/>
                <w:noProof/>
                <w:webHidden/>
              </w:rPr>
              <w:instrText xml:space="preserve"> PAGEREF _Toc174006939 \h </w:instrText>
            </w:r>
            <w:r w:rsidR="00602263" w:rsidRPr="004223B9">
              <w:rPr>
                <w:rFonts w:asciiTheme="majorHAnsi" w:hAnsiTheme="majorHAnsi" w:cstheme="majorHAnsi"/>
                <w:noProof/>
                <w:webHidden/>
              </w:rPr>
            </w:r>
            <w:r w:rsidR="00602263" w:rsidRPr="004223B9">
              <w:rPr>
                <w:rFonts w:asciiTheme="majorHAnsi" w:hAnsiTheme="majorHAnsi" w:cstheme="majorHAnsi"/>
                <w:noProof/>
                <w:webHidden/>
              </w:rPr>
              <w:fldChar w:fldCharType="separate"/>
            </w:r>
            <w:r w:rsidR="00602263" w:rsidRPr="004223B9">
              <w:rPr>
                <w:rFonts w:asciiTheme="majorHAnsi" w:hAnsiTheme="majorHAnsi" w:cstheme="majorHAnsi"/>
                <w:noProof/>
                <w:webHidden/>
              </w:rPr>
              <w:t>4</w:t>
            </w:r>
            <w:r w:rsidR="00602263" w:rsidRPr="004223B9">
              <w:rPr>
                <w:rFonts w:asciiTheme="majorHAnsi" w:hAnsiTheme="majorHAnsi" w:cstheme="majorHAnsi"/>
                <w:noProof/>
                <w:webHidden/>
              </w:rPr>
              <w:fldChar w:fldCharType="end"/>
            </w:r>
          </w:hyperlink>
        </w:p>
        <w:p w14:paraId="2055874E" w14:textId="46B997D1" w:rsidR="00602263" w:rsidRPr="004223B9" w:rsidRDefault="006D2419">
          <w:pPr>
            <w:pStyle w:val="TDC1"/>
            <w:tabs>
              <w:tab w:val="left" w:pos="440"/>
              <w:tab w:val="right" w:leader="dot" w:pos="8828"/>
            </w:tabs>
            <w:rPr>
              <w:rFonts w:asciiTheme="majorHAnsi" w:eastAsiaTheme="minorEastAsia" w:hAnsiTheme="majorHAnsi" w:cstheme="majorHAnsi"/>
              <w:noProof/>
              <w:lang w:val="es-CO" w:eastAsia="es-CO"/>
            </w:rPr>
          </w:pPr>
          <w:hyperlink w:anchor="_Toc174006940" w:history="1">
            <w:r w:rsidR="00602263" w:rsidRPr="004223B9">
              <w:rPr>
                <w:rStyle w:val="Hipervnculo"/>
                <w:rFonts w:asciiTheme="majorHAnsi" w:hAnsiTheme="majorHAnsi" w:cstheme="majorHAnsi"/>
                <w:noProof/>
                <w:lang w:val="es-CO"/>
              </w:rPr>
              <w:t>2.</w:t>
            </w:r>
            <w:r w:rsidR="00602263" w:rsidRPr="004223B9">
              <w:rPr>
                <w:rFonts w:asciiTheme="majorHAnsi" w:eastAsiaTheme="minorEastAsia" w:hAnsiTheme="majorHAnsi" w:cstheme="majorHAnsi"/>
                <w:noProof/>
                <w:lang w:val="es-CO" w:eastAsia="es-CO"/>
              </w:rPr>
              <w:tab/>
            </w:r>
            <w:r w:rsidR="00602263" w:rsidRPr="004223B9">
              <w:rPr>
                <w:rStyle w:val="Hipervnculo"/>
                <w:rFonts w:asciiTheme="majorHAnsi" w:hAnsiTheme="majorHAnsi" w:cstheme="majorHAnsi"/>
                <w:noProof/>
                <w:lang w:val="es-CO"/>
              </w:rPr>
              <w:t>OBJETIVOS</w:t>
            </w:r>
            <w:r w:rsidR="00602263" w:rsidRPr="004223B9">
              <w:rPr>
                <w:rFonts w:asciiTheme="majorHAnsi" w:hAnsiTheme="majorHAnsi" w:cstheme="majorHAnsi"/>
                <w:noProof/>
                <w:webHidden/>
              </w:rPr>
              <w:tab/>
            </w:r>
            <w:r w:rsidR="00602263" w:rsidRPr="004223B9">
              <w:rPr>
                <w:rFonts w:asciiTheme="majorHAnsi" w:hAnsiTheme="majorHAnsi" w:cstheme="majorHAnsi"/>
                <w:noProof/>
                <w:webHidden/>
              </w:rPr>
              <w:fldChar w:fldCharType="begin"/>
            </w:r>
            <w:r w:rsidR="00602263" w:rsidRPr="004223B9">
              <w:rPr>
                <w:rFonts w:asciiTheme="majorHAnsi" w:hAnsiTheme="majorHAnsi" w:cstheme="majorHAnsi"/>
                <w:noProof/>
                <w:webHidden/>
              </w:rPr>
              <w:instrText xml:space="preserve"> PAGEREF _Toc174006940 \h </w:instrText>
            </w:r>
            <w:r w:rsidR="00602263" w:rsidRPr="004223B9">
              <w:rPr>
                <w:rFonts w:asciiTheme="majorHAnsi" w:hAnsiTheme="majorHAnsi" w:cstheme="majorHAnsi"/>
                <w:noProof/>
                <w:webHidden/>
              </w:rPr>
            </w:r>
            <w:r w:rsidR="00602263" w:rsidRPr="004223B9">
              <w:rPr>
                <w:rFonts w:asciiTheme="majorHAnsi" w:hAnsiTheme="majorHAnsi" w:cstheme="majorHAnsi"/>
                <w:noProof/>
                <w:webHidden/>
              </w:rPr>
              <w:fldChar w:fldCharType="separate"/>
            </w:r>
            <w:r w:rsidR="00602263" w:rsidRPr="004223B9">
              <w:rPr>
                <w:rFonts w:asciiTheme="majorHAnsi" w:hAnsiTheme="majorHAnsi" w:cstheme="majorHAnsi"/>
                <w:noProof/>
                <w:webHidden/>
              </w:rPr>
              <w:t>4</w:t>
            </w:r>
            <w:r w:rsidR="00602263" w:rsidRPr="004223B9">
              <w:rPr>
                <w:rFonts w:asciiTheme="majorHAnsi" w:hAnsiTheme="majorHAnsi" w:cstheme="majorHAnsi"/>
                <w:noProof/>
                <w:webHidden/>
              </w:rPr>
              <w:fldChar w:fldCharType="end"/>
            </w:r>
          </w:hyperlink>
        </w:p>
        <w:p w14:paraId="0C3491A8" w14:textId="48E8C9A2" w:rsidR="00602263" w:rsidRPr="004223B9" w:rsidRDefault="006D2419">
          <w:pPr>
            <w:pStyle w:val="TDC2"/>
            <w:tabs>
              <w:tab w:val="left" w:pos="880"/>
              <w:tab w:val="right" w:leader="dot" w:pos="8828"/>
            </w:tabs>
            <w:rPr>
              <w:rFonts w:asciiTheme="majorHAnsi" w:eastAsiaTheme="minorEastAsia" w:hAnsiTheme="majorHAnsi" w:cstheme="majorHAnsi"/>
              <w:noProof/>
              <w:lang w:val="es-CO" w:eastAsia="es-CO"/>
            </w:rPr>
          </w:pPr>
          <w:hyperlink w:anchor="_Toc174006941" w:history="1">
            <w:r w:rsidR="00602263" w:rsidRPr="004223B9">
              <w:rPr>
                <w:rStyle w:val="Hipervnculo"/>
                <w:rFonts w:asciiTheme="majorHAnsi" w:hAnsiTheme="majorHAnsi" w:cstheme="majorHAnsi"/>
                <w:noProof/>
              </w:rPr>
              <w:t>2.1.</w:t>
            </w:r>
            <w:r w:rsidR="00602263" w:rsidRPr="004223B9">
              <w:rPr>
                <w:rFonts w:asciiTheme="majorHAnsi" w:eastAsiaTheme="minorEastAsia" w:hAnsiTheme="majorHAnsi" w:cstheme="majorHAnsi"/>
                <w:noProof/>
                <w:lang w:val="es-CO" w:eastAsia="es-CO"/>
              </w:rPr>
              <w:tab/>
            </w:r>
            <w:r w:rsidR="00602263" w:rsidRPr="004223B9">
              <w:rPr>
                <w:rStyle w:val="Hipervnculo"/>
                <w:rFonts w:asciiTheme="majorHAnsi" w:hAnsiTheme="majorHAnsi" w:cstheme="majorHAnsi"/>
                <w:noProof/>
              </w:rPr>
              <w:t>Objetivo General</w:t>
            </w:r>
            <w:r w:rsidR="00602263" w:rsidRPr="004223B9">
              <w:rPr>
                <w:rFonts w:asciiTheme="majorHAnsi" w:hAnsiTheme="majorHAnsi" w:cstheme="majorHAnsi"/>
                <w:noProof/>
                <w:webHidden/>
              </w:rPr>
              <w:tab/>
            </w:r>
            <w:r w:rsidR="00602263" w:rsidRPr="004223B9">
              <w:rPr>
                <w:rFonts w:asciiTheme="majorHAnsi" w:hAnsiTheme="majorHAnsi" w:cstheme="majorHAnsi"/>
                <w:noProof/>
                <w:webHidden/>
              </w:rPr>
              <w:fldChar w:fldCharType="begin"/>
            </w:r>
            <w:r w:rsidR="00602263" w:rsidRPr="004223B9">
              <w:rPr>
                <w:rFonts w:asciiTheme="majorHAnsi" w:hAnsiTheme="majorHAnsi" w:cstheme="majorHAnsi"/>
                <w:noProof/>
                <w:webHidden/>
              </w:rPr>
              <w:instrText xml:space="preserve"> PAGEREF _Toc174006941 \h </w:instrText>
            </w:r>
            <w:r w:rsidR="00602263" w:rsidRPr="004223B9">
              <w:rPr>
                <w:rFonts w:asciiTheme="majorHAnsi" w:hAnsiTheme="majorHAnsi" w:cstheme="majorHAnsi"/>
                <w:noProof/>
                <w:webHidden/>
              </w:rPr>
            </w:r>
            <w:r w:rsidR="00602263" w:rsidRPr="004223B9">
              <w:rPr>
                <w:rFonts w:asciiTheme="majorHAnsi" w:hAnsiTheme="majorHAnsi" w:cstheme="majorHAnsi"/>
                <w:noProof/>
                <w:webHidden/>
              </w:rPr>
              <w:fldChar w:fldCharType="separate"/>
            </w:r>
            <w:r w:rsidR="00602263" w:rsidRPr="004223B9">
              <w:rPr>
                <w:rFonts w:asciiTheme="majorHAnsi" w:hAnsiTheme="majorHAnsi" w:cstheme="majorHAnsi"/>
                <w:noProof/>
                <w:webHidden/>
              </w:rPr>
              <w:t>4</w:t>
            </w:r>
            <w:r w:rsidR="00602263" w:rsidRPr="004223B9">
              <w:rPr>
                <w:rFonts w:asciiTheme="majorHAnsi" w:hAnsiTheme="majorHAnsi" w:cstheme="majorHAnsi"/>
                <w:noProof/>
                <w:webHidden/>
              </w:rPr>
              <w:fldChar w:fldCharType="end"/>
            </w:r>
          </w:hyperlink>
        </w:p>
        <w:p w14:paraId="57C49719" w14:textId="2E083BFD" w:rsidR="00602263" w:rsidRPr="004223B9" w:rsidRDefault="006D2419">
          <w:pPr>
            <w:pStyle w:val="TDC2"/>
            <w:tabs>
              <w:tab w:val="left" w:pos="880"/>
              <w:tab w:val="right" w:leader="dot" w:pos="8828"/>
            </w:tabs>
            <w:rPr>
              <w:rFonts w:asciiTheme="majorHAnsi" w:eastAsiaTheme="minorEastAsia" w:hAnsiTheme="majorHAnsi" w:cstheme="majorHAnsi"/>
              <w:noProof/>
              <w:lang w:val="es-CO" w:eastAsia="es-CO"/>
            </w:rPr>
          </w:pPr>
          <w:hyperlink w:anchor="_Toc174006942" w:history="1">
            <w:r w:rsidR="00602263" w:rsidRPr="004223B9">
              <w:rPr>
                <w:rStyle w:val="Hipervnculo"/>
                <w:rFonts w:asciiTheme="majorHAnsi" w:hAnsiTheme="majorHAnsi" w:cstheme="majorHAnsi"/>
                <w:noProof/>
              </w:rPr>
              <w:t>2.2.</w:t>
            </w:r>
            <w:r w:rsidR="00602263" w:rsidRPr="004223B9">
              <w:rPr>
                <w:rFonts w:asciiTheme="majorHAnsi" w:eastAsiaTheme="minorEastAsia" w:hAnsiTheme="majorHAnsi" w:cstheme="majorHAnsi"/>
                <w:noProof/>
                <w:lang w:val="es-CO" w:eastAsia="es-CO"/>
              </w:rPr>
              <w:tab/>
            </w:r>
            <w:r w:rsidR="00602263" w:rsidRPr="004223B9">
              <w:rPr>
                <w:rStyle w:val="Hipervnculo"/>
                <w:rFonts w:asciiTheme="majorHAnsi" w:hAnsiTheme="majorHAnsi" w:cstheme="majorHAnsi"/>
                <w:noProof/>
              </w:rPr>
              <w:t>Objetivos Específicos</w:t>
            </w:r>
            <w:r w:rsidR="00602263" w:rsidRPr="004223B9">
              <w:rPr>
                <w:rFonts w:asciiTheme="majorHAnsi" w:hAnsiTheme="majorHAnsi" w:cstheme="majorHAnsi"/>
                <w:noProof/>
                <w:webHidden/>
              </w:rPr>
              <w:tab/>
            </w:r>
            <w:r w:rsidR="00602263" w:rsidRPr="004223B9">
              <w:rPr>
                <w:rFonts w:asciiTheme="majorHAnsi" w:hAnsiTheme="majorHAnsi" w:cstheme="majorHAnsi"/>
                <w:noProof/>
                <w:webHidden/>
              </w:rPr>
              <w:fldChar w:fldCharType="begin"/>
            </w:r>
            <w:r w:rsidR="00602263" w:rsidRPr="004223B9">
              <w:rPr>
                <w:rFonts w:asciiTheme="majorHAnsi" w:hAnsiTheme="majorHAnsi" w:cstheme="majorHAnsi"/>
                <w:noProof/>
                <w:webHidden/>
              </w:rPr>
              <w:instrText xml:space="preserve"> PAGEREF _Toc174006942 \h </w:instrText>
            </w:r>
            <w:r w:rsidR="00602263" w:rsidRPr="004223B9">
              <w:rPr>
                <w:rFonts w:asciiTheme="majorHAnsi" w:hAnsiTheme="majorHAnsi" w:cstheme="majorHAnsi"/>
                <w:noProof/>
                <w:webHidden/>
              </w:rPr>
            </w:r>
            <w:r w:rsidR="00602263" w:rsidRPr="004223B9">
              <w:rPr>
                <w:rFonts w:asciiTheme="majorHAnsi" w:hAnsiTheme="majorHAnsi" w:cstheme="majorHAnsi"/>
                <w:noProof/>
                <w:webHidden/>
              </w:rPr>
              <w:fldChar w:fldCharType="separate"/>
            </w:r>
            <w:r w:rsidR="00602263" w:rsidRPr="004223B9">
              <w:rPr>
                <w:rFonts w:asciiTheme="majorHAnsi" w:hAnsiTheme="majorHAnsi" w:cstheme="majorHAnsi"/>
                <w:noProof/>
                <w:webHidden/>
              </w:rPr>
              <w:t>4</w:t>
            </w:r>
            <w:r w:rsidR="00602263" w:rsidRPr="004223B9">
              <w:rPr>
                <w:rFonts w:asciiTheme="majorHAnsi" w:hAnsiTheme="majorHAnsi" w:cstheme="majorHAnsi"/>
                <w:noProof/>
                <w:webHidden/>
              </w:rPr>
              <w:fldChar w:fldCharType="end"/>
            </w:r>
          </w:hyperlink>
        </w:p>
        <w:p w14:paraId="2BE57559" w14:textId="24CF7E16" w:rsidR="00602263" w:rsidRPr="004223B9" w:rsidRDefault="006D2419">
          <w:pPr>
            <w:pStyle w:val="TDC1"/>
            <w:tabs>
              <w:tab w:val="left" w:pos="440"/>
              <w:tab w:val="right" w:leader="dot" w:pos="8828"/>
            </w:tabs>
            <w:rPr>
              <w:rFonts w:asciiTheme="majorHAnsi" w:eastAsiaTheme="minorEastAsia" w:hAnsiTheme="majorHAnsi" w:cstheme="majorHAnsi"/>
              <w:noProof/>
              <w:lang w:val="es-CO" w:eastAsia="es-CO"/>
            </w:rPr>
          </w:pPr>
          <w:hyperlink w:anchor="_Toc174006943" w:history="1">
            <w:r w:rsidR="00602263" w:rsidRPr="004223B9">
              <w:rPr>
                <w:rStyle w:val="Hipervnculo"/>
                <w:rFonts w:asciiTheme="majorHAnsi" w:hAnsiTheme="majorHAnsi" w:cstheme="majorHAnsi"/>
                <w:noProof/>
                <w:lang w:val="es-CO"/>
              </w:rPr>
              <w:t>3.</w:t>
            </w:r>
            <w:r w:rsidR="00602263" w:rsidRPr="004223B9">
              <w:rPr>
                <w:rFonts w:asciiTheme="majorHAnsi" w:eastAsiaTheme="minorEastAsia" w:hAnsiTheme="majorHAnsi" w:cstheme="majorHAnsi"/>
                <w:noProof/>
                <w:lang w:val="es-CO" w:eastAsia="es-CO"/>
              </w:rPr>
              <w:tab/>
            </w:r>
            <w:r w:rsidR="00602263" w:rsidRPr="004223B9">
              <w:rPr>
                <w:rStyle w:val="Hipervnculo"/>
                <w:rFonts w:asciiTheme="majorHAnsi" w:hAnsiTheme="majorHAnsi" w:cstheme="majorHAnsi"/>
                <w:noProof/>
                <w:lang w:val="es-CO"/>
              </w:rPr>
              <w:t>ALCANCE</w:t>
            </w:r>
            <w:r w:rsidR="00602263" w:rsidRPr="004223B9">
              <w:rPr>
                <w:rFonts w:asciiTheme="majorHAnsi" w:hAnsiTheme="majorHAnsi" w:cstheme="majorHAnsi"/>
                <w:noProof/>
                <w:webHidden/>
              </w:rPr>
              <w:tab/>
            </w:r>
            <w:r w:rsidR="00602263" w:rsidRPr="004223B9">
              <w:rPr>
                <w:rFonts w:asciiTheme="majorHAnsi" w:hAnsiTheme="majorHAnsi" w:cstheme="majorHAnsi"/>
                <w:noProof/>
                <w:webHidden/>
              </w:rPr>
              <w:fldChar w:fldCharType="begin"/>
            </w:r>
            <w:r w:rsidR="00602263" w:rsidRPr="004223B9">
              <w:rPr>
                <w:rFonts w:asciiTheme="majorHAnsi" w:hAnsiTheme="majorHAnsi" w:cstheme="majorHAnsi"/>
                <w:noProof/>
                <w:webHidden/>
              </w:rPr>
              <w:instrText xml:space="preserve"> PAGEREF _Toc174006943 \h </w:instrText>
            </w:r>
            <w:r w:rsidR="00602263" w:rsidRPr="004223B9">
              <w:rPr>
                <w:rFonts w:asciiTheme="majorHAnsi" w:hAnsiTheme="majorHAnsi" w:cstheme="majorHAnsi"/>
                <w:noProof/>
                <w:webHidden/>
              </w:rPr>
            </w:r>
            <w:r w:rsidR="00602263" w:rsidRPr="004223B9">
              <w:rPr>
                <w:rFonts w:asciiTheme="majorHAnsi" w:hAnsiTheme="majorHAnsi" w:cstheme="majorHAnsi"/>
                <w:noProof/>
                <w:webHidden/>
              </w:rPr>
              <w:fldChar w:fldCharType="separate"/>
            </w:r>
            <w:r w:rsidR="00602263" w:rsidRPr="004223B9">
              <w:rPr>
                <w:rFonts w:asciiTheme="majorHAnsi" w:hAnsiTheme="majorHAnsi" w:cstheme="majorHAnsi"/>
                <w:noProof/>
                <w:webHidden/>
              </w:rPr>
              <w:t>5</w:t>
            </w:r>
            <w:r w:rsidR="00602263" w:rsidRPr="004223B9">
              <w:rPr>
                <w:rFonts w:asciiTheme="majorHAnsi" w:hAnsiTheme="majorHAnsi" w:cstheme="majorHAnsi"/>
                <w:noProof/>
                <w:webHidden/>
              </w:rPr>
              <w:fldChar w:fldCharType="end"/>
            </w:r>
          </w:hyperlink>
        </w:p>
        <w:p w14:paraId="1CD393F4" w14:textId="37EEF946" w:rsidR="00602263" w:rsidRPr="004223B9" w:rsidRDefault="006D2419">
          <w:pPr>
            <w:pStyle w:val="TDC1"/>
            <w:tabs>
              <w:tab w:val="right" w:leader="dot" w:pos="8828"/>
            </w:tabs>
            <w:rPr>
              <w:rFonts w:asciiTheme="majorHAnsi" w:eastAsiaTheme="minorEastAsia" w:hAnsiTheme="majorHAnsi" w:cstheme="majorHAnsi"/>
              <w:noProof/>
              <w:lang w:val="es-CO" w:eastAsia="es-CO"/>
            </w:rPr>
          </w:pPr>
          <w:hyperlink w:anchor="_Toc174006944" w:history="1">
            <w:r w:rsidR="00602263" w:rsidRPr="004223B9">
              <w:rPr>
                <w:rStyle w:val="Hipervnculo"/>
                <w:rFonts w:asciiTheme="majorHAnsi" w:hAnsiTheme="majorHAnsi" w:cstheme="majorHAnsi"/>
                <w:noProof/>
                <w:lang w:val="es-CO"/>
              </w:rPr>
              <w:t>4. METODOLOGÍA</w:t>
            </w:r>
            <w:r w:rsidR="00602263" w:rsidRPr="004223B9">
              <w:rPr>
                <w:rFonts w:asciiTheme="majorHAnsi" w:hAnsiTheme="majorHAnsi" w:cstheme="majorHAnsi"/>
                <w:noProof/>
                <w:webHidden/>
              </w:rPr>
              <w:tab/>
            </w:r>
            <w:r w:rsidR="00602263" w:rsidRPr="004223B9">
              <w:rPr>
                <w:rFonts w:asciiTheme="majorHAnsi" w:hAnsiTheme="majorHAnsi" w:cstheme="majorHAnsi"/>
                <w:noProof/>
                <w:webHidden/>
              </w:rPr>
              <w:fldChar w:fldCharType="begin"/>
            </w:r>
            <w:r w:rsidR="00602263" w:rsidRPr="004223B9">
              <w:rPr>
                <w:rFonts w:asciiTheme="majorHAnsi" w:hAnsiTheme="majorHAnsi" w:cstheme="majorHAnsi"/>
                <w:noProof/>
                <w:webHidden/>
              </w:rPr>
              <w:instrText xml:space="preserve"> PAGEREF _Toc174006944 \h </w:instrText>
            </w:r>
            <w:r w:rsidR="00602263" w:rsidRPr="004223B9">
              <w:rPr>
                <w:rFonts w:asciiTheme="majorHAnsi" w:hAnsiTheme="majorHAnsi" w:cstheme="majorHAnsi"/>
                <w:noProof/>
                <w:webHidden/>
              </w:rPr>
            </w:r>
            <w:r w:rsidR="00602263" w:rsidRPr="004223B9">
              <w:rPr>
                <w:rFonts w:asciiTheme="majorHAnsi" w:hAnsiTheme="majorHAnsi" w:cstheme="majorHAnsi"/>
                <w:noProof/>
                <w:webHidden/>
              </w:rPr>
              <w:fldChar w:fldCharType="separate"/>
            </w:r>
            <w:r w:rsidR="00602263" w:rsidRPr="004223B9">
              <w:rPr>
                <w:rFonts w:asciiTheme="majorHAnsi" w:hAnsiTheme="majorHAnsi" w:cstheme="majorHAnsi"/>
                <w:noProof/>
                <w:webHidden/>
              </w:rPr>
              <w:t>5</w:t>
            </w:r>
            <w:r w:rsidR="00602263" w:rsidRPr="004223B9">
              <w:rPr>
                <w:rFonts w:asciiTheme="majorHAnsi" w:hAnsiTheme="majorHAnsi" w:cstheme="majorHAnsi"/>
                <w:noProof/>
                <w:webHidden/>
              </w:rPr>
              <w:fldChar w:fldCharType="end"/>
            </w:r>
          </w:hyperlink>
        </w:p>
        <w:p w14:paraId="7BDFA917" w14:textId="7BCADBE7" w:rsidR="00602263" w:rsidRPr="004223B9" w:rsidRDefault="006D2419">
          <w:pPr>
            <w:pStyle w:val="TDC2"/>
            <w:tabs>
              <w:tab w:val="right" w:leader="dot" w:pos="8828"/>
            </w:tabs>
            <w:rPr>
              <w:rFonts w:asciiTheme="majorHAnsi" w:eastAsiaTheme="minorEastAsia" w:hAnsiTheme="majorHAnsi" w:cstheme="majorHAnsi"/>
              <w:noProof/>
              <w:lang w:val="es-CO" w:eastAsia="es-CO"/>
            </w:rPr>
          </w:pPr>
          <w:hyperlink w:anchor="_Toc174006945" w:history="1">
            <w:r w:rsidR="00602263" w:rsidRPr="004223B9">
              <w:rPr>
                <w:rStyle w:val="Hipervnculo"/>
                <w:rFonts w:asciiTheme="majorHAnsi" w:hAnsiTheme="majorHAnsi" w:cstheme="majorHAnsi"/>
                <w:noProof/>
              </w:rPr>
              <w:t>4.1 Pregunta/s PICO</w:t>
            </w:r>
            <w:r w:rsidR="00602263" w:rsidRPr="004223B9">
              <w:rPr>
                <w:rFonts w:asciiTheme="majorHAnsi" w:hAnsiTheme="majorHAnsi" w:cstheme="majorHAnsi"/>
                <w:noProof/>
                <w:webHidden/>
              </w:rPr>
              <w:tab/>
            </w:r>
            <w:r w:rsidR="00602263" w:rsidRPr="004223B9">
              <w:rPr>
                <w:rFonts w:asciiTheme="majorHAnsi" w:hAnsiTheme="majorHAnsi" w:cstheme="majorHAnsi"/>
                <w:noProof/>
                <w:webHidden/>
              </w:rPr>
              <w:fldChar w:fldCharType="begin"/>
            </w:r>
            <w:r w:rsidR="00602263" w:rsidRPr="004223B9">
              <w:rPr>
                <w:rFonts w:asciiTheme="majorHAnsi" w:hAnsiTheme="majorHAnsi" w:cstheme="majorHAnsi"/>
                <w:noProof/>
                <w:webHidden/>
              </w:rPr>
              <w:instrText xml:space="preserve"> PAGEREF _Toc174006945 \h </w:instrText>
            </w:r>
            <w:r w:rsidR="00602263" w:rsidRPr="004223B9">
              <w:rPr>
                <w:rFonts w:asciiTheme="majorHAnsi" w:hAnsiTheme="majorHAnsi" w:cstheme="majorHAnsi"/>
                <w:noProof/>
                <w:webHidden/>
              </w:rPr>
            </w:r>
            <w:r w:rsidR="00602263" w:rsidRPr="004223B9">
              <w:rPr>
                <w:rFonts w:asciiTheme="majorHAnsi" w:hAnsiTheme="majorHAnsi" w:cstheme="majorHAnsi"/>
                <w:noProof/>
                <w:webHidden/>
              </w:rPr>
              <w:fldChar w:fldCharType="separate"/>
            </w:r>
            <w:r w:rsidR="00602263" w:rsidRPr="004223B9">
              <w:rPr>
                <w:rFonts w:asciiTheme="majorHAnsi" w:hAnsiTheme="majorHAnsi" w:cstheme="majorHAnsi"/>
                <w:noProof/>
                <w:webHidden/>
              </w:rPr>
              <w:t>5</w:t>
            </w:r>
            <w:r w:rsidR="00602263" w:rsidRPr="004223B9">
              <w:rPr>
                <w:rFonts w:asciiTheme="majorHAnsi" w:hAnsiTheme="majorHAnsi" w:cstheme="majorHAnsi"/>
                <w:noProof/>
                <w:webHidden/>
              </w:rPr>
              <w:fldChar w:fldCharType="end"/>
            </w:r>
          </w:hyperlink>
        </w:p>
        <w:p w14:paraId="4E66D310" w14:textId="4334A53F" w:rsidR="00602263" w:rsidRPr="004223B9" w:rsidRDefault="006D2419">
          <w:pPr>
            <w:pStyle w:val="TDC2"/>
            <w:tabs>
              <w:tab w:val="right" w:leader="dot" w:pos="8828"/>
            </w:tabs>
            <w:rPr>
              <w:rFonts w:asciiTheme="majorHAnsi" w:eastAsiaTheme="minorEastAsia" w:hAnsiTheme="majorHAnsi" w:cstheme="majorHAnsi"/>
              <w:noProof/>
              <w:lang w:val="es-CO" w:eastAsia="es-CO"/>
            </w:rPr>
          </w:pPr>
          <w:hyperlink w:anchor="_Toc174006946" w:history="1">
            <w:r w:rsidR="00602263" w:rsidRPr="004223B9">
              <w:rPr>
                <w:rStyle w:val="Hipervnculo"/>
                <w:rFonts w:asciiTheme="majorHAnsi" w:hAnsiTheme="majorHAnsi" w:cstheme="majorHAnsi"/>
                <w:noProof/>
              </w:rPr>
              <w:t>4.2 Búsqueda y selección de la literatura</w:t>
            </w:r>
            <w:r w:rsidR="00602263" w:rsidRPr="004223B9">
              <w:rPr>
                <w:rFonts w:asciiTheme="majorHAnsi" w:hAnsiTheme="majorHAnsi" w:cstheme="majorHAnsi"/>
                <w:noProof/>
                <w:webHidden/>
              </w:rPr>
              <w:tab/>
            </w:r>
            <w:r w:rsidR="00602263" w:rsidRPr="004223B9">
              <w:rPr>
                <w:rFonts w:asciiTheme="majorHAnsi" w:hAnsiTheme="majorHAnsi" w:cstheme="majorHAnsi"/>
                <w:noProof/>
                <w:webHidden/>
              </w:rPr>
              <w:fldChar w:fldCharType="begin"/>
            </w:r>
            <w:r w:rsidR="00602263" w:rsidRPr="004223B9">
              <w:rPr>
                <w:rFonts w:asciiTheme="majorHAnsi" w:hAnsiTheme="majorHAnsi" w:cstheme="majorHAnsi"/>
                <w:noProof/>
                <w:webHidden/>
              </w:rPr>
              <w:instrText xml:space="preserve"> PAGEREF _Toc174006946 \h </w:instrText>
            </w:r>
            <w:r w:rsidR="00602263" w:rsidRPr="004223B9">
              <w:rPr>
                <w:rFonts w:asciiTheme="majorHAnsi" w:hAnsiTheme="majorHAnsi" w:cstheme="majorHAnsi"/>
                <w:noProof/>
                <w:webHidden/>
              </w:rPr>
            </w:r>
            <w:r w:rsidR="00602263" w:rsidRPr="004223B9">
              <w:rPr>
                <w:rFonts w:asciiTheme="majorHAnsi" w:hAnsiTheme="majorHAnsi" w:cstheme="majorHAnsi"/>
                <w:noProof/>
                <w:webHidden/>
              </w:rPr>
              <w:fldChar w:fldCharType="separate"/>
            </w:r>
            <w:r w:rsidR="00602263" w:rsidRPr="004223B9">
              <w:rPr>
                <w:rFonts w:asciiTheme="majorHAnsi" w:hAnsiTheme="majorHAnsi" w:cstheme="majorHAnsi"/>
                <w:noProof/>
                <w:webHidden/>
              </w:rPr>
              <w:t>5</w:t>
            </w:r>
            <w:r w:rsidR="00602263" w:rsidRPr="004223B9">
              <w:rPr>
                <w:rFonts w:asciiTheme="majorHAnsi" w:hAnsiTheme="majorHAnsi" w:cstheme="majorHAnsi"/>
                <w:noProof/>
                <w:webHidden/>
              </w:rPr>
              <w:fldChar w:fldCharType="end"/>
            </w:r>
          </w:hyperlink>
        </w:p>
        <w:p w14:paraId="59BBE274" w14:textId="140754C5" w:rsidR="00602263" w:rsidRPr="004223B9" w:rsidRDefault="006D2419">
          <w:pPr>
            <w:pStyle w:val="TDC1"/>
            <w:tabs>
              <w:tab w:val="left" w:pos="440"/>
              <w:tab w:val="right" w:leader="dot" w:pos="8828"/>
            </w:tabs>
            <w:rPr>
              <w:rFonts w:asciiTheme="majorHAnsi" w:eastAsiaTheme="minorEastAsia" w:hAnsiTheme="majorHAnsi" w:cstheme="majorHAnsi"/>
              <w:noProof/>
              <w:lang w:val="es-CO" w:eastAsia="es-CO"/>
            </w:rPr>
          </w:pPr>
          <w:hyperlink w:anchor="_Toc174006947" w:history="1">
            <w:r w:rsidR="00602263" w:rsidRPr="004223B9">
              <w:rPr>
                <w:rStyle w:val="Hipervnculo"/>
                <w:rFonts w:asciiTheme="majorHAnsi" w:hAnsiTheme="majorHAnsi" w:cstheme="majorHAnsi"/>
                <w:noProof/>
                <w:lang w:val="es-CO"/>
              </w:rPr>
              <w:t>4.</w:t>
            </w:r>
            <w:r w:rsidR="00602263" w:rsidRPr="004223B9">
              <w:rPr>
                <w:rFonts w:asciiTheme="majorHAnsi" w:eastAsiaTheme="minorEastAsia" w:hAnsiTheme="majorHAnsi" w:cstheme="majorHAnsi"/>
                <w:noProof/>
                <w:lang w:val="es-CO" w:eastAsia="es-CO"/>
              </w:rPr>
              <w:tab/>
            </w:r>
            <w:r w:rsidR="00602263" w:rsidRPr="004223B9">
              <w:rPr>
                <w:rStyle w:val="Hipervnculo"/>
                <w:rFonts w:asciiTheme="majorHAnsi" w:hAnsiTheme="majorHAnsi" w:cstheme="majorHAnsi"/>
                <w:noProof/>
                <w:lang w:val="es-CO"/>
              </w:rPr>
              <w:t>MARCO TEÓRICO Y DEFINICIONES</w:t>
            </w:r>
            <w:r w:rsidR="00602263" w:rsidRPr="004223B9">
              <w:rPr>
                <w:rFonts w:asciiTheme="majorHAnsi" w:hAnsiTheme="majorHAnsi" w:cstheme="majorHAnsi"/>
                <w:noProof/>
                <w:webHidden/>
              </w:rPr>
              <w:tab/>
            </w:r>
            <w:r w:rsidR="00602263" w:rsidRPr="004223B9">
              <w:rPr>
                <w:rFonts w:asciiTheme="majorHAnsi" w:hAnsiTheme="majorHAnsi" w:cstheme="majorHAnsi"/>
                <w:noProof/>
                <w:webHidden/>
              </w:rPr>
              <w:fldChar w:fldCharType="begin"/>
            </w:r>
            <w:r w:rsidR="00602263" w:rsidRPr="004223B9">
              <w:rPr>
                <w:rFonts w:asciiTheme="majorHAnsi" w:hAnsiTheme="majorHAnsi" w:cstheme="majorHAnsi"/>
                <w:noProof/>
                <w:webHidden/>
              </w:rPr>
              <w:instrText xml:space="preserve"> PAGEREF _Toc174006947 \h </w:instrText>
            </w:r>
            <w:r w:rsidR="00602263" w:rsidRPr="004223B9">
              <w:rPr>
                <w:rFonts w:asciiTheme="majorHAnsi" w:hAnsiTheme="majorHAnsi" w:cstheme="majorHAnsi"/>
                <w:noProof/>
                <w:webHidden/>
              </w:rPr>
            </w:r>
            <w:r w:rsidR="00602263" w:rsidRPr="004223B9">
              <w:rPr>
                <w:rFonts w:asciiTheme="majorHAnsi" w:hAnsiTheme="majorHAnsi" w:cstheme="majorHAnsi"/>
                <w:noProof/>
                <w:webHidden/>
              </w:rPr>
              <w:fldChar w:fldCharType="separate"/>
            </w:r>
            <w:r w:rsidR="00602263" w:rsidRPr="004223B9">
              <w:rPr>
                <w:rFonts w:asciiTheme="majorHAnsi" w:hAnsiTheme="majorHAnsi" w:cstheme="majorHAnsi"/>
                <w:noProof/>
                <w:webHidden/>
              </w:rPr>
              <w:t>6</w:t>
            </w:r>
            <w:r w:rsidR="00602263" w:rsidRPr="004223B9">
              <w:rPr>
                <w:rFonts w:asciiTheme="majorHAnsi" w:hAnsiTheme="majorHAnsi" w:cstheme="majorHAnsi"/>
                <w:noProof/>
                <w:webHidden/>
              </w:rPr>
              <w:fldChar w:fldCharType="end"/>
            </w:r>
          </w:hyperlink>
        </w:p>
        <w:p w14:paraId="17EB6D96" w14:textId="5C90A256" w:rsidR="00602263" w:rsidRPr="004223B9" w:rsidRDefault="006D2419">
          <w:pPr>
            <w:pStyle w:val="TDC1"/>
            <w:tabs>
              <w:tab w:val="right" w:leader="dot" w:pos="8828"/>
            </w:tabs>
            <w:rPr>
              <w:rFonts w:asciiTheme="majorHAnsi" w:eastAsiaTheme="minorEastAsia" w:hAnsiTheme="majorHAnsi" w:cstheme="majorHAnsi"/>
              <w:noProof/>
              <w:lang w:val="es-CO" w:eastAsia="es-CO"/>
            </w:rPr>
          </w:pPr>
          <w:hyperlink w:anchor="_Toc174006948" w:history="1">
            <w:r w:rsidR="00602263" w:rsidRPr="004223B9">
              <w:rPr>
                <w:rStyle w:val="Hipervnculo"/>
                <w:rFonts w:asciiTheme="majorHAnsi" w:hAnsiTheme="majorHAnsi" w:cstheme="majorHAnsi"/>
                <w:noProof/>
                <w:lang w:val="es-CO"/>
              </w:rPr>
              <w:t>6.  RECOMENDACIONES y DESCRIPCIÓN DE ACTIVIDADES</w:t>
            </w:r>
            <w:r w:rsidR="00602263" w:rsidRPr="004223B9">
              <w:rPr>
                <w:rFonts w:asciiTheme="majorHAnsi" w:hAnsiTheme="majorHAnsi" w:cstheme="majorHAnsi"/>
                <w:noProof/>
                <w:webHidden/>
              </w:rPr>
              <w:tab/>
            </w:r>
            <w:r w:rsidR="00602263" w:rsidRPr="004223B9">
              <w:rPr>
                <w:rFonts w:asciiTheme="majorHAnsi" w:hAnsiTheme="majorHAnsi" w:cstheme="majorHAnsi"/>
                <w:noProof/>
                <w:webHidden/>
              </w:rPr>
              <w:fldChar w:fldCharType="begin"/>
            </w:r>
            <w:r w:rsidR="00602263" w:rsidRPr="004223B9">
              <w:rPr>
                <w:rFonts w:asciiTheme="majorHAnsi" w:hAnsiTheme="majorHAnsi" w:cstheme="majorHAnsi"/>
                <w:noProof/>
                <w:webHidden/>
              </w:rPr>
              <w:instrText xml:space="preserve"> PAGEREF _Toc174006948 \h </w:instrText>
            </w:r>
            <w:r w:rsidR="00602263" w:rsidRPr="004223B9">
              <w:rPr>
                <w:rFonts w:asciiTheme="majorHAnsi" w:hAnsiTheme="majorHAnsi" w:cstheme="majorHAnsi"/>
                <w:noProof/>
                <w:webHidden/>
              </w:rPr>
            </w:r>
            <w:r w:rsidR="00602263" w:rsidRPr="004223B9">
              <w:rPr>
                <w:rFonts w:asciiTheme="majorHAnsi" w:hAnsiTheme="majorHAnsi" w:cstheme="majorHAnsi"/>
                <w:noProof/>
                <w:webHidden/>
              </w:rPr>
              <w:fldChar w:fldCharType="separate"/>
            </w:r>
            <w:r w:rsidR="00602263" w:rsidRPr="004223B9">
              <w:rPr>
                <w:rFonts w:asciiTheme="majorHAnsi" w:hAnsiTheme="majorHAnsi" w:cstheme="majorHAnsi"/>
                <w:noProof/>
                <w:webHidden/>
              </w:rPr>
              <w:t>6</w:t>
            </w:r>
            <w:r w:rsidR="00602263" w:rsidRPr="004223B9">
              <w:rPr>
                <w:rFonts w:asciiTheme="majorHAnsi" w:hAnsiTheme="majorHAnsi" w:cstheme="majorHAnsi"/>
                <w:noProof/>
                <w:webHidden/>
              </w:rPr>
              <w:fldChar w:fldCharType="end"/>
            </w:r>
          </w:hyperlink>
        </w:p>
        <w:p w14:paraId="3DD7C71E" w14:textId="55D9BC04" w:rsidR="00602263" w:rsidRPr="004223B9" w:rsidRDefault="006D2419">
          <w:pPr>
            <w:pStyle w:val="TDC1"/>
            <w:tabs>
              <w:tab w:val="left" w:pos="440"/>
              <w:tab w:val="right" w:leader="dot" w:pos="8828"/>
            </w:tabs>
            <w:rPr>
              <w:rFonts w:asciiTheme="majorHAnsi" w:eastAsiaTheme="minorEastAsia" w:hAnsiTheme="majorHAnsi" w:cstheme="majorHAnsi"/>
              <w:noProof/>
              <w:lang w:val="es-CO" w:eastAsia="es-CO"/>
            </w:rPr>
          </w:pPr>
          <w:hyperlink w:anchor="_Toc174006949" w:history="1">
            <w:r w:rsidR="00602263" w:rsidRPr="004223B9">
              <w:rPr>
                <w:rStyle w:val="Hipervnculo"/>
                <w:rFonts w:asciiTheme="majorHAnsi" w:hAnsiTheme="majorHAnsi" w:cstheme="majorHAnsi"/>
                <w:noProof/>
                <w:lang w:val="es-ES"/>
              </w:rPr>
              <w:t>7.</w:t>
            </w:r>
            <w:r w:rsidR="00602263" w:rsidRPr="004223B9">
              <w:rPr>
                <w:rFonts w:asciiTheme="majorHAnsi" w:eastAsiaTheme="minorEastAsia" w:hAnsiTheme="majorHAnsi" w:cstheme="majorHAnsi"/>
                <w:noProof/>
                <w:lang w:val="es-CO" w:eastAsia="es-CO"/>
              </w:rPr>
              <w:tab/>
            </w:r>
            <w:r w:rsidR="00602263" w:rsidRPr="004223B9">
              <w:rPr>
                <w:rStyle w:val="Hipervnculo"/>
                <w:rFonts w:asciiTheme="majorHAnsi" w:hAnsiTheme="majorHAnsi" w:cstheme="majorHAnsi"/>
                <w:noProof/>
                <w:lang w:val="es-ES"/>
              </w:rPr>
              <w:t>ALGORITMO</w:t>
            </w:r>
            <w:r w:rsidR="00602263" w:rsidRPr="004223B9">
              <w:rPr>
                <w:rFonts w:asciiTheme="majorHAnsi" w:hAnsiTheme="majorHAnsi" w:cstheme="majorHAnsi"/>
                <w:noProof/>
                <w:webHidden/>
              </w:rPr>
              <w:tab/>
            </w:r>
            <w:r w:rsidR="00602263" w:rsidRPr="004223B9">
              <w:rPr>
                <w:rFonts w:asciiTheme="majorHAnsi" w:hAnsiTheme="majorHAnsi" w:cstheme="majorHAnsi"/>
                <w:noProof/>
                <w:webHidden/>
              </w:rPr>
              <w:fldChar w:fldCharType="begin"/>
            </w:r>
            <w:r w:rsidR="00602263" w:rsidRPr="004223B9">
              <w:rPr>
                <w:rFonts w:asciiTheme="majorHAnsi" w:hAnsiTheme="majorHAnsi" w:cstheme="majorHAnsi"/>
                <w:noProof/>
                <w:webHidden/>
              </w:rPr>
              <w:instrText xml:space="preserve"> PAGEREF _Toc174006949 \h </w:instrText>
            </w:r>
            <w:r w:rsidR="00602263" w:rsidRPr="004223B9">
              <w:rPr>
                <w:rFonts w:asciiTheme="majorHAnsi" w:hAnsiTheme="majorHAnsi" w:cstheme="majorHAnsi"/>
                <w:noProof/>
                <w:webHidden/>
              </w:rPr>
            </w:r>
            <w:r w:rsidR="00602263" w:rsidRPr="004223B9">
              <w:rPr>
                <w:rFonts w:asciiTheme="majorHAnsi" w:hAnsiTheme="majorHAnsi" w:cstheme="majorHAnsi"/>
                <w:noProof/>
                <w:webHidden/>
              </w:rPr>
              <w:fldChar w:fldCharType="separate"/>
            </w:r>
            <w:r w:rsidR="00602263" w:rsidRPr="004223B9">
              <w:rPr>
                <w:rFonts w:asciiTheme="majorHAnsi" w:hAnsiTheme="majorHAnsi" w:cstheme="majorHAnsi"/>
                <w:noProof/>
                <w:webHidden/>
              </w:rPr>
              <w:t>7</w:t>
            </w:r>
            <w:r w:rsidR="00602263" w:rsidRPr="004223B9">
              <w:rPr>
                <w:rFonts w:asciiTheme="majorHAnsi" w:hAnsiTheme="majorHAnsi" w:cstheme="majorHAnsi"/>
                <w:noProof/>
                <w:webHidden/>
              </w:rPr>
              <w:fldChar w:fldCharType="end"/>
            </w:r>
          </w:hyperlink>
        </w:p>
        <w:p w14:paraId="19FEA982" w14:textId="23413F61" w:rsidR="00602263" w:rsidRPr="004223B9" w:rsidRDefault="006D2419">
          <w:pPr>
            <w:pStyle w:val="TDC1"/>
            <w:tabs>
              <w:tab w:val="left" w:pos="440"/>
              <w:tab w:val="right" w:leader="dot" w:pos="8828"/>
            </w:tabs>
            <w:rPr>
              <w:rFonts w:asciiTheme="majorHAnsi" w:eastAsiaTheme="minorEastAsia" w:hAnsiTheme="majorHAnsi" w:cstheme="majorHAnsi"/>
              <w:noProof/>
              <w:lang w:val="es-CO" w:eastAsia="es-CO"/>
            </w:rPr>
          </w:pPr>
          <w:hyperlink w:anchor="_Toc174006950" w:history="1">
            <w:r w:rsidR="00602263" w:rsidRPr="004223B9">
              <w:rPr>
                <w:rStyle w:val="Hipervnculo"/>
                <w:rFonts w:asciiTheme="majorHAnsi" w:hAnsiTheme="majorHAnsi" w:cstheme="majorHAnsi"/>
                <w:noProof/>
              </w:rPr>
              <w:t>8.</w:t>
            </w:r>
            <w:r w:rsidR="00602263" w:rsidRPr="004223B9">
              <w:rPr>
                <w:rFonts w:asciiTheme="majorHAnsi" w:eastAsiaTheme="minorEastAsia" w:hAnsiTheme="majorHAnsi" w:cstheme="majorHAnsi"/>
                <w:noProof/>
                <w:lang w:val="es-CO" w:eastAsia="es-CO"/>
              </w:rPr>
              <w:tab/>
            </w:r>
            <w:r w:rsidR="00602263" w:rsidRPr="004223B9">
              <w:rPr>
                <w:rStyle w:val="Hipervnculo"/>
                <w:rFonts w:asciiTheme="majorHAnsi" w:hAnsiTheme="majorHAnsi" w:cstheme="majorHAnsi"/>
                <w:noProof/>
                <w:lang w:val="es-ES"/>
              </w:rPr>
              <w:t>BIBLIOGRAFÍA</w:t>
            </w:r>
            <w:r w:rsidR="00602263" w:rsidRPr="004223B9">
              <w:rPr>
                <w:rFonts w:asciiTheme="majorHAnsi" w:hAnsiTheme="majorHAnsi" w:cstheme="majorHAnsi"/>
                <w:noProof/>
                <w:webHidden/>
              </w:rPr>
              <w:tab/>
            </w:r>
            <w:r w:rsidR="00602263" w:rsidRPr="004223B9">
              <w:rPr>
                <w:rFonts w:asciiTheme="majorHAnsi" w:hAnsiTheme="majorHAnsi" w:cstheme="majorHAnsi"/>
                <w:noProof/>
                <w:webHidden/>
              </w:rPr>
              <w:fldChar w:fldCharType="begin"/>
            </w:r>
            <w:r w:rsidR="00602263" w:rsidRPr="004223B9">
              <w:rPr>
                <w:rFonts w:asciiTheme="majorHAnsi" w:hAnsiTheme="majorHAnsi" w:cstheme="majorHAnsi"/>
                <w:noProof/>
                <w:webHidden/>
              </w:rPr>
              <w:instrText xml:space="preserve"> PAGEREF _Toc174006950 \h </w:instrText>
            </w:r>
            <w:r w:rsidR="00602263" w:rsidRPr="004223B9">
              <w:rPr>
                <w:rFonts w:asciiTheme="majorHAnsi" w:hAnsiTheme="majorHAnsi" w:cstheme="majorHAnsi"/>
                <w:noProof/>
                <w:webHidden/>
              </w:rPr>
            </w:r>
            <w:r w:rsidR="00602263" w:rsidRPr="004223B9">
              <w:rPr>
                <w:rFonts w:asciiTheme="majorHAnsi" w:hAnsiTheme="majorHAnsi" w:cstheme="majorHAnsi"/>
                <w:noProof/>
                <w:webHidden/>
              </w:rPr>
              <w:fldChar w:fldCharType="separate"/>
            </w:r>
            <w:r w:rsidR="00602263" w:rsidRPr="004223B9">
              <w:rPr>
                <w:rFonts w:asciiTheme="majorHAnsi" w:hAnsiTheme="majorHAnsi" w:cstheme="majorHAnsi"/>
                <w:noProof/>
                <w:webHidden/>
              </w:rPr>
              <w:t>7</w:t>
            </w:r>
            <w:r w:rsidR="00602263" w:rsidRPr="004223B9">
              <w:rPr>
                <w:rFonts w:asciiTheme="majorHAnsi" w:hAnsiTheme="majorHAnsi" w:cstheme="majorHAnsi"/>
                <w:noProof/>
                <w:webHidden/>
              </w:rPr>
              <w:fldChar w:fldCharType="end"/>
            </w:r>
          </w:hyperlink>
        </w:p>
        <w:p w14:paraId="59B9B15F" w14:textId="79F3153B" w:rsidR="00602263" w:rsidRPr="004223B9" w:rsidRDefault="006D2419">
          <w:pPr>
            <w:pStyle w:val="TDC1"/>
            <w:tabs>
              <w:tab w:val="left" w:pos="440"/>
              <w:tab w:val="right" w:leader="dot" w:pos="8828"/>
            </w:tabs>
            <w:rPr>
              <w:rFonts w:asciiTheme="majorHAnsi" w:eastAsiaTheme="minorEastAsia" w:hAnsiTheme="majorHAnsi" w:cstheme="majorHAnsi"/>
              <w:noProof/>
              <w:lang w:val="es-CO" w:eastAsia="es-CO"/>
            </w:rPr>
          </w:pPr>
          <w:hyperlink w:anchor="_Toc174006951" w:history="1">
            <w:r w:rsidR="00602263" w:rsidRPr="004223B9">
              <w:rPr>
                <w:rStyle w:val="Hipervnculo"/>
                <w:rFonts w:asciiTheme="majorHAnsi" w:hAnsiTheme="majorHAnsi" w:cstheme="majorHAnsi"/>
                <w:noProof/>
                <w:lang w:val="es-CO"/>
              </w:rPr>
              <w:t>9.</w:t>
            </w:r>
            <w:r w:rsidR="00602263" w:rsidRPr="004223B9">
              <w:rPr>
                <w:rFonts w:asciiTheme="majorHAnsi" w:eastAsiaTheme="minorEastAsia" w:hAnsiTheme="majorHAnsi" w:cstheme="majorHAnsi"/>
                <w:noProof/>
                <w:lang w:val="es-CO" w:eastAsia="es-CO"/>
              </w:rPr>
              <w:tab/>
            </w:r>
            <w:r w:rsidR="00602263" w:rsidRPr="004223B9">
              <w:rPr>
                <w:rStyle w:val="Hipervnculo"/>
                <w:rFonts w:asciiTheme="majorHAnsi" w:hAnsiTheme="majorHAnsi" w:cstheme="majorHAnsi"/>
                <w:noProof/>
                <w:lang w:val="es-CO"/>
              </w:rPr>
              <w:t>ANEXOS</w:t>
            </w:r>
            <w:r w:rsidR="00602263" w:rsidRPr="004223B9">
              <w:rPr>
                <w:rFonts w:asciiTheme="majorHAnsi" w:hAnsiTheme="majorHAnsi" w:cstheme="majorHAnsi"/>
                <w:noProof/>
                <w:webHidden/>
              </w:rPr>
              <w:tab/>
            </w:r>
            <w:r w:rsidR="00602263" w:rsidRPr="004223B9">
              <w:rPr>
                <w:rFonts w:asciiTheme="majorHAnsi" w:hAnsiTheme="majorHAnsi" w:cstheme="majorHAnsi"/>
                <w:noProof/>
                <w:webHidden/>
              </w:rPr>
              <w:fldChar w:fldCharType="begin"/>
            </w:r>
            <w:r w:rsidR="00602263" w:rsidRPr="004223B9">
              <w:rPr>
                <w:rFonts w:asciiTheme="majorHAnsi" w:hAnsiTheme="majorHAnsi" w:cstheme="majorHAnsi"/>
                <w:noProof/>
                <w:webHidden/>
              </w:rPr>
              <w:instrText xml:space="preserve"> PAGEREF _Toc174006951 \h </w:instrText>
            </w:r>
            <w:r w:rsidR="00602263" w:rsidRPr="004223B9">
              <w:rPr>
                <w:rFonts w:asciiTheme="majorHAnsi" w:hAnsiTheme="majorHAnsi" w:cstheme="majorHAnsi"/>
                <w:noProof/>
                <w:webHidden/>
              </w:rPr>
            </w:r>
            <w:r w:rsidR="00602263" w:rsidRPr="004223B9">
              <w:rPr>
                <w:rFonts w:asciiTheme="majorHAnsi" w:hAnsiTheme="majorHAnsi" w:cstheme="majorHAnsi"/>
                <w:noProof/>
                <w:webHidden/>
              </w:rPr>
              <w:fldChar w:fldCharType="separate"/>
            </w:r>
            <w:r w:rsidR="00602263" w:rsidRPr="004223B9">
              <w:rPr>
                <w:rFonts w:asciiTheme="majorHAnsi" w:hAnsiTheme="majorHAnsi" w:cstheme="majorHAnsi"/>
                <w:noProof/>
                <w:webHidden/>
              </w:rPr>
              <w:t>7</w:t>
            </w:r>
            <w:r w:rsidR="00602263" w:rsidRPr="004223B9">
              <w:rPr>
                <w:rFonts w:asciiTheme="majorHAnsi" w:hAnsiTheme="majorHAnsi" w:cstheme="majorHAnsi"/>
                <w:noProof/>
                <w:webHidden/>
              </w:rPr>
              <w:fldChar w:fldCharType="end"/>
            </w:r>
          </w:hyperlink>
        </w:p>
        <w:p w14:paraId="3864B4E8" w14:textId="43D67ED9" w:rsidR="00FD757D" w:rsidRPr="004223B9" w:rsidRDefault="00FD757D">
          <w:pPr>
            <w:rPr>
              <w:rFonts w:asciiTheme="majorHAnsi" w:hAnsiTheme="majorHAnsi" w:cstheme="majorHAnsi"/>
            </w:rPr>
          </w:pPr>
          <w:r w:rsidRPr="004223B9">
            <w:rPr>
              <w:rFonts w:asciiTheme="majorHAnsi" w:hAnsiTheme="majorHAnsi" w:cstheme="majorHAnsi"/>
              <w:b/>
              <w:bCs/>
              <w:lang w:val="es-ES"/>
            </w:rPr>
            <w:fldChar w:fldCharType="end"/>
          </w:r>
        </w:p>
      </w:sdtContent>
    </w:sdt>
    <w:p w14:paraId="2F9D6C9E" w14:textId="6DA54AAA" w:rsidR="00A019A7" w:rsidRPr="004223B9" w:rsidRDefault="006C30FC" w:rsidP="006C30FC">
      <w:pPr>
        <w:pStyle w:val="Ttulo1"/>
        <w:numPr>
          <w:ilvl w:val="0"/>
          <w:numId w:val="4"/>
        </w:numPr>
        <w:rPr>
          <w:rFonts w:cstheme="majorHAnsi"/>
          <w:sz w:val="22"/>
          <w:szCs w:val="22"/>
        </w:rPr>
      </w:pPr>
      <w:r w:rsidRPr="004223B9">
        <w:rPr>
          <w:rFonts w:cstheme="majorHAnsi"/>
          <w:sz w:val="22"/>
          <w:szCs w:val="22"/>
          <w:lang w:val="es-CO"/>
        </w:rPr>
        <w:br w:type="page"/>
      </w:r>
      <w:bookmarkStart w:id="2" w:name="_Toc174006939"/>
      <w:r w:rsidR="00DE3EC2" w:rsidRPr="004223B9">
        <w:rPr>
          <w:rFonts w:cstheme="majorHAnsi"/>
          <w:sz w:val="22"/>
          <w:szCs w:val="22"/>
        </w:rPr>
        <w:lastRenderedPageBreak/>
        <w:t>INTRODUCCIÓN</w:t>
      </w:r>
      <w:bookmarkEnd w:id="2"/>
    </w:p>
    <w:p w14:paraId="58E584D3" w14:textId="77777777" w:rsidR="00D47D59" w:rsidRPr="00D47D59" w:rsidRDefault="00D47D59" w:rsidP="004223B9">
      <w:pPr>
        <w:spacing w:before="100" w:beforeAutospacing="1" w:after="100" w:afterAutospacing="1" w:line="276" w:lineRule="auto"/>
        <w:rPr>
          <w:rFonts w:asciiTheme="majorHAnsi" w:eastAsia="Times New Roman" w:hAnsiTheme="majorHAnsi" w:cstheme="majorHAnsi"/>
          <w:lang w:val="es-CO" w:eastAsia="es-CO"/>
        </w:rPr>
      </w:pPr>
      <w:r w:rsidRPr="00D47D59">
        <w:rPr>
          <w:rFonts w:asciiTheme="majorHAnsi" w:eastAsia="Times New Roman" w:hAnsiTheme="majorHAnsi" w:cstheme="majorHAnsi"/>
          <w:lang w:val="es-CO" w:eastAsia="es-CO"/>
        </w:rPr>
        <w:t>Las infecciones del tracto urinario (ITU) constituyen la complicación bacteriana más frecuente durante el embarazo, con una prevalencia estimada entre el 2 % y 15 %, y hasta 23,9 % cuando se consideran tanto formas sintomáticas como asintomáticas. La bacteriuria asintomática (BAS) representa la forma inicial más común y, sin tratamiento, puede progresar hasta en un 50 % hacia infecciones sintomáticas o pielonefritis aguda. Estos cuadros, además de afectar la salud materna, se asocian a complicaciones obstétricas como parto pretérmino, bajo peso al nacer, sepsis materna y mortalidad fetal.</w:t>
      </w:r>
    </w:p>
    <w:p w14:paraId="78256DD6" w14:textId="77777777" w:rsidR="00D47D59" w:rsidRPr="00D47D59" w:rsidRDefault="00D47D59" w:rsidP="004223B9">
      <w:pPr>
        <w:spacing w:before="100" w:beforeAutospacing="1" w:after="100" w:afterAutospacing="1" w:line="276" w:lineRule="auto"/>
        <w:rPr>
          <w:rFonts w:asciiTheme="majorHAnsi" w:eastAsia="Times New Roman" w:hAnsiTheme="majorHAnsi" w:cstheme="majorHAnsi"/>
          <w:lang w:val="es-CO" w:eastAsia="es-CO"/>
        </w:rPr>
      </w:pPr>
      <w:r w:rsidRPr="00D47D59">
        <w:rPr>
          <w:rFonts w:asciiTheme="majorHAnsi" w:eastAsia="Times New Roman" w:hAnsiTheme="majorHAnsi" w:cstheme="majorHAnsi"/>
          <w:lang w:val="es-CO" w:eastAsia="es-CO"/>
        </w:rPr>
        <w:t>Las ITU en gestantes se clasifican clínicamente como del tracto urinario inferior (BAS, cistitis aguda) o superior (pielonefritis aguda), y todas se consideran complicadas debido a los cambios fisiológicos propios del embarazo, como la dilatación ureteral, estasis urinaria, reflujo vesicoureteral y disminución de la inmunidad local. Los factores de riesgo incluyen historia previa de ITU, diabetes mellitus, obesidad, edad materna joven y bajo nivel socioeconómico.</w:t>
      </w:r>
    </w:p>
    <w:p w14:paraId="4EF3AD1E" w14:textId="77777777" w:rsidR="00D47D59" w:rsidRPr="00D47D59" w:rsidRDefault="00D47D59" w:rsidP="004223B9">
      <w:pPr>
        <w:spacing w:before="100" w:beforeAutospacing="1" w:after="100" w:afterAutospacing="1" w:line="276" w:lineRule="auto"/>
        <w:rPr>
          <w:rFonts w:asciiTheme="majorHAnsi" w:eastAsia="Times New Roman" w:hAnsiTheme="majorHAnsi" w:cstheme="majorHAnsi"/>
          <w:lang w:val="es-CO" w:eastAsia="es-CO"/>
        </w:rPr>
      </w:pPr>
      <w:r w:rsidRPr="00D47D59">
        <w:rPr>
          <w:rFonts w:asciiTheme="majorHAnsi" w:eastAsia="Times New Roman" w:hAnsiTheme="majorHAnsi" w:cstheme="majorHAnsi"/>
          <w:lang w:val="es-CO" w:eastAsia="es-CO"/>
        </w:rPr>
        <w:t xml:space="preserve">A nivel global y regional, la carga de enfermedad es significativa. En Latinoamérica se han reportado prevalencias de BAS del 18,45 % y pielonefritis del 2,34 %, con predominio de </w:t>
      </w:r>
      <w:r w:rsidRPr="00D47D59">
        <w:rPr>
          <w:rFonts w:asciiTheme="majorHAnsi" w:eastAsia="Times New Roman" w:hAnsiTheme="majorHAnsi" w:cstheme="majorHAnsi"/>
          <w:i/>
          <w:iCs/>
          <w:lang w:val="es-CO" w:eastAsia="es-CO"/>
        </w:rPr>
        <w:t>Escherichia coli</w:t>
      </w:r>
      <w:r w:rsidRPr="00D47D59">
        <w:rPr>
          <w:rFonts w:asciiTheme="majorHAnsi" w:eastAsia="Times New Roman" w:hAnsiTheme="majorHAnsi" w:cstheme="majorHAnsi"/>
          <w:lang w:val="es-CO" w:eastAsia="es-CO"/>
        </w:rPr>
        <w:t xml:space="preserve"> como agente causal. En Colombia, los datos institucionales varían: en Medellín, un hospital de alta complejidad reportó una prevalencia del 29 % de ITU sintomáticas entre 2013 y 2015, mientras que en Bucaramanga se notificó una prevalencia global del 37,7 % en población vulnerable. A nivel institucional, se ha identificado una alta frecuencia de consultas prenatales con hallazgos de sintomatología urinaria, presencia de urocultivos positivos no tratados oportunamente y una tendencia creciente de infecciones por gérmenes resistentes.</w:t>
      </w:r>
    </w:p>
    <w:p w14:paraId="754533D5" w14:textId="77777777" w:rsidR="00D47D59" w:rsidRPr="00D47D59" w:rsidRDefault="00D47D59" w:rsidP="004223B9">
      <w:pPr>
        <w:spacing w:before="100" w:beforeAutospacing="1" w:after="100" w:afterAutospacing="1" w:line="276" w:lineRule="auto"/>
        <w:rPr>
          <w:rFonts w:asciiTheme="majorHAnsi" w:eastAsia="Times New Roman" w:hAnsiTheme="majorHAnsi" w:cstheme="majorHAnsi"/>
          <w:lang w:val="es-CO" w:eastAsia="es-CO"/>
        </w:rPr>
      </w:pPr>
      <w:r w:rsidRPr="00D47D59">
        <w:rPr>
          <w:rFonts w:asciiTheme="majorHAnsi" w:eastAsia="Times New Roman" w:hAnsiTheme="majorHAnsi" w:cstheme="majorHAnsi"/>
          <w:lang w:val="es-CO" w:eastAsia="es-CO"/>
        </w:rPr>
        <w:t>Ante este panorama, se hace necesario actualizar e implementar un protocolo institucional para el manejo integral de las ITU en gestantes. Este documento tiene como propósito estandarizar el abordaje clínico desde el tamizaje temprano, el tratamiento antibiótico seguro y eficaz según el trimestre gestacional, hasta la vigilancia pos-terapéutica, incorporando los patrones locales de resistencia antimicrobiana. Su elaboración responde a la necesidad de reducir la variabilidad en la atención, prevenir complicaciones materno-perinatales y fortalecer la toma de decisiones clínicas basadas en evidencia.</w:t>
      </w:r>
    </w:p>
    <w:p w14:paraId="7AE26DB5" w14:textId="14A8BF40" w:rsidR="00D47D59" w:rsidRPr="00D47D59" w:rsidRDefault="00D47D59" w:rsidP="004223B9">
      <w:pPr>
        <w:spacing w:before="100" w:beforeAutospacing="1" w:after="100" w:afterAutospacing="1" w:line="276" w:lineRule="auto"/>
        <w:rPr>
          <w:rFonts w:asciiTheme="majorHAnsi" w:eastAsia="Times New Roman" w:hAnsiTheme="majorHAnsi" w:cstheme="majorHAnsi"/>
          <w:lang w:val="es-CO" w:eastAsia="es-CO"/>
        </w:rPr>
      </w:pPr>
      <w:r w:rsidRPr="00D47D59">
        <w:rPr>
          <w:rFonts w:asciiTheme="majorHAnsi" w:eastAsia="Times New Roman" w:hAnsiTheme="majorHAnsi" w:cstheme="majorHAnsi"/>
          <w:lang w:val="es-CO" w:eastAsia="es-CO"/>
        </w:rPr>
        <w:t>El presente protocolo se estructura en</w:t>
      </w:r>
      <w:r w:rsidRPr="004223B9">
        <w:rPr>
          <w:rFonts w:asciiTheme="majorHAnsi" w:eastAsia="Times New Roman" w:hAnsiTheme="majorHAnsi" w:cstheme="majorHAnsi"/>
          <w:lang w:val="es-CO" w:eastAsia="es-CO"/>
        </w:rPr>
        <w:t xml:space="preserve">: </w:t>
      </w:r>
      <w:r w:rsidRPr="00D47D59">
        <w:rPr>
          <w:rFonts w:asciiTheme="majorHAnsi" w:eastAsia="Times New Roman" w:hAnsiTheme="majorHAnsi" w:cstheme="majorHAnsi"/>
          <w:lang w:val="es-CO" w:eastAsia="es-CO"/>
        </w:rPr>
        <w:t xml:space="preserve"> criterios diagnósticos y clasificación clínica, continúa con las recomendaciones terapéuticas según el trimestre gestacional</w:t>
      </w:r>
      <w:r w:rsidRPr="004223B9">
        <w:rPr>
          <w:rFonts w:asciiTheme="majorHAnsi" w:eastAsia="Times New Roman" w:hAnsiTheme="majorHAnsi" w:cstheme="majorHAnsi"/>
          <w:lang w:val="es-CO" w:eastAsia="es-CO"/>
        </w:rPr>
        <w:t xml:space="preserve"> y </w:t>
      </w:r>
      <w:r w:rsidRPr="00D47D59">
        <w:rPr>
          <w:rFonts w:asciiTheme="majorHAnsi" w:eastAsia="Times New Roman" w:hAnsiTheme="majorHAnsi" w:cstheme="majorHAnsi"/>
          <w:lang w:val="es-CO" w:eastAsia="es-CO"/>
        </w:rPr>
        <w:t>sobre seguimiento y prevención de recurrencias, y finaliza con una sección de indicadores de evaluación y anexos clínico-administrativos. Esta organización busca facilitar la aplicación práctica del protocolo en el contexto de atención materna</w:t>
      </w:r>
      <w:r w:rsidRPr="004223B9">
        <w:rPr>
          <w:rFonts w:asciiTheme="majorHAnsi" w:eastAsia="Times New Roman" w:hAnsiTheme="majorHAnsi" w:cstheme="majorHAnsi"/>
          <w:lang w:val="es-CO" w:eastAsia="es-CO"/>
        </w:rPr>
        <w:t xml:space="preserve"> en el Hospital Regional de Moniquirá E.S.E</w:t>
      </w:r>
      <w:r w:rsidRPr="00D47D59">
        <w:rPr>
          <w:rFonts w:asciiTheme="majorHAnsi" w:eastAsia="Times New Roman" w:hAnsiTheme="majorHAnsi" w:cstheme="majorHAnsi"/>
          <w:lang w:val="es-CO" w:eastAsia="es-CO"/>
        </w:rPr>
        <w:t>, fortaleciendo el enfoque preventivo y resolutivo</w:t>
      </w:r>
      <w:r w:rsidR="004223B9" w:rsidRPr="004223B9">
        <w:rPr>
          <w:rFonts w:asciiTheme="majorHAnsi" w:eastAsia="Times New Roman" w:hAnsiTheme="majorHAnsi" w:cstheme="majorHAnsi"/>
          <w:lang w:val="es-CO" w:eastAsia="es-CO"/>
        </w:rPr>
        <w:t xml:space="preserve">. </w:t>
      </w:r>
    </w:p>
    <w:p w14:paraId="2983CD01" w14:textId="7ACB6CD1" w:rsidR="00B47C09" w:rsidRPr="004223B9" w:rsidRDefault="00F4377B" w:rsidP="006C30FC">
      <w:pPr>
        <w:pStyle w:val="Ttulo1"/>
        <w:numPr>
          <w:ilvl w:val="0"/>
          <w:numId w:val="4"/>
        </w:numPr>
        <w:rPr>
          <w:rFonts w:cstheme="majorHAnsi"/>
          <w:sz w:val="22"/>
          <w:szCs w:val="22"/>
          <w:lang w:val="es-CO"/>
        </w:rPr>
      </w:pPr>
      <w:bookmarkStart w:id="3" w:name="_Toc174006940"/>
      <w:r w:rsidRPr="004223B9">
        <w:rPr>
          <w:rFonts w:cstheme="majorHAnsi"/>
          <w:sz w:val="22"/>
          <w:szCs w:val="22"/>
          <w:lang w:val="es-CO"/>
        </w:rPr>
        <w:lastRenderedPageBreak/>
        <w:t>OBJETIVOS</w:t>
      </w:r>
      <w:bookmarkEnd w:id="3"/>
    </w:p>
    <w:p w14:paraId="19D0F0F2" w14:textId="436B9393" w:rsidR="00F4377B" w:rsidRPr="004223B9" w:rsidRDefault="00F4377B" w:rsidP="00F4377B">
      <w:pPr>
        <w:pStyle w:val="Ttulo2"/>
        <w:numPr>
          <w:ilvl w:val="1"/>
          <w:numId w:val="4"/>
        </w:numPr>
        <w:rPr>
          <w:rFonts w:cstheme="majorHAnsi"/>
          <w:sz w:val="22"/>
          <w:szCs w:val="22"/>
        </w:rPr>
      </w:pPr>
      <w:bookmarkStart w:id="4" w:name="_Toc174006941"/>
      <w:r w:rsidRPr="004223B9">
        <w:rPr>
          <w:rFonts w:cstheme="majorHAnsi"/>
          <w:sz w:val="22"/>
          <w:szCs w:val="22"/>
        </w:rPr>
        <w:t>Objetivo General</w:t>
      </w:r>
      <w:bookmarkEnd w:id="4"/>
    </w:p>
    <w:p w14:paraId="11093882" w14:textId="77777777" w:rsidR="00593BAE" w:rsidRPr="004223B9" w:rsidRDefault="00593BAE" w:rsidP="00593BAE">
      <w:pPr>
        <w:rPr>
          <w:rFonts w:asciiTheme="majorHAnsi" w:hAnsiTheme="majorHAnsi" w:cstheme="majorHAnsi"/>
        </w:rPr>
      </w:pPr>
    </w:p>
    <w:p w14:paraId="5248D24E" w14:textId="384B5E86" w:rsidR="004223B9" w:rsidRPr="004223B9" w:rsidRDefault="004223B9" w:rsidP="004223B9">
      <w:pPr>
        <w:spacing w:line="276" w:lineRule="auto"/>
        <w:rPr>
          <w:rFonts w:asciiTheme="majorHAnsi" w:hAnsiTheme="majorHAnsi" w:cstheme="majorHAnsi"/>
          <w:lang w:val="es-CO"/>
        </w:rPr>
      </w:pPr>
      <w:r w:rsidRPr="004223B9">
        <w:rPr>
          <w:rFonts w:asciiTheme="majorHAnsi" w:hAnsiTheme="majorHAnsi" w:cstheme="majorHAnsi"/>
        </w:rPr>
        <w:t>Establecer las recomendaciones de tamizaje, diagnóstico, tratamiento y seguimiento de las infecciones del tracto urinario en gestantes, con el fin de reducir las complicaciones materno-perinatales y promover una atención clínica oportuna, segura y basada en la evidencia científica disponible.</w:t>
      </w:r>
    </w:p>
    <w:p w14:paraId="0E19C4B6" w14:textId="616F19B8" w:rsidR="00A16DF8" w:rsidRPr="004223B9" w:rsidRDefault="00F4377B" w:rsidP="00A16DF8">
      <w:pPr>
        <w:pStyle w:val="Ttulo2"/>
        <w:numPr>
          <w:ilvl w:val="1"/>
          <w:numId w:val="4"/>
        </w:numPr>
        <w:rPr>
          <w:rFonts w:cstheme="majorHAnsi"/>
          <w:sz w:val="22"/>
          <w:szCs w:val="22"/>
        </w:rPr>
      </w:pPr>
      <w:bookmarkStart w:id="5" w:name="_Toc174006942"/>
      <w:r w:rsidRPr="004223B9">
        <w:rPr>
          <w:rFonts w:cstheme="majorHAnsi"/>
          <w:sz w:val="22"/>
          <w:szCs w:val="22"/>
        </w:rPr>
        <w:t>Objetivos Específicos</w:t>
      </w:r>
      <w:bookmarkEnd w:id="5"/>
    </w:p>
    <w:p w14:paraId="7BCE0AB1" w14:textId="6C45521E" w:rsidR="004223B9" w:rsidRPr="004223B9" w:rsidRDefault="004223B9" w:rsidP="004223B9">
      <w:pPr>
        <w:pStyle w:val="Prrafodelista"/>
        <w:numPr>
          <w:ilvl w:val="0"/>
          <w:numId w:val="21"/>
        </w:numPr>
        <w:spacing w:before="100" w:beforeAutospacing="1" w:after="100" w:afterAutospacing="1" w:line="276" w:lineRule="auto"/>
        <w:rPr>
          <w:rFonts w:asciiTheme="majorHAnsi" w:eastAsia="Times New Roman" w:hAnsiTheme="majorHAnsi" w:cstheme="majorHAnsi"/>
          <w:lang w:val="es-CO" w:eastAsia="es-CO"/>
        </w:rPr>
      </w:pPr>
      <w:r w:rsidRPr="004223B9">
        <w:rPr>
          <w:rFonts w:asciiTheme="majorHAnsi" w:eastAsia="Times New Roman" w:hAnsiTheme="majorHAnsi" w:cstheme="majorHAnsi"/>
          <w:lang w:val="es-CO" w:eastAsia="es-CO"/>
        </w:rPr>
        <w:t xml:space="preserve">Estandarizar </w:t>
      </w:r>
      <w:r w:rsidR="004D29DB">
        <w:rPr>
          <w:rFonts w:asciiTheme="majorHAnsi" w:eastAsia="Times New Roman" w:hAnsiTheme="majorHAnsi" w:cstheme="majorHAnsi"/>
          <w:lang w:val="es-CO" w:eastAsia="es-CO"/>
        </w:rPr>
        <w:t>las recomendaciones de</w:t>
      </w:r>
      <w:r w:rsidRPr="004223B9">
        <w:rPr>
          <w:rFonts w:asciiTheme="majorHAnsi" w:eastAsia="Times New Roman" w:hAnsiTheme="majorHAnsi" w:cstheme="majorHAnsi"/>
          <w:lang w:val="es-CO" w:eastAsia="es-CO"/>
        </w:rPr>
        <w:t xml:space="preserve"> tamizaje y el diagnóstico oportuno de bacteriuria asintomática e infecciones urinarias sintomáticas en gestantes, considerando factores de riesgo y trimestre gestacional.</w:t>
      </w:r>
    </w:p>
    <w:p w14:paraId="2A7D32C5" w14:textId="79C7210E" w:rsidR="004223B9" w:rsidRPr="004223B9" w:rsidRDefault="004D29DB" w:rsidP="004223B9">
      <w:pPr>
        <w:pStyle w:val="Prrafodelista"/>
        <w:numPr>
          <w:ilvl w:val="0"/>
          <w:numId w:val="21"/>
        </w:numPr>
        <w:spacing w:before="100" w:beforeAutospacing="1" w:after="100" w:afterAutospacing="1" w:line="276" w:lineRule="auto"/>
        <w:rPr>
          <w:rFonts w:asciiTheme="majorHAnsi" w:eastAsia="Times New Roman" w:hAnsiTheme="majorHAnsi" w:cstheme="majorHAnsi"/>
          <w:lang w:val="es-CO" w:eastAsia="es-CO"/>
        </w:rPr>
      </w:pPr>
      <w:r>
        <w:rPr>
          <w:rFonts w:asciiTheme="majorHAnsi" w:eastAsia="Times New Roman" w:hAnsiTheme="majorHAnsi" w:cstheme="majorHAnsi"/>
          <w:lang w:val="es-CO" w:eastAsia="es-CO"/>
        </w:rPr>
        <w:t>Establecer los</w:t>
      </w:r>
      <w:r w:rsidR="004223B9" w:rsidRPr="004223B9">
        <w:rPr>
          <w:rFonts w:asciiTheme="majorHAnsi" w:eastAsia="Times New Roman" w:hAnsiTheme="majorHAnsi" w:cstheme="majorHAnsi"/>
          <w:lang w:val="es-CO" w:eastAsia="es-CO"/>
        </w:rPr>
        <w:t xml:space="preserve"> esquemas de tratamiento </w:t>
      </w:r>
      <w:r w:rsidRPr="004223B9">
        <w:rPr>
          <w:rFonts w:asciiTheme="majorHAnsi" w:eastAsia="Times New Roman" w:hAnsiTheme="majorHAnsi" w:cstheme="majorHAnsi"/>
          <w:lang w:val="es-CO" w:eastAsia="es-CO"/>
        </w:rPr>
        <w:t>an</w:t>
      </w:r>
      <w:r>
        <w:rPr>
          <w:rFonts w:asciiTheme="majorHAnsi" w:eastAsia="Times New Roman" w:hAnsiTheme="majorHAnsi" w:cstheme="majorHAnsi"/>
          <w:lang w:val="es-CO" w:eastAsia="es-CO"/>
        </w:rPr>
        <w:t>timicrobiano a</w:t>
      </w:r>
      <w:r w:rsidR="004223B9">
        <w:rPr>
          <w:rFonts w:asciiTheme="majorHAnsi" w:eastAsia="Times New Roman" w:hAnsiTheme="majorHAnsi" w:cstheme="majorHAnsi"/>
          <w:lang w:val="es-CO" w:eastAsia="es-CO"/>
        </w:rPr>
        <w:t>decuado</w:t>
      </w:r>
      <w:r w:rsidR="004223B9" w:rsidRPr="004223B9">
        <w:rPr>
          <w:rFonts w:asciiTheme="majorHAnsi" w:eastAsia="Times New Roman" w:hAnsiTheme="majorHAnsi" w:cstheme="majorHAnsi"/>
          <w:lang w:val="es-CO" w:eastAsia="es-CO"/>
        </w:rPr>
        <w:t xml:space="preserve"> con base en</w:t>
      </w:r>
      <w:r w:rsidR="004223B9">
        <w:rPr>
          <w:rFonts w:asciiTheme="majorHAnsi" w:eastAsia="Times New Roman" w:hAnsiTheme="majorHAnsi" w:cstheme="majorHAnsi"/>
          <w:lang w:val="es-CO" w:eastAsia="es-CO"/>
        </w:rPr>
        <w:t xml:space="preserve"> el</w:t>
      </w:r>
      <w:r w:rsidR="004223B9" w:rsidRPr="004223B9">
        <w:rPr>
          <w:rFonts w:asciiTheme="majorHAnsi" w:eastAsia="Times New Roman" w:hAnsiTheme="majorHAnsi" w:cstheme="majorHAnsi"/>
          <w:lang w:val="es-CO" w:eastAsia="es-CO"/>
        </w:rPr>
        <w:t xml:space="preserve"> perfil local de resistencia bacteriana.</w:t>
      </w:r>
    </w:p>
    <w:p w14:paraId="20117CD2" w14:textId="6A83C068" w:rsidR="004223B9" w:rsidRPr="004223B9" w:rsidRDefault="004223B9" w:rsidP="004223B9">
      <w:pPr>
        <w:pStyle w:val="Prrafodelista"/>
        <w:numPr>
          <w:ilvl w:val="0"/>
          <w:numId w:val="21"/>
        </w:numPr>
        <w:spacing w:before="100" w:beforeAutospacing="1" w:after="100" w:afterAutospacing="1" w:line="276" w:lineRule="auto"/>
        <w:rPr>
          <w:rFonts w:asciiTheme="majorHAnsi" w:eastAsia="Times New Roman" w:hAnsiTheme="majorHAnsi" w:cstheme="majorHAnsi"/>
          <w:lang w:val="es-CO" w:eastAsia="es-CO"/>
        </w:rPr>
      </w:pPr>
      <w:r w:rsidRPr="004223B9">
        <w:rPr>
          <w:rFonts w:asciiTheme="majorHAnsi" w:eastAsia="Times New Roman" w:hAnsiTheme="majorHAnsi" w:cstheme="majorHAnsi"/>
          <w:lang w:val="es-CO" w:eastAsia="es-CO"/>
        </w:rPr>
        <w:t>Establecer estrategias de seguimiento clínico y microbiológico para la prevención de recurrencias, complicaciones y resistencia antimicrobiana en pacientes gestantes con diagnóstico de ITU.</w:t>
      </w:r>
    </w:p>
    <w:p w14:paraId="4A35E199" w14:textId="1A7A6F71" w:rsidR="00F4377B" w:rsidRDefault="003660DF" w:rsidP="00F4377B">
      <w:pPr>
        <w:pStyle w:val="Ttulo1"/>
        <w:numPr>
          <w:ilvl w:val="0"/>
          <w:numId w:val="8"/>
        </w:numPr>
        <w:rPr>
          <w:lang w:val="es-CO"/>
        </w:rPr>
      </w:pPr>
      <w:bookmarkStart w:id="6" w:name="_Toc174006943"/>
      <w:r>
        <w:rPr>
          <w:lang w:val="es-CO"/>
        </w:rPr>
        <w:t>ALCANCE</w:t>
      </w:r>
      <w:bookmarkEnd w:id="6"/>
    </w:p>
    <w:p w14:paraId="6B29FC3D" w14:textId="09C2ACE4" w:rsidR="004223B9" w:rsidRPr="004223B9" w:rsidRDefault="004223B9" w:rsidP="004D29DB">
      <w:pPr>
        <w:spacing w:line="276" w:lineRule="auto"/>
        <w:ind w:left="360"/>
        <w:rPr>
          <w:rFonts w:asciiTheme="majorHAnsi" w:hAnsiTheme="majorHAnsi" w:cstheme="majorHAnsi"/>
          <w:color w:val="FF0000"/>
        </w:rPr>
      </w:pPr>
      <w:r w:rsidRPr="004223B9">
        <w:rPr>
          <w:rFonts w:asciiTheme="majorHAnsi" w:hAnsiTheme="majorHAnsi" w:cstheme="majorHAnsi"/>
        </w:rPr>
        <w:t xml:space="preserve">Este protocolo se aplicará en los servicios de consulta </w:t>
      </w:r>
      <w:r w:rsidR="004D29DB" w:rsidRPr="004223B9">
        <w:rPr>
          <w:rFonts w:asciiTheme="majorHAnsi" w:hAnsiTheme="majorHAnsi" w:cstheme="majorHAnsi"/>
        </w:rPr>
        <w:t>externa</w:t>
      </w:r>
      <w:r w:rsidR="004D29DB">
        <w:rPr>
          <w:rFonts w:asciiTheme="majorHAnsi" w:hAnsiTheme="majorHAnsi" w:cstheme="majorHAnsi"/>
        </w:rPr>
        <w:t xml:space="preserve">, </w:t>
      </w:r>
      <w:r w:rsidR="004D29DB" w:rsidRPr="004223B9">
        <w:rPr>
          <w:rFonts w:asciiTheme="majorHAnsi" w:hAnsiTheme="majorHAnsi" w:cstheme="majorHAnsi"/>
        </w:rPr>
        <w:t>urgencias</w:t>
      </w:r>
      <w:r w:rsidRPr="004223B9">
        <w:rPr>
          <w:rFonts w:asciiTheme="majorHAnsi" w:hAnsiTheme="majorHAnsi" w:cstheme="majorHAnsi"/>
        </w:rPr>
        <w:t xml:space="preserve"> </w:t>
      </w:r>
      <w:r w:rsidR="004D29DB">
        <w:rPr>
          <w:rFonts w:asciiTheme="majorHAnsi" w:hAnsiTheme="majorHAnsi" w:cstheme="majorHAnsi"/>
        </w:rPr>
        <w:t>y</w:t>
      </w:r>
      <w:r w:rsidRPr="004223B9">
        <w:rPr>
          <w:rFonts w:asciiTheme="majorHAnsi" w:hAnsiTheme="majorHAnsi" w:cstheme="majorHAnsi"/>
        </w:rPr>
        <w:t xml:space="preserve"> hospitalización en ginecoobstetricia, orientado a estandarizar el manejo de las infecciones del tracto urinario (ITU) en gestantes. Está dirigido a médicos generales, </w:t>
      </w:r>
      <w:r>
        <w:rPr>
          <w:rFonts w:asciiTheme="majorHAnsi" w:hAnsiTheme="majorHAnsi" w:cstheme="majorHAnsi"/>
        </w:rPr>
        <w:t>médicos especialistas</w:t>
      </w:r>
      <w:r w:rsidRPr="004223B9">
        <w:rPr>
          <w:rFonts w:asciiTheme="majorHAnsi" w:hAnsiTheme="majorHAnsi" w:cstheme="majorHAnsi"/>
        </w:rPr>
        <w:t xml:space="preserve">, profesionales de enfermería, bacteriólogos y personal de vigilancia epidemiológica involucrados en el tamizaje, diagnóstico, tratamiento y seguimiento de esta condición. </w:t>
      </w:r>
    </w:p>
    <w:p w14:paraId="526114AA" w14:textId="7B9C2A17" w:rsidR="00F4377B" w:rsidRPr="003660DF" w:rsidRDefault="006C3431" w:rsidP="006C3431">
      <w:pPr>
        <w:pStyle w:val="Ttulo1"/>
        <w:rPr>
          <w:lang w:val="es-CO"/>
        </w:rPr>
      </w:pPr>
      <w:bookmarkStart w:id="7" w:name="_Toc174006944"/>
      <w:r>
        <w:rPr>
          <w:lang w:val="es-CO"/>
        </w:rPr>
        <w:t xml:space="preserve">4. </w:t>
      </w:r>
      <w:r w:rsidR="00F4377B" w:rsidRPr="003660DF">
        <w:rPr>
          <w:lang w:val="es-CO"/>
        </w:rPr>
        <w:t>metodología</w:t>
      </w:r>
      <w:bookmarkEnd w:id="7"/>
    </w:p>
    <w:p w14:paraId="2A12AB26" w14:textId="2D1DF489" w:rsidR="00F4377B" w:rsidRPr="009F1447" w:rsidRDefault="009F1447" w:rsidP="009F1447">
      <w:pPr>
        <w:pStyle w:val="Ttulo2"/>
      </w:pPr>
      <w:bookmarkStart w:id="8" w:name="_Toc174006945"/>
      <w:r>
        <w:t xml:space="preserve">4.1 </w:t>
      </w:r>
      <w:r w:rsidR="00F4377B" w:rsidRPr="009F1447">
        <w:t>Pregunta</w:t>
      </w:r>
      <w:r>
        <w:t>/s</w:t>
      </w:r>
      <w:r w:rsidR="00F4377B" w:rsidRPr="009F1447">
        <w:t xml:space="preserve"> PICO</w:t>
      </w:r>
      <w:bookmarkEnd w:id="8"/>
      <w:r w:rsidR="00F4377B" w:rsidRPr="009F1447">
        <w:t xml:space="preserve"> </w:t>
      </w:r>
    </w:p>
    <w:p w14:paraId="609EA7FD" w14:textId="77777777" w:rsidR="006572D0" w:rsidRDefault="006572D0" w:rsidP="006572D0">
      <w:pPr>
        <w:rPr>
          <w:color w:val="FF0000"/>
          <w:lang w:val="es-CO" w:eastAsia="es-CO"/>
        </w:rPr>
      </w:pPr>
    </w:p>
    <w:p w14:paraId="5B5CA80E" w14:textId="400F4F03" w:rsidR="00A206D7" w:rsidRDefault="00C0777F" w:rsidP="006572D0">
      <w:pPr>
        <w:rPr>
          <w:rFonts w:asciiTheme="majorHAnsi" w:hAnsiTheme="majorHAnsi" w:cstheme="majorHAnsi"/>
        </w:rPr>
      </w:pPr>
      <w:r w:rsidRPr="00C0777F">
        <w:rPr>
          <w:rFonts w:asciiTheme="majorHAnsi" w:hAnsiTheme="majorHAnsi" w:cstheme="majorHAnsi"/>
        </w:rPr>
        <w:t>En gestantes con bacteriuria asintomática o infección urinaria sintomática, ¿cuáles son los antibióticos más recomendados por las guías de práctica clínica, en comparación con otras alternativas, considerando su eficacia y seguridad según el trimestre de gestación?</w:t>
      </w:r>
    </w:p>
    <w:p w14:paraId="15E71E51" w14:textId="0254CC5F" w:rsidR="009F1447" w:rsidRDefault="009F1447" w:rsidP="009F1447">
      <w:pPr>
        <w:pStyle w:val="Ttulo2"/>
      </w:pPr>
      <w:bookmarkStart w:id="9" w:name="_Toc174006946"/>
      <w:r w:rsidRPr="009F1447">
        <w:t xml:space="preserve">4.2 </w:t>
      </w:r>
      <w:r>
        <w:t>Búsqueda</w:t>
      </w:r>
      <w:r w:rsidR="00D05762">
        <w:t xml:space="preserve"> y selección</w:t>
      </w:r>
      <w:r>
        <w:t xml:space="preserve"> de la literatura</w:t>
      </w:r>
      <w:bookmarkEnd w:id="9"/>
      <w:r>
        <w:t xml:space="preserve"> </w:t>
      </w:r>
      <w:r w:rsidRPr="009F1447">
        <w:t xml:space="preserve"> </w:t>
      </w:r>
    </w:p>
    <w:p w14:paraId="0A310253" w14:textId="77777777" w:rsidR="00530D11" w:rsidRPr="00530D11" w:rsidRDefault="00530D11" w:rsidP="00530D11"/>
    <w:p w14:paraId="2E4E3DA1" w14:textId="637EFFBB" w:rsidR="001263D5" w:rsidRDefault="001263D5" w:rsidP="001263D5">
      <w:pPr>
        <w:pStyle w:val="Sinespaciado"/>
        <w:spacing w:line="276" w:lineRule="auto"/>
        <w:rPr>
          <w:rFonts w:asciiTheme="majorHAnsi" w:hAnsiTheme="majorHAnsi" w:cstheme="majorHAnsi"/>
        </w:rPr>
      </w:pPr>
      <w:r w:rsidRPr="001263D5">
        <w:rPr>
          <w:rFonts w:asciiTheme="majorHAnsi" w:hAnsiTheme="majorHAnsi" w:cstheme="majorHAnsi"/>
        </w:rPr>
        <w:t xml:space="preserve">Para el desarrollo del </w:t>
      </w:r>
      <w:r>
        <w:rPr>
          <w:rFonts w:asciiTheme="majorHAnsi" w:hAnsiTheme="majorHAnsi" w:cstheme="majorHAnsi"/>
        </w:rPr>
        <w:t xml:space="preserve">presente </w:t>
      </w:r>
      <w:r w:rsidRPr="001263D5">
        <w:rPr>
          <w:rFonts w:asciiTheme="majorHAnsi" w:hAnsiTheme="majorHAnsi" w:cstheme="majorHAnsi"/>
        </w:rPr>
        <w:t xml:space="preserve">protocolo se realizó una búsqueda sistemática de literatura científica </w:t>
      </w:r>
      <w:r>
        <w:rPr>
          <w:rFonts w:asciiTheme="majorHAnsi" w:hAnsiTheme="majorHAnsi" w:cstheme="majorHAnsi"/>
        </w:rPr>
        <w:t xml:space="preserve">en </w:t>
      </w:r>
      <w:r w:rsidRPr="001263D5">
        <w:rPr>
          <w:rFonts w:asciiTheme="majorHAnsi" w:hAnsiTheme="majorHAnsi" w:cstheme="majorHAnsi"/>
        </w:rPr>
        <w:t xml:space="preserve">bases de datos biomédicas, sitios de organismos compiladores y páginas de sociedades científicas. </w:t>
      </w:r>
      <w:r w:rsidRPr="001263D5">
        <w:rPr>
          <w:rFonts w:asciiTheme="majorHAnsi" w:hAnsiTheme="majorHAnsi" w:cstheme="majorHAnsi"/>
        </w:rPr>
        <w:lastRenderedPageBreak/>
        <w:t>Las bases de datos seleccionadas fueron PubMed/MEDLINE; LILACS</w:t>
      </w:r>
      <w:r>
        <w:rPr>
          <w:rFonts w:asciiTheme="majorHAnsi" w:hAnsiTheme="majorHAnsi" w:cstheme="majorHAnsi"/>
        </w:rPr>
        <w:t xml:space="preserve"> </w:t>
      </w:r>
      <w:r w:rsidRPr="001263D5">
        <w:rPr>
          <w:rFonts w:asciiTheme="majorHAnsi" w:hAnsiTheme="majorHAnsi" w:cstheme="majorHAnsi"/>
        </w:rPr>
        <w:t>y la Biblioteca Virtual en Salud (BVS). Adicionalmente, se consultaron documentos de organismos internacionales National Institute for Health and Care Excellence (NICE), así como de sociedades científicas especializadas como el American College of Obstetricians and Gynecologists (ACOG) y la Sociedad Española de Ginecología y Obstetricia (SEGO).</w:t>
      </w:r>
    </w:p>
    <w:p w14:paraId="1A25A1F2" w14:textId="77777777" w:rsidR="001263D5" w:rsidRPr="001263D5" w:rsidRDefault="001263D5" w:rsidP="001263D5">
      <w:pPr>
        <w:pStyle w:val="Sinespaciado"/>
        <w:spacing w:line="276" w:lineRule="auto"/>
        <w:rPr>
          <w:rFonts w:asciiTheme="majorHAnsi" w:hAnsiTheme="majorHAnsi" w:cstheme="majorHAnsi"/>
        </w:rPr>
      </w:pPr>
    </w:p>
    <w:p w14:paraId="130782A0" w14:textId="4AA76640" w:rsidR="001263D5" w:rsidRPr="00A8401F" w:rsidRDefault="001263D5" w:rsidP="001263D5">
      <w:pPr>
        <w:pStyle w:val="Sinespaciado"/>
        <w:spacing w:line="276" w:lineRule="auto"/>
        <w:rPr>
          <w:rFonts w:asciiTheme="majorHAnsi" w:hAnsiTheme="majorHAnsi" w:cstheme="majorHAnsi"/>
          <w:lang w:val="es-CO"/>
        </w:rPr>
      </w:pPr>
      <w:r w:rsidRPr="001263D5">
        <w:rPr>
          <w:rFonts w:asciiTheme="majorHAnsi" w:hAnsiTheme="majorHAnsi" w:cstheme="majorHAnsi"/>
        </w:rPr>
        <w:t>La estrategia de búsqueda se estructuró con base en la metodología PICO, enfocándose en gestantes con infección del tracto urinario</w:t>
      </w:r>
      <w:r>
        <w:rPr>
          <w:rFonts w:asciiTheme="majorHAnsi" w:hAnsiTheme="majorHAnsi" w:cstheme="majorHAnsi"/>
        </w:rPr>
        <w:t xml:space="preserve"> y </w:t>
      </w:r>
      <w:r w:rsidRPr="001263D5">
        <w:rPr>
          <w:rFonts w:asciiTheme="majorHAnsi" w:hAnsiTheme="majorHAnsi" w:cstheme="majorHAnsi"/>
        </w:rPr>
        <w:t>tratamiento antibiótico</w:t>
      </w:r>
      <w:r>
        <w:rPr>
          <w:rFonts w:asciiTheme="majorHAnsi" w:hAnsiTheme="majorHAnsi" w:cstheme="majorHAnsi"/>
        </w:rPr>
        <w:t xml:space="preserve"> recomendado. </w:t>
      </w:r>
      <w:r w:rsidRPr="00A8401F">
        <w:rPr>
          <w:rFonts w:asciiTheme="majorHAnsi" w:hAnsiTheme="majorHAnsi" w:cstheme="majorHAnsi"/>
          <w:lang w:val="es-CO"/>
        </w:rPr>
        <w:t>Se utilizaron descriptores MeSH y DeCS como: “Urinary Tract Infections”, “Pregnancy”, “</w:t>
      </w:r>
      <w:r w:rsidR="003870B4" w:rsidRPr="003870B4">
        <w:rPr>
          <w:rFonts w:asciiTheme="majorHAnsi" w:hAnsiTheme="majorHAnsi" w:cstheme="majorHAnsi"/>
        </w:rPr>
        <w:t>Antibiotic therapy</w:t>
      </w:r>
      <w:r w:rsidRPr="00A8401F">
        <w:rPr>
          <w:rFonts w:asciiTheme="majorHAnsi" w:hAnsiTheme="majorHAnsi" w:cstheme="majorHAnsi"/>
          <w:lang w:val="es-CO"/>
        </w:rPr>
        <w:t>”,</w:t>
      </w:r>
      <w:r w:rsidR="003870B4">
        <w:rPr>
          <w:rFonts w:asciiTheme="majorHAnsi" w:hAnsiTheme="majorHAnsi" w:cstheme="majorHAnsi"/>
          <w:lang w:val="es-CO"/>
        </w:rPr>
        <w:t xml:space="preserve"> “</w:t>
      </w:r>
      <w:r w:rsidR="003870B4" w:rsidRPr="003870B4">
        <w:rPr>
          <w:rFonts w:asciiTheme="majorHAnsi" w:hAnsiTheme="majorHAnsi" w:cstheme="majorHAnsi"/>
        </w:rPr>
        <w:t>Empirical antibiotic therapy”</w:t>
      </w:r>
      <w:r w:rsidR="003870B4">
        <w:rPr>
          <w:rFonts w:asciiTheme="majorHAnsi" w:hAnsiTheme="majorHAnsi" w:cstheme="majorHAnsi"/>
        </w:rPr>
        <w:t>,</w:t>
      </w:r>
      <w:r w:rsidRPr="00A8401F">
        <w:rPr>
          <w:rFonts w:asciiTheme="majorHAnsi" w:hAnsiTheme="majorHAnsi" w:cstheme="majorHAnsi"/>
          <w:lang w:val="es-CO"/>
        </w:rPr>
        <w:t xml:space="preserve"> “Pregnancy Complications”.</w:t>
      </w:r>
    </w:p>
    <w:p w14:paraId="61B215B2" w14:textId="77777777" w:rsidR="001263D5" w:rsidRPr="00A8401F" w:rsidRDefault="001263D5" w:rsidP="001263D5">
      <w:pPr>
        <w:pStyle w:val="Sinespaciado"/>
        <w:spacing w:line="276" w:lineRule="auto"/>
        <w:rPr>
          <w:rFonts w:asciiTheme="majorHAnsi" w:hAnsiTheme="majorHAnsi" w:cstheme="majorHAnsi"/>
          <w:lang w:val="es-CO"/>
        </w:rPr>
      </w:pPr>
    </w:p>
    <w:p w14:paraId="6570B4AE" w14:textId="3B1C89D9" w:rsidR="001263D5" w:rsidRPr="001263D5" w:rsidRDefault="001263D5" w:rsidP="001263D5">
      <w:pPr>
        <w:pStyle w:val="Sinespaciado"/>
        <w:spacing w:line="276" w:lineRule="auto"/>
        <w:rPr>
          <w:rFonts w:asciiTheme="majorHAnsi" w:hAnsiTheme="majorHAnsi" w:cstheme="majorHAnsi"/>
        </w:rPr>
      </w:pPr>
      <w:r w:rsidRPr="001263D5">
        <w:rPr>
          <w:rFonts w:asciiTheme="majorHAnsi" w:hAnsiTheme="majorHAnsi" w:cstheme="majorHAnsi"/>
        </w:rPr>
        <w:t>Se aplicaron filtros para delimitar los resultados a estudios publicados en los últimos cinco años (2019-2024), en idiomas español e inglés, con acceso a texto completo y priorizando guías de práctica clínica</w:t>
      </w:r>
      <w:r>
        <w:rPr>
          <w:rFonts w:asciiTheme="majorHAnsi" w:hAnsiTheme="majorHAnsi" w:cstheme="majorHAnsi"/>
        </w:rPr>
        <w:t xml:space="preserve">, metaanálisis y </w:t>
      </w:r>
      <w:r w:rsidRPr="001263D5">
        <w:rPr>
          <w:rFonts w:asciiTheme="majorHAnsi" w:hAnsiTheme="majorHAnsi" w:cstheme="majorHAnsi"/>
        </w:rPr>
        <w:t>revisiones sistemáticas</w:t>
      </w:r>
      <w:r>
        <w:rPr>
          <w:rFonts w:asciiTheme="majorHAnsi" w:hAnsiTheme="majorHAnsi" w:cstheme="majorHAnsi"/>
        </w:rPr>
        <w:t xml:space="preserve">. </w:t>
      </w:r>
      <w:r w:rsidRPr="001263D5">
        <w:rPr>
          <w:rFonts w:asciiTheme="majorHAnsi" w:hAnsiTheme="majorHAnsi" w:cstheme="majorHAnsi"/>
        </w:rPr>
        <w:t>Los criterios de inclusión definidos por el grupo desarrollador incluyeron estudios realizados en mujeres gestantes con diagnóstico confirmado de infección del tracto urinario, intervenciones que evaluaran tratamientos antibióticos validados por guías clínicas y resultados clínicos. Se excluyeron estudios en población no gestante, artículos sin resultados clínicamente relevantes, duplicados, sin texto completo disponible o publicados antes del año 2019.</w:t>
      </w:r>
      <w:r>
        <w:rPr>
          <w:rFonts w:asciiTheme="majorHAnsi" w:hAnsiTheme="majorHAnsi" w:cstheme="majorHAnsi"/>
        </w:rPr>
        <w:t xml:space="preserve"> Asimismo, se tuvo en cuenta </w:t>
      </w:r>
      <w:r w:rsidR="00C0777F">
        <w:rPr>
          <w:rFonts w:asciiTheme="majorHAnsi" w:hAnsiTheme="majorHAnsi" w:cstheme="majorHAnsi"/>
        </w:rPr>
        <w:t xml:space="preserve">el perfil microbiológico institucional presentado por el área de bacteriología 2024 presentado en comité de infecciones institucional. </w:t>
      </w:r>
    </w:p>
    <w:p w14:paraId="119D0F9D" w14:textId="77777777" w:rsidR="006572D0" w:rsidRPr="009F1447" w:rsidRDefault="006572D0" w:rsidP="00F4377B">
      <w:pPr>
        <w:rPr>
          <w:color w:val="FF0000"/>
          <w:lang w:val="es-CO"/>
        </w:rPr>
      </w:pPr>
    </w:p>
    <w:p w14:paraId="4C141510" w14:textId="63550A5E" w:rsidR="00176E7B" w:rsidRDefault="006572D0" w:rsidP="00176E7B">
      <w:pPr>
        <w:pStyle w:val="Ttulo1"/>
        <w:numPr>
          <w:ilvl w:val="0"/>
          <w:numId w:val="8"/>
        </w:numPr>
        <w:rPr>
          <w:lang w:val="es-CO"/>
        </w:rPr>
      </w:pPr>
      <w:bookmarkStart w:id="10" w:name="_Toc174006947"/>
      <w:r>
        <w:rPr>
          <w:lang w:val="es-CO"/>
        </w:rPr>
        <w:t xml:space="preserve">MARCO TEÓRICO </w:t>
      </w:r>
      <w:r w:rsidR="002D37BD">
        <w:rPr>
          <w:lang w:val="es-CO"/>
        </w:rPr>
        <w:t>Y DEFINICIONES</w:t>
      </w:r>
      <w:bookmarkEnd w:id="10"/>
    </w:p>
    <w:p w14:paraId="2D75FC1F" w14:textId="77777777" w:rsidR="00C0777F" w:rsidRPr="00C0777F" w:rsidRDefault="00C0777F" w:rsidP="00C0777F">
      <w:pPr>
        <w:spacing w:line="276" w:lineRule="auto"/>
        <w:rPr>
          <w:rFonts w:asciiTheme="majorHAnsi" w:hAnsiTheme="majorHAnsi" w:cstheme="majorHAnsi"/>
          <w:lang w:val="es-CO"/>
        </w:rPr>
      </w:pPr>
      <w:r w:rsidRPr="00C0777F">
        <w:rPr>
          <w:rFonts w:asciiTheme="majorHAnsi" w:hAnsiTheme="majorHAnsi" w:cstheme="majorHAnsi"/>
          <w:lang w:val="es-CO"/>
        </w:rPr>
        <w:t xml:space="preserve">Las infecciones del tracto urinario (ITU) constituyen la complicación bacteriana más común en gestantes, con una prevalencia estimada entre el 2 % y 15 %, siendo la bacteriuria asintomática (BAS) el estadio inicial más frecuente y sin tratamiento progresa hasta en un 50 % hacia infección sintomática y pielonefritis aguda [1]. </w:t>
      </w:r>
    </w:p>
    <w:p w14:paraId="2E7F8F5E" w14:textId="685BA85A" w:rsidR="00C0777F" w:rsidRPr="00C0777F" w:rsidRDefault="00C0777F" w:rsidP="00C0777F">
      <w:pPr>
        <w:spacing w:line="276" w:lineRule="auto"/>
        <w:rPr>
          <w:rFonts w:asciiTheme="majorHAnsi" w:hAnsiTheme="majorHAnsi" w:cstheme="majorHAnsi"/>
          <w:lang w:val="es-CO"/>
        </w:rPr>
      </w:pPr>
      <w:r w:rsidRPr="00C0777F">
        <w:rPr>
          <w:rFonts w:asciiTheme="majorHAnsi" w:hAnsiTheme="majorHAnsi" w:cstheme="majorHAnsi"/>
          <w:lang w:val="es-CO"/>
        </w:rPr>
        <w:t xml:space="preserve">Los cambios fisiológicos del embarazo como la dilatación ureteral por progesterona, flujo urinario alterado, glucosuria, entre otros facilitan la colonización bacteriana, con </w:t>
      </w:r>
      <w:r w:rsidRPr="00C0777F">
        <w:rPr>
          <w:rFonts w:asciiTheme="majorHAnsi" w:hAnsiTheme="majorHAnsi" w:cstheme="majorHAnsi"/>
          <w:i/>
          <w:lang w:val="es-CO"/>
        </w:rPr>
        <w:t>Escherichia coli</w:t>
      </w:r>
      <w:r w:rsidRPr="00C0777F">
        <w:rPr>
          <w:rFonts w:asciiTheme="majorHAnsi" w:hAnsiTheme="majorHAnsi" w:cstheme="majorHAnsi"/>
          <w:lang w:val="es-CO"/>
        </w:rPr>
        <w:t xml:space="preserve"> como patógeno predominante [1]. La BAS detectada y tratada tempranamente mediante tamizaje en el primer trimestre reduce significativamente la incidencia de pielonefritis y está vinculada a una disminución del riesgo de parto pretérmino, bajo peso al nacer y mortalidad fetal [2]. Por otra parte, las ITU sintomáticas y resistentes a múltiples fármacos se asocian a un riesgo aumentado de parto prematuro, rotura prematura de membranas, sepsis materna y complicaciones neonatales como distrés respiratorio y restricción del crecimiento intrauterino [3]. En este contexto, un abordaje clínico actualizado que integre tamizaje sistemático, tratamiento antimicrobiano seguro según el trimestre </w:t>
      </w:r>
      <w:r w:rsidRPr="00C0777F">
        <w:rPr>
          <w:rFonts w:asciiTheme="majorHAnsi" w:hAnsiTheme="majorHAnsi" w:cstheme="majorHAnsi"/>
          <w:lang w:val="es-CO"/>
        </w:rPr>
        <w:lastRenderedPageBreak/>
        <w:t>gestacional, vigilancia pos</w:t>
      </w:r>
      <w:r w:rsidRPr="00C0777F">
        <w:rPr>
          <w:rFonts w:ascii="Cambria Math" w:hAnsi="Cambria Math" w:cs="Cambria Math"/>
          <w:lang w:val="es-CO"/>
        </w:rPr>
        <w:t>t</w:t>
      </w:r>
      <w:r w:rsidRPr="00C0777F">
        <w:rPr>
          <w:rFonts w:asciiTheme="majorHAnsi" w:hAnsiTheme="majorHAnsi" w:cstheme="majorHAnsi"/>
          <w:lang w:val="es-CO"/>
        </w:rPr>
        <w:t>erapé</w:t>
      </w:r>
      <w:r w:rsidRPr="00C0777F">
        <w:rPr>
          <w:rFonts w:ascii="Calibri Light" w:hAnsi="Calibri Light" w:cs="Calibri Light"/>
          <w:lang w:val="es-CO"/>
        </w:rPr>
        <w:t>u</w:t>
      </w:r>
      <w:r w:rsidRPr="00C0777F">
        <w:rPr>
          <w:rFonts w:asciiTheme="majorHAnsi" w:hAnsiTheme="majorHAnsi" w:cstheme="majorHAnsi"/>
          <w:lang w:val="es-CO"/>
        </w:rPr>
        <w:t>tica y consideraci</w:t>
      </w:r>
      <w:r w:rsidRPr="00C0777F">
        <w:rPr>
          <w:rFonts w:ascii="Calibri Light" w:hAnsi="Calibri Light" w:cs="Calibri Light"/>
          <w:lang w:val="es-CO"/>
        </w:rPr>
        <w:t>ó</w:t>
      </w:r>
      <w:r w:rsidRPr="00C0777F">
        <w:rPr>
          <w:rFonts w:asciiTheme="majorHAnsi" w:hAnsiTheme="majorHAnsi" w:cstheme="majorHAnsi"/>
          <w:lang w:val="es-CO"/>
        </w:rPr>
        <w:t>n de patrones locales de resistencia es esencial para optimizar los resultados materno</w:t>
      </w:r>
      <w:r w:rsidRPr="00C0777F">
        <w:rPr>
          <w:rFonts w:ascii="Cambria Math" w:hAnsi="Cambria Math" w:cs="Cambria Math"/>
          <w:lang w:val="es-CO"/>
        </w:rPr>
        <w:t>‑</w:t>
      </w:r>
      <w:r w:rsidRPr="00C0777F">
        <w:rPr>
          <w:rFonts w:asciiTheme="majorHAnsi" w:hAnsiTheme="majorHAnsi" w:cstheme="majorHAnsi"/>
          <w:lang w:val="es-CO"/>
        </w:rPr>
        <w:t>fetales</w:t>
      </w:r>
      <w:r>
        <w:rPr>
          <w:rFonts w:asciiTheme="majorHAnsi" w:hAnsiTheme="majorHAnsi" w:cstheme="majorHAnsi"/>
          <w:lang w:val="es-CO"/>
        </w:rPr>
        <w:t>.</w:t>
      </w:r>
    </w:p>
    <w:p w14:paraId="6EABDC8B" w14:textId="77777777" w:rsidR="00C0777F" w:rsidRPr="00C0777F" w:rsidRDefault="00C0777F" w:rsidP="00FD7871">
      <w:pPr>
        <w:pStyle w:val="Ttulo4"/>
        <w:numPr>
          <w:ilvl w:val="0"/>
          <w:numId w:val="40"/>
        </w:numPr>
        <w:spacing w:line="276" w:lineRule="auto"/>
        <w:rPr>
          <w:rFonts w:cstheme="majorHAnsi"/>
          <w:b/>
          <w:i w:val="0"/>
          <w:iCs w:val="0"/>
          <w:color w:val="000000"/>
          <w:lang w:val="es-CO"/>
        </w:rPr>
      </w:pPr>
      <w:bookmarkStart w:id="11" w:name="_e5vplmfe1tfx" w:colFirst="0" w:colLast="0"/>
      <w:bookmarkEnd w:id="11"/>
      <w:r w:rsidRPr="00C0777F">
        <w:rPr>
          <w:rFonts w:cstheme="majorHAnsi"/>
          <w:b/>
          <w:i w:val="0"/>
          <w:iCs w:val="0"/>
          <w:color w:val="000000"/>
          <w:lang w:val="es-CO"/>
        </w:rPr>
        <w:t>Epidemiología</w:t>
      </w:r>
    </w:p>
    <w:p w14:paraId="5AF6B31A" w14:textId="77777777" w:rsidR="00F10209" w:rsidRPr="00F10209" w:rsidRDefault="00F10209" w:rsidP="00F10209">
      <w:pPr>
        <w:spacing w:before="100" w:beforeAutospacing="1" w:after="100" w:afterAutospacing="1" w:line="276" w:lineRule="auto"/>
        <w:rPr>
          <w:rFonts w:asciiTheme="majorHAnsi" w:eastAsia="Times New Roman" w:hAnsiTheme="majorHAnsi" w:cstheme="majorHAnsi"/>
          <w:lang w:val="es-CO" w:eastAsia="es-CO"/>
        </w:rPr>
      </w:pPr>
      <w:r w:rsidRPr="00F10209">
        <w:rPr>
          <w:rFonts w:asciiTheme="majorHAnsi" w:eastAsia="Times New Roman" w:hAnsiTheme="majorHAnsi" w:cstheme="majorHAnsi"/>
          <w:lang w:val="es-CO" w:eastAsia="es-CO"/>
        </w:rPr>
        <w:t>Durante el embarazo, las infecciones del tracto urinario (ITU) constituyen una de las complicaciones más prevalentes y clínicamente significativas. Un metaanálisis global que incluyó 27 estudios con un total de 30.641 gestantes estimó una prevalencia combinada (bacteriuria asintomática e ITU sintomática) del 23,9 % [4], aunque otros análisis reportan cifras incluso superiores [5]. La bacteriuria asintomática (BAS) se presenta en un 2–10 % de los embarazos, mientras que las ITU sintomáticas (como cistitis o pielonefritis) se observan en un 1–4 % [6,7].</w:t>
      </w:r>
    </w:p>
    <w:p w14:paraId="4541DAD1" w14:textId="6F3830FD" w:rsidR="00F10209" w:rsidRPr="00F10209" w:rsidRDefault="00F10209" w:rsidP="00F10209">
      <w:pPr>
        <w:spacing w:before="100" w:beforeAutospacing="1" w:after="100" w:afterAutospacing="1" w:line="276" w:lineRule="auto"/>
        <w:rPr>
          <w:rFonts w:asciiTheme="majorHAnsi" w:eastAsia="Times New Roman" w:hAnsiTheme="majorHAnsi" w:cstheme="majorHAnsi"/>
          <w:lang w:val="es-CO" w:eastAsia="es-CO"/>
        </w:rPr>
      </w:pPr>
      <w:r w:rsidRPr="00F10209">
        <w:rPr>
          <w:rFonts w:asciiTheme="majorHAnsi" w:eastAsia="Times New Roman" w:hAnsiTheme="majorHAnsi" w:cstheme="majorHAnsi"/>
          <w:lang w:val="es-CO" w:eastAsia="es-CO"/>
        </w:rPr>
        <w:t xml:space="preserve">En América Latina, la carga de enfermedad parece ser mayor que la reportada a nivel global. Un metaanálisis regional que incluyó más de 111.000 gestantes evidenció una prevalencia de BAS del 18,45 %, ITU bajas del 7,54 % y pielonefritis del 2,34 % [8]. Escherichia coli continúa siendo el agente etiológico más frecuente, responsable de aproximadamente el 70 % de los casos, seguida por Klebsiella spp. con un 6,8 % [8]. </w:t>
      </w:r>
    </w:p>
    <w:p w14:paraId="0A744CC2" w14:textId="7D0A7B6C" w:rsidR="00F10209" w:rsidRPr="003D22EB" w:rsidRDefault="003870B4" w:rsidP="003D22EB">
      <w:pPr>
        <w:spacing w:before="100" w:beforeAutospacing="1" w:after="100" w:afterAutospacing="1" w:line="276" w:lineRule="auto"/>
        <w:rPr>
          <w:rFonts w:asciiTheme="majorHAnsi" w:eastAsia="Times New Roman" w:hAnsiTheme="majorHAnsi" w:cstheme="majorHAnsi"/>
          <w:lang w:val="es-CO" w:eastAsia="es-CO"/>
        </w:rPr>
      </w:pPr>
      <w:r w:rsidRPr="003870B4">
        <w:rPr>
          <w:rFonts w:asciiTheme="majorHAnsi" w:hAnsiTheme="majorHAnsi" w:cstheme="majorHAnsi"/>
        </w:rPr>
        <w:t xml:space="preserve">En Colombia, un estudio realizado entre 2013 y 2015 en un hospital de alta complejidad en Medellín reportó una prevalencia de infección del tracto urinario (ITU) sintomática del 29 %. Los principales agentes aislados fueron </w:t>
      </w:r>
      <w:r w:rsidRPr="003870B4">
        <w:rPr>
          <w:rStyle w:val="nfasis"/>
          <w:rFonts w:asciiTheme="majorHAnsi" w:hAnsiTheme="majorHAnsi" w:cstheme="majorHAnsi"/>
        </w:rPr>
        <w:t>Escherichia coli</w:t>
      </w:r>
      <w:r w:rsidRPr="003870B4">
        <w:rPr>
          <w:rFonts w:asciiTheme="majorHAnsi" w:hAnsiTheme="majorHAnsi" w:cstheme="majorHAnsi"/>
        </w:rPr>
        <w:t xml:space="preserve"> (57,7 %) y </w:t>
      </w:r>
      <w:r w:rsidRPr="003870B4">
        <w:rPr>
          <w:rStyle w:val="nfasis"/>
          <w:rFonts w:asciiTheme="majorHAnsi" w:hAnsiTheme="majorHAnsi" w:cstheme="majorHAnsi"/>
        </w:rPr>
        <w:t>Klebsiella pneumoniae</w:t>
      </w:r>
      <w:r w:rsidRPr="003870B4">
        <w:rPr>
          <w:rFonts w:asciiTheme="majorHAnsi" w:hAnsiTheme="majorHAnsi" w:cstheme="majorHAnsi"/>
        </w:rPr>
        <w:t xml:space="preserve"> (11,4 %), con tasas preocupantes de resistencia a trimetoprim-sulfametoxazol (19,5 %) y ampicilina-sulbactam (17,5 %)</w:t>
      </w:r>
      <w:r>
        <w:rPr>
          <w:rFonts w:asciiTheme="majorHAnsi" w:hAnsiTheme="majorHAnsi" w:cstheme="majorHAnsi"/>
        </w:rPr>
        <w:t xml:space="preserve">. </w:t>
      </w:r>
      <w:r w:rsidR="00F10209" w:rsidRPr="00F10209">
        <w:rPr>
          <w:rFonts w:asciiTheme="majorHAnsi" w:eastAsia="Times New Roman" w:hAnsiTheme="majorHAnsi" w:cstheme="majorHAnsi"/>
          <w:lang w:val="es-CO" w:eastAsia="es-CO"/>
        </w:rPr>
        <w:t>[</w:t>
      </w:r>
      <w:r>
        <w:rPr>
          <w:rFonts w:asciiTheme="majorHAnsi" w:eastAsia="Times New Roman" w:hAnsiTheme="majorHAnsi" w:cstheme="majorHAnsi"/>
          <w:lang w:val="es-CO" w:eastAsia="es-CO"/>
        </w:rPr>
        <w:t>9</w:t>
      </w:r>
      <w:r w:rsidR="00F10209" w:rsidRPr="00F10209">
        <w:rPr>
          <w:rFonts w:asciiTheme="majorHAnsi" w:eastAsia="Times New Roman" w:hAnsiTheme="majorHAnsi" w:cstheme="majorHAnsi"/>
          <w:lang w:val="es-CO" w:eastAsia="es-CO"/>
        </w:rPr>
        <w:t xml:space="preserve">]. </w:t>
      </w:r>
      <w:r w:rsidR="003D22EB" w:rsidRPr="003D22EB">
        <w:rPr>
          <w:rFonts w:asciiTheme="majorHAnsi" w:hAnsiTheme="majorHAnsi" w:cstheme="majorHAnsi"/>
        </w:rPr>
        <w:t xml:space="preserve">Entre 2010 y 2015, un estudio realizado en instituciones de salud de Duitama (Boyacá) evaluó 169 casos de infección del tracto urinario (ITU) ocasionadas por enterobacterias productoras de betalactamasas de espectro extendido (BLEE). El principal agente identificado fue </w:t>
      </w:r>
      <w:r w:rsidR="003D22EB" w:rsidRPr="003D22EB">
        <w:rPr>
          <w:rStyle w:val="nfasis"/>
          <w:rFonts w:asciiTheme="majorHAnsi" w:hAnsiTheme="majorHAnsi" w:cstheme="majorHAnsi"/>
        </w:rPr>
        <w:t>Escherichia coli</w:t>
      </w:r>
      <w:r w:rsidR="003D22EB" w:rsidRPr="003D22EB">
        <w:rPr>
          <w:rFonts w:asciiTheme="majorHAnsi" w:hAnsiTheme="majorHAnsi" w:cstheme="majorHAnsi"/>
        </w:rPr>
        <w:t xml:space="preserve"> (94,7 %), seguido por </w:t>
      </w:r>
      <w:r w:rsidR="003D22EB" w:rsidRPr="003D22EB">
        <w:rPr>
          <w:rStyle w:val="nfasis"/>
          <w:rFonts w:asciiTheme="majorHAnsi" w:hAnsiTheme="majorHAnsi" w:cstheme="majorHAnsi"/>
        </w:rPr>
        <w:t>Klebsiella spp.</w:t>
      </w:r>
      <w:r w:rsidR="003D22EB" w:rsidRPr="003D22EB">
        <w:rPr>
          <w:rFonts w:asciiTheme="majorHAnsi" w:hAnsiTheme="majorHAnsi" w:cstheme="majorHAnsi"/>
        </w:rPr>
        <w:t xml:space="preserve"> (2,4 %). El tratamiento empírico más utilizado incluyó ciprofloxacino (29,6 %) y ampicilina/sulbactam (15 %), a pesar del riesgo de resistencia asociado a estas opciones </w:t>
      </w:r>
      <w:r w:rsidR="003D22EB" w:rsidRPr="003D22EB">
        <w:rPr>
          <w:rFonts w:asciiTheme="majorHAnsi" w:eastAsia="Times New Roman" w:hAnsiTheme="majorHAnsi" w:cstheme="majorHAnsi"/>
          <w:lang w:val="es-CO" w:eastAsia="es-CO"/>
        </w:rPr>
        <w:t>[10].</w:t>
      </w:r>
    </w:p>
    <w:p w14:paraId="36979A11" w14:textId="29FBAAC6" w:rsidR="003D22EB" w:rsidRDefault="003D22EB" w:rsidP="003D22EB">
      <w:pPr>
        <w:spacing w:before="240" w:after="240" w:line="276" w:lineRule="auto"/>
        <w:rPr>
          <w:rFonts w:asciiTheme="majorHAnsi" w:hAnsiTheme="majorHAnsi" w:cstheme="majorHAnsi"/>
        </w:rPr>
      </w:pPr>
      <w:r w:rsidRPr="003D22EB">
        <w:rPr>
          <w:rFonts w:asciiTheme="majorHAnsi" w:hAnsiTheme="majorHAnsi" w:cstheme="majorHAnsi"/>
        </w:rPr>
        <w:t>En relación con este comportamiento epidemiológico, diversos factores maternos aumentan la susceptibilidad a desarrollar infecciones del tracto urinario durante la gestación. Entre los más relevantes se encuentran: antecedente personal de ITU, diabetes mellitus, obesidad, nuliparidad, edad materna joven, actividad sexual frecuente, condiciones inadecuadas de higiene, retención urinaria, anomalías urológicas, anemia y bajo nivel socioeconómico. Estos factores predisponentes, sumados a los cambios anatómicos y fisiológicos propios del embarazo —como la dilatación del sistema pielocalicial, el enlentecimiento del vaciamiento vesical y la alcalinización de la orina— favorecen la colonización y el ascenso bacteriano. Además, se ha observado que la incidencia de ITU aumenta progresivamente a lo largo del embarazo, con un mayor riesgo identificado durante el segundo trimestre [4].</w:t>
      </w:r>
    </w:p>
    <w:p w14:paraId="5EF44A96" w14:textId="3903C99B" w:rsidR="00C92398" w:rsidRPr="004B7968" w:rsidRDefault="00C92398" w:rsidP="00C92398">
      <w:pPr>
        <w:pStyle w:val="Sinespaciado"/>
        <w:spacing w:line="276" w:lineRule="auto"/>
        <w:rPr>
          <w:rFonts w:asciiTheme="majorHAnsi" w:hAnsiTheme="majorHAnsi" w:cstheme="majorHAnsi"/>
        </w:rPr>
      </w:pPr>
      <w:r>
        <w:rPr>
          <w:rFonts w:asciiTheme="majorHAnsi" w:hAnsiTheme="majorHAnsi" w:cstheme="majorHAnsi"/>
        </w:rPr>
        <w:lastRenderedPageBreak/>
        <w:t>Finalmente, e</w:t>
      </w:r>
      <w:r w:rsidRPr="004B7968">
        <w:rPr>
          <w:rFonts w:asciiTheme="majorHAnsi" w:hAnsiTheme="majorHAnsi" w:cstheme="majorHAnsi"/>
        </w:rPr>
        <w:t>n el curso del embarazo, los microorganismos más frecuentemente aislados en urocultivos corresponden a bacilos gramnegativos, en especial Escherichia coli uropatógena (UPEC), la cual representa cerca del 70–80 % de los casos de bacteriuria y de infecciones del tracto urinario tanto inferior como superior, seguida por Klebsiella spp. (6–11 %) y Enterococcus spp. (4–11 %) según series clínicas latinoamericanas y globales [8], Otras especies menos frecuentes, pero relevantes especialmente en casos complicados, incluyen Proteus mirabilis, Pseudomonas aeruginosa, Staphylococcus saprophyticus, Staphylococcus aureus, Streptococcus agalactiae y, ocasionalmente, hongos como Candida spp., particularmente en gestantes diabéticas o cateterizadas [1].</w:t>
      </w:r>
    </w:p>
    <w:p w14:paraId="7F141083" w14:textId="65E25303" w:rsidR="00C0777F" w:rsidRPr="00FD7871" w:rsidRDefault="00C0777F" w:rsidP="00FD7871">
      <w:pPr>
        <w:pStyle w:val="Prrafodelista"/>
        <w:numPr>
          <w:ilvl w:val="0"/>
          <w:numId w:val="40"/>
        </w:numPr>
        <w:spacing w:before="240" w:after="240"/>
        <w:rPr>
          <w:rFonts w:asciiTheme="majorHAnsi" w:hAnsiTheme="majorHAnsi" w:cstheme="majorHAnsi"/>
          <w:b/>
          <w:lang w:val="es-CO"/>
        </w:rPr>
      </w:pPr>
      <w:r w:rsidRPr="00FD7871">
        <w:rPr>
          <w:rFonts w:asciiTheme="majorHAnsi" w:hAnsiTheme="majorHAnsi" w:cstheme="majorHAnsi"/>
          <w:b/>
          <w:lang w:val="es-CO"/>
        </w:rPr>
        <w:t>Mecanismos de Predisposición y Fisiopatología</w:t>
      </w:r>
    </w:p>
    <w:p w14:paraId="41A0F0D2" w14:textId="379021F0" w:rsidR="00A2485B" w:rsidRDefault="00C0777F" w:rsidP="00C0777F">
      <w:pPr>
        <w:spacing w:before="240" w:after="240" w:line="276" w:lineRule="auto"/>
        <w:rPr>
          <w:rFonts w:asciiTheme="majorHAnsi" w:hAnsiTheme="majorHAnsi" w:cstheme="majorHAnsi"/>
          <w:lang w:val="es-CO"/>
        </w:rPr>
      </w:pPr>
      <w:r w:rsidRPr="00C0777F">
        <w:rPr>
          <w:rFonts w:asciiTheme="majorHAnsi" w:hAnsiTheme="majorHAnsi" w:cstheme="majorHAnsi"/>
          <w:lang w:val="es-CO"/>
        </w:rPr>
        <w:t xml:space="preserve">Durante el embarazo, se producen cambios anatómicos y fisiológicos sustanciales en el tracto urinario que incrementan de forma significativa la susceptibilidad a infecciones. Entre los más relevantes se encuentra la acción de la progesterona, que induce relajación del músculo liso en los uréteres, la vejiga y la pelvis renal. Esta relajación reduce el tono ureteral, disminuye la peristalsis y prolonga el tiempo de vaciamiento, lo que facilita la estasis urinaria. La dilatación ureteral puede observarse desde el primer trimestre, pero es más pronunciada en el segundo, alcanzando hasta 30-80 % de las gestantes, siendo mayor en el lado derecho por </w:t>
      </w:r>
      <w:r w:rsidR="00A2485B" w:rsidRPr="00C0777F">
        <w:rPr>
          <w:rFonts w:asciiTheme="majorHAnsi" w:hAnsiTheme="majorHAnsi" w:cstheme="majorHAnsi"/>
          <w:lang w:val="es-CO"/>
        </w:rPr>
        <w:t>el dextro rotación</w:t>
      </w:r>
      <w:r w:rsidRPr="00C0777F">
        <w:rPr>
          <w:rFonts w:asciiTheme="majorHAnsi" w:hAnsiTheme="majorHAnsi" w:cstheme="majorHAnsi"/>
          <w:lang w:val="es-CO"/>
        </w:rPr>
        <w:t xml:space="preserve"> fisiológica del útero [6]</w:t>
      </w:r>
      <w:r w:rsidR="00A2485B">
        <w:rPr>
          <w:rFonts w:asciiTheme="majorHAnsi" w:hAnsiTheme="majorHAnsi" w:cstheme="majorHAnsi"/>
          <w:lang w:val="es-CO"/>
        </w:rPr>
        <w:t>.</w:t>
      </w:r>
    </w:p>
    <w:p w14:paraId="3FCA6B46" w14:textId="690DAD6E" w:rsidR="00C0777F" w:rsidRPr="00C0777F" w:rsidRDefault="00C0777F" w:rsidP="00C0777F">
      <w:pPr>
        <w:spacing w:before="240" w:after="240" w:line="276" w:lineRule="auto"/>
        <w:rPr>
          <w:rFonts w:asciiTheme="majorHAnsi" w:hAnsiTheme="majorHAnsi" w:cstheme="majorHAnsi"/>
          <w:lang w:val="es-CO"/>
        </w:rPr>
      </w:pPr>
      <w:r w:rsidRPr="00C0777F">
        <w:rPr>
          <w:rFonts w:asciiTheme="majorHAnsi" w:hAnsiTheme="majorHAnsi" w:cstheme="majorHAnsi"/>
          <w:lang w:val="es-CO"/>
        </w:rPr>
        <w:t>Simultáneamente, el crecimiento progresivo del útero ejerce presión mecánica sobre los uréteres, especialmente en su porción distal, y sobre la vejiga, lo que contribuye a una obstrucción funcional. Esta combinación de dilatación hormonal y compresión física se denomina uropatía obstructiva funcional y genera una hidronefrosis fisiológica, habitualmente asintomática, que en condiciones patológicas puede evolucionar a pielonefritis [6,1</w:t>
      </w:r>
      <w:r w:rsidR="003D22EB">
        <w:rPr>
          <w:rFonts w:asciiTheme="majorHAnsi" w:hAnsiTheme="majorHAnsi" w:cstheme="majorHAnsi"/>
          <w:lang w:val="es-CO"/>
        </w:rPr>
        <w:t>1</w:t>
      </w:r>
      <w:r w:rsidRPr="00C0777F">
        <w:rPr>
          <w:rFonts w:asciiTheme="majorHAnsi" w:hAnsiTheme="majorHAnsi" w:cstheme="majorHAnsi"/>
          <w:lang w:val="es-CO"/>
        </w:rPr>
        <w:t>]. Además, los niveles crecientes de progesterona también disminuyen el tono del detrusor vesical, lo que incrementa el volumen residual postmiccional. Esta alteración del vaciamiento vesical es un factor clave que favorece el crecimiento bacteriano y la persistencia de patógenos en el sistema urinario inferior [1</w:t>
      </w:r>
      <w:r w:rsidR="003D22EB">
        <w:rPr>
          <w:rFonts w:asciiTheme="majorHAnsi" w:hAnsiTheme="majorHAnsi" w:cstheme="majorHAnsi"/>
          <w:lang w:val="es-CO"/>
        </w:rPr>
        <w:t>2</w:t>
      </w:r>
      <w:r w:rsidRPr="00C0777F">
        <w:rPr>
          <w:rFonts w:asciiTheme="majorHAnsi" w:hAnsiTheme="majorHAnsi" w:cstheme="majorHAnsi"/>
          <w:lang w:val="es-CO"/>
        </w:rPr>
        <w:t>].</w:t>
      </w:r>
    </w:p>
    <w:p w14:paraId="375C7679" w14:textId="197F9726" w:rsidR="00A2485B" w:rsidRDefault="00C0777F" w:rsidP="00C0777F">
      <w:pPr>
        <w:spacing w:before="240" w:after="240" w:line="276" w:lineRule="auto"/>
        <w:rPr>
          <w:rFonts w:asciiTheme="majorHAnsi" w:hAnsiTheme="majorHAnsi" w:cstheme="majorHAnsi"/>
          <w:lang w:val="es-CO"/>
        </w:rPr>
      </w:pPr>
      <w:r w:rsidRPr="00C0777F">
        <w:rPr>
          <w:rFonts w:asciiTheme="majorHAnsi" w:hAnsiTheme="majorHAnsi" w:cstheme="majorHAnsi"/>
          <w:lang w:val="es-CO"/>
        </w:rPr>
        <w:t xml:space="preserve">Otro mecanismo crucial es la aparición o exacerbación del reflujo vesicoureteral (RVR), generalmente funcional y de bajo grado (I–II), facilitado por el aumento de la presión intravesical, la disminución de la competencia del trígono vesicoureteral y la alteración anatómica de la unión ureterovesical. Aunque en la mayoría de mujeres este RVR es transitorio, puede permitir la ascensión retrógrada de orina contaminada hacia el sistema colector renal, favoreciendo la pielonefritis, sobre todo si existe hidronefrosis subyacente o residuo vesical </w:t>
      </w:r>
      <w:r w:rsidR="00A2485B" w:rsidRPr="00C0777F">
        <w:rPr>
          <w:rFonts w:asciiTheme="majorHAnsi" w:hAnsiTheme="majorHAnsi" w:cstheme="majorHAnsi"/>
          <w:lang w:val="es-CO"/>
        </w:rPr>
        <w:t>elevado [</w:t>
      </w:r>
      <w:r w:rsidRPr="00C0777F">
        <w:rPr>
          <w:rFonts w:asciiTheme="majorHAnsi" w:hAnsiTheme="majorHAnsi" w:cstheme="majorHAnsi"/>
          <w:lang w:val="es-CO"/>
        </w:rPr>
        <w:t>1</w:t>
      </w:r>
      <w:r w:rsidR="003D22EB">
        <w:rPr>
          <w:rFonts w:asciiTheme="majorHAnsi" w:hAnsiTheme="majorHAnsi" w:cstheme="majorHAnsi"/>
          <w:lang w:val="es-CO"/>
        </w:rPr>
        <w:t>3</w:t>
      </w:r>
      <w:r w:rsidRPr="00C0777F">
        <w:rPr>
          <w:rFonts w:asciiTheme="majorHAnsi" w:hAnsiTheme="majorHAnsi" w:cstheme="majorHAnsi"/>
          <w:lang w:val="es-CO"/>
        </w:rPr>
        <w:t xml:space="preserve">]. </w:t>
      </w:r>
    </w:p>
    <w:p w14:paraId="1B35FC9E" w14:textId="53364F41" w:rsidR="00A2485B" w:rsidRDefault="00C0777F" w:rsidP="00C0777F">
      <w:pPr>
        <w:spacing w:before="240" w:after="240" w:line="276" w:lineRule="auto"/>
        <w:rPr>
          <w:rFonts w:asciiTheme="majorHAnsi" w:hAnsiTheme="majorHAnsi" w:cstheme="majorHAnsi"/>
          <w:lang w:val="es-CO"/>
        </w:rPr>
      </w:pPr>
      <w:r w:rsidRPr="00C0777F">
        <w:rPr>
          <w:rFonts w:asciiTheme="majorHAnsi" w:hAnsiTheme="majorHAnsi" w:cstheme="majorHAnsi"/>
          <w:lang w:val="es-CO"/>
        </w:rPr>
        <w:t xml:space="preserve">Las mujeres con antecedentes de RVR en la infancia, incluso si fue resuelto quirúrgicamente o no generó daño renal evidente, presentan una mayor incidencia de ITU durante el embarazo. Aquellas con cicatrices renales residuales tienen riesgo aumentado de complicaciones como hipertensión </w:t>
      </w:r>
      <w:r w:rsidRPr="00C0777F">
        <w:rPr>
          <w:rFonts w:asciiTheme="majorHAnsi" w:hAnsiTheme="majorHAnsi" w:cstheme="majorHAnsi"/>
          <w:lang w:val="es-CO"/>
        </w:rPr>
        <w:lastRenderedPageBreak/>
        <w:t>gestacional y proteinuria</w:t>
      </w:r>
      <w:r w:rsidR="003D22EB">
        <w:rPr>
          <w:rFonts w:asciiTheme="majorHAnsi" w:hAnsiTheme="majorHAnsi" w:cstheme="majorHAnsi"/>
          <w:lang w:val="es-CO"/>
        </w:rPr>
        <w:t xml:space="preserve">. </w:t>
      </w:r>
      <w:r w:rsidRPr="00C0777F">
        <w:rPr>
          <w:rFonts w:asciiTheme="majorHAnsi" w:hAnsiTheme="majorHAnsi" w:cstheme="majorHAnsi"/>
          <w:lang w:val="es-CO"/>
        </w:rPr>
        <w:t>La evaluación de la función renal y la revisión del historial urológico previo son recomendadas en pacientes con ITU recurrente en embarazo. Desde el punto de vista bioquímico, el aumento del volumen plasmático y del filtrado glomerular (hasta un 50 % desde el primer trimestre) genera modificaciones en la composición de la orina: disminuye la concentración de creatinina, aumenta la excreción de glucosa, aminoácidos y sustancias inmunomoduladoras, y se modifica el pH urinario. Esta combinación reduce la eficacia de los mecanismos antimicrobianos naturales, adicionalmente, la disminución de los mecanismos locales de defensa urotelial, como la actividad bactericida de la mucosa y la alteración en la producción de IgA secretora, debilitan la barrera inmunológica</w:t>
      </w:r>
      <w:r w:rsidR="00FC3D3A">
        <w:rPr>
          <w:rFonts w:asciiTheme="majorHAnsi" w:hAnsiTheme="majorHAnsi" w:cstheme="majorHAnsi"/>
          <w:lang w:val="es-CO"/>
        </w:rPr>
        <w:t xml:space="preserve"> </w:t>
      </w:r>
      <w:r w:rsidR="00FC3D3A" w:rsidRPr="00C0777F">
        <w:rPr>
          <w:rFonts w:asciiTheme="majorHAnsi" w:hAnsiTheme="majorHAnsi" w:cstheme="majorHAnsi"/>
          <w:lang w:val="es-CO"/>
        </w:rPr>
        <w:t>[1</w:t>
      </w:r>
      <w:r w:rsidR="00FC3D3A">
        <w:rPr>
          <w:rFonts w:asciiTheme="majorHAnsi" w:hAnsiTheme="majorHAnsi" w:cstheme="majorHAnsi"/>
          <w:lang w:val="es-CO"/>
        </w:rPr>
        <w:t>3</w:t>
      </w:r>
      <w:r w:rsidR="00FC3D3A" w:rsidRPr="00C0777F">
        <w:rPr>
          <w:rFonts w:asciiTheme="majorHAnsi" w:hAnsiTheme="majorHAnsi" w:cstheme="majorHAnsi"/>
          <w:lang w:val="es-CO"/>
        </w:rPr>
        <w:t>]</w:t>
      </w:r>
      <w:r w:rsidRPr="00C0777F">
        <w:rPr>
          <w:rFonts w:asciiTheme="majorHAnsi" w:hAnsiTheme="majorHAnsi" w:cstheme="majorHAnsi"/>
          <w:lang w:val="es-CO"/>
        </w:rPr>
        <w:t xml:space="preserve">. </w:t>
      </w:r>
    </w:p>
    <w:p w14:paraId="3E494361" w14:textId="77777777" w:rsidR="00FD7871" w:rsidRDefault="00C0777F" w:rsidP="00C0777F">
      <w:pPr>
        <w:spacing w:before="240" w:after="240" w:line="276" w:lineRule="auto"/>
        <w:rPr>
          <w:rFonts w:asciiTheme="majorHAnsi" w:hAnsiTheme="majorHAnsi" w:cstheme="majorHAnsi"/>
          <w:lang w:val="es-CO"/>
        </w:rPr>
      </w:pPr>
      <w:r w:rsidRPr="00C0777F">
        <w:rPr>
          <w:rFonts w:asciiTheme="majorHAnsi" w:hAnsiTheme="majorHAnsi" w:cstheme="majorHAnsi"/>
          <w:lang w:val="es-CO"/>
        </w:rPr>
        <w:t xml:space="preserve">Todo este contexto favorece la colonización ascendente del tracto urinario inferior por bacterias comensales del periné, especialmente </w:t>
      </w:r>
      <w:r w:rsidRPr="00C0777F">
        <w:rPr>
          <w:rFonts w:asciiTheme="majorHAnsi" w:hAnsiTheme="majorHAnsi" w:cstheme="majorHAnsi"/>
          <w:i/>
          <w:lang w:val="es-CO"/>
        </w:rPr>
        <w:t>Escherichia coli</w:t>
      </w:r>
      <w:r w:rsidRPr="00C0777F">
        <w:rPr>
          <w:rFonts w:asciiTheme="majorHAnsi" w:hAnsiTheme="majorHAnsi" w:cstheme="majorHAnsi"/>
          <w:lang w:val="es-CO"/>
        </w:rPr>
        <w:t xml:space="preserve"> uropatógeno, que puede progresar hacia las vías urinarias superiores mediante mecanismos de adhesión mediados por fimbrias tipo P y otras adhesinas, facilitando el desarrollo de pielonefritis. [1</w:t>
      </w:r>
      <w:r w:rsidR="00FC3D3A">
        <w:rPr>
          <w:rFonts w:asciiTheme="majorHAnsi" w:hAnsiTheme="majorHAnsi" w:cstheme="majorHAnsi"/>
          <w:lang w:val="es-CO"/>
        </w:rPr>
        <w:t>2,13</w:t>
      </w:r>
      <w:r w:rsidRPr="00C0777F">
        <w:rPr>
          <w:rFonts w:asciiTheme="majorHAnsi" w:hAnsiTheme="majorHAnsi" w:cstheme="majorHAnsi"/>
          <w:lang w:val="es-CO"/>
        </w:rPr>
        <w:t xml:space="preserve">]. </w:t>
      </w:r>
    </w:p>
    <w:p w14:paraId="669E023E" w14:textId="4C539A0A" w:rsidR="00FC3D3A" w:rsidRPr="00FD7871" w:rsidRDefault="00FC3D3A" w:rsidP="00FD7871">
      <w:pPr>
        <w:pStyle w:val="Prrafodelista"/>
        <w:numPr>
          <w:ilvl w:val="0"/>
          <w:numId w:val="40"/>
        </w:numPr>
        <w:spacing w:before="240" w:after="240" w:line="276" w:lineRule="auto"/>
        <w:rPr>
          <w:rFonts w:asciiTheme="majorHAnsi" w:hAnsiTheme="majorHAnsi" w:cstheme="majorHAnsi"/>
          <w:lang w:val="es-CO"/>
        </w:rPr>
      </w:pPr>
      <w:r w:rsidRPr="00FD7871">
        <w:rPr>
          <w:rFonts w:asciiTheme="majorHAnsi" w:hAnsiTheme="majorHAnsi" w:cstheme="majorHAnsi"/>
          <w:b/>
          <w:bCs/>
          <w:lang w:val="es-CO"/>
        </w:rPr>
        <w:t>Definiciones</w:t>
      </w:r>
      <w:r w:rsidR="00D8752C" w:rsidRPr="00FD7871">
        <w:rPr>
          <w:rFonts w:asciiTheme="majorHAnsi" w:hAnsiTheme="majorHAnsi" w:cstheme="majorHAnsi"/>
          <w:b/>
          <w:bCs/>
          <w:lang w:val="es-CO"/>
        </w:rPr>
        <w:t xml:space="preserve"> y Clasificación</w:t>
      </w:r>
    </w:p>
    <w:tbl>
      <w:tblPr>
        <w:tblStyle w:val="Tablaconcuadrcula"/>
        <w:tblW w:w="9356" w:type="dxa"/>
        <w:tblInd w:w="-147" w:type="dxa"/>
        <w:tblLook w:val="04A0" w:firstRow="1" w:lastRow="0" w:firstColumn="1" w:lastColumn="0" w:noHBand="0" w:noVBand="1"/>
      </w:tblPr>
      <w:tblGrid>
        <w:gridCol w:w="426"/>
        <w:gridCol w:w="1417"/>
        <w:gridCol w:w="6096"/>
        <w:gridCol w:w="1417"/>
      </w:tblGrid>
      <w:tr w:rsidR="00A2485B" w14:paraId="10FB2407" w14:textId="77777777" w:rsidTr="00D8752C">
        <w:tc>
          <w:tcPr>
            <w:tcW w:w="426" w:type="dxa"/>
            <w:shd w:val="clear" w:color="auto" w:fill="E2EFD9" w:themeFill="accent6" w:themeFillTint="33"/>
            <w:vAlign w:val="center"/>
          </w:tcPr>
          <w:p w14:paraId="448CB63E" w14:textId="77777777" w:rsidR="00A2485B" w:rsidRPr="00FD7871" w:rsidRDefault="00A2485B" w:rsidP="001256C3">
            <w:pPr>
              <w:jc w:val="center"/>
              <w:rPr>
                <w:rFonts w:asciiTheme="majorHAnsi" w:hAnsiTheme="majorHAnsi" w:cstheme="majorHAnsi"/>
                <w:b/>
                <w:bCs/>
                <w:lang w:val="es-CO"/>
              </w:rPr>
            </w:pPr>
            <w:r w:rsidRPr="00FD7871">
              <w:rPr>
                <w:rFonts w:asciiTheme="majorHAnsi" w:hAnsiTheme="majorHAnsi" w:cstheme="majorHAnsi"/>
                <w:b/>
                <w:bCs/>
                <w:lang w:val="es-CO"/>
              </w:rPr>
              <w:t>ID</w:t>
            </w:r>
          </w:p>
        </w:tc>
        <w:tc>
          <w:tcPr>
            <w:tcW w:w="1417" w:type="dxa"/>
            <w:shd w:val="clear" w:color="auto" w:fill="E2EFD9" w:themeFill="accent6" w:themeFillTint="33"/>
          </w:tcPr>
          <w:p w14:paraId="65383253" w14:textId="77777777" w:rsidR="00A2485B" w:rsidRPr="00FD7871" w:rsidRDefault="00A2485B" w:rsidP="001256C3">
            <w:pPr>
              <w:jc w:val="center"/>
              <w:rPr>
                <w:rFonts w:asciiTheme="majorHAnsi" w:hAnsiTheme="majorHAnsi" w:cstheme="majorHAnsi"/>
                <w:b/>
                <w:bCs/>
                <w:lang w:val="es-CO"/>
              </w:rPr>
            </w:pPr>
            <w:r w:rsidRPr="00FD7871">
              <w:rPr>
                <w:rFonts w:asciiTheme="majorHAnsi" w:hAnsiTheme="majorHAnsi" w:cstheme="majorHAnsi"/>
                <w:b/>
                <w:bCs/>
                <w:lang w:val="es-CO"/>
              </w:rPr>
              <w:t>Término</w:t>
            </w:r>
          </w:p>
        </w:tc>
        <w:tc>
          <w:tcPr>
            <w:tcW w:w="6096" w:type="dxa"/>
            <w:shd w:val="clear" w:color="auto" w:fill="E2EFD9" w:themeFill="accent6" w:themeFillTint="33"/>
          </w:tcPr>
          <w:p w14:paraId="37EF9722" w14:textId="77777777" w:rsidR="00A2485B" w:rsidRPr="00FD7871" w:rsidRDefault="00A2485B" w:rsidP="001256C3">
            <w:pPr>
              <w:jc w:val="center"/>
              <w:rPr>
                <w:rFonts w:asciiTheme="majorHAnsi" w:hAnsiTheme="majorHAnsi" w:cstheme="majorHAnsi"/>
                <w:b/>
                <w:bCs/>
                <w:lang w:val="es-CO"/>
              </w:rPr>
            </w:pPr>
            <w:r w:rsidRPr="00FD7871">
              <w:rPr>
                <w:rFonts w:asciiTheme="majorHAnsi" w:hAnsiTheme="majorHAnsi" w:cstheme="majorHAnsi"/>
                <w:b/>
                <w:bCs/>
                <w:lang w:val="es-CO"/>
              </w:rPr>
              <w:t>Definición</w:t>
            </w:r>
          </w:p>
        </w:tc>
        <w:tc>
          <w:tcPr>
            <w:tcW w:w="1417" w:type="dxa"/>
            <w:shd w:val="clear" w:color="auto" w:fill="E2EFD9" w:themeFill="accent6" w:themeFillTint="33"/>
          </w:tcPr>
          <w:p w14:paraId="7D85CC4A" w14:textId="77777777" w:rsidR="00A2485B" w:rsidRPr="00FD7871" w:rsidRDefault="00A2485B" w:rsidP="001256C3">
            <w:pPr>
              <w:jc w:val="center"/>
              <w:rPr>
                <w:rFonts w:asciiTheme="majorHAnsi" w:hAnsiTheme="majorHAnsi" w:cstheme="majorHAnsi"/>
                <w:b/>
                <w:bCs/>
                <w:lang w:val="es-CO"/>
              </w:rPr>
            </w:pPr>
            <w:r w:rsidRPr="00FD7871">
              <w:rPr>
                <w:rFonts w:asciiTheme="majorHAnsi" w:hAnsiTheme="majorHAnsi" w:cstheme="majorHAnsi"/>
                <w:b/>
                <w:bCs/>
                <w:lang w:val="es-CO"/>
              </w:rPr>
              <w:t>Fuente</w:t>
            </w:r>
          </w:p>
        </w:tc>
      </w:tr>
      <w:tr w:rsidR="00A2485B" w:rsidRPr="00FC3D3A" w14:paraId="13598EEB" w14:textId="77777777" w:rsidTr="00D8752C">
        <w:tc>
          <w:tcPr>
            <w:tcW w:w="426" w:type="dxa"/>
            <w:shd w:val="clear" w:color="auto" w:fill="auto"/>
            <w:vAlign w:val="center"/>
          </w:tcPr>
          <w:p w14:paraId="0DA1DED0" w14:textId="77777777" w:rsidR="00A2485B" w:rsidRPr="00092653" w:rsidRDefault="00A2485B" w:rsidP="001256C3">
            <w:pPr>
              <w:jc w:val="center"/>
              <w:rPr>
                <w:b/>
                <w:bCs/>
                <w:lang w:val="es-CO"/>
              </w:rPr>
            </w:pPr>
            <w:r w:rsidRPr="00092653">
              <w:rPr>
                <w:b/>
                <w:bCs/>
                <w:lang w:val="es-CO"/>
              </w:rPr>
              <w:t>1</w:t>
            </w:r>
          </w:p>
        </w:tc>
        <w:tc>
          <w:tcPr>
            <w:tcW w:w="1417" w:type="dxa"/>
          </w:tcPr>
          <w:p w14:paraId="15ED82DE" w14:textId="48EF9B57" w:rsidR="00A2485B" w:rsidRPr="00D8752C" w:rsidRDefault="00AF1A8D" w:rsidP="00AB6E2D">
            <w:pPr>
              <w:jc w:val="center"/>
              <w:rPr>
                <w:rFonts w:asciiTheme="majorHAnsi" w:hAnsiTheme="majorHAnsi" w:cstheme="majorHAnsi"/>
                <w:b/>
                <w:bCs/>
                <w:lang w:val="es-CO"/>
              </w:rPr>
            </w:pPr>
            <w:r w:rsidRPr="00D8752C">
              <w:rPr>
                <w:rFonts w:asciiTheme="majorHAnsi" w:hAnsiTheme="majorHAnsi" w:cstheme="majorHAnsi"/>
                <w:b/>
                <w:bCs/>
                <w:lang w:val="es-CO"/>
              </w:rPr>
              <w:t>Bacteriuria asintomática</w:t>
            </w:r>
          </w:p>
        </w:tc>
        <w:tc>
          <w:tcPr>
            <w:tcW w:w="6096" w:type="dxa"/>
          </w:tcPr>
          <w:p w14:paraId="4739364B" w14:textId="7157611D" w:rsidR="00A2485B" w:rsidRPr="00D8752C" w:rsidRDefault="00AF1A8D" w:rsidP="00AB6E2D">
            <w:pPr>
              <w:rPr>
                <w:rFonts w:asciiTheme="majorHAnsi" w:eastAsia="Arial Unicode MS" w:hAnsiTheme="majorHAnsi" w:cstheme="majorHAnsi"/>
                <w:lang w:val="es-CO"/>
              </w:rPr>
            </w:pPr>
            <w:r w:rsidRPr="00D8752C">
              <w:rPr>
                <w:rFonts w:asciiTheme="majorHAnsi" w:eastAsia="Arial Unicode MS" w:hAnsiTheme="majorHAnsi" w:cstheme="majorHAnsi"/>
                <w:lang w:val="es-CO"/>
              </w:rPr>
              <w:t>La bacteriuria asintomática (BAS) se define como la presencia de ≥10⁵ unidades formadoras de colonia (UFC)/ml en una muestra de orina</w:t>
            </w:r>
            <w:r w:rsidR="00F54A5E">
              <w:rPr>
                <w:rFonts w:asciiTheme="majorHAnsi" w:eastAsia="Arial Unicode MS" w:hAnsiTheme="majorHAnsi" w:cstheme="majorHAnsi"/>
                <w:lang w:val="es-CO"/>
              </w:rPr>
              <w:t xml:space="preserve"> (1ml)</w:t>
            </w:r>
            <w:r w:rsidRPr="00D8752C">
              <w:rPr>
                <w:rFonts w:asciiTheme="majorHAnsi" w:eastAsia="Arial Unicode MS" w:hAnsiTheme="majorHAnsi" w:cstheme="majorHAnsi"/>
                <w:lang w:val="es-CO"/>
              </w:rPr>
              <w:t xml:space="preserve"> obtenida por micción espontánea</w:t>
            </w:r>
            <w:r w:rsidR="00E07801">
              <w:rPr>
                <w:rFonts w:asciiTheme="majorHAnsi" w:eastAsia="Arial Unicode MS" w:hAnsiTheme="majorHAnsi" w:cstheme="majorHAnsi"/>
                <w:lang w:val="es-CO"/>
              </w:rPr>
              <w:t>, ó</w:t>
            </w:r>
            <w:r w:rsidR="000600AB">
              <w:rPr>
                <w:rFonts w:asciiTheme="majorHAnsi" w:eastAsia="Arial Unicode MS" w:hAnsiTheme="majorHAnsi" w:cstheme="majorHAnsi"/>
                <w:lang w:val="es-CO"/>
              </w:rPr>
              <w:t xml:space="preserve"> </w:t>
            </w:r>
            <w:r w:rsidR="000600AB" w:rsidRPr="00D8752C">
              <w:rPr>
                <w:rFonts w:asciiTheme="majorHAnsi" w:eastAsia="Arial Unicode MS" w:hAnsiTheme="majorHAnsi" w:cstheme="majorHAnsi"/>
                <w:lang w:val="es-CO"/>
              </w:rPr>
              <w:t>≥10</w:t>
            </w:r>
            <w:r w:rsidR="000600AB" w:rsidRPr="00721623">
              <w:rPr>
                <w:rFonts w:asciiTheme="majorHAnsi" w:eastAsia="Arial Unicode MS" w:hAnsiTheme="majorHAnsi" w:cstheme="majorHAnsi"/>
                <w:vertAlign w:val="superscript"/>
                <w:lang w:val="es-CO"/>
              </w:rPr>
              <w:t>4</w:t>
            </w:r>
            <w:r w:rsidR="00721623">
              <w:rPr>
                <w:rFonts w:asciiTheme="majorHAnsi" w:eastAsia="Arial Unicode MS" w:hAnsiTheme="majorHAnsi" w:cstheme="majorHAnsi"/>
                <w:vertAlign w:val="superscript"/>
                <w:lang w:val="es-CO"/>
              </w:rPr>
              <w:t xml:space="preserve"> </w:t>
            </w:r>
            <w:r w:rsidR="00E07801">
              <w:rPr>
                <w:rFonts w:asciiTheme="majorHAnsi" w:eastAsia="Arial Unicode MS" w:hAnsiTheme="majorHAnsi" w:cstheme="majorHAnsi"/>
                <w:lang w:val="es-CO"/>
              </w:rPr>
              <w:t xml:space="preserve">en una muestra por </w:t>
            </w:r>
            <w:r w:rsidR="00721623">
              <w:rPr>
                <w:rFonts w:asciiTheme="majorHAnsi" w:eastAsia="Arial Unicode MS" w:hAnsiTheme="majorHAnsi" w:cstheme="majorHAnsi"/>
                <w:lang w:val="es-CO"/>
              </w:rPr>
              <w:t>sonda</w:t>
            </w:r>
            <w:r w:rsidR="00E07801">
              <w:rPr>
                <w:rFonts w:asciiTheme="majorHAnsi" w:eastAsia="Arial Unicode MS" w:hAnsiTheme="majorHAnsi" w:cstheme="majorHAnsi"/>
                <w:lang w:val="es-CO"/>
              </w:rPr>
              <w:t xml:space="preserve"> o cualquier</w:t>
            </w:r>
            <w:r w:rsidR="00AB6E2D">
              <w:rPr>
                <w:rFonts w:asciiTheme="majorHAnsi" w:eastAsia="Arial Unicode MS" w:hAnsiTheme="majorHAnsi" w:cstheme="majorHAnsi"/>
                <w:lang w:val="es-CO"/>
              </w:rPr>
              <w:t xml:space="preserve"> muestra por punción suprapúbica;</w:t>
            </w:r>
            <w:r w:rsidR="00721623">
              <w:rPr>
                <w:rFonts w:asciiTheme="majorHAnsi" w:eastAsia="Arial Unicode MS" w:hAnsiTheme="majorHAnsi" w:cstheme="majorHAnsi"/>
                <w:lang w:val="es-CO"/>
              </w:rPr>
              <w:t xml:space="preserve"> e</w:t>
            </w:r>
            <w:r w:rsidRPr="00D8752C">
              <w:rPr>
                <w:rFonts w:asciiTheme="majorHAnsi" w:eastAsia="Arial Unicode MS" w:hAnsiTheme="majorHAnsi" w:cstheme="majorHAnsi"/>
                <w:lang w:val="es-CO"/>
              </w:rPr>
              <w:t>n ausencia de síntomas.</w:t>
            </w:r>
          </w:p>
          <w:p w14:paraId="5781782C" w14:textId="554D8A3D" w:rsidR="00FC3D3A" w:rsidRPr="00D8752C" w:rsidRDefault="00FC3D3A" w:rsidP="00AB6E2D">
            <w:pPr>
              <w:pStyle w:val="Prrafodelista"/>
              <w:numPr>
                <w:ilvl w:val="0"/>
                <w:numId w:val="38"/>
              </w:numPr>
              <w:rPr>
                <w:rFonts w:asciiTheme="majorHAnsi" w:hAnsiTheme="majorHAnsi" w:cstheme="majorHAnsi"/>
              </w:rPr>
            </w:pPr>
            <w:r w:rsidRPr="00D8752C">
              <w:rPr>
                <w:rFonts w:asciiTheme="majorHAnsi" w:hAnsiTheme="majorHAnsi" w:cstheme="majorHAnsi"/>
              </w:rPr>
              <w:t>En mujeres no gestantes, se requiere confirmación en dos muestras consecutivas.</w:t>
            </w:r>
          </w:p>
          <w:p w14:paraId="53C2460E" w14:textId="1ABD2DDD" w:rsidR="00FC3D3A" w:rsidRPr="00D8752C" w:rsidRDefault="00FC3D3A" w:rsidP="00AB6E2D">
            <w:pPr>
              <w:pStyle w:val="Prrafodelista"/>
              <w:numPr>
                <w:ilvl w:val="0"/>
                <w:numId w:val="38"/>
              </w:numPr>
              <w:rPr>
                <w:rFonts w:asciiTheme="majorHAnsi" w:hAnsiTheme="majorHAnsi" w:cstheme="majorHAnsi"/>
                <w:lang w:val="es-CO"/>
              </w:rPr>
            </w:pPr>
            <w:r w:rsidRPr="00D8752C">
              <w:rPr>
                <w:rFonts w:asciiTheme="majorHAnsi" w:hAnsiTheme="majorHAnsi" w:cstheme="majorHAnsi"/>
              </w:rPr>
              <w:t xml:space="preserve"> En hombres, basta con una sola muestra</w:t>
            </w:r>
          </w:p>
        </w:tc>
        <w:tc>
          <w:tcPr>
            <w:tcW w:w="1417" w:type="dxa"/>
          </w:tcPr>
          <w:p w14:paraId="5F0664E5" w14:textId="102BAE19" w:rsidR="00FC3D3A" w:rsidRPr="00FC3D3A" w:rsidRDefault="00FC3D3A" w:rsidP="00AB6E2D">
            <w:pPr>
              <w:jc w:val="center"/>
              <w:rPr>
                <w:rFonts w:asciiTheme="majorHAnsi" w:hAnsiTheme="majorHAnsi" w:cstheme="majorHAnsi"/>
                <w:lang w:val="en-US"/>
              </w:rPr>
            </w:pPr>
            <w:r w:rsidRPr="00FC3D3A">
              <w:rPr>
                <w:rStyle w:val="Textoennegrita"/>
                <w:rFonts w:asciiTheme="majorHAnsi" w:hAnsiTheme="majorHAnsi" w:cstheme="majorHAnsi"/>
                <w:sz w:val="20"/>
                <w:szCs w:val="20"/>
                <w:lang w:val="en-US"/>
              </w:rPr>
              <w:t>European Association of Urology 2024</w:t>
            </w:r>
          </w:p>
        </w:tc>
      </w:tr>
      <w:tr w:rsidR="00A2485B" w14:paraId="42E64178" w14:textId="77777777" w:rsidTr="00D8752C">
        <w:tc>
          <w:tcPr>
            <w:tcW w:w="426" w:type="dxa"/>
            <w:shd w:val="clear" w:color="auto" w:fill="auto"/>
            <w:vAlign w:val="center"/>
          </w:tcPr>
          <w:p w14:paraId="6DCC8C29" w14:textId="77777777" w:rsidR="00A2485B" w:rsidRPr="00092653" w:rsidRDefault="00A2485B" w:rsidP="001256C3">
            <w:pPr>
              <w:jc w:val="center"/>
              <w:rPr>
                <w:b/>
                <w:bCs/>
                <w:lang w:val="es-CO"/>
              </w:rPr>
            </w:pPr>
            <w:r w:rsidRPr="00092653">
              <w:rPr>
                <w:b/>
                <w:bCs/>
                <w:lang w:val="es-CO"/>
              </w:rPr>
              <w:t>2</w:t>
            </w:r>
          </w:p>
        </w:tc>
        <w:tc>
          <w:tcPr>
            <w:tcW w:w="1417" w:type="dxa"/>
          </w:tcPr>
          <w:p w14:paraId="5B29E2F9" w14:textId="03F1BBF6" w:rsidR="00A2485B" w:rsidRPr="00D8752C" w:rsidRDefault="00FC3D3A" w:rsidP="00AB6E2D">
            <w:pPr>
              <w:jc w:val="center"/>
              <w:rPr>
                <w:rFonts w:asciiTheme="majorHAnsi" w:hAnsiTheme="majorHAnsi" w:cstheme="majorHAnsi"/>
                <w:lang w:val="es-CO"/>
              </w:rPr>
            </w:pPr>
            <w:r w:rsidRPr="00D8752C">
              <w:rPr>
                <w:rStyle w:val="Textoennegrita"/>
                <w:rFonts w:asciiTheme="majorHAnsi" w:hAnsiTheme="majorHAnsi" w:cstheme="majorHAnsi"/>
                <w:shd w:val="clear" w:color="auto" w:fill="FFFFFF"/>
              </w:rPr>
              <w:t>ITU localizada</w:t>
            </w:r>
          </w:p>
        </w:tc>
        <w:tc>
          <w:tcPr>
            <w:tcW w:w="6096" w:type="dxa"/>
          </w:tcPr>
          <w:p w14:paraId="70F561D1" w14:textId="462FD753" w:rsidR="00A2485B" w:rsidRPr="00D8752C" w:rsidRDefault="00D8752C" w:rsidP="00AB6E2D">
            <w:pPr>
              <w:rPr>
                <w:rFonts w:asciiTheme="majorHAnsi" w:hAnsiTheme="majorHAnsi" w:cstheme="majorHAnsi"/>
                <w:lang w:val="es-CO"/>
              </w:rPr>
            </w:pPr>
            <w:r>
              <w:rPr>
                <w:rFonts w:asciiTheme="majorHAnsi" w:hAnsiTheme="majorHAnsi" w:cstheme="majorHAnsi"/>
                <w:shd w:val="clear" w:color="auto" w:fill="FFFFFF"/>
              </w:rPr>
              <w:t>C</w:t>
            </w:r>
            <w:r w:rsidR="00FC3D3A" w:rsidRPr="00D8752C">
              <w:rPr>
                <w:rFonts w:asciiTheme="majorHAnsi" w:hAnsiTheme="majorHAnsi" w:cstheme="majorHAnsi"/>
                <w:shd w:val="clear" w:color="auto" w:fill="FFFFFF"/>
              </w:rPr>
              <w:t>istitis sin signos ni síntomas de infección sistémica en ninguno de los sexos.</w:t>
            </w:r>
          </w:p>
        </w:tc>
        <w:tc>
          <w:tcPr>
            <w:tcW w:w="1417" w:type="dxa"/>
          </w:tcPr>
          <w:p w14:paraId="10B67654" w14:textId="71C54731" w:rsidR="00A2485B" w:rsidRPr="00AF1A8D" w:rsidRDefault="00914C33" w:rsidP="00AB6E2D">
            <w:pPr>
              <w:jc w:val="center"/>
              <w:rPr>
                <w:rFonts w:asciiTheme="majorHAnsi" w:hAnsiTheme="majorHAnsi" w:cstheme="majorHAnsi"/>
                <w:lang w:val="es-CO"/>
              </w:rPr>
            </w:pPr>
            <w:r w:rsidRPr="00FC3D3A">
              <w:rPr>
                <w:rStyle w:val="Textoennegrita"/>
                <w:rFonts w:asciiTheme="majorHAnsi" w:hAnsiTheme="majorHAnsi" w:cstheme="majorHAnsi"/>
                <w:sz w:val="20"/>
                <w:szCs w:val="20"/>
                <w:lang w:val="en-US"/>
              </w:rPr>
              <w:t>European Association of Urology 2024</w:t>
            </w:r>
          </w:p>
        </w:tc>
      </w:tr>
      <w:tr w:rsidR="00A2485B" w14:paraId="26425F58" w14:textId="77777777" w:rsidTr="00D8752C">
        <w:tc>
          <w:tcPr>
            <w:tcW w:w="426" w:type="dxa"/>
            <w:shd w:val="clear" w:color="auto" w:fill="auto"/>
            <w:vAlign w:val="center"/>
          </w:tcPr>
          <w:p w14:paraId="166A60FA" w14:textId="77777777" w:rsidR="00A2485B" w:rsidRPr="00092653" w:rsidRDefault="00A2485B" w:rsidP="001256C3">
            <w:pPr>
              <w:jc w:val="center"/>
              <w:rPr>
                <w:b/>
                <w:bCs/>
                <w:lang w:val="es-CO"/>
              </w:rPr>
            </w:pPr>
            <w:r w:rsidRPr="00092653">
              <w:rPr>
                <w:b/>
                <w:bCs/>
                <w:lang w:val="es-CO"/>
              </w:rPr>
              <w:t>3</w:t>
            </w:r>
          </w:p>
        </w:tc>
        <w:tc>
          <w:tcPr>
            <w:tcW w:w="1417" w:type="dxa"/>
          </w:tcPr>
          <w:p w14:paraId="0A171C22" w14:textId="275BDE8E" w:rsidR="00A2485B" w:rsidRPr="00D8752C" w:rsidRDefault="00FC3D3A" w:rsidP="00AB6E2D">
            <w:pPr>
              <w:jc w:val="center"/>
              <w:rPr>
                <w:rFonts w:asciiTheme="majorHAnsi" w:hAnsiTheme="majorHAnsi" w:cstheme="majorHAnsi"/>
                <w:lang w:val="es-CO"/>
              </w:rPr>
            </w:pPr>
            <w:r w:rsidRPr="00D8752C">
              <w:rPr>
                <w:rStyle w:val="Textoennegrita"/>
                <w:rFonts w:asciiTheme="majorHAnsi" w:hAnsiTheme="majorHAnsi" w:cstheme="majorHAnsi"/>
                <w:shd w:val="clear" w:color="auto" w:fill="FFFFFF"/>
              </w:rPr>
              <w:t>ITU sistémica</w:t>
            </w:r>
          </w:p>
        </w:tc>
        <w:tc>
          <w:tcPr>
            <w:tcW w:w="6096" w:type="dxa"/>
          </w:tcPr>
          <w:p w14:paraId="339EF881" w14:textId="346462E5" w:rsidR="00A2485B" w:rsidRPr="00D8752C" w:rsidRDefault="00FC3D3A" w:rsidP="00AB6E2D">
            <w:pPr>
              <w:rPr>
                <w:rFonts w:asciiTheme="majorHAnsi" w:hAnsiTheme="majorHAnsi" w:cstheme="majorHAnsi"/>
                <w:lang w:val="es-CO"/>
              </w:rPr>
            </w:pPr>
            <w:r w:rsidRPr="00D8752C">
              <w:rPr>
                <w:rFonts w:asciiTheme="majorHAnsi" w:hAnsiTheme="majorHAnsi" w:cstheme="majorHAnsi"/>
                <w:shd w:val="clear" w:color="auto" w:fill="FFFFFF"/>
              </w:rPr>
              <w:t>Infección con signos y síntomas de infección sistémica con o sin síntomas localizados que se origina en cualquier sitio del tracto urinario en cualquier sexo.</w:t>
            </w:r>
          </w:p>
        </w:tc>
        <w:tc>
          <w:tcPr>
            <w:tcW w:w="1417" w:type="dxa"/>
          </w:tcPr>
          <w:p w14:paraId="74B03085" w14:textId="68CDCF50" w:rsidR="00A2485B" w:rsidRDefault="00914C33" w:rsidP="00AB6E2D">
            <w:pPr>
              <w:jc w:val="center"/>
              <w:rPr>
                <w:lang w:val="es-CO"/>
              </w:rPr>
            </w:pPr>
            <w:r w:rsidRPr="00FC3D3A">
              <w:rPr>
                <w:rStyle w:val="Textoennegrita"/>
                <w:rFonts w:asciiTheme="majorHAnsi" w:hAnsiTheme="majorHAnsi" w:cstheme="majorHAnsi"/>
                <w:sz w:val="20"/>
                <w:szCs w:val="20"/>
                <w:lang w:val="en-US"/>
              </w:rPr>
              <w:t>European Association of Urology 2024</w:t>
            </w:r>
          </w:p>
        </w:tc>
      </w:tr>
      <w:tr w:rsidR="00A60E60" w14:paraId="68A25D0E" w14:textId="76C1ABC7" w:rsidTr="00D8752C">
        <w:tc>
          <w:tcPr>
            <w:tcW w:w="426" w:type="dxa"/>
            <w:shd w:val="clear" w:color="auto" w:fill="auto"/>
            <w:vAlign w:val="center"/>
          </w:tcPr>
          <w:p w14:paraId="0592419A" w14:textId="4C949E4A" w:rsidR="00A60E60" w:rsidRPr="00092653" w:rsidRDefault="00D8752C" w:rsidP="00A60E60">
            <w:pPr>
              <w:jc w:val="center"/>
              <w:rPr>
                <w:b/>
                <w:bCs/>
                <w:lang w:val="es-CO"/>
              </w:rPr>
            </w:pPr>
            <w:r>
              <w:rPr>
                <w:b/>
                <w:bCs/>
                <w:lang w:val="es-CO"/>
              </w:rPr>
              <w:t>4</w:t>
            </w:r>
          </w:p>
        </w:tc>
        <w:tc>
          <w:tcPr>
            <w:tcW w:w="1417" w:type="dxa"/>
          </w:tcPr>
          <w:p w14:paraId="56EB5882" w14:textId="37ABA444" w:rsidR="00A60E60" w:rsidRPr="00D8752C" w:rsidRDefault="00D8752C" w:rsidP="00AB6E2D">
            <w:pPr>
              <w:jc w:val="center"/>
              <w:rPr>
                <w:rFonts w:asciiTheme="majorHAnsi" w:hAnsiTheme="majorHAnsi" w:cstheme="majorHAnsi"/>
                <w:b/>
                <w:bCs/>
                <w:lang w:val="es-CO"/>
              </w:rPr>
            </w:pPr>
            <w:r w:rsidRPr="00D8752C">
              <w:rPr>
                <w:rFonts w:asciiTheme="majorHAnsi" w:hAnsiTheme="majorHAnsi" w:cstheme="majorHAnsi"/>
                <w:b/>
                <w:bCs/>
                <w:lang w:val="es-CO"/>
              </w:rPr>
              <w:t>ITU complicada</w:t>
            </w:r>
          </w:p>
        </w:tc>
        <w:tc>
          <w:tcPr>
            <w:tcW w:w="6096" w:type="dxa"/>
          </w:tcPr>
          <w:p w14:paraId="1DAF4979" w14:textId="6FF9276B" w:rsidR="00A60E60" w:rsidRPr="00D8752C" w:rsidRDefault="00D8752C" w:rsidP="00AB6E2D">
            <w:pPr>
              <w:rPr>
                <w:rFonts w:asciiTheme="majorHAnsi" w:hAnsiTheme="majorHAnsi" w:cstheme="majorHAnsi"/>
                <w:lang w:val="es-CO"/>
              </w:rPr>
            </w:pPr>
            <w:r w:rsidRPr="00D8752C">
              <w:rPr>
                <w:rFonts w:asciiTheme="majorHAnsi" w:hAnsiTheme="majorHAnsi" w:cstheme="majorHAnsi"/>
                <w:lang w:val="es-CO"/>
              </w:rPr>
              <w:t>Involucra factores de riesgo o anomalías anatómicas o funcionales del tracto urinario, como catéteres, cálculos renales o inmunosupresión (</w:t>
            </w:r>
            <w:r w:rsidRPr="00D8752C">
              <w:rPr>
                <w:rFonts w:asciiTheme="majorHAnsi" w:hAnsiTheme="majorHAnsi" w:cstheme="majorHAnsi"/>
                <w:u w:val="single"/>
                <w:lang w:val="es-CO"/>
              </w:rPr>
              <w:t>incluye población gestante</w:t>
            </w:r>
            <w:r w:rsidRPr="00D8752C">
              <w:rPr>
                <w:rFonts w:asciiTheme="majorHAnsi" w:hAnsiTheme="majorHAnsi" w:cstheme="majorHAnsi"/>
                <w:lang w:val="es-CO"/>
              </w:rPr>
              <w:t xml:space="preserve">). Mayor riesgo de progresión a infecciones graves como pielonefritis o </w:t>
            </w:r>
            <w:r w:rsidR="00FD7871" w:rsidRPr="00D8752C">
              <w:rPr>
                <w:rFonts w:asciiTheme="majorHAnsi" w:hAnsiTheme="majorHAnsi" w:cstheme="majorHAnsi"/>
                <w:lang w:val="es-CO"/>
              </w:rPr>
              <w:t>uro sepsis</w:t>
            </w:r>
            <w:r w:rsidRPr="00D8752C">
              <w:rPr>
                <w:rFonts w:asciiTheme="majorHAnsi" w:hAnsiTheme="majorHAnsi" w:cstheme="majorHAnsi"/>
                <w:lang w:val="es-CO"/>
              </w:rPr>
              <w:t>.</w:t>
            </w:r>
          </w:p>
        </w:tc>
        <w:tc>
          <w:tcPr>
            <w:tcW w:w="1417" w:type="dxa"/>
          </w:tcPr>
          <w:p w14:paraId="7EE7DB76" w14:textId="52073633" w:rsidR="00A60E60" w:rsidRDefault="00914C33" w:rsidP="00AB6E2D">
            <w:pPr>
              <w:jc w:val="center"/>
              <w:rPr>
                <w:lang w:val="es-CO"/>
              </w:rPr>
            </w:pPr>
            <w:r w:rsidRPr="00FC3D3A">
              <w:rPr>
                <w:rStyle w:val="Textoennegrita"/>
                <w:rFonts w:asciiTheme="majorHAnsi" w:hAnsiTheme="majorHAnsi" w:cstheme="majorHAnsi"/>
                <w:sz w:val="20"/>
                <w:szCs w:val="20"/>
                <w:lang w:val="en-US"/>
              </w:rPr>
              <w:t>European Association of Urology 2024</w:t>
            </w:r>
          </w:p>
        </w:tc>
      </w:tr>
      <w:tr w:rsidR="00D8752C" w14:paraId="338A75CF" w14:textId="77777777" w:rsidTr="00D8752C">
        <w:tc>
          <w:tcPr>
            <w:tcW w:w="426" w:type="dxa"/>
            <w:shd w:val="clear" w:color="auto" w:fill="auto"/>
            <w:vAlign w:val="center"/>
          </w:tcPr>
          <w:p w14:paraId="2D3DEA51" w14:textId="61D658C5" w:rsidR="00D8752C" w:rsidRDefault="00D8752C" w:rsidP="00A60E60">
            <w:pPr>
              <w:jc w:val="center"/>
              <w:rPr>
                <w:b/>
                <w:bCs/>
                <w:lang w:val="es-CO"/>
              </w:rPr>
            </w:pPr>
            <w:r>
              <w:rPr>
                <w:b/>
                <w:bCs/>
                <w:lang w:val="es-CO"/>
              </w:rPr>
              <w:t>5</w:t>
            </w:r>
          </w:p>
        </w:tc>
        <w:tc>
          <w:tcPr>
            <w:tcW w:w="1417" w:type="dxa"/>
          </w:tcPr>
          <w:p w14:paraId="3B52E0EB" w14:textId="74562DDB" w:rsidR="00D8752C" w:rsidRPr="00D8752C" w:rsidRDefault="00D8752C" w:rsidP="00AB6E2D">
            <w:pPr>
              <w:jc w:val="center"/>
              <w:rPr>
                <w:rFonts w:asciiTheme="majorHAnsi" w:hAnsiTheme="majorHAnsi" w:cstheme="majorHAnsi"/>
                <w:b/>
                <w:bCs/>
                <w:lang w:val="es-CO"/>
              </w:rPr>
            </w:pPr>
            <w:r w:rsidRPr="00D8752C">
              <w:rPr>
                <w:rFonts w:asciiTheme="majorHAnsi" w:hAnsiTheme="majorHAnsi" w:cstheme="majorHAnsi"/>
                <w:b/>
                <w:bCs/>
                <w:lang w:val="es-CO"/>
              </w:rPr>
              <w:t>ITU NO complicada</w:t>
            </w:r>
          </w:p>
        </w:tc>
        <w:tc>
          <w:tcPr>
            <w:tcW w:w="6096" w:type="dxa"/>
          </w:tcPr>
          <w:p w14:paraId="758B79C0" w14:textId="1EC19D4A" w:rsidR="00D8752C" w:rsidRPr="00D8752C" w:rsidRDefault="00D8752C" w:rsidP="00AB6E2D">
            <w:pPr>
              <w:rPr>
                <w:rFonts w:asciiTheme="majorHAnsi" w:hAnsiTheme="majorHAnsi" w:cstheme="majorHAnsi"/>
                <w:lang w:val="es-CO"/>
              </w:rPr>
            </w:pPr>
            <w:r w:rsidRPr="00D8752C">
              <w:rPr>
                <w:rFonts w:asciiTheme="majorHAnsi" w:hAnsiTheme="majorHAnsi" w:cstheme="majorHAnsi"/>
                <w:lang w:val="es-CO"/>
              </w:rPr>
              <w:t>Abarca cistitis aguda o recurrente en mujeres no embarazadas sin anomalías anatómicas ni comorbilidades. Causada típicamente por Escherichia coli y relacionada con factores como actividad sexual y uso de espermicidas.</w:t>
            </w:r>
          </w:p>
        </w:tc>
        <w:tc>
          <w:tcPr>
            <w:tcW w:w="1417" w:type="dxa"/>
          </w:tcPr>
          <w:p w14:paraId="02CAA78D" w14:textId="7F4F84C2" w:rsidR="00D8752C" w:rsidRDefault="00914C33" w:rsidP="00AB6E2D">
            <w:pPr>
              <w:jc w:val="center"/>
              <w:rPr>
                <w:lang w:val="es-CO"/>
              </w:rPr>
            </w:pPr>
            <w:r w:rsidRPr="00FC3D3A">
              <w:rPr>
                <w:rStyle w:val="Textoennegrita"/>
                <w:rFonts w:asciiTheme="majorHAnsi" w:hAnsiTheme="majorHAnsi" w:cstheme="majorHAnsi"/>
                <w:sz w:val="20"/>
                <w:szCs w:val="20"/>
                <w:lang w:val="en-US"/>
              </w:rPr>
              <w:t>European Association of Urology 2024</w:t>
            </w:r>
          </w:p>
        </w:tc>
      </w:tr>
      <w:tr w:rsidR="00D8752C" w14:paraId="37DD3136" w14:textId="77777777" w:rsidTr="00D8752C">
        <w:tc>
          <w:tcPr>
            <w:tcW w:w="426" w:type="dxa"/>
            <w:shd w:val="clear" w:color="auto" w:fill="auto"/>
            <w:vAlign w:val="center"/>
          </w:tcPr>
          <w:p w14:paraId="609506C0" w14:textId="3BB5B4A4" w:rsidR="00D8752C" w:rsidRDefault="00D8752C" w:rsidP="00A60E60">
            <w:pPr>
              <w:jc w:val="center"/>
              <w:rPr>
                <w:b/>
                <w:bCs/>
                <w:lang w:val="es-CO"/>
              </w:rPr>
            </w:pPr>
            <w:r>
              <w:rPr>
                <w:b/>
                <w:bCs/>
                <w:lang w:val="es-CO"/>
              </w:rPr>
              <w:lastRenderedPageBreak/>
              <w:t>6</w:t>
            </w:r>
          </w:p>
        </w:tc>
        <w:tc>
          <w:tcPr>
            <w:tcW w:w="1417" w:type="dxa"/>
          </w:tcPr>
          <w:p w14:paraId="5030E2DE" w14:textId="61729349" w:rsidR="00D8752C" w:rsidRPr="00D8752C" w:rsidRDefault="00D8752C" w:rsidP="00AB6E2D">
            <w:pPr>
              <w:jc w:val="center"/>
              <w:rPr>
                <w:rFonts w:asciiTheme="majorHAnsi" w:hAnsiTheme="majorHAnsi" w:cstheme="majorHAnsi"/>
                <w:b/>
                <w:bCs/>
                <w:lang w:val="es-CO"/>
              </w:rPr>
            </w:pPr>
            <w:r w:rsidRPr="00D8752C">
              <w:rPr>
                <w:rFonts w:asciiTheme="majorHAnsi" w:hAnsiTheme="majorHAnsi" w:cstheme="majorHAnsi"/>
                <w:b/>
                <w:bCs/>
                <w:lang w:val="es-CO"/>
              </w:rPr>
              <w:t xml:space="preserve">ITU </w:t>
            </w:r>
            <w:r>
              <w:rPr>
                <w:rFonts w:asciiTheme="majorHAnsi" w:hAnsiTheme="majorHAnsi" w:cstheme="majorHAnsi"/>
                <w:b/>
                <w:bCs/>
                <w:lang w:val="es-CO"/>
              </w:rPr>
              <w:t>recurrente</w:t>
            </w:r>
          </w:p>
        </w:tc>
        <w:tc>
          <w:tcPr>
            <w:tcW w:w="6096" w:type="dxa"/>
          </w:tcPr>
          <w:p w14:paraId="7E7C46CC" w14:textId="738042B5" w:rsidR="00D8752C" w:rsidRPr="00D8752C" w:rsidRDefault="00D8752C" w:rsidP="00AB6E2D">
            <w:pPr>
              <w:rPr>
                <w:rFonts w:asciiTheme="majorHAnsi" w:hAnsiTheme="majorHAnsi" w:cstheme="majorHAnsi"/>
                <w:lang w:val="es-CO"/>
              </w:rPr>
            </w:pPr>
            <w:r w:rsidRPr="00D8752C">
              <w:rPr>
                <w:rFonts w:asciiTheme="majorHAnsi" w:hAnsiTheme="majorHAnsi" w:cstheme="majorHAnsi"/>
              </w:rPr>
              <w:t>Tres o más episodios de ITU en un año o dos en los últimos seis meses, que puede incluir cistitis recurrente o pielonefritis. Factores de riesgo varían según edad y estado hormonal, con impacto en la calidad de vida del paciente</w:t>
            </w:r>
          </w:p>
        </w:tc>
        <w:tc>
          <w:tcPr>
            <w:tcW w:w="1417" w:type="dxa"/>
          </w:tcPr>
          <w:p w14:paraId="00B4EC63" w14:textId="5E5A0ED1" w:rsidR="00D8752C" w:rsidRPr="00D8752C" w:rsidRDefault="00914C33" w:rsidP="00AB6E2D">
            <w:pPr>
              <w:jc w:val="center"/>
              <w:rPr>
                <w:rStyle w:val="Textoennegrita"/>
                <w:rFonts w:asciiTheme="majorHAnsi" w:hAnsiTheme="majorHAnsi" w:cstheme="majorHAnsi"/>
                <w:sz w:val="20"/>
                <w:szCs w:val="20"/>
                <w:lang w:val="es-CO"/>
              </w:rPr>
            </w:pPr>
            <w:r w:rsidRPr="00FC3D3A">
              <w:rPr>
                <w:rStyle w:val="Textoennegrita"/>
                <w:rFonts w:asciiTheme="majorHAnsi" w:hAnsiTheme="majorHAnsi" w:cstheme="majorHAnsi"/>
                <w:sz w:val="20"/>
                <w:szCs w:val="20"/>
                <w:lang w:val="en-US"/>
              </w:rPr>
              <w:t>European Association of Urology 2024</w:t>
            </w:r>
          </w:p>
        </w:tc>
      </w:tr>
    </w:tbl>
    <w:p w14:paraId="5D954661" w14:textId="24BB14C8" w:rsidR="00FD7871" w:rsidRPr="00AB6E2D" w:rsidRDefault="00AB6E2D" w:rsidP="00AB6E2D">
      <w:pPr>
        <w:pStyle w:val="Prrafodelista"/>
        <w:numPr>
          <w:ilvl w:val="0"/>
          <w:numId w:val="40"/>
        </w:numPr>
        <w:rPr>
          <w:rFonts w:asciiTheme="majorHAnsi" w:hAnsiTheme="majorHAnsi" w:cstheme="majorHAnsi"/>
          <w:b/>
          <w:bCs/>
          <w:noProof/>
        </w:rPr>
      </w:pPr>
      <w:r w:rsidRPr="00FD7871">
        <w:rPr>
          <w:noProof/>
        </w:rPr>
        <w:drawing>
          <wp:anchor distT="0" distB="0" distL="114300" distR="114300" simplePos="0" relativeHeight="251663360" behindDoc="0" locked="0" layoutInCell="1" allowOverlap="1" wp14:anchorId="4EBFBB4F" wp14:editId="2B251698">
            <wp:simplePos x="0" y="0"/>
            <wp:positionH relativeFrom="column">
              <wp:posOffset>-1005205</wp:posOffset>
            </wp:positionH>
            <wp:positionV relativeFrom="page">
              <wp:posOffset>2689226</wp:posOffset>
            </wp:positionV>
            <wp:extent cx="701040" cy="571500"/>
            <wp:effectExtent l="0" t="38100" r="41910" b="57150"/>
            <wp:wrapSquare wrapText="bothSides"/>
            <wp:docPr id="3" name="Imagen 3" descr="Importante - Iconos gratis de comunicacio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portante - Iconos gratis de comunicaciones"/>
                    <pic:cNvPicPr>
                      <a:picLocks noChangeAspect="1" noChangeArrowheads="1"/>
                    </pic:cNvPicPr>
                  </pic:nvPicPr>
                  <pic:blipFill rotWithShape="1">
                    <a:blip r:embed="rId10" cstate="print">
                      <a:duotone>
                        <a:prstClr val="black"/>
                        <a:schemeClr val="accent6">
                          <a:tint val="45000"/>
                          <a:satMod val="400000"/>
                        </a:schemeClr>
                      </a:duotone>
                      <a:extLst>
                        <a:ext uri="{28A0092B-C50C-407E-A947-70E740481C1C}">
                          <a14:useLocalDpi xmlns:a14="http://schemas.microsoft.com/office/drawing/2010/main" val="0"/>
                        </a:ext>
                      </a:extLst>
                    </a:blip>
                    <a:srcRect b="18478"/>
                    <a:stretch/>
                  </pic:blipFill>
                  <pic:spPr bwMode="auto">
                    <a:xfrm rot="21131983">
                      <a:off x="0" y="0"/>
                      <a:ext cx="701040" cy="571500"/>
                    </a:xfrm>
                    <a:prstGeom prst="rect">
                      <a:avLst/>
                    </a:prstGeom>
                    <a:noFill/>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Pr="00FD7871">
        <w:rPr>
          <w:rFonts w:eastAsia="Arial Unicode MS"/>
          <w:noProof/>
          <w:lang w:val="es-CO"/>
        </w:rPr>
        <mc:AlternateContent>
          <mc:Choice Requires="wps">
            <w:drawing>
              <wp:anchor distT="45720" distB="45720" distL="114300" distR="114300" simplePos="0" relativeHeight="251660288" behindDoc="0" locked="0" layoutInCell="1" allowOverlap="1" wp14:anchorId="07EC005E" wp14:editId="7440C3CE">
                <wp:simplePos x="0" y="0"/>
                <wp:positionH relativeFrom="column">
                  <wp:posOffset>-173355</wp:posOffset>
                </wp:positionH>
                <wp:positionV relativeFrom="paragraph">
                  <wp:posOffset>137160</wp:posOffset>
                </wp:positionV>
                <wp:extent cx="6057900" cy="1234440"/>
                <wp:effectExtent l="0" t="0" r="19050" b="22860"/>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57900" cy="1234440"/>
                        </a:xfrm>
                        <a:prstGeom prst="rect">
                          <a:avLst/>
                        </a:prstGeom>
                        <a:solidFill>
                          <a:schemeClr val="accent6">
                            <a:lumMod val="20000"/>
                            <a:lumOff val="80000"/>
                          </a:schemeClr>
                        </a:solidFill>
                        <a:ln w="9525">
                          <a:solidFill>
                            <a:srgbClr val="000000"/>
                          </a:solidFill>
                          <a:miter lim="800000"/>
                          <a:headEnd/>
                          <a:tailEnd/>
                        </a:ln>
                      </wps:spPr>
                      <wps:txbx>
                        <w:txbxContent>
                          <w:p w14:paraId="00EB6B8E" w14:textId="55A553F1" w:rsidR="00D8752C" w:rsidRPr="00D8752C" w:rsidRDefault="00D8752C" w:rsidP="00D8752C">
                            <w:pPr>
                              <w:spacing w:before="240" w:after="240"/>
                              <w:rPr>
                                <w:rFonts w:asciiTheme="majorHAnsi" w:hAnsiTheme="majorHAnsi" w:cstheme="majorHAnsi"/>
                                <w:b/>
                                <w:bCs/>
                                <w:color w:val="385623" w:themeColor="accent6" w:themeShade="80"/>
                                <w:lang w:val="es-CO"/>
                              </w:rPr>
                            </w:pPr>
                            <w:r w:rsidRPr="00D8752C">
                              <w:rPr>
                                <w:rFonts w:asciiTheme="majorHAnsi" w:eastAsia="Arial Unicode MS" w:hAnsiTheme="majorHAnsi" w:cstheme="majorHAnsi"/>
                                <w:b/>
                                <w:bCs/>
                                <w:color w:val="385623" w:themeColor="accent6" w:themeShade="80"/>
                                <w:lang w:val="es-CO"/>
                              </w:rPr>
                              <w:t xml:space="preserve">Desde el punto de vista anatómico y clínico, las ITU pueden ser clasificadas como infecciones del tracto urinario inferior, que incluyen la bacteriuria asintomática y la cistitis aguda (caracterizada por disuria, urgencia y dolor suprapúbico sin fiebre ni síntomas sistémicos), o como infecciones del tracto urinario superior, cuyo principal exponente es la pielonefritis aguda, entidad caracterizada por fiebre ≥38 °C, dolor en flanco, náuseas, vómito y, en algunos casos, signos de sepsis </w:t>
                            </w:r>
                            <w:r w:rsidRPr="00D8752C">
                              <w:rPr>
                                <w:rFonts w:asciiTheme="majorHAnsi" w:hAnsiTheme="majorHAnsi" w:cstheme="majorHAnsi"/>
                                <w:b/>
                                <w:bCs/>
                                <w:color w:val="385623" w:themeColor="accent6" w:themeShade="80"/>
                                <w:lang w:val="es-CO"/>
                              </w:rPr>
                              <w:t>[1</w:t>
                            </w:r>
                            <w:r w:rsidR="00FD7871">
                              <w:rPr>
                                <w:rFonts w:asciiTheme="majorHAnsi" w:hAnsiTheme="majorHAnsi" w:cstheme="majorHAnsi"/>
                                <w:b/>
                                <w:bCs/>
                                <w:color w:val="385623" w:themeColor="accent6" w:themeShade="80"/>
                                <w:lang w:val="es-CO"/>
                              </w:rPr>
                              <w:t>4</w:t>
                            </w:r>
                            <w:r w:rsidRPr="00D8752C">
                              <w:rPr>
                                <w:rFonts w:asciiTheme="majorHAnsi" w:hAnsiTheme="majorHAnsi" w:cstheme="majorHAnsi"/>
                                <w:b/>
                                <w:bCs/>
                                <w:color w:val="385623" w:themeColor="accent6" w:themeShade="80"/>
                                <w:lang w:val="es-CO"/>
                              </w:rPr>
                              <w:t>].</w:t>
                            </w:r>
                          </w:p>
                          <w:p w14:paraId="6020B8B7" w14:textId="7B7E8666" w:rsidR="00D8752C" w:rsidRPr="00D8752C" w:rsidRDefault="00D8752C">
                            <w:pPr>
                              <w:rPr>
                                <w:lang w:val="es-CO"/>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7EC005E" id="_x0000_t202" coordsize="21600,21600" o:spt="202" path="m,l,21600r21600,l21600,xe">
                <v:stroke joinstyle="miter"/>
                <v:path gradientshapeok="t" o:connecttype="rect"/>
              </v:shapetype>
              <v:shape id="Cuadro de texto 2" o:spid="_x0000_s1026" type="#_x0000_t202" style="position:absolute;left:0;text-align:left;margin-left:-13.65pt;margin-top:10.8pt;width:477pt;height:97.2pt;z-index:2516602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" fillcolor="#e2efd9 [665]">
                <v:textbox>
                  <w:txbxContent>
                    <w:p w14:paraId="00EB6B8E" w14:textId="55A553F1" w:rsidR="00D8752C" w:rsidRPr="00D8752C" w:rsidRDefault="00D8752C" w:rsidP="00D8752C">
                      <w:pPr>
                        <w:spacing w:before="240" w:after="240"/>
                        <w:rPr>
                          <w:rFonts w:asciiTheme="majorHAnsi" w:hAnsiTheme="majorHAnsi" w:cstheme="majorHAnsi"/>
                          <w:b/>
                          <w:bCs/>
                          <w:color w:val="385623" w:themeColor="accent6" w:themeShade="80"/>
                          <w:lang w:val="es-CO"/>
                        </w:rPr>
                      </w:pPr>
                      <w:r w:rsidRPr="00D8752C">
                        <w:rPr>
                          <w:rFonts w:asciiTheme="majorHAnsi" w:eastAsia="Arial Unicode MS" w:hAnsiTheme="majorHAnsi" w:cstheme="majorHAnsi"/>
                          <w:b/>
                          <w:bCs/>
                          <w:color w:val="385623" w:themeColor="accent6" w:themeShade="80"/>
                          <w:lang w:val="es-CO"/>
                        </w:rPr>
                        <w:t xml:space="preserve">Desde el punto de vista anatómico y clínico, las ITU pueden ser clasificadas como infecciones del tracto urinario inferior, que incluyen la bacteriuria asintomática y la cistitis aguda (caracterizada por disuria, urgencia y dolor suprapúbico sin fiebre ni síntomas sistémicos), o como infecciones del tracto urinario superior, cuyo principal exponente es la pielonefritis aguda, entidad caracterizada por fiebre ≥38 °C, dolor en flanco, náuseas, vómito y, en algunos casos, signos de sepsis </w:t>
                      </w:r>
                      <w:r w:rsidRPr="00D8752C">
                        <w:rPr>
                          <w:rFonts w:asciiTheme="majorHAnsi" w:hAnsiTheme="majorHAnsi" w:cstheme="majorHAnsi"/>
                          <w:b/>
                          <w:bCs/>
                          <w:color w:val="385623" w:themeColor="accent6" w:themeShade="80"/>
                          <w:lang w:val="es-CO"/>
                        </w:rPr>
                        <w:t>[1</w:t>
                      </w:r>
                      <w:r w:rsidR="00FD7871">
                        <w:rPr>
                          <w:rFonts w:asciiTheme="majorHAnsi" w:hAnsiTheme="majorHAnsi" w:cstheme="majorHAnsi"/>
                          <w:b/>
                          <w:bCs/>
                          <w:color w:val="385623" w:themeColor="accent6" w:themeShade="80"/>
                          <w:lang w:val="es-CO"/>
                        </w:rPr>
                        <w:t>4</w:t>
                      </w:r>
                      <w:r w:rsidRPr="00D8752C">
                        <w:rPr>
                          <w:rFonts w:asciiTheme="majorHAnsi" w:hAnsiTheme="majorHAnsi" w:cstheme="majorHAnsi"/>
                          <w:b/>
                          <w:bCs/>
                          <w:color w:val="385623" w:themeColor="accent6" w:themeShade="80"/>
                          <w:lang w:val="es-CO"/>
                        </w:rPr>
                        <w:t>].</w:t>
                      </w:r>
                    </w:p>
                    <w:p w14:paraId="6020B8B7" w14:textId="7B7E8666" w:rsidR="00D8752C" w:rsidRPr="00D8752C" w:rsidRDefault="00D8752C">
                      <w:pPr>
                        <w:rPr>
                          <w:lang w:val="es-CO"/>
                        </w:rPr>
                      </w:pPr>
                    </w:p>
                  </w:txbxContent>
                </v:textbox>
                <w10:wrap type="square"/>
              </v:shape>
            </w:pict>
          </mc:Fallback>
        </mc:AlternateContent>
      </w:r>
      <w:r w:rsidR="00914C33" w:rsidRPr="00FD7871">
        <w:rPr>
          <w:rFonts w:eastAsia="Arial Unicode MS"/>
          <w:noProof/>
          <w:lang w:val="es-CO"/>
        </w:rPr>
        <mc:AlternateContent>
          <mc:Choice Requires="wps">
            <w:drawing>
              <wp:anchor distT="45720" distB="45720" distL="114300" distR="114300" simplePos="0" relativeHeight="251662336" behindDoc="0" locked="0" layoutInCell="1" allowOverlap="1" wp14:anchorId="19F51D12" wp14:editId="3252F4E5">
                <wp:simplePos x="0" y="0"/>
                <wp:positionH relativeFrom="column">
                  <wp:posOffset>-554355</wp:posOffset>
                </wp:positionH>
                <wp:positionV relativeFrom="paragraph">
                  <wp:posOffset>1477010</wp:posOffset>
                </wp:positionV>
                <wp:extent cx="6697980" cy="2590800"/>
                <wp:effectExtent l="0" t="0" r="26670" b="19050"/>
                <wp:wrapSquare wrapText="bothSides"/>
                <wp:docPr id="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97980" cy="2590800"/>
                        </a:xfrm>
                        <a:prstGeom prst="rect">
                          <a:avLst/>
                        </a:prstGeom>
                        <a:solidFill>
                          <a:schemeClr val="accent6">
                            <a:lumMod val="20000"/>
                            <a:lumOff val="80000"/>
                          </a:schemeClr>
                        </a:solidFill>
                        <a:ln w="9525">
                          <a:solidFill>
                            <a:srgbClr val="000000"/>
                          </a:solidFill>
                          <a:miter lim="800000"/>
                          <a:headEnd/>
                          <a:tailEnd/>
                        </a:ln>
                      </wps:spPr>
                      <wps:txbx>
                        <w:txbxContent>
                          <w:p w14:paraId="2923E15F" w14:textId="77777777" w:rsidR="00FD7871" w:rsidRDefault="00FD7871" w:rsidP="00FD7871">
                            <w:pPr>
                              <w:rPr>
                                <w:rFonts w:ascii="Calibri Light" w:hAnsi="Calibri Light" w:cs="Calibri Light"/>
                                <w:b/>
                                <w:bCs/>
                                <w:color w:val="385623" w:themeColor="accent6" w:themeShade="80"/>
                                <w:lang w:val="es-CO"/>
                              </w:rPr>
                            </w:pPr>
                            <w:r w:rsidRPr="00FD7871">
                              <w:rPr>
                                <w:rFonts w:ascii="Calibri Light" w:hAnsi="Calibri Light" w:cs="Calibri Light"/>
                                <w:b/>
                                <w:bCs/>
                                <w:color w:val="385623" w:themeColor="accent6" w:themeShade="80"/>
                                <w:lang w:val="es-CO"/>
                              </w:rPr>
                              <w:t>En términos de recurrencia, las ITU pueden definirse como persistentes, de recidiva o reinfección.</w:t>
                            </w:r>
                          </w:p>
                          <w:p w14:paraId="205EADD0" w14:textId="7404205D" w:rsidR="00FD7871" w:rsidRPr="00FD7871" w:rsidRDefault="00FD7871" w:rsidP="00FD7871">
                            <w:pPr>
                              <w:pStyle w:val="Prrafodelista"/>
                              <w:numPr>
                                <w:ilvl w:val="0"/>
                                <w:numId w:val="39"/>
                              </w:numPr>
                              <w:rPr>
                                <w:rFonts w:ascii="Calibri Light" w:hAnsi="Calibri Light" w:cs="Calibri Light"/>
                                <w:b/>
                                <w:bCs/>
                                <w:color w:val="385623" w:themeColor="accent6" w:themeShade="80"/>
                                <w:lang w:val="es-CO"/>
                              </w:rPr>
                            </w:pPr>
                            <w:r w:rsidRPr="00FD7871">
                              <w:rPr>
                                <w:rFonts w:ascii="Calibri Light" w:hAnsi="Calibri Light" w:cs="Calibri Light"/>
                                <w:b/>
                                <w:bCs/>
                                <w:color w:val="385623" w:themeColor="accent6" w:themeShade="80"/>
                                <w:lang w:val="es-CO"/>
                              </w:rPr>
                              <w:t xml:space="preserve">La persistencia corresponde a un urocultivo postratamiento positivo para el mismo germen, indicando fracaso terapéutico o resistencia a los antimicrobianos. </w:t>
                            </w:r>
                          </w:p>
                          <w:p w14:paraId="61D37609" w14:textId="77777777" w:rsidR="00FD7871" w:rsidRPr="00FD7871" w:rsidRDefault="00FD7871" w:rsidP="00FD7871">
                            <w:pPr>
                              <w:pStyle w:val="Prrafodelista"/>
                              <w:numPr>
                                <w:ilvl w:val="0"/>
                                <w:numId w:val="39"/>
                              </w:numPr>
                              <w:rPr>
                                <w:rFonts w:ascii="Calibri Light" w:hAnsi="Calibri Light" w:cs="Calibri Light"/>
                                <w:b/>
                                <w:bCs/>
                                <w:color w:val="385623" w:themeColor="accent6" w:themeShade="80"/>
                                <w:lang w:val="es-CO"/>
                              </w:rPr>
                            </w:pPr>
                            <w:r w:rsidRPr="00FD7871">
                              <w:rPr>
                                <w:rFonts w:ascii="Calibri Light" w:hAnsi="Calibri Light" w:cs="Calibri Light"/>
                                <w:b/>
                                <w:bCs/>
                                <w:color w:val="385623" w:themeColor="accent6" w:themeShade="80"/>
                                <w:lang w:val="es-CO"/>
                              </w:rPr>
                              <w:t xml:space="preserve">La recidiva implica un urocultivo negativo tras el tratamiento inicial, seguido por uno positivo para el mismo microorganismo, lo cual sugiere una recolonización por el patógeno previamente erradicado. </w:t>
                            </w:r>
                          </w:p>
                          <w:p w14:paraId="01DA31E2" w14:textId="77777777" w:rsidR="00FD7871" w:rsidRPr="00FD7871" w:rsidRDefault="00FD7871" w:rsidP="00FD7871">
                            <w:pPr>
                              <w:pStyle w:val="Prrafodelista"/>
                              <w:numPr>
                                <w:ilvl w:val="0"/>
                                <w:numId w:val="39"/>
                              </w:numPr>
                              <w:rPr>
                                <w:rFonts w:ascii="Calibri Light" w:hAnsi="Calibri Light" w:cs="Calibri Light"/>
                                <w:b/>
                                <w:bCs/>
                                <w:color w:val="385623" w:themeColor="accent6" w:themeShade="80"/>
                                <w:lang w:val="es-CO"/>
                              </w:rPr>
                            </w:pPr>
                            <w:r w:rsidRPr="00FD7871">
                              <w:rPr>
                                <w:rFonts w:ascii="Calibri Light" w:hAnsi="Calibri Light" w:cs="Calibri Light"/>
                                <w:b/>
                                <w:bCs/>
                                <w:color w:val="385623" w:themeColor="accent6" w:themeShade="80"/>
                                <w:lang w:val="es-CO"/>
                              </w:rPr>
                              <w:t xml:space="preserve">La reinfección, en cambio, es una infección nueva por un germen diferente después de una aparente erradicación. </w:t>
                            </w:r>
                          </w:p>
                          <w:p w14:paraId="73077EA2" w14:textId="08641083" w:rsidR="00FD7871" w:rsidRPr="00FD7871" w:rsidRDefault="00FD7871" w:rsidP="00FD7871">
                            <w:pPr>
                              <w:rPr>
                                <w:rFonts w:ascii="Calibri Light" w:hAnsi="Calibri Light" w:cs="Calibri Light"/>
                                <w:b/>
                                <w:bCs/>
                                <w:color w:val="385623" w:themeColor="accent6" w:themeShade="80"/>
                                <w:lang w:val="es-CO"/>
                              </w:rPr>
                            </w:pPr>
                            <w:r w:rsidRPr="00FD7871">
                              <w:rPr>
                                <w:rFonts w:ascii="Calibri Light" w:hAnsi="Calibri Light" w:cs="Calibri Light"/>
                                <w:b/>
                                <w:bCs/>
                                <w:color w:val="385623" w:themeColor="accent6" w:themeShade="80"/>
                                <w:lang w:val="es-CO"/>
                              </w:rPr>
                              <w:t>Sin embargo, desde un enfoque clínico-epidemiológico, se considera que una gestante presenta una ITU recurrente cuando tiene al menos un episodio de pielonefritis o más de dos episodios de cistitis aguda o de bacteriuria asintomática a lo largo del embarazo. Este patrón implica un riesgo incrementado de complicaciones, por lo cual estas pacientes deben tener seguimiento microbiológico periódico y considerar profilaxis antibiótica según la causa subyacente y la susceptibilidad antimicrobiana de los aislados</w:t>
                            </w:r>
                            <w:r>
                              <w:rPr>
                                <w:rFonts w:ascii="Calibri Light" w:hAnsi="Calibri Light" w:cs="Calibri Light"/>
                                <w:b/>
                                <w:bCs/>
                                <w:color w:val="385623" w:themeColor="accent6" w:themeShade="80"/>
                                <w:lang w:val="es-CO"/>
                              </w:rPr>
                              <w:t xml:space="preserve"> </w:t>
                            </w:r>
                            <w:r w:rsidRPr="00D8752C">
                              <w:rPr>
                                <w:rFonts w:asciiTheme="majorHAnsi" w:hAnsiTheme="majorHAnsi" w:cstheme="majorHAnsi"/>
                                <w:b/>
                                <w:bCs/>
                                <w:color w:val="385623" w:themeColor="accent6" w:themeShade="80"/>
                                <w:lang w:val="es-CO"/>
                              </w:rPr>
                              <w:t>[</w:t>
                            </w:r>
                            <w:r>
                              <w:rPr>
                                <w:rFonts w:asciiTheme="majorHAnsi" w:hAnsiTheme="majorHAnsi" w:cstheme="majorHAnsi"/>
                                <w:b/>
                                <w:bCs/>
                                <w:color w:val="385623" w:themeColor="accent6" w:themeShade="80"/>
                                <w:lang w:val="es-CO"/>
                              </w:rPr>
                              <w:t>6</w:t>
                            </w:r>
                            <w:r w:rsidRPr="00D8752C">
                              <w:rPr>
                                <w:rFonts w:asciiTheme="majorHAnsi" w:hAnsiTheme="majorHAnsi" w:cstheme="majorHAnsi"/>
                                <w:b/>
                                <w:bCs/>
                                <w:color w:val="385623" w:themeColor="accent6" w:themeShade="80"/>
                                <w:lang w:val="es-CO"/>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9F51D12" id="_x0000_s1027" type="#_x0000_t202" style="position:absolute;left:0;text-align:left;margin-left:-43.65pt;margin-top:116.3pt;width:527.4pt;height:204pt;z-index:2516623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" fillcolor="#e2efd9 [665]">
                <v:textbox>
                  <w:txbxContent>
                    <w:p w14:paraId="2923E15F" w14:textId="77777777" w:rsidR="00FD7871" w:rsidRDefault="00FD7871" w:rsidP="00FD7871">
                      <w:pPr>
                        <w:rPr>
                          <w:rFonts w:ascii="Calibri Light" w:hAnsi="Calibri Light" w:cs="Calibri Light"/>
                          <w:b/>
                          <w:bCs/>
                          <w:color w:val="385623" w:themeColor="accent6" w:themeShade="80"/>
                          <w:lang w:val="es-CO"/>
                        </w:rPr>
                      </w:pPr>
                      <w:r w:rsidRPr="00FD7871">
                        <w:rPr>
                          <w:rFonts w:ascii="Calibri Light" w:hAnsi="Calibri Light" w:cs="Calibri Light"/>
                          <w:b/>
                          <w:bCs/>
                          <w:color w:val="385623" w:themeColor="accent6" w:themeShade="80"/>
                          <w:lang w:val="es-CO"/>
                        </w:rPr>
                        <w:t>En términos de recurrencia, las ITU pueden definirse como persistentes, de recidiva o reinfección.</w:t>
                      </w:r>
                    </w:p>
                    <w:p w14:paraId="205EADD0" w14:textId="7404205D" w:rsidR="00FD7871" w:rsidRPr="00FD7871" w:rsidRDefault="00FD7871" w:rsidP="00FD7871">
                      <w:pPr>
                        <w:pStyle w:val="Prrafodelista"/>
                        <w:numPr>
                          <w:ilvl w:val="0"/>
                          <w:numId w:val="39"/>
                        </w:numPr>
                        <w:rPr>
                          <w:rFonts w:ascii="Calibri Light" w:hAnsi="Calibri Light" w:cs="Calibri Light"/>
                          <w:b/>
                          <w:bCs/>
                          <w:color w:val="385623" w:themeColor="accent6" w:themeShade="80"/>
                          <w:lang w:val="es-CO"/>
                        </w:rPr>
                      </w:pPr>
                      <w:r w:rsidRPr="00FD7871">
                        <w:rPr>
                          <w:rFonts w:ascii="Calibri Light" w:hAnsi="Calibri Light" w:cs="Calibri Light"/>
                          <w:b/>
                          <w:bCs/>
                          <w:color w:val="385623" w:themeColor="accent6" w:themeShade="80"/>
                          <w:lang w:val="es-CO"/>
                        </w:rPr>
                        <w:t xml:space="preserve">La persistencia corresponde a un urocultivo postratamiento positivo para el mismo germen, indicando fracaso terapéutico o resistencia a los antimicrobianos. </w:t>
                      </w:r>
                    </w:p>
                    <w:p w14:paraId="61D37609" w14:textId="77777777" w:rsidR="00FD7871" w:rsidRPr="00FD7871" w:rsidRDefault="00FD7871" w:rsidP="00FD7871">
                      <w:pPr>
                        <w:pStyle w:val="Prrafodelista"/>
                        <w:numPr>
                          <w:ilvl w:val="0"/>
                          <w:numId w:val="39"/>
                        </w:numPr>
                        <w:rPr>
                          <w:rFonts w:ascii="Calibri Light" w:hAnsi="Calibri Light" w:cs="Calibri Light"/>
                          <w:b/>
                          <w:bCs/>
                          <w:color w:val="385623" w:themeColor="accent6" w:themeShade="80"/>
                          <w:lang w:val="es-CO"/>
                        </w:rPr>
                      </w:pPr>
                      <w:r w:rsidRPr="00FD7871">
                        <w:rPr>
                          <w:rFonts w:ascii="Calibri Light" w:hAnsi="Calibri Light" w:cs="Calibri Light"/>
                          <w:b/>
                          <w:bCs/>
                          <w:color w:val="385623" w:themeColor="accent6" w:themeShade="80"/>
                          <w:lang w:val="es-CO"/>
                        </w:rPr>
                        <w:t xml:space="preserve">La recidiva implica un urocultivo negativo tras el tratamiento inicial, seguido por uno positivo para el mismo microorganismo, lo cual sugiere una recolonización por el patógeno previamente erradicado. </w:t>
                      </w:r>
                    </w:p>
                    <w:p w14:paraId="01DA31E2" w14:textId="77777777" w:rsidR="00FD7871" w:rsidRPr="00FD7871" w:rsidRDefault="00FD7871" w:rsidP="00FD7871">
                      <w:pPr>
                        <w:pStyle w:val="Prrafodelista"/>
                        <w:numPr>
                          <w:ilvl w:val="0"/>
                          <w:numId w:val="39"/>
                        </w:numPr>
                        <w:rPr>
                          <w:rFonts w:ascii="Calibri Light" w:hAnsi="Calibri Light" w:cs="Calibri Light"/>
                          <w:b/>
                          <w:bCs/>
                          <w:color w:val="385623" w:themeColor="accent6" w:themeShade="80"/>
                          <w:lang w:val="es-CO"/>
                        </w:rPr>
                      </w:pPr>
                      <w:r w:rsidRPr="00FD7871">
                        <w:rPr>
                          <w:rFonts w:ascii="Calibri Light" w:hAnsi="Calibri Light" w:cs="Calibri Light"/>
                          <w:b/>
                          <w:bCs/>
                          <w:color w:val="385623" w:themeColor="accent6" w:themeShade="80"/>
                          <w:lang w:val="es-CO"/>
                        </w:rPr>
                        <w:t xml:space="preserve">La reinfección, en cambio, es una infección nueva por un germen diferente después de una aparente erradicación. </w:t>
                      </w:r>
                    </w:p>
                    <w:p w14:paraId="73077EA2" w14:textId="08641083" w:rsidR="00FD7871" w:rsidRPr="00FD7871" w:rsidRDefault="00FD7871" w:rsidP="00FD7871">
                      <w:pPr>
                        <w:rPr>
                          <w:rFonts w:ascii="Calibri Light" w:hAnsi="Calibri Light" w:cs="Calibri Light"/>
                          <w:b/>
                          <w:bCs/>
                          <w:color w:val="385623" w:themeColor="accent6" w:themeShade="80"/>
                          <w:lang w:val="es-CO"/>
                        </w:rPr>
                      </w:pPr>
                      <w:r w:rsidRPr="00FD7871">
                        <w:rPr>
                          <w:rFonts w:ascii="Calibri Light" w:hAnsi="Calibri Light" w:cs="Calibri Light"/>
                          <w:b/>
                          <w:bCs/>
                          <w:color w:val="385623" w:themeColor="accent6" w:themeShade="80"/>
                          <w:lang w:val="es-CO"/>
                        </w:rPr>
                        <w:t>Sin embargo, desde un enfoque clínico-epidemiológico, se considera que una gestante presenta una ITU recurrente cuando tiene al menos un episodio de pielonefritis o más de dos episodios de cistitis aguda o de bacteriuria asintomática a lo largo del embarazo. Este patrón implica un riesgo incrementado de complicaciones, por lo cual estas pacientes deben tener seguimiento microbiológico periódico y considerar profilaxis antibiótica según la causa subyacente y la susceptibilidad antimicrobiana de los aislados</w:t>
                      </w:r>
                      <w:r>
                        <w:rPr>
                          <w:rFonts w:ascii="Calibri Light" w:hAnsi="Calibri Light" w:cs="Calibri Light"/>
                          <w:b/>
                          <w:bCs/>
                          <w:color w:val="385623" w:themeColor="accent6" w:themeShade="80"/>
                          <w:lang w:val="es-CO"/>
                        </w:rPr>
                        <w:t xml:space="preserve"> </w:t>
                      </w:r>
                      <w:r w:rsidRPr="00D8752C">
                        <w:rPr>
                          <w:rFonts w:asciiTheme="majorHAnsi" w:hAnsiTheme="majorHAnsi" w:cstheme="majorHAnsi"/>
                          <w:b/>
                          <w:bCs/>
                          <w:color w:val="385623" w:themeColor="accent6" w:themeShade="80"/>
                          <w:lang w:val="es-CO"/>
                        </w:rPr>
                        <w:t>[</w:t>
                      </w:r>
                      <w:r>
                        <w:rPr>
                          <w:rFonts w:asciiTheme="majorHAnsi" w:hAnsiTheme="majorHAnsi" w:cstheme="majorHAnsi"/>
                          <w:b/>
                          <w:bCs/>
                          <w:color w:val="385623" w:themeColor="accent6" w:themeShade="80"/>
                          <w:lang w:val="es-CO"/>
                        </w:rPr>
                        <w:t>6</w:t>
                      </w:r>
                      <w:r w:rsidRPr="00D8752C">
                        <w:rPr>
                          <w:rFonts w:asciiTheme="majorHAnsi" w:hAnsiTheme="majorHAnsi" w:cstheme="majorHAnsi"/>
                          <w:b/>
                          <w:bCs/>
                          <w:color w:val="385623" w:themeColor="accent6" w:themeShade="80"/>
                          <w:lang w:val="es-CO"/>
                        </w:rPr>
                        <w:t>].</w:t>
                      </w:r>
                    </w:p>
                  </w:txbxContent>
                </v:textbox>
                <w10:wrap type="square"/>
              </v:shape>
            </w:pict>
          </mc:Fallback>
        </mc:AlternateContent>
      </w:r>
      <w:r w:rsidR="00FD7871" w:rsidRPr="00AB6E2D">
        <w:rPr>
          <w:rFonts w:asciiTheme="majorHAnsi" w:hAnsiTheme="majorHAnsi" w:cstheme="majorHAnsi"/>
          <w:b/>
          <w:bCs/>
          <w:noProof/>
        </w:rPr>
        <w:t>Manifestaciones Clínicas</w:t>
      </w:r>
    </w:p>
    <w:p w14:paraId="72F1B80D" w14:textId="6B8D8F1A" w:rsidR="00FD7871" w:rsidRPr="00FD7871" w:rsidRDefault="00FD7871" w:rsidP="00FD7871">
      <w:pPr>
        <w:spacing w:before="240" w:after="240" w:line="276" w:lineRule="auto"/>
        <w:rPr>
          <w:rFonts w:asciiTheme="majorHAnsi" w:hAnsiTheme="majorHAnsi" w:cstheme="majorHAnsi"/>
          <w:lang w:val="es-CO"/>
        </w:rPr>
      </w:pPr>
      <w:r w:rsidRPr="00FD7871">
        <w:rPr>
          <w:rFonts w:asciiTheme="majorHAnsi" w:hAnsiTheme="majorHAnsi" w:cstheme="majorHAnsi"/>
          <w:lang w:val="es-CO"/>
        </w:rPr>
        <w:t xml:space="preserve">La bacteriuria asintomática cursa sin signos clínicos aparentes, y su detección depende exclusivamente de la realización sistemática de urocultivo, ya que no genera síntomas urinarios ni sistémicos. No obstante, su relevancia clínica radica en que entre un 20–40 % de los casos no tratados progresan a pielonefritis aguda, con riesgo significativo de parto pretérmino, bajo peso al nacer y otras complicaciones fetales [3]. La cistitis aguda, en contraste, se manifiesta por síntomas del tracto urinario inferior: disuria, urgencia, tenesmo vesical y polaquiuria, sin fiebre ni dolor </w:t>
      </w:r>
      <w:r w:rsidR="008D4A89" w:rsidRPr="00FD7871">
        <w:rPr>
          <w:rFonts w:asciiTheme="majorHAnsi" w:hAnsiTheme="majorHAnsi" w:cstheme="majorHAnsi"/>
          <w:lang w:val="es-CO"/>
        </w:rPr>
        <w:t>lumbar [</w:t>
      </w:r>
      <w:r w:rsidR="008D4A89">
        <w:rPr>
          <w:rFonts w:asciiTheme="majorHAnsi" w:hAnsiTheme="majorHAnsi" w:cstheme="majorHAnsi"/>
          <w:lang w:val="es-CO"/>
        </w:rPr>
        <w:t>1,6</w:t>
      </w:r>
      <w:r w:rsidR="008D4A89" w:rsidRPr="00FD7871">
        <w:rPr>
          <w:rFonts w:asciiTheme="majorHAnsi" w:hAnsiTheme="majorHAnsi" w:cstheme="majorHAnsi"/>
          <w:lang w:val="es-CO"/>
        </w:rPr>
        <w:t>]</w:t>
      </w:r>
      <w:r w:rsidRPr="00FD7871">
        <w:rPr>
          <w:rFonts w:asciiTheme="majorHAnsi" w:hAnsiTheme="majorHAnsi" w:cstheme="majorHAnsi"/>
          <w:lang w:val="es-CO"/>
        </w:rPr>
        <w:t xml:space="preserve">. </w:t>
      </w:r>
    </w:p>
    <w:p w14:paraId="4096F65A" w14:textId="4383E711" w:rsidR="00FD7871" w:rsidRPr="00FD7871" w:rsidRDefault="00FD7871" w:rsidP="00FD7871">
      <w:pPr>
        <w:spacing w:before="240" w:after="240" w:line="276" w:lineRule="auto"/>
        <w:rPr>
          <w:rFonts w:asciiTheme="majorHAnsi" w:hAnsiTheme="majorHAnsi" w:cstheme="majorHAnsi"/>
          <w:lang w:val="es-CO"/>
        </w:rPr>
      </w:pPr>
      <w:r w:rsidRPr="00FD7871">
        <w:rPr>
          <w:rFonts w:asciiTheme="majorHAnsi" w:eastAsia="Arial Unicode MS" w:hAnsiTheme="majorHAnsi" w:cstheme="majorHAnsi"/>
          <w:lang w:val="es-CO"/>
        </w:rPr>
        <w:t xml:space="preserve">La pielonefritis aguda representa la forma más grave de ITU en el embarazo y se presenta clásicamente con fiebre ≥38 °C, dolor en flanco o en fosa lumbar, náuseas, vómito, malestar general y, en ocasiones, síntomas urinarios concomitantes. Sin embargo, en gestantes estas manifestaciones pueden ser atípicas o solapadas por los cambios fisiológicos del embarazo. La presencia de leucocituria sin piuria franca, dolor lumbar inespecífico, fiebre sin foco claro o incluso irritabilidad </w:t>
      </w:r>
      <w:r w:rsidRPr="00FD7871">
        <w:rPr>
          <w:rFonts w:asciiTheme="majorHAnsi" w:eastAsia="Arial Unicode MS" w:hAnsiTheme="majorHAnsi" w:cstheme="majorHAnsi"/>
          <w:lang w:val="es-CO"/>
        </w:rPr>
        <w:lastRenderedPageBreak/>
        <w:t xml:space="preserve">uterina sin contracciones efectivas debe hacer sospechar pielonefritis aún en ausencia de síntomas urinarios clásicos </w:t>
      </w:r>
      <w:r w:rsidRPr="00FD7871">
        <w:rPr>
          <w:rFonts w:asciiTheme="majorHAnsi" w:hAnsiTheme="majorHAnsi" w:cstheme="majorHAnsi"/>
          <w:lang w:val="es-CO"/>
        </w:rPr>
        <w:t>[6,</w:t>
      </w:r>
      <w:r w:rsidR="00D214C7">
        <w:rPr>
          <w:rFonts w:asciiTheme="majorHAnsi" w:hAnsiTheme="majorHAnsi" w:cstheme="majorHAnsi"/>
          <w:lang w:val="es-CO"/>
        </w:rPr>
        <w:t>11</w:t>
      </w:r>
      <w:r w:rsidRPr="00FD7871">
        <w:rPr>
          <w:rFonts w:asciiTheme="majorHAnsi" w:hAnsiTheme="majorHAnsi" w:cstheme="majorHAnsi"/>
          <w:lang w:val="es-CO"/>
        </w:rPr>
        <w:t>,1</w:t>
      </w:r>
      <w:r w:rsidR="00D214C7">
        <w:rPr>
          <w:rFonts w:asciiTheme="majorHAnsi" w:hAnsiTheme="majorHAnsi" w:cstheme="majorHAnsi"/>
          <w:lang w:val="es-CO"/>
        </w:rPr>
        <w:t>8</w:t>
      </w:r>
      <w:r w:rsidRPr="00FD7871">
        <w:rPr>
          <w:rFonts w:asciiTheme="majorHAnsi" w:hAnsiTheme="majorHAnsi" w:cstheme="majorHAnsi"/>
          <w:lang w:val="es-CO"/>
        </w:rPr>
        <w:t>].</w:t>
      </w:r>
    </w:p>
    <w:p w14:paraId="093B9388" w14:textId="4CCCE921" w:rsidR="008D4A89" w:rsidRDefault="008D4A89" w:rsidP="00FD7871">
      <w:pPr>
        <w:pStyle w:val="Ttulo1"/>
        <w:ind w:left="720"/>
        <w:jc w:val="both"/>
        <w:rPr>
          <w:lang w:val="es-CO"/>
        </w:rPr>
      </w:pPr>
      <w:r>
        <w:rPr>
          <w:noProof/>
          <w:lang w:val="es-CO"/>
        </w:rPr>
        <mc:AlternateContent>
          <mc:Choice Requires="wps">
            <w:drawing>
              <wp:anchor distT="0" distB="0" distL="114300" distR="114300" simplePos="0" relativeHeight="251664384" behindDoc="0" locked="0" layoutInCell="1" allowOverlap="1" wp14:anchorId="71C0DC87" wp14:editId="01BB8778">
                <wp:simplePos x="0" y="0"/>
                <wp:positionH relativeFrom="column">
                  <wp:posOffset>840105</wp:posOffset>
                </wp:positionH>
                <wp:positionV relativeFrom="paragraph">
                  <wp:posOffset>26035</wp:posOffset>
                </wp:positionV>
                <wp:extent cx="5471160" cy="2468880"/>
                <wp:effectExtent l="0" t="0" r="15240" b="26670"/>
                <wp:wrapNone/>
                <wp:docPr id="4" name="Cuadro de texto 4"/>
                <wp:cNvGraphicFramePr/>
                <a:graphic xmlns:a="http://schemas.openxmlformats.org/drawingml/2006/main">
                  <a:graphicData uri="http://schemas.microsoft.com/office/word/2010/wordprocessingShape">
                    <wps:wsp>
                      <wps:cNvSpPr txBox="1"/>
                      <wps:spPr>
                        <a:xfrm>
                          <a:off x="0" y="0"/>
                          <a:ext cx="5471160" cy="2468880"/>
                        </a:xfrm>
                        <a:prstGeom prst="rect">
                          <a:avLst/>
                        </a:prstGeom>
                        <a:solidFill>
                          <a:schemeClr val="accent2">
                            <a:lumMod val="20000"/>
                            <a:lumOff val="80000"/>
                          </a:schemeClr>
                        </a:solidFill>
                        <a:ln w="6350">
                          <a:solidFill>
                            <a:srgbClr val="C00000"/>
                          </a:solidFill>
                        </a:ln>
                      </wps:spPr>
                      <wps:txbx>
                        <w:txbxContent>
                          <w:p w14:paraId="20B65429" w14:textId="77777777" w:rsidR="008D4A89" w:rsidRDefault="008D4A89" w:rsidP="008D4A89">
                            <w:pPr>
                              <w:spacing w:before="240" w:after="240"/>
                              <w:rPr>
                                <w:rFonts w:asciiTheme="majorHAnsi" w:hAnsiTheme="majorHAnsi" w:cstheme="majorHAnsi"/>
                                <w:b/>
                                <w:bCs/>
                                <w:color w:val="C00000"/>
                                <w:lang w:val="es-CO"/>
                              </w:rPr>
                            </w:pPr>
                            <w:r w:rsidRPr="008D4A89">
                              <w:rPr>
                                <w:rFonts w:asciiTheme="majorHAnsi" w:hAnsiTheme="majorHAnsi" w:cstheme="majorHAnsi"/>
                                <w:b/>
                                <w:bCs/>
                                <w:color w:val="C00000"/>
                                <w:lang w:val="es-CO"/>
                              </w:rPr>
                              <w:t xml:space="preserve">Los signos de alarma materna incluyen fiebre persistente a pesar de tratamiento antibiótico adecuado, taquicardia &gt;100 lpm, hipotensión, escalofríos, alteración del estado de conciencia, signos de sepsis o disfunción multiorgánica, y laboratorio con leucocitosis extrema, acidosis metabólica, elevación de lactato o deterioro de la función renal [12]. Clínicamente, el desarrollo de contracciones uterinas regulares, dolor hipogástrico progresivo o pérdida de bienestar materno son también signos de gravedad. </w:t>
                            </w:r>
                          </w:p>
                          <w:p w14:paraId="4618CEBB" w14:textId="40A5581B" w:rsidR="008D4A89" w:rsidRPr="008D4A89" w:rsidRDefault="008D4A89" w:rsidP="008D4A89">
                            <w:pPr>
                              <w:spacing w:before="240" w:after="240"/>
                              <w:rPr>
                                <w:rFonts w:asciiTheme="majorHAnsi" w:hAnsiTheme="majorHAnsi" w:cstheme="majorHAnsi"/>
                                <w:b/>
                                <w:bCs/>
                                <w:color w:val="C00000"/>
                                <w:lang w:val="es-CO"/>
                              </w:rPr>
                            </w:pPr>
                            <w:r w:rsidRPr="008D4A89">
                              <w:rPr>
                                <w:rFonts w:asciiTheme="majorHAnsi" w:hAnsiTheme="majorHAnsi" w:cstheme="majorHAnsi"/>
                                <w:b/>
                                <w:bCs/>
                                <w:color w:val="C00000"/>
                                <w:lang w:val="es-CO"/>
                              </w:rPr>
                              <w:t xml:space="preserve">Desde el punto de vista fetal, los signos de alarma incluyen disminución de la percepción de movimientos fetales, taquicardia fetal persistente (&gt;160 lpm), variabilidad disminuida, desaceleraciones, bradicardia fetal persistente, entre otros hallazgos en la cardiotocografía, presencia de contracciones uterinas con dilatación cervical antes de término o signos de sufrimiento fetal agudo. </w:t>
                            </w:r>
                          </w:p>
                          <w:p w14:paraId="555AA140" w14:textId="77777777" w:rsidR="008D4A89" w:rsidRPr="008D4A89" w:rsidRDefault="008D4A89">
                            <w:pPr>
                              <w:rPr>
                                <w:lang w:val="es-CO"/>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1C0DC87" id="Cuadro de texto 4" o:spid="_x0000_s1028" type="#_x0000_t202" style="position:absolute;left:0;text-align:left;margin-left:66.15pt;margin-top:2.05pt;width:430.8pt;height:194.4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" fillcolor="#fbe4d5 [661]" strokecolor="#c00000" strokeweight=".5pt">
                <v:textbox>
                  <w:txbxContent>
                    <w:p w14:paraId="20B65429" w14:textId="77777777" w:rsidR="008D4A89" w:rsidRDefault="008D4A89" w:rsidP="008D4A89">
                      <w:pPr>
                        <w:spacing w:before="240" w:after="240"/>
                        <w:rPr>
                          <w:rFonts w:asciiTheme="majorHAnsi" w:hAnsiTheme="majorHAnsi" w:cstheme="majorHAnsi"/>
                          <w:b/>
                          <w:bCs/>
                          <w:color w:val="C00000"/>
                          <w:lang w:val="es-CO"/>
                        </w:rPr>
                      </w:pPr>
                      <w:r w:rsidRPr="008D4A89">
                        <w:rPr>
                          <w:rFonts w:asciiTheme="majorHAnsi" w:hAnsiTheme="majorHAnsi" w:cstheme="majorHAnsi"/>
                          <w:b/>
                          <w:bCs/>
                          <w:color w:val="C00000"/>
                          <w:lang w:val="es-CO"/>
                        </w:rPr>
                        <w:t xml:space="preserve">Los signos de alarma materna incluyen fiebre persistente a pesar de tratamiento antibiótico adecuado, taquicardia &gt;100 lpm, hipotensión, escalofríos, alteración del estado de conciencia, signos de sepsis o disfunción multiorgánica, y laboratorio con leucocitosis extrema, acidosis metabólica, elevación de lactato o deterioro de la función renal [12]. Clínicamente, el desarrollo de contracciones uterinas regulares, dolor hipogástrico progresivo o pérdida de bienestar materno son también signos de gravedad. </w:t>
                      </w:r>
                    </w:p>
                    <w:p w14:paraId="4618CEBB" w14:textId="40A5581B" w:rsidR="008D4A89" w:rsidRPr="008D4A89" w:rsidRDefault="008D4A89" w:rsidP="008D4A89">
                      <w:pPr>
                        <w:spacing w:before="240" w:after="240"/>
                        <w:rPr>
                          <w:rFonts w:asciiTheme="majorHAnsi" w:hAnsiTheme="majorHAnsi" w:cstheme="majorHAnsi"/>
                          <w:b/>
                          <w:bCs/>
                          <w:color w:val="C00000"/>
                          <w:lang w:val="es-CO"/>
                        </w:rPr>
                      </w:pPr>
                      <w:r w:rsidRPr="008D4A89">
                        <w:rPr>
                          <w:rFonts w:asciiTheme="majorHAnsi" w:hAnsiTheme="majorHAnsi" w:cstheme="majorHAnsi"/>
                          <w:b/>
                          <w:bCs/>
                          <w:color w:val="C00000"/>
                          <w:lang w:val="es-CO"/>
                        </w:rPr>
                        <w:t xml:space="preserve">Desde el punto de vista fetal, los signos de alarma incluyen disminución de la percepción de movimientos fetales, taquicardia fetal persistente (&gt;160 lpm), variabilidad disminuida, desaceleraciones, bradicardia fetal persistente, entre otros hallazgos en la cardiotocografía, presencia de contracciones uterinas con dilatación cervical antes de término o signos de sufrimiento fetal agudo. </w:t>
                      </w:r>
                    </w:p>
                    <w:p w14:paraId="555AA140" w14:textId="77777777" w:rsidR="008D4A89" w:rsidRPr="008D4A89" w:rsidRDefault="008D4A89">
                      <w:pPr>
                        <w:rPr>
                          <w:lang w:val="es-CO"/>
                        </w:rPr>
                      </w:pPr>
                    </w:p>
                  </w:txbxContent>
                </v:textbox>
              </v:shape>
            </w:pict>
          </mc:Fallback>
        </mc:AlternateContent>
      </w:r>
    </w:p>
    <w:p w14:paraId="20380A43" w14:textId="6C1877B8" w:rsidR="008D4A89" w:rsidRDefault="008D4A89" w:rsidP="008D4A89">
      <w:pPr>
        <w:pStyle w:val="Ttulo1"/>
        <w:jc w:val="both"/>
        <w:rPr>
          <w:lang w:val="es-CO"/>
        </w:rPr>
      </w:pPr>
      <w:bookmarkStart w:id="12" w:name="_Toc174006948"/>
      <w:r>
        <w:rPr>
          <w:noProof/>
        </w:rPr>
        <w:drawing>
          <wp:anchor distT="0" distB="0" distL="114300" distR="114300" simplePos="0" relativeHeight="251666432" behindDoc="0" locked="0" layoutInCell="1" allowOverlap="1" wp14:anchorId="24818D64" wp14:editId="664ACC5E">
            <wp:simplePos x="0" y="0"/>
            <wp:positionH relativeFrom="column">
              <wp:posOffset>-821690</wp:posOffset>
            </wp:positionH>
            <wp:positionV relativeFrom="paragraph">
              <wp:posOffset>127635</wp:posOffset>
            </wp:positionV>
            <wp:extent cx="1592580" cy="1722120"/>
            <wp:effectExtent l="0" t="0" r="7620" b="0"/>
            <wp:wrapSquare wrapText="bothSides"/>
            <wp:docPr id="1" name="Imagen 1" descr="8.300+ Embarazada Clipart Ilustraciones de Stock, gráficos vectoriales  libres de derechos y clip art - iSt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8.300+ Embarazada Clipart Ilustraciones de Stock, gráficos vectoriales  libres de derechos y clip art - iStock"/>
                    <pic:cNvPicPr>
                      <a:picLocks noChangeAspect="1" noChangeArrowheads="1"/>
                    </pic:cNvPicPr>
                  </pic:nvPicPr>
                  <pic:blipFill>
                    <a:blip r:embed="rId11" cstate="print">
                      <a:extLst>
                        <a:ext uri="{BEBA8EAE-BF5A-486C-A8C5-ECC9F3942E4B}">
                          <a14:imgProps xmlns:a14="http://schemas.microsoft.com/office/drawing/2010/main">
                            <a14:imgLayer r:embed="rId12">
                              <a14:imgEffect>
                                <a14:brightnessContrast contrast="-40000"/>
                              </a14:imgEffect>
                            </a14:imgLayer>
                          </a14:imgProps>
                        </a:ext>
                        <a:ext uri="{28A0092B-C50C-407E-A947-70E740481C1C}">
                          <a14:useLocalDpi xmlns:a14="http://schemas.microsoft.com/office/drawing/2010/main" val="0"/>
                        </a:ext>
                      </a:extLst>
                    </a:blip>
                    <a:srcRect/>
                    <a:stretch>
                      <a:fillRect/>
                    </a:stretch>
                  </pic:blipFill>
                  <pic:spPr bwMode="auto">
                    <a:xfrm>
                      <a:off x="0" y="0"/>
                      <a:ext cx="1592580" cy="172212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4A21DCD" w14:textId="02169A2A" w:rsidR="008D4A89" w:rsidRDefault="008D4A89" w:rsidP="00FD7871">
      <w:pPr>
        <w:pStyle w:val="Ttulo1"/>
        <w:ind w:left="720"/>
        <w:jc w:val="both"/>
        <w:rPr>
          <w:lang w:val="es-CO"/>
        </w:rPr>
      </w:pPr>
    </w:p>
    <w:p w14:paraId="5B38B08B" w14:textId="4A001CAE" w:rsidR="008D4A89" w:rsidRDefault="008D4A89" w:rsidP="00FD7871">
      <w:pPr>
        <w:pStyle w:val="Ttulo1"/>
        <w:ind w:left="720"/>
        <w:jc w:val="both"/>
        <w:rPr>
          <w:lang w:val="es-CO"/>
        </w:rPr>
      </w:pPr>
    </w:p>
    <w:p w14:paraId="4BDC085A" w14:textId="5339395D" w:rsidR="008D4A89" w:rsidRDefault="008D4A89" w:rsidP="008D4A89">
      <w:pPr>
        <w:rPr>
          <w:lang w:val="es-CO"/>
        </w:rPr>
      </w:pPr>
    </w:p>
    <w:p w14:paraId="555A885D" w14:textId="0D2E40FD" w:rsidR="008D4A89" w:rsidRDefault="008D4A89" w:rsidP="008D4A89">
      <w:pPr>
        <w:rPr>
          <w:lang w:val="es-CO"/>
        </w:rPr>
      </w:pPr>
    </w:p>
    <w:p w14:paraId="427FDE49" w14:textId="3E7F6F16" w:rsidR="008D4A89" w:rsidRDefault="008D4A89" w:rsidP="008D4A89">
      <w:pPr>
        <w:rPr>
          <w:lang w:val="es-CO"/>
        </w:rPr>
      </w:pPr>
    </w:p>
    <w:p w14:paraId="5234F9F3" w14:textId="71D075DA" w:rsidR="008D4A89" w:rsidRPr="004B7968" w:rsidRDefault="008D4A89" w:rsidP="004B7968">
      <w:pPr>
        <w:pStyle w:val="Sinespaciado"/>
        <w:spacing w:line="276" w:lineRule="auto"/>
        <w:rPr>
          <w:rFonts w:asciiTheme="majorHAnsi" w:hAnsiTheme="majorHAnsi" w:cstheme="majorHAnsi"/>
        </w:rPr>
      </w:pPr>
    </w:p>
    <w:p w14:paraId="4F59515E" w14:textId="77777777" w:rsidR="004B7968" w:rsidRDefault="004B7968" w:rsidP="004B7968">
      <w:pPr>
        <w:pStyle w:val="Sinespaciado"/>
        <w:spacing w:line="276" w:lineRule="auto"/>
        <w:rPr>
          <w:rFonts w:asciiTheme="majorHAnsi" w:hAnsiTheme="majorHAnsi" w:cstheme="majorHAnsi"/>
        </w:rPr>
      </w:pPr>
    </w:p>
    <w:p w14:paraId="6546110C" w14:textId="4C08E614" w:rsidR="004B7968" w:rsidRDefault="004B7968" w:rsidP="008D4A89">
      <w:pPr>
        <w:rPr>
          <w:lang w:val="es-CO"/>
        </w:rPr>
      </w:pPr>
    </w:p>
    <w:p w14:paraId="0C6F7C9D" w14:textId="10529FA2" w:rsidR="004B7968" w:rsidRDefault="004B7968" w:rsidP="008D4A89">
      <w:pPr>
        <w:rPr>
          <w:lang w:val="es-CO"/>
        </w:rPr>
      </w:pPr>
    </w:p>
    <w:p w14:paraId="4CC2D395" w14:textId="693BCAC7" w:rsidR="00914C33" w:rsidRDefault="00914C33" w:rsidP="008D4A89">
      <w:pPr>
        <w:rPr>
          <w:lang w:val="es-CO"/>
        </w:rPr>
      </w:pPr>
    </w:p>
    <w:p w14:paraId="35DF115B" w14:textId="49A99A76" w:rsidR="00914C33" w:rsidRDefault="00914C33" w:rsidP="008D4A89">
      <w:pPr>
        <w:rPr>
          <w:lang w:val="es-CO"/>
        </w:rPr>
      </w:pPr>
    </w:p>
    <w:p w14:paraId="0A9788DF" w14:textId="726A8AFB" w:rsidR="00914C33" w:rsidRDefault="00914C33" w:rsidP="008D4A89">
      <w:pPr>
        <w:rPr>
          <w:lang w:val="es-CO"/>
        </w:rPr>
      </w:pPr>
    </w:p>
    <w:p w14:paraId="7C62B352" w14:textId="71863F9B" w:rsidR="00914C33" w:rsidRDefault="00914C33" w:rsidP="008D4A89">
      <w:pPr>
        <w:rPr>
          <w:lang w:val="es-CO"/>
        </w:rPr>
      </w:pPr>
    </w:p>
    <w:p w14:paraId="46431006" w14:textId="15CA939E" w:rsidR="00914C33" w:rsidRDefault="00914C33" w:rsidP="008D4A89">
      <w:pPr>
        <w:rPr>
          <w:lang w:val="es-CO"/>
        </w:rPr>
      </w:pPr>
    </w:p>
    <w:p w14:paraId="178DDB49" w14:textId="38222C8D" w:rsidR="00914C33" w:rsidRDefault="00914C33" w:rsidP="008D4A89">
      <w:pPr>
        <w:rPr>
          <w:lang w:val="es-CO"/>
        </w:rPr>
      </w:pPr>
    </w:p>
    <w:p w14:paraId="1213FD6F" w14:textId="77777777" w:rsidR="00914C33" w:rsidRDefault="00914C33" w:rsidP="008D4A89">
      <w:pPr>
        <w:rPr>
          <w:lang w:val="es-CO"/>
        </w:rPr>
      </w:pPr>
    </w:p>
    <w:p w14:paraId="6D8126B1" w14:textId="0EB64153" w:rsidR="004B7968" w:rsidRDefault="004B7968" w:rsidP="008D4A89">
      <w:pPr>
        <w:rPr>
          <w:lang w:val="es-CO"/>
        </w:rPr>
      </w:pPr>
    </w:p>
    <w:p w14:paraId="00F4CBB9" w14:textId="4A381F05" w:rsidR="004B7968" w:rsidRDefault="004B7968" w:rsidP="008D4A89">
      <w:pPr>
        <w:rPr>
          <w:lang w:val="es-CO"/>
        </w:rPr>
      </w:pPr>
    </w:p>
    <w:p w14:paraId="660AE01A" w14:textId="4A443038" w:rsidR="004B7968" w:rsidRDefault="004B7968" w:rsidP="008D4A89">
      <w:pPr>
        <w:rPr>
          <w:lang w:val="es-CO"/>
        </w:rPr>
      </w:pPr>
    </w:p>
    <w:p w14:paraId="34FAA7F7" w14:textId="0F0A7D7C" w:rsidR="004B7968" w:rsidRDefault="004B7968" w:rsidP="008D4A89">
      <w:pPr>
        <w:rPr>
          <w:lang w:val="es-CO"/>
        </w:rPr>
      </w:pPr>
    </w:p>
    <w:p w14:paraId="207CADDA" w14:textId="77777777" w:rsidR="004B7968" w:rsidRDefault="004B7968" w:rsidP="008D4A89">
      <w:pPr>
        <w:rPr>
          <w:lang w:val="es-CO"/>
        </w:rPr>
      </w:pPr>
    </w:p>
    <w:p w14:paraId="640AEF7F" w14:textId="60A49C25" w:rsidR="008D4A89" w:rsidRPr="008D4A89" w:rsidRDefault="00E841B4" w:rsidP="008D4A89">
      <w:pPr>
        <w:pStyle w:val="Ttulo1"/>
        <w:ind w:left="720"/>
        <w:rPr>
          <w:lang w:val="es-CO"/>
        </w:rPr>
      </w:pPr>
      <w:r>
        <w:rPr>
          <w:lang w:val="es-CO"/>
        </w:rPr>
        <w:lastRenderedPageBreak/>
        <w:t>6.  R</w:t>
      </w:r>
      <w:r w:rsidR="009F1447">
        <w:rPr>
          <w:lang w:val="es-CO"/>
        </w:rPr>
        <w:t>ecomendaciones y d</w:t>
      </w:r>
      <w:r w:rsidR="00E52CB2">
        <w:rPr>
          <w:lang w:val="es-CO"/>
        </w:rPr>
        <w:t>ESCRIPCIÓN DE ACTIVIDADES</w:t>
      </w:r>
      <w:bookmarkEnd w:id="12"/>
    </w:p>
    <w:tbl>
      <w:tblPr>
        <w:tblStyle w:val="Tablaconcuadrcula"/>
        <w:tblpPr w:leftFromText="141" w:rightFromText="141" w:vertAnchor="text" w:horzAnchor="page" w:tblpX="625" w:tblpY="358"/>
        <w:tblW w:w="10910" w:type="dxa"/>
        <w:tblLook w:val="04A0" w:firstRow="1" w:lastRow="0" w:firstColumn="1" w:lastColumn="0" w:noHBand="0" w:noVBand="1"/>
      </w:tblPr>
      <w:tblGrid>
        <w:gridCol w:w="414"/>
        <w:gridCol w:w="3125"/>
        <w:gridCol w:w="5245"/>
        <w:gridCol w:w="2126"/>
      </w:tblGrid>
      <w:tr w:rsidR="00610A3F" w14:paraId="44BAA45B" w14:textId="77777777" w:rsidTr="00A34F8A">
        <w:trPr>
          <w:trHeight w:val="277"/>
        </w:trPr>
        <w:tc>
          <w:tcPr>
            <w:tcW w:w="0" w:type="auto"/>
            <w:shd w:val="clear" w:color="auto" w:fill="E2EFD9" w:themeFill="accent6" w:themeFillTint="33"/>
            <w:vAlign w:val="center"/>
          </w:tcPr>
          <w:p w14:paraId="666EBAB9" w14:textId="77777777" w:rsidR="00610A3F" w:rsidRPr="00CC2648" w:rsidRDefault="00610A3F" w:rsidP="00610A3F">
            <w:pPr>
              <w:jc w:val="center"/>
              <w:rPr>
                <w:rFonts w:asciiTheme="majorHAnsi" w:hAnsiTheme="majorHAnsi" w:cstheme="majorHAnsi"/>
                <w:b/>
                <w:bCs/>
                <w:lang w:val="es-CO"/>
              </w:rPr>
            </w:pPr>
            <w:r w:rsidRPr="00CC2648">
              <w:rPr>
                <w:rFonts w:asciiTheme="majorHAnsi" w:hAnsiTheme="majorHAnsi" w:cstheme="majorHAnsi"/>
                <w:b/>
                <w:bCs/>
                <w:lang w:val="es-CO"/>
              </w:rPr>
              <w:t>ID</w:t>
            </w:r>
          </w:p>
        </w:tc>
        <w:tc>
          <w:tcPr>
            <w:tcW w:w="3125" w:type="dxa"/>
            <w:shd w:val="clear" w:color="auto" w:fill="E2EFD9" w:themeFill="accent6" w:themeFillTint="33"/>
            <w:vAlign w:val="center"/>
          </w:tcPr>
          <w:p w14:paraId="40FE3694" w14:textId="77777777" w:rsidR="00610A3F" w:rsidRPr="00CC2648" w:rsidRDefault="00610A3F" w:rsidP="00610A3F">
            <w:pPr>
              <w:jc w:val="center"/>
              <w:rPr>
                <w:rFonts w:asciiTheme="majorHAnsi" w:hAnsiTheme="majorHAnsi" w:cstheme="majorHAnsi"/>
                <w:b/>
                <w:bCs/>
                <w:lang w:val="es-CO"/>
              </w:rPr>
            </w:pPr>
            <w:r w:rsidRPr="00CC2648">
              <w:rPr>
                <w:rFonts w:asciiTheme="majorHAnsi" w:hAnsiTheme="majorHAnsi" w:cstheme="majorHAnsi"/>
                <w:b/>
                <w:bCs/>
                <w:lang w:val="es-CO"/>
              </w:rPr>
              <w:t>Recomendación</w:t>
            </w:r>
          </w:p>
        </w:tc>
        <w:tc>
          <w:tcPr>
            <w:tcW w:w="5245" w:type="dxa"/>
            <w:shd w:val="clear" w:color="auto" w:fill="E2EFD9" w:themeFill="accent6" w:themeFillTint="33"/>
            <w:vAlign w:val="center"/>
          </w:tcPr>
          <w:p w14:paraId="7380B0C4" w14:textId="77777777" w:rsidR="00610A3F" w:rsidRPr="00CC2648" w:rsidRDefault="00610A3F" w:rsidP="00610A3F">
            <w:pPr>
              <w:jc w:val="center"/>
              <w:rPr>
                <w:rFonts w:asciiTheme="majorHAnsi" w:hAnsiTheme="majorHAnsi" w:cstheme="majorHAnsi"/>
                <w:b/>
                <w:bCs/>
                <w:lang w:val="es-CO"/>
              </w:rPr>
            </w:pPr>
            <w:r w:rsidRPr="00CC2648">
              <w:rPr>
                <w:rFonts w:asciiTheme="majorHAnsi" w:hAnsiTheme="majorHAnsi" w:cstheme="majorHAnsi"/>
                <w:b/>
                <w:bCs/>
                <w:lang w:val="es-CO"/>
              </w:rPr>
              <w:t>Actividad/es</w:t>
            </w:r>
          </w:p>
        </w:tc>
        <w:tc>
          <w:tcPr>
            <w:tcW w:w="2126" w:type="dxa"/>
            <w:shd w:val="clear" w:color="auto" w:fill="E2EFD9" w:themeFill="accent6" w:themeFillTint="33"/>
          </w:tcPr>
          <w:p w14:paraId="2B0A49B6" w14:textId="77777777" w:rsidR="00610A3F" w:rsidRPr="00CC2648" w:rsidRDefault="00610A3F" w:rsidP="00610A3F">
            <w:pPr>
              <w:jc w:val="center"/>
              <w:rPr>
                <w:rFonts w:asciiTheme="majorHAnsi" w:hAnsiTheme="majorHAnsi" w:cstheme="majorHAnsi"/>
                <w:b/>
                <w:bCs/>
                <w:lang w:val="es-CO"/>
              </w:rPr>
            </w:pPr>
            <w:r w:rsidRPr="00CC2648">
              <w:rPr>
                <w:rFonts w:asciiTheme="majorHAnsi" w:hAnsiTheme="majorHAnsi" w:cstheme="majorHAnsi"/>
                <w:b/>
                <w:bCs/>
                <w:lang w:val="es-CO"/>
              </w:rPr>
              <w:t>Observación</w:t>
            </w:r>
          </w:p>
        </w:tc>
      </w:tr>
      <w:tr w:rsidR="00A34F8A" w14:paraId="4BC3E6BE" w14:textId="77777777" w:rsidTr="008D4A89">
        <w:trPr>
          <w:trHeight w:val="2682"/>
        </w:trPr>
        <w:tc>
          <w:tcPr>
            <w:tcW w:w="0" w:type="auto"/>
            <w:shd w:val="clear" w:color="auto" w:fill="auto"/>
            <w:vAlign w:val="center"/>
          </w:tcPr>
          <w:p w14:paraId="26EDABBF" w14:textId="3368290D" w:rsidR="00A34F8A" w:rsidRPr="00CC2648" w:rsidRDefault="00A34F8A" w:rsidP="00610A3F">
            <w:pPr>
              <w:jc w:val="center"/>
              <w:rPr>
                <w:rFonts w:asciiTheme="majorHAnsi" w:hAnsiTheme="majorHAnsi" w:cstheme="majorHAnsi"/>
                <w:b/>
                <w:bCs/>
                <w:lang w:val="es-CO"/>
              </w:rPr>
            </w:pPr>
            <w:r>
              <w:rPr>
                <w:rFonts w:asciiTheme="majorHAnsi" w:hAnsiTheme="majorHAnsi" w:cstheme="majorHAnsi"/>
                <w:b/>
                <w:bCs/>
                <w:lang w:val="es-CO"/>
              </w:rPr>
              <w:t>1</w:t>
            </w:r>
          </w:p>
        </w:tc>
        <w:tc>
          <w:tcPr>
            <w:tcW w:w="3125" w:type="dxa"/>
            <w:shd w:val="clear" w:color="auto" w:fill="auto"/>
          </w:tcPr>
          <w:p w14:paraId="06E2930F" w14:textId="08CDD2C0" w:rsidR="00A34F8A" w:rsidRPr="008D4A89" w:rsidRDefault="008D4A89" w:rsidP="008D4A89">
            <w:pPr>
              <w:rPr>
                <w:rFonts w:asciiTheme="majorHAnsi" w:hAnsiTheme="majorHAnsi" w:cstheme="majorHAnsi"/>
                <w:b/>
                <w:bCs/>
                <w:lang w:val="es-CO"/>
              </w:rPr>
            </w:pPr>
            <w:r w:rsidRPr="008D4A89">
              <w:rPr>
                <w:rFonts w:asciiTheme="majorHAnsi" w:hAnsiTheme="majorHAnsi" w:cstheme="majorHAnsi"/>
              </w:rPr>
              <w:t>Realiza</w:t>
            </w:r>
            <w:r w:rsidR="00996C75">
              <w:rPr>
                <w:rFonts w:asciiTheme="majorHAnsi" w:hAnsiTheme="majorHAnsi" w:cstheme="majorHAnsi"/>
              </w:rPr>
              <w:t>r</w:t>
            </w:r>
            <w:r w:rsidRPr="008D4A89">
              <w:rPr>
                <w:rFonts w:asciiTheme="majorHAnsi" w:hAnsiTheme="majorHAnsi" w:cstheme="majorHAnsi"/>
              </w:rPr>
              <w:t xml:space="preserve"> en todas las gestantes tamizaje de bacteriuria asintomática por medio de urocultivo</w:t>
            </w:r>
            <w:r w:rsidR="004B7968">
              <w:rPr>
                <w:rFonts w:asciiTheme="majorHAnsi" w:hAnsiTheme="majorHAnsi" w:cstheme="majorHAnsi"/>
              </w:rPr>
              <w:t xml:space="preserve"> y antibiograma</w:t>
            </w:r>
            <w:r w:rsidRPr="008D4A89">
              <w:rPr>
                <w:rFonts w:asciiTheme="majorHAnsi" w:hAnsiTheme="majorHAnsi" w:cstheme="majorHAnsi"/>
              </w:rPr>
              <w:t>, idealmente antes de la semana 16 de gestación o cuando la paciente ingrese al control prenatal.</w:t>
            </w:r>
          </w:p>
        </w:tc>
        <w:tc>
          <w:tcPr>
            <w:tcW w:w="5245" w:type="dxa"/>
            <w:shd w:val="clear" w:color="auto" w:fill="auto"/>
            <w:vAlign w:val="center"/>
          </w:tcPr>
          <w:p w14:paraId="7F14C6EF" w14:textId="099791E0" w:rsidR="00A34F8A" w:rsidRDefault="00E300D6" w:rsidP="00E300D6">
            <w:pPr>
              <w:pStyle w:val="Prrafodelista"/>
              <w:numPr>
                <w:ilvl w:val="0"/>
                <w:numId w:val="37"/>
              </w:numPr>
              <w:ind w:left="360"/>
              <w:rPr>
                <w:rFonts w:asciiTheme="majorHAnsi" w:hAnsiTheme="majorHAnsi" w:cstheme="majorHAnsi"/>
                <w:lang w:val="es-CO"/>
              </w:rPr>
            </w:pPr>
            <w:r w:rsidRPr="00E300D6">
              <w:rPr>
                <w:rFonts w:asciiTheme="majorHAnsi" w:hAnsiTheme="majorHAnsi" w:cstheme="majorHAnsi"/>
                <w:lang w:val="es-CO"/>
              </w:rPr>
              <w:t>El médico de control prenatal debe solicitar UROCULTIVO en todas las gestantes en su primer trimestre</w:t>
            </w:r>
            <w:r w:rsidR="004B7968">
              <w:rPr>
                <w:rFonts w:asciiTheme="majorHAnsi" w:hAnsiTheme="majorHAnsi" w:cstheme="majorHAnsi"/>
                <w:lang w:val="es-CO"/>
              </w:rPr>
              <w:t>.</w:t>
            </w:r>
          </w:p>
          <w:p w14:paraId="16C3FDB1" w14:textId="77777777" w:rsidR="004B7968" w:rsidRDefault="004B7968" w:rsidP="004B7968">
            <w:pPr>
              <w:pStyle w:val="Prrafodelista"/>
              <w:ind w:left="360"/>
              <w:rPr>
                <w:rFonts w:asciiTheme="majorHAnsi" w:hAnsiTheme="majorHAnsi" w:cstheme="majorHAnsi"/>
                <w:lang w:val="es-CO"/>
              </w:rPr>
            </w:pPr>
          </w:p>
          <w:p w14:paraId="000E51C7" w14:textId="2193F2B3" w:rsidR="004B7968" w:rsidRPr="00E300D6" w:rsidRDefault="004B7968" w:rsidP="00E300D6">
            <w:pPr>
              <w:pStyle w:val="Prrafodelista"/>
              <w:numPr>
                <w:ilvl w:val="0"/>
                <w:numId w:val="37"/>
              </w:numPr>
              <w:ind w:left="360"/>
              <w:rPr>
                <w:rFonts w:asciiTheme="majorHAnsi" w:hAnsiTheme="majorHAnsi" w:cstheme="majorHAnsi"/>
                <w:lang w:val="es-CO"/>
              </w:rPr>
            </w:pPr>
            <w:r w:rsidRPr="004B7968">
              <w:rPr>
                <w:rFonts w:asciiTheme="majorHAnsi" w:hAnsiTheme="majorHAnsi" w:cstheme="majorHAnsi"/>
              </w:rPr>
              <w:t>No continuar el tamizaje de bacteriuria asintomática en las gestantes con un primer urocultivo negativo</w:t>
            </w:r>
            <w:r>
              <w:t>.</w:t>
            </w:r>
          </w:p>
          <w:p w14:paraId="108FB543" w14:textId="77777777" w:rsidR="00E300D6" w:rsidRPr="00E300D6" w:rsidRDefault="00E300D6" w:rsidP="00E300D6">
            <w:pPr>
              <w:rPr>
                <w:rFonts w:asciiTheme="majorHAnsi" w:hAnsiTheme="majorHAnsi" w:cstheme="majorHAnsi"/>
                <w:lang w:val="es-CO"/>
              </w:rPr>
            </w:pPr>
          </w:p>
          <w:p w14:paraId="2B2E0655" w14:textId="08920B36" w:rsidR="00E300D6" w:rsidRPr="008D4A89" w:rsidRDefault="00E300D6" w:rsidP="00E300D6">
            <w:pPr>
              <w:pStyle w:val="Prrafodelista"/>
              <w:numPr>
                <w:ilvl w:val="0"/>
                <w:numId w:val="37"/>
              </w:numPr>
              <w:ind w:left="360"/>
              <w:rPr>
                <w:rFonts w:asciiTheme="majorHAnsi" w:hAnsiTheme="majorHAnsi" w:cstheme="majorHAnsi"/>
                <w:b/>
                <w:bCs/>
                <w:lang w:val="es-CO"/>
              </w:rPr>
            </w:pPr>
            <w:r w:rsidRPr="00E300D6">
              <w:rPr>
                <w:rFonts w:asciiTheme="majorHAnsi" w:hAnsiTheme="majorHAnsi" w:cstheme="majorHAnsi"/>
                <w:lang w:val="es-CO"/>
              </w:rPr>
              <w:t xml:space="preserve">Realizar urocultivo en segundo </w:t>
            </w:r>
            <w:r w:rsidR="00CF583B">
              <w:rPr>
                <w:rFonts w:asciiTheme="majorHAnsi" w:hAnsiTheme="majorHAnsi" w:cstheme="majorHAnsi"/>
                <w:lang w:val="es-CO"/>
              </w:rPr>
              <w:t xml:space="preserve">(18 y 20 ss) </w:t>
            </w:r>
            <w:r w:rsidRPr="00E300D6">
              <w:rPr>
                <w:rFonts w:asciiTheme="majorHAnsi" w:hAnsiTheme="majorHAnsi" w:cstheme="majorHAnsi"/>
                <w:lang w:val="es-CO"/>
              </w:rPr>
              <w:t xml:space="preserve">y tercer trimestre </w:t>
            </w:r>
            <w:r w:rsidR="00CF583B">
              <w:rPr>
                <w:rFonts w:asciiTheme="majorHAnsi" w:hAnsiTheme="majorHAnsi" w:cstheme="majorHAnsi"/>
                <w:lang w:val="es-CO"/>
              </w:rPr>
              <w:t xml:space="preserve">(32 y 34 ss) </w:t>
            </w:r>
            <w:r w:rsidRPr="00E300D6">
              <w:rPr>
                <w:rFonts w:asciiTheme="majorHAnsi" w:hAnsiTheme="majorHAnsi" w:cstheme="majorHAnsi"/>
                <w:lang w:val="es-CO"/>
              </w:rPr>
              <w:t>si existen factores de riesgo como: Diabetes Mellitus, antecedentes de ITU, anemia, antecedente malformaciones del tracto urinario o condiciones de inmunosupresión</w:t>
            </w:r>
          </w:p>
          <w:p w14:paraId="1FB5B3F0" w14:textId="77777777" w:rsidR="008D4A89" w:rsidRPr="008D4A89" w:rsidRDefault="008D4A89" w:rsidP="008D4A89">
            <w:pPr>
              <w:pStyle w:val="Prrafodelista"/>
              <w:rPr>
                <w:rFonts w:asciiTheme="majorHAnsi" w:hAnsiTheme="majorHAnsi" w:cstheme="majorHAnsi"/>
                <w:b/>
                <w:bCs/>
                <w:lang w:val="es-CO"/>
              </w:rPr>
            </w:pPr>
          </w:p>
          <w:p w14:paraId="363751F3" w14:textId="39DD4E2E" w:rsidR="008D4A89" w:rsidRDefault="008D4A89" w:rsidP="008D4A89">
            <w:pPr>
              <w:rPr>
                <w:rFonts w:asciiTheme="majorHAnsi" w:hAnsiTheme="majorHAnsi" w:cstheme="majorHAnsi"/>
                <w:lang w:val="es-CO"/>
              </w:rPr>
            </w:pPr>
            <w:r w:rsidRPr="008D4A89">
              <w:rPr>
                <w:rFonts w:asciiTheme="majorHAnsi" w:hAnsiTheme="majorHAnsi" w:cstheme="majorHAnsi"/>
                <w:b/>
                <w:bCs/>
                <w:lang w:val="es-CO"/>
              </w:rPr>
              <w:t>CLAVE</w:t>
            </w:r>
            <w:r>
              <w:rPr>
                <w:rFonts w:asciiTheme="majorHAnsi" w:hAnsiTheme="majorHAnsi" w:cstheme="majorHAnsi"/>
                <w:lang w:val="es-CO"/>
              </w:rPr>
              <w:t xml:space="preserve">: </w:t>
            </w:r>
            <w:r w:rsidRPr="008D4A89">
              <w:rPr>
                <w:rFonts w:asciiTheme="majorHAnsi" w:hAnsiTheme="majorHAnsi" w:cstheme="majorHAnsi"/>
                <w:lang w:val="es-CO"/>
              </w:rPr>
              <w:t xml:space="preserve">El urocultivo es la herramienta diagnóstica de referencia para la detección de bacteriuria en gestantes, tanto en contextos sintomáticos como asintomáticos. Las indicaciones clínicas para solicitar un urocultivo en el embarazo incluyen tres grandes escenarios: </w:t>
            </w:r>
          </w:p>
          <w:p w14:paraId="7A0CFCDF" w14:textId="77777777" w:rsidR="008D4A89" w:rsidRDefault="008D4A89" w:rsidP="008D4A89">
            <w:pPr>
              <w:rPr>
                <w:rFonts w:asciiTheme="majorHAnsi" w:hAnsiTheme="majorHAnsi" w:cstheme="majorHAnsi"/>
                <w:lang w:val="es-CO"/>
              </w:rPr>
            </w:pPr>
          </w:p>
          <w:p w14:paraId="6F519F06" w14:textId="77777777" w:rsidR="008D4A89" w:rsidRDefault="008D4A89" w:rsidP="008D4A89">
            <w:pPr>
              <w:rPr>
                <w:rFonts w:asciiTheme="majorHAnsi" w:hAnsiTheme="majorHAnsi" w:cstheme="majorHAnsi"/>
                <w:lang w:val="es-CO"/>
              </w:rPr>
            </w:pPr>
            <w:r w:rsidRPr="008D4A89">
              <w:rPr>
                <w:rFonts w:asciiTheme="majorHAnsi" w:hAnsiTheme="majorHAnsi" w:cstheme="majorHAnsi"/>
                <w:lang w:val="es-CO"/>
              </w:rPr>
              <w:t>(1) tamizaje en gestantes asintomáticas</w:t>
            </w:r>
          </w:p>
          <w:p w14:paraId="7A4CCBCF" w14:textId="77777777" w:rsidR="008D4A89" w:rsidRDefault="008D4A89" w:rsidP="008D4A89">
            <w:pPr>
              <w:rPr>
                <w:rFonts w:asciiTheme="majorHAnsi" w:hAnsiTheme="majorHAnsi" w:cstheme="majorHAnsi"/>
                <w:lang w:val="es-CO"/>
              </w:rPr>
            </w:pPr>
            <w:r w:rsidRPr="008D4A89">
              <w:rPr>
                <w:rFonts w:asciiTheme="majorHAnsi" w:hAnsiTheme="majorHAnsi" w:cstheme="majorHAnsi"/>
                <w:lang w:val="es-CO"/>
              </w:rPr>
              <w:t>(2) sospecha clínica de cistitis o pielonefritis</w:t>
            </w:r>
          </w:p>
          <w:p w14:paraId="3D3063AB" w14:textId="3217A38B" w:rsidR="008D4A89" w:rsidRPr="008D4A89" w:rsidRDefault="008D4A89" w:rsidP="004B7968">
            <w:pPr>
              <w:rPr>
                <w:rFonts w:asciiTheme="majorHAnsi" w:hAnsiTheme="majorHAnsi" w:cstheme="majorHAnsi"/>
                <w:b/>
                <w:bCs/>
                <w:lang w:val="es-CO"/>
              </w:rPr>
            </w:pPr>
            <w:r w:rsidRPr="008D4A89">
              <w:rPr>
                <w:rFonts w:asciiTheme="majorHAnsi" w:hAnsiTheme="majorHAnsi" w:cstheme="majorHAnsi"/>
                <w:lang w:val="es-CO"/>
              </w:rPr>
              <w:t xml:space="preserve">(3) </w:t>
            </w:r>
            <w:r>
              <w:rPr>
                <w:rFonts w:asciiTheme="majorHAnsi" w:hAnsiTheme="majorHAnsi" w:cstheme="majorHAnsi"/>
                <w:lang w:val="es-CO"/>
              </w:rPr>
              <w:t>C</w:t>
            </w:r>
            <w:r w:rsidRPr="008D4A89">
              <w:rPr>
                <w:rFonts w:asciiTheme="majorHAnsi" w:hAnsiTheme="majorHAnsi" w:cstheme="majorHAnsi"/>
                <w:lang w:val="es-CO"/>
              </w:rPr>
              <w:t>ontrol postratamiento de ITU previa o en pacientes con antecedentes de recurrencia</w:t>
            </w:r>
          </w:p>
        </w:tc>
        <w:tc>
          <w:tcPr>
            <w:tcW w:w="2126" w:type="dxa"/>
            <w:shd w:val="clear" w:color="auto" w:fill="auto"/>
          </w:tcPr>
          <w:p w14:paraId="2256BDC4" w14:textId="77777777" w:rsidR="00A34F8A" w:rsidRDefault="00E300D6" w:rsidP="00610A3F">
            <w:pPr>
              <w:jc w:val="center"/>
              <w:rPr>
                <w:rFonts w:asciiTheme="majorHAnsi" w:hAnsiTheme="majorHAnsi" w:cstheme="majorHAnsi"/>
                <w:lang w:val="es-CO"/>
              </w:rPr>
            </w:pPr>
            <w:r w:rsidRPr="00E300D6">
              <w:rPr>
                <w:rFonts w:asciiTheme="majorHAnsi" w:hAnsiTheme="majorHAnsi" w:cstheme="majorHAnsi"/>
                <w:b/>
                <w:bCs/>
                <w:lang w:val="es-CO"/>
              </w:rPr>
              <w:t xml:space="preserve">Recomendación tomada de: </w:t>
            </w:r>
            <w:r w:rsidRPr="00E300D6">
              <w:rPr>
                <w:rFonts w:asciiTheme="majorHAnsi" w:hAnsiTheme="majorHAnsi" w:cstheme="majorHAnsi"/>
                <w:lang w:val="es-CO"/>
              </w:rPr>
              <w:t xml:space="preserve"> </w:t>
            </w:r>
          </w:p>
          <w:p w14:paraId="046C59F6" w14:textId="14C3F59B" w:rsidR="004B7968" w:rsidRPr="004B7968" w:rsidRDefault="004B7968" w:rsidP="00610A3F">
            <w:pPr>
              <w:jc w:val="center"/>
              <w:rPr>
                <w:rFonts w:asciiTheme="majorHAnsi" w:hAnsiTheme="majorHAnsi" w:cstheme="majorHAnsi"/>
                <w:b/>
                <w:bCs/>
                <w:lang w:val="es-CO"/>
              </w:rPr>
            </w:pPr>
            <w:r w:rsidRPr="004B7968">
              <w:rPr>
                <w:rFonts w:asciiTheme="majorHAnsi" w:hAnsiTheme="majorHAnsi" w:cstheme="majorHAnsi"/>
              </w:rPr>
              <w:t>Guía de Práctica Clínica para la prevención, detección temprana y tratamiento del embarazo, parto o puerperio</w:t>
            </w:r>
            <w:r w:rsidR="00C92398">
              <w:rPr>
                <w:rFonts w:asciiTheme="majorHAnsi" w:hAnsiTheme="majorHAnsi" w:cstheme="majorHAnsi"/>
              </w:rPr>
              <w:t xml:space="preserve"> </w:t>
            </w:r>
            <w:r w:rsidR="00C92398" w:rsidRPr="00C92398">
              <w:rPr>
                <w:rFonts w:asciiTheme="majorHAnsi" w:hAnsiTheme="majorHAnsi" w:cstheme="majorHAnsi"/>
                <w:lang w:val="es-CO"/>
              </w:rPr>
              <w:t>[1</w:t>
            </w:r>
            <w:r w:rsidR="00C92398">
              <w:rPr>
                <w:rFonts w:asciiTheme="majorHAnsi" w:hAnsiTheme="majorHAnsi" w:cstheme="majorHAnsi"/>
                <w:lang w:val="es-CO"/>
              </w:rPr>
              <w:t>5</w:t>
            </w:r>
            <w:r w:rsidR="00C92398" w:rsidRPr="00C92398">
              <w:rPr>
                <w:rFonts w:asciiTheme="majorHAnsi" w:hAnsiTheme="majorHAnsi" w:cstheme="majorHAnsi"/>
                <w:lang w:val="es-CO"/>
              </w:rPr>
              <w:t>]</w:t>
            </w:r>
          </w:p>
        </w:tc>
      </w:tr>
      <w:tr w:rsidR="00610A3F" w14:paraId="2229AB3C" w14:textId="77777777" w:rsidTr="004B7968">
        <w:trPr>
          <w:trHeight w:val="2542"/>
        </w:trPr>
        <w:tc>
          <w:tcPr>
            <w:tcW w:w="0" w:type="auto"/>
            <w:shd w:val="clear" w:color="auto" w:fill="auto"/>
            <w:vAlign w:val="center"/>
          </w:tcPr>
          <w:p w14:paraId="47401DB6" w14:textId="7BD4D31C" w:rsidR="00610A3F" w:rsidRPr="00CC2648" w:rsidRDefault="00A34F8A" w:rsidP="00610A3F">
            <w:pPr>
              <w:jc w:val="center"/>
              <w:rPr>
                <w:rFonts w:asciiTheme="majorHAnsi" w:hAnsiTheme="majorHAnsi" w:cstheme="majorHAnsi"/>
                <w:b/>
                <w:bCs/>
                <w:lang w:val="es-CO"/>
              </w:rPr>
            </w:pPr>
            <w:r>
              <w:rPr>
                <w:rFonts w:asciiTheme="majorHAnsi" w:hAnsiTheme="majorHAnsi" w:cstheme="majorHAnsi"/>
                <w:b/>
                <w:bCs/>
                <w:lang w:val="es-CO"/>
              </w:rPr>
              <w:t>2</w:t>
            </w:r>
          </w:p>
        </w:tc>
        <w:tc>
          <w:tcPr>
            <w:tcW w:w="3125" w:type="dxa"/>
          </w:tcPr>
          <w:p w14:paraId="563E5AC3" w14:textId="0ADC3200" w:rsidR="00610A3F" w:rsidRPr="00CC2648" w:rsidRDefault="00E300D6" w:rsidP="00610A3F">
            <w:pPr>
              <w:rPr>
                <w:rFonts w:asciiTheme="majorHAnsi" w:hAnsiTheme="majorHAnsi" w:cstheme="majorHAnsi"/>
                <w:sz w:val="20"/>
                <w:szCs w:val="20"/>
                <w:lang w:val="es-CO"/>
              </w:rPr>
            </w:pPr>
            <w:r w:rsidRPr="00E300D6">
              <w:rPr>
                <w:rFonts w:asciiTheme="majorHAnsi" w:hAnsiTheme="majorHAnsi" w:cstheme="majorHAnsi"/>
              </w:rPr>
              <w:t xml:space="preserve">Toda bacteriuria asintomática en gestantes debe ser tratada independientemente del trimestre de gestación, debido al riesgo elevado de progresión a </w:t>
            </w:r>
            <w:r w:rsidR="004B7968">
              <w:rPr>
                <w:rFonts w:asciiTheme="majorHAnsi" w:hAnsiTheme="majorHAnsi" w:cstheme="majorHAnsi"/>
              </w:rPr>
              <w:t>ITU sistémica</w:t>
            </w:r>
            <w:r w:rsidRPr="00E300D6">
              <w:rPr>
                <w:rFonts w:asciiTheme="majorHAnsi" w:hAnsiTheme="majorHAnsi" w:cstheme="majorHAnsi"/>
              </w:rPr>
              <w:t xml:space="preserve"> y complicaciones materno-fetales</w:t>
            </w:r>
            <w:r>
              <w:t>.</w:t>
            </w:r>
          </w:p>
        </w:tc>
        <w:tc>
          <w:tcPr>
            <w:tcW w:w="5245" w:type="dxa"/>
          </w:tcPr>
          <w:p w14:paraId="46E921CF" w14:textId="26BBC996" w:rsidR="00E82817" w:rsidRPr="00CC2648" w:rsidRDefault="00CC2648" w:rsidP="00E82817">
            <w:pPr>
              <w:pStyle w:val="Sinespaciado"/>
              <w:rPr>
                <w:rFonts w:asciiTheme="majorHAnsi" w:hAnsiTheme="majorHAnsi" w:cstheme="majorHAnsi"/>
                <w:b/>
                <w:bCs/>
              </w:rPr>
            </w:pPr>
            <w:r w:rsidRPr="00CC2648">
              <w:rPr>
                <w:rFonts w:asciiTheme="majorHAnsi" w:hAnsiTheme="majorHAnsi" w:cstheme="majorHAnsi"/>
                <w:b/>
                <w:bCs/>
              </w:rPr>
              <w:t>Tratamiento recomendado</w:t>
            </w:r>
            <w:r w:rsidR="00C92398">
              <w:rPr>
                <w:rFonts w:asciiTheme="majorHAnsi" w:hAnsiTheme="majorHAnsi" w:cstheme="majorHAnsi"/>
                <w:b/>
                <w:bCs/>
              </w:rPr>
              <w:t xml:space="preserve"> </w:t>
            </w:r>
            <w:r w:rsidR="00C92398" w:rsidRPr="003870B4">
              <w:rPr>
                <w:rFonts w:asciiTheme="majorHAnsi" w:hAnsiTheme="majorHAnsi" w:cstheme="majorHAnsi"/>
                <w:lang w:val="en-US"/>
              </w:rPr>
              <w:t>[</w:t>
            </w:r>
            <w:r w:rsidR="00C92398">
              <w:rPr>
                <w:rFonts w:asciiTheme="majorHAnsi" w:hAnsiTheme="majorHAnsi" w:cstheme="majorHAnsi"/>
                <w:lang w:val="en-US"/>
              </w:rPr>
              <w:t>16</w:t>
            </w:r>
            <w:r w:rsidR="00C92398" w:rsidRPr="003870B4">
              <w:rPr>
                <w:rFonts w:asciiTheme="majorHAnsi" w:hAnsiTheme="majorHAnsi" w:cstheme="majorHAnsi"/>
                <w:lang w:val="en-US"/>
              </w:rPr>
              <w:t>]</w:t>
            </w:r>
            <w:r w:rsidRPr="00CC2648">
              <w:rPr>
                <w:rFonts w:asciiTheme="majorHAnsi" w:hAnsiTheme="majorHAnsi" w:cstheme="majorHAnsi"/>
                <w:b/>
                <w:bCs/>
              </w:rPr>
              <w:t xml:space="preserve">: </w:t>
            </w:r>
          </w:p>
          <w:p w14:paraId="78C2D4D8" w14:textId="77777777" w:rsidR="00E82817" w:rsidRPr="00CC2648" w:rsidRDefault="00E82817" w:rsidP="00E82817">
            <w:pPr>
              <w:pStyle w:val="Sinespaciado"/>
              <w:numPr>
                <w:ilvl w:val="0"/>
                <w:numId w:val="24"/>
              </w:numPr>
              <w:rPr>
                <w:rFonts w:asciiTheme="majorHAnsi" w:hAnsiTheme="majorHAnsi" w:cstheme="majorHAnsi"/>
              </w:rPr>
            </w:pPr>
            <w:r w:rsidRPr="00CC2648">
              <w:rPr>
                <w:rStyle w:val="Textoennegrita"/>
                <w:rFonts w:asciiTheme="majorHAnsi" w:hAnsiTheme="majorHAnsi" w:cstheme="majorHAnsi"/>
                <w:b w:val="0"/>
                <w:bCs w:val="0"/>
              </w:rPr>
              <w:t>Cefalexina 500 mg VO cada 6 h por 5 a 7 días</w:t>
            </w:r>
          </w:p>
          <w:p w14:paraId="656C49B8" w14:textId="0188C1C3" w:rsidR="00E82817" w:rsidRPr="00CC2648" w:rsidRDefault="00E82817" w:rsidP="00E82817">
            <w:pPr>
              <w:pStyle w:val="Sinespaciado"/>
              <w:numPr>
                <w:ilvl w:val="0"/>
                <w:numId w:val="24"/>
              </w:numPr>
              <w:rPr>
                <w:rFonts w:asciiTheme="majorHAnsi" w:hAnsiTheme="majorHAnsi" w:cstheme="majorHAnsi"/>
              </w:rPr>
            </w:pPr>
            <w:r w:rsidRPr="00CC2648">
              <w:rPr>
                <w:rStyle w:val="Textoennegrita"/>
                <w:rFonts w:asciiTheme="majorHAnsi" w:hAnsiTheme="majorHAnsi" w:cstheme="majorHAnsi"/>
                <w:b w:val="0"/>
                <w:bCs w:val="0"/>
              </w:rPr>
              <w:t>Nitrofurantoína 100 mg VO cada</w:t>
            </w:r>
            <w:r w:rsidR="007F3635">
              <w:rPr>
                <w:rStyle w:val="Textoennegrita"/>
                <w:rFonts w:asciiTheme="majorHAnsi" w:hAnsiTheme="majorHAnsi" w:cstheme="majorHAnsi"/>
                <w:b w:val="0"/>
                <w:bCs w:val="0"/>
              </w:rPr>
              <w:t>12</w:t>
            </w:r>
            <w:r w:rsidRPr="00CC2648">
              <w:rPr>
                <w:rStyle w:val="Textoennegrita"/>
                <w:rFonts w:asciiTheme="majorHAnsi" w:hAnsiTheme="majorHAnsi" w:cstheme="majorHAnsi"/>
                <w:b w:val="0"/>
                <w:bCs w:val="0"/>
              </w:rPr>
              <w:t xml:space="preserve"> h por 5 a 7 días</w:t>
            </w:r>
            <w:r w:rsidRPr="00CC2648">
              <w:rPr>
                <w:rFonts w:asciiTheme="majorHAnsi" w:hAnsiTheme="majorHAnsi" w:cstheme="majorHAnsi"/>
              </w:rPr>
              <w:t xml:space="preserve"> (evitar su uso después de la semana 37 por riesgo de hemólisis neonatal en pacientes con deficiencia de G6PD)</w:t>
            </w:r>
          </w:p>
          <w:p w14:paraId="59017168" w14:textId="77777777" w:rsidR="00E82817" w:rsidRPr="00CC2648" w:rsidRDefault="00E82817" w:rsidP="00E82817">
            <w:pPr>
              <w:pStyle w:val="Sinespaciado"/>
              <w:rPr>
                <w:rFonts w:asciiTheme="majorHAnsi" w:hAnsiTheme="majorHAnsi" w:cstheme="majorHAnsi"/>
              </w:rPr>
            </w:pPr>
          </w:p>
          <w:p w14:paraId="3A586F98" w14:textId="7E31EA28" w:rsidR="00E300D6" w:rsidRDefault="00E82817" w:rsidP="00CC2648">
            <w:pPr>
              <w:pStyle w:val="Sinespaciado"/>
              <w:rPr>
                <w:rFonts w:asciiTheme="majorHAnsi" w:hAnsiTheme="majorHAnsi" w:cstheme="majorHAnsi"/>
              </w:rPr>
            </w:pPr>
            <w:r w:rsidRPr="00CC2648">
              <w:rPr>
                <w:rStyle w:val="Textoennegrita"/>
                <w:rFonts w:asciiTheme="majorHAnsi" w:hAnsiTheme="majorHAnsi" w:cstheme="majorHAnsi"/>
              </w:rPr>
              <w:t>Evitar</w:t>
            </w:r>
            <w:r w:rsidRPr="00CC2648">
              <w:rPr>
                <w:rFonts w:asciiTheme="majorHAnsi" w:hAnsiTheme="majorHAnsi" w:cstheme="majorHAnsi"/>
              </w:rPr>
              <w:t xml:space="preserve">: </w:t>
            </w:r>
            <w:r w:rsidR="00CC2648">
              <w:rPr>
                <w:rFonts w:asciiTheme="majorHAnsi" w:hAnsiTheme="majorHAnsi" w:cstheme="majorHAnsi"/>
              </w:rPr>
              <w:t xml:space="preserve">Fluoroquinolonas por </w:t>
            </w:r>
            <w:r w:rsidRPr="00CC2648">
              <w:rPr>
                <w:rStyle w:val="Textoennegrita"/>
                <w:rFonts w:asciiTheme="majorHAnsi" w:hAnsiTheme="majorHAnsi" w:cstheme="majorHAnsi"/>
                <w:b w:val="0"/>
                <w:bCs w:val="0"/>
              </w:rPr>
              <w:t>perfil institucional de resistencia</w:t>
            </w:r>
            <w:r w:rsidRPr="00CC2648">
              <w:rPr>
                <w:rFonts w:asciiTheme="majorHAnsi" w:hAnsiTheme="majorHAnsi" w:cstheme="majorHAnsi"/>
              </w:rPr>
              <w:t>.</w:t>
            </w:r>
          </w:p>
          <w:p w14:paraId="3826B6F7" w14:textId="77777777" w:rsidR="00CC2648" w:rsidRDefault="00CC2648" w:rsidP="00CC2648">
            <w:pPr>
              <w:pStyle w:val="Sinespaciado"/>
              <w:rPr>
                <w:rFonts w:asciiTheme="majorHAnsi" w:hAnsiTheme="majorHAnsi" w:cstheme="majorHAnsi"/>
              </w:rPr>
            </w:pPr>
          </w:p>
          <w:p w14:paraId="19C7E43C" w14:textId="77777777" w:rsidR="004B7968" w:rsidRDefault="004B7968" w:rsidP="00CC2648">
            <w:pPr>
              <w:pStyle w:val="Sinespaciado"/>
              <w:rPr>
                <w:rFonts w:asciiTheme="majorHAnsi" w:hAnsiTheme="majorHAnsi" w:cstheme="majorHAnsi"/>
              </w:rPr>
            </w:pPr>
            <w:r w:rsidRPr="004B7968">
              <w:rPr>
                <w:rFonts w:asciiTheme="majorHAnsi" w:hAnsiTheme="majorHAnsi" w:cstheme="majorHAnsi"/>
              </w:rPr>
              <w:t>En caso de recidiva o resistencia de la infección por bacteriuria asintomática, se recomienda que la paciente sea referida a continuar su control por obstetricia.</w:t>
            </w:r>
          </w:p>
          <w:p w14:paraId="1873355F" w14:textId="77777777" w:rsidR="00996C75" w:rsidRDefault="00996C75" w:rsidP="00CC2648">
            <w:pPr>
              <w:pStyle w:val="Sinespaciado"/>
              <w:rPr>
                <w:rFonts w:asciiTheme="majorHAnsi" w:hAnsiTheme="majorHAnsi" w:cstheme="majorHAnsi"/>
              </w:rPr>
            </w:pPr>
          </w:p>
          <w:p w14:paraId="48C58AA8" w14:textId="6387A2A4" w:rsidR="0068124C" w:rsidRPr="00F17C1B" w:rsidRDefault="0068124C" w:rsidP="0068124C">
            <w:pPr>
              <w:pStyle w:val="Sinespaciado"/>
              <w:rPr>
                <w:rFonts w:asciiTheme="majorHAnsi" w:hAnsiTheme="majorHAnsi" w:cstheme="majorHAnsi"/>
              </w:rPr>
            </w:pPr>
            <w:r w:rsidRPr="00F17C1B">
              <w:rPr>
                <w:rStyle w:val="Textoennegrita"/>
                <w:rFonts w:asciiTheme="majorHAnsi" w:hAnsiTheme="majorHAnsi" w:cstheme="majorHAnsi"/>
              </w:rPr>
              <w:t>Ajustar</w:t>
            </w:r>
            <w:r>
              <w:rPr>
                <w:rStyle w:val="Textoennegrita"/>
                <w:rFonts w:asciiTheme="majorHAnsi" w:hAnsiTheme="majorHAnsi" w:cstheme="majorHAnsi"/>
              </w:rPr>
              <w:t xml:space="preserve"> tratamiento antibiótico</w:t>
            </w:r>
            <w:r w:rsidRPr="00F17C1B">
              <w:rPr>
                <w:rStyle w:val="Textoennegrita"/>
                <w:rFonts w:asciiTheme="majorHAnsi" w:hAnsiTheme="majorHAnsi" w:cstheme="majorHAnsi"/>
              </w:rPr>
              <w:t xml:space="preserve"> de acuerdo a urocultivo</w:t>
            </w:r>
          </w:p>
          <w:p w14:paraId="312CD2C5" w14:textId="248B8B7E" w:rsidR="00996C75" w:rsidRPr="004B7968" w:rsidRDefault="00996C75" w:rsidP="00CC2648">
            <w:pPr>
              <w:pStyle w:val="Sinespaciado"/>
              <w:rPr>
                <w:rFonts w:asciiTheme="majorHAnsi" w:hAnsiTheme="majorHAnsi" w:cstheme="majorHAnsi"/>
              </w:rPr>
            </w:pPr>
          </w:p>
        </w:tc>
        <w:tc>
          <w:tcPr>
            <w:tcW w:w="2126" w:type="dxa"/>
          </w:tcPr>
          <w:p w14:paraId="12727020" w14:textId="77777777" w:rsidR="00CC2648" w:rsidRDefault="00CC2648" w:rsidP="00CC2648">
            <w:pPr>
              <w:pStyle w:val="Sinespaciado"/>
              <w:jc w:val="center"/>
              <w:rPr>
                <w:rFonts w:asciiTheme="majorHAnsi" w:hAnsiTheme="majorHAnsi" w:cstheme="majorHAnsi"/>
                <w:b/>
                <w:bCs/>
              </w:rPr>
            </w:pPr>
            <w:r w:rsidRPr="00CC2648">
              <w:rPr>
                <w:rFonts w:asciiTheme="majorHAnsi" w:hAnsiTheme="majorHAnsi" w:cstheme="majorHAnsi"/>
                <w:b/>
                <w:bCs/>
              </w:rPr>
              <w:t>Seguimiento</w:t>
            </w:r>
          </w:p>
          <w:p w14:paraId="4B443099" w14:textId="77777777" w:rsidR="00CC2648" w:rsidRPr="00CC2648" w:rsidRDefault="00CC2648" w:rsidP="00CC2648">
            <w:pPr>
              <w:pStyle w:val="Sinespaciado"/>
              <w:jc w:val="center"/>
              <w:rPr>
                <w:rFonts w:asciiTheme="majorHAnsi" w:hAnsiTheme="majorHAnsi" w:cstheme="majorHAnsi"/>
              </w:rPr>
            </w:pPr>
            <w:r>
              <w:rPr>
                <w:rFonts w:asciiTheme="majorHAnsi" w:hAnsiTheme="majorHAnsi" w:cstheme="majorHAnsi"/>
              </w:rPr>
              <w:t xml:space="preserve"> R</w:t>
            </w:r>
            <w:r w:rsidRPr="00CC2648">
              <w:rPr>
                <w:rFonts w:asciiTheme="majorHAnsi" w:hAnsiTheme="majorHAnsi" w:cstheme="majorHAnsi"/>
              </w:rPr>
              <w:t xml:space="preserve">ealizar </w:t>
            </w:r>
            <w:r w:rsidRPr="00CC2648">
              <w:rPr>
                <w:rStyle w:val="Textoennegrita"/>
                <w:rFonts w:asciiTheme="majorHAnsi" w:hAnsiTheme="majorHAnsi" w:cstheme="majorHAnsi"/>
                <w:b w:val="0"/>
                <w:bCs w:val="0"/>
              </w:rPr>
              <w:t>urocultivo de control 7–10 días después</w:t>
            </w:r>
            <w:r w:rsidRPr="00CC2648">
              <w:rPr>
                <w:rFonts w:asciiTheme="majorHAnsi" w:hAnsiTheme="majorHAnsi" w:cstheme="majorHAnsi"/>
              </w:rPr>
              <w:t xml:space="preserve"> de completar el tratamiento.</w:t>
            </w:r>
          </w:p>
          <w:p w14:paraId="1F9E9793" w14:textId="682C5D86" w:rsidR="00610A3F" w:rsidRPr="00CC2648" w:rsidRDefault="00610A3F" w:rsidP="00610A3F">
            <w:pPr>
              <w:jc w:val="center"/>
              <w:rPr>
                <w:rFonts w:asciiTheme="majorHAnsi" w:hAnsiTheme="majorHAnsi" w:cstheme="majorHAnsi"/>
              </w:rPr>
            </w:pPr>
          </w:p>
        </w:tc>
      </w:tr>
      <w:tr w:rsidR="00610A3F" w14:paraId="21B36EA5" w14:textId="77777777" w:rsidTr="00A34F8A">
        <w:trPr>
          <w:trHeight w:val="289"/>
        </w:trPr>
        <w:tc>
          <w:tcPr>
            <w:tcW w:w="0" w:type="auto"/>
            <w:shd w:val="clear" w:color="auto" w:fill="auto"/>
            <w:vAlign w:val="center"/>
          </w:tcPr>
          <w:p w14:paraId="339AE58E" w14:textId="2D83D0F3" w:rsidR="00610A3F" w:rsidRPr="00CC2648" w:rsidRDefault="00996C75" w:rsidP="00610A3F">
            <w:pPr>
              <w:jc w:val="center"/>
              <w:rPr>
                <w:rFonts w:asciiTheme="majorHAnsi" w:hAnsiTheme="majorHAnsi" w:cstheme="majorHAnsi"/>
                <w:b/>
                <w:bCs/>
                <w:lang w:val="es-CO"/>
              </w:rPr>
            </w:pPr>
            <w:r>
              <w:rPr>
                <w:rFonts w:asciiTheme="majorHAnsi" w:hAnsiTheme="majorHAnsi" w:cstheme="majorHAnsi"/>
                <w:b/>
                <w:bCs/>
                <w:lang w:val="es-CO"/>
              </w:rPr>
              <w:lastRenderedPageBreak/>
              <w:t>3</w:t>
            </w:r>
          </w:p>
        </w:tc>
        <w:tc>
          <w:tcPr>
            <w:tcW w:w="3125" w:type="dxa"/>
          </w:tcPr>
          <w:p w14:paraId="58653A5F" w14:textId="7B04A9B3" w:rsidR="00610A3F" w:rsidRPr="00996C75" w:rsidRDefault="00996C75" w:rsidP="00610A3F">
            <w:pPr>
              <w:rPr>
                <w:rFonts w:asciiTheme="majorHAnsi" w:hAnsiTheme="majorHAnsi" w:cstheme="majorHAnsi"/>
                <w:lang w:val="es-CO"/>
              </w:rPr>
            </w:pPr>
            <w:r w:rsidRPr="00996C75">
              <w:rPr>
                <w:rFonts w:asciiTheme="majorHAnsi" w:hAnsiTheme="majorHAnsi" w:cstheme="majorHAnsi"/>
              </w:rPr>
              <w:t>En caso de realizarse el diagnóstico clínico de cistitis,</w:t>
            </w:r>
            <w:r w:rsidR="00914C33">
              <w:t xml:space="preserve"> </w:t>
            </w:r>
            <w:r w:rsidR="00914C33" w:rsidRPr="00914C33">
              <w:rPr>
                <w:rFonts w:asciiTheme="majorHAnsi" w:hAnsiTheme="majorHAnsi" w:cstheme="majorHAnsi"/>
              </w:rPr>
              <w:t>se debe iniciar tratamiento empírico en el ámbito ambulatorio, según el esquema institucional establecido y considerando el perfil de sensibilidad antimicrobiana local.</w:t>
            </w:r>
          </w:p>
        </w:tc>
        <w:tc>
          <w:tcPr>
            <w:tcW w:w="5245" w:type="dxa"/>
          </w:tcPr>
          <w:p w14:paraId="086FF521" w14:textId="4613F864" w:rsidR="00914C33" w:rsidRPr="00914C33" w:rsidRDefault="00914C33" w:rsidP="00914C33">
            <w:pPr>
              <w:pStyle w:val="Sinespaciado"/>
              <w:numPr>
                <w:ilvl w:val="0"/>
                <w:numId w:val="44"/>
              </w:numPr>
              <w:rPr>
                <w:rStyle w:val="Textoennegrita"/>
                <w:rFonts w:asciiTheme="majorHAnsi" w:hAnsiTheme="majorHAnsi" w:cstheme="majorHAnsi"/>
              </w:rPr>
            </w:pPr>
            <w:r w:rsidRPr="00914C33">
              <w:rPr>
                <w:rFonts w:asciiTheme="majorHAnsi" w:hAnsiTheme="majorHAnsi" w:cstheme="majorHAnsi"/>
                <w:lang w:val="es-CO"/>
              </w:rPr>
              <w:t>En cuanto al abordaje diagnóstico inicial de las pacientes gestantes con sospecha de ITU</w:t>
            </w:r>
            <w:r w:rsidR="00280870">
              <w:rPr>
                <w:rFonts w:asciiTheme="majorHAnsi" w:hAnsiTheme="majorHAnsi" w:cstheme="majorHAnsi"/>
                <w:lang w:val="es-CO"/>
              </w:rPr>
              <w:t xml:space="preserve"> baja (cistitis)</w:t>
            </w:r>
            <w:r w:rsidRPr="00914C33">
              <w:rPr>
                <w:rFonts w:asciiTheme="majorHAnsi" w:hAnsiTheme="majorHAnsi" w:cstheme="majorHAnsi"/>
                <w:lang w:val="es-CO"/>
              </w:rPr>
              <w:t>, los paraclínicos fundamentales comprenden el uroanálisis con tira reactiva</w:t>
            </w:r>
            <w:r w:rsidR="00280870">
              <w:rPr>
                <w:rFonts w:asciiTheme="majorHAnsi" w:hAnsiTheme="majorHAnsi" w:cstheme="majorHAnsi"/>
                <w:lang w:val="es-CO"/>
              </w:rPr>
              <w:t>-</w:t>
            </w:r>
            <w:r w:rsidRPr="00914C33">
              <w:rPr>
                <w:rFonts w:asciiTheme="majorHAnsi" w:hAnsiTheme="majorHAnsi" w:cstheme="majorHAnsi"/>
                <w:lang w:val="es-CO"/>
              </w:rPr>
              <w:t>sedimento</w:t>
            </w:r>
            <w:r w:rsidR="00280870">
              <w:rPr>
                <w:rFonts w:asciiTheme="majorHAnsi" w:hAnsiTheme="majorHAnsi" w:cstheme="majorHAnsi"/>
                <w:lang w:val="es-CO"/>
              </w:rPr>
              <w:t xml:space="preserve"> y</w:t>
            </w:r>
            <w:r w:rsidRPr="00914C33">
              <w:rPr>
                <w:rFonts w:asciiTheme="majorHAnsi" w:hAnsiTheme="majorHAnsi" w:cstheme="majorHAnsi"/>
                <w:lang w:val="es-CO"/>
              </w:rPr>
              <w:t xml:space="preserve"> el urocultivo con antibiograma</w:t>
            </w:r>
            <w:r w:rsidR="00280870">
              <w:rPr>
                <w:rFonts w:asciiTheme="majorHAnsi" w:hAnsiTheme="majorHAnsi" w:cstheme="majorHAnsi"/>
                <w:lang w:val="es-CO"/>
              </w:rPr>
              <w:t>.</w:t>
            </w:r>
          </w:p>
          <w:p w14:paraId="1076F24E" w14:textId="77777777" w:rsidR="00914C33" w:rsidRDefault="00914C33" w:rsidP="00E82817">
            <w:pPr>
              <w:pStyle w:val="Sinespaciado"/>
              <w:rPr>
                <w:rStyle w:val="Textoennegrita"/>
                <w:rFonts w:asciiTheme="majorHAnsi" w:hAnsiTheme="majorHAnsi" w:cstheme="majorHAnsi"/>
              </w:rPr>
            </w:pPr>
          </w:p>
          <w:p w14:paraId="490A3163" w14:textId="0305CC30" w:rsidR="00E82817" w:rsidRPr="00CC2648" w:rsidRDefault="00E82817" w:rsidP="00E82817">
            <w:pPr>
              <w:pStyle w:val="Sinespaciado"/>
              <w:rPr>
                <w:rFonts w:asciiTheme="majorHAnsi" w:hAnsiTheme="majorHAnsi" w:cstheme="majorHAnsi"/>
              </w:rPr>
            </w:pPr>
            <w:r w:rsidRPr="00CC2648">
              <w:rPr>
                <w:rStyle w:val="Textoennegrita"/>
                <w:rFonts w:asciiTheme="majorHAnsi" w:hAnsiTheme="majorHAnsi" w:cstheme="majorHAnsi"/>
              </w:rPr>
              <w:t>Tratamiento</w:t>
            </w:r>
            <w:r w:rsidR="00CC2648">
              <w:rPr>
                <w:rStyle w:val="Textoennegrita"/>
                <w:rFonts w:asciiTheme="majorHAnsi" w:hAnsiTheme="majorHAnsi" w:cstheme="majorHAnsi"/>
              </w:rPr>
              <w:t xml:space="preserve"> recomendado: </w:t>
            </w:r>
          </w:p>
          <w:p w14:paraId="271572FD" w14:textId="77777777" w:rsidR="00E82817" w:rsidRPr="00CC2648" w:rsidRDefault="00E82817" w:rsidP="00CC2648">
            <w:pPr>
              <w:pStyle w:val="Sinespaciado"/>
              <w:numPr>
                <w:ilvl w:val="0"/>
                <w:numId w:val="26"/>
              </w:numPr>
              <w:rPr>
                <w:rFonts w:asciiTheme="majorHAnsi" w:hAnsiTheme="majorHAnsi" w:cstheme="majorHAnsi"/>
              </w:rPr>
            </w:pPr>
            <w:r w:rsidRPr="00CC2648">
              <w:rPr>
                <w:rStyle w:val="Textoennegrita"/>
                <w:rFonts w:asciiTheme="majorHAnsi" w:hAnsiTheme="majorHAnsi" w:cstheme="majorHAnsi"/>
                <w:b w:val="0"/>
                <w:bCs w:val="0"/>
              </w:rPr>
              <w:t>Cefalexina 500 mg VO cada 6 h por 5 a 7 días</w:t>
            </w:r>
          </w:p>
          <w:p w14:paraId="7CE92D72" w14:textId="1C3D7B19" w:rsidR="00E82817" w:rsidRDefault="00E82817" w:rsidP="00CC2648">
            <w:pPr>
              <w:pStyle w:val="Sinespaciado"/>
              <w:numPr>
                <w:ilvl w:val="0"/>
                <w:numId w:val="26"/>
              </w:numPr>
              <w:rPr>
                <w:rFonts w:asciiTheme="majorHAnsi" w:hAnsiTheme="majorHAnsi" w:cstheme="majorHAnsi"/>
              </w:rPr>
            </w:pPr>
            <w:r w:rsidRPr="00CC2648">
              <w:rPr>
                <w:rStyle w:val="Textoennegrita"/>
                <w:rFonts w:asciiTheme="majorHAnsi" w:hAnsiTheme="majorHAnsi" w:cstheme="majorHAnsi"/>
                <w:b w:val="0"/>
                <w:bCs w:val="0"/>
              </w:rPr>
              <w:t xml:space="preserve">Nitrofurantoína 100 mg VO cada </w:t>
            </w:r>
            <w:r w:rsidR="00397AA1">
              <w:rPr>
                <w:rStyle w:val="Textoennegrita"/>
                <w:rFonts w:asciiTheme="majorHAnsi" w:hAnsiTheme="majorHAnsi" w:cstheme="majorHAnsi"/>
                <w:b w:val="0"/>
                <w:bCs w:val="0"/>
              </w:rPr>
              <w:t xml:space="preserve">12 </w:t>
            </w:r>
            <w:r w:rsidRPr="00CC2648">
              <w:rPr>
                <w:rStyle w:val="Textoennegrita"/>
                <w:rFonts w:asciiTheme="majorHAnsi" w:hAnsiTheme="majorHAnsi" w:cstheme="majorHAnsi"/>
                <w:b w:val="0"/>
                <w:bCs w:val="0"/>
              </w:rPr>
              <w:t>h por 5 a 7 días</w:t>
            </w:r>
            <w:r w:rsidRPr="00CC2648">
              <w:rPr>
                <w:rFonts w:asciiTheme="majorHAnsi" w:hAnsiTheme="majorHAnsi" w:cstheme="majorHAnsi"/>
              </w:rPr>
              <w:t xml:space="preserve"> (contraindicada después de la semana 37)</w:t>
            </w:r>
          </w:p>
          <w:p w14:paraId="535AB6C2" w14:textId="5A22090A" w:rsidR="00CC2648" w:rsidRDefault="00CC2648" w:rsidP="00CC2648">
            <w:pPr>
              <w:pStyle w:val="Sinespaciado"/>
              <w:rPr>
                <w:rFonts w:asciiTheme="majorHAnsi" w:hAnsiTheme="majorHAnsi" w:cstheme="majorHAnsi"/>
              </w:rPr>
            </w:pPr>
          </w:p>
          <w:p w14:paraId="34F27992" w14:textId="77777777" w:rsidR="00610A3F" w:rsidRDefault="00CC2648" w:rsidP="00CC2648">
            <w:pPr>
              <w:pStyle w:val="Sinespaciado"/>
              <w:rPr>
                <w:rFonts w:asciiTheme="majorHAnsi" w:hAnsiTheme="majorHAnsi" w:cstheme="majorHAnsi"/>
              </w:rPr>
            </w:pPr>
            <w:r w:rsidRPr="00CC2648">
              <w:rPr>
                <w:rStyle w:val="Textoennegrita"/>
                <w:rFonts w:asciiTheme="majorHAnsi" w:hAnsiTheme="majorHAnsi" w:cstheme="majorHAnsi"/>
              </w:rPr>
              <w:t>Evitar</w:t>
            </w:r>
            <w:r w:rsidRPr="00CC2648">
              <w:rPr>
                <w:rFonts w:asciiTheme="majorHAnsi" w:hAnsiTheme="majorHAnsi" w:cstheme="majorHAnsi"/>
              </w:rPr>
              <w:t xml:space="preserve">: </w:t>
            </w:r>
            <w:r>
              <w:rPr>
                <w:rFonts w:asciiTheme="majorHAnsi" w:hAnsiTheme="majorHAnsi" w:cstheme="majorHAnsi"/>
              </w:rPr>
              <w:t xml:space="preserve">Fluoroquinolonas por </w:t>
            </w:r>
            <w:r w:rsidRPr="00CC2648">
              <w:rPr>
                <w:rStyle w:val="Textoennegrita"/>
                <w:rFonts w:asciiTheme="majorHAnsi" w:hAnsiTheme="majorHAnsi" w:cstheme="majorHAnsi"/>
                <w:b w:val="0"/>
                <w:bCs w:val="0"/>
              </w:rPr>
              <w:t>perfil institucional de resistencia</w:t>
            </w:r>
            <w:r w:rsidRPr="00CC2648">
              <w:rPr>
                <w:rFonts w:asciiTheme="majorHAnsi" w:hAnsiTheme="majorHAnsi" w:cstheme="majorHAnsi"/>
              </w:rPr>
              <w:t>.</w:t>
            </w:r>
          </w:p>
          <w:p w14:paraId="6F67580B" w14:textId="77777777" w:rsidR="00C55F19" w:rsidRDefault="00C55F19" w:rsidP="00CC2648">
            <w:pPr>
              <w:pStyle w:val="Sinespaciado"/>
            </w:pPr>
          </w:p>
          <w:p w14:paraId="03F98C63" w14:textId="761C67F1" w:rsidR="00C55F19" w:rsidRDefault="00C55F19" w:rsidP="0088776D">
            <w:pPr>
              <w:pStyle w:val="Sinespaciado"/>
              <w:numPr>
                <w:ilvl w:val="0"/>
                <w:numId w:val="45"/>
              </w:numPr>
              <w:rPr>
                <w:rFonts w:asciiTheme="majorHAnsi" w:hAnsiTheme="majorHAnsi" w:cstheme="majorHAnsi"/>
              </w:rPr>
            </w:pPr>
            <w:r w:rsidRPr="00C55F19">
              <w:rPr>
                <w:rFonts w:asciiTheme="majorHAnsi" w:hAnsiTheme="majorHAnsi" w:cstheme="majorHAnsi"/>
              </w:rPr>
              <w:t xml:space="preserve">En casos donde no sea posible garantizar el seguimiento ambulatorio, como en situaciones de alta vulnerabilidad </w:t>
            </w:r>
            <w:r w:rsidR="0088776D" w:rsidRPr="00C55F19">
              <w:rPr>
                <w:rFonts w:asciiTheme="majorHAnsi" w:hAnsiTheme="majorHAnsi" w:cstheme="majorHAnsi"/>
              </w:rPr>
              <w:t>social, imposibilidad</w:t>
            </w:r>
            <w:r w:rsidRPr="00C55F19">
              <w:rPr>
                <w:rFonts w:asciiTheme="majorHAnsi" w:hAnsiTheme="majorHAnsi" w:cstheme="majorHAnsi"/>
              </w:rPr>
              <w:t xml:space="preserve"> de asistir a controles o ausencia de red de apoyo, se deberá considerar el manejo intrahospitalario para asegurar la adherencia al tratamiento y el monitoreo adecuado de la paciente.</w:t>
            </w:r>
          </w:p>
          <w:p w14:paraId="7706E97A" w14:textId="77777777" w:rsidR="00CE668A" w:rsidRPr="00C55F19" w:rsidRDefault="00CE668A" w:rsidP="00CE668A">
            <w:pPr>
              <w:pStyle w:val="Sinespaciado"/>
              <w:ind w:left="360"/>
              <w:rPr>
                <w:rFonts w:asciiTheme="majorHAnsi" w:hAnsiTheme="majorHAnsi" w:cstheme="majorHAnsi"/>
              </w:rPr>
            </w:pPr>
          </w:p>
          <w:p w14:paraId="33B4B7EC" w14:textId="77777777" w:rsidR="00CE668A" w:rsidRPr="00CC2648" w:rsidRDefault="00CE668A" w:rsidP="00CE668A">
            <w:pPr>
              <w:pStyle w:val="Sinespaciado"/>
              <w:rPr>
                <w:rFonts w:asciiTheme="majorHAnsi" w:hAnsiTheme="majorHAnsi" w:cstheme="majorHAnsi"/>
              </w:rPr>
            </w:pPr>
            <w:r w:rsidRPr="00CC2648">
              <w:rPr>
                <w:rStyle w:val="Textoennegrita"/>
                <w:rFonts w:asciiTheme="majorHAnsi" w:hAnsiTheme="majorHAnsi" w:cstheme="majorHAnsi"/>
              </w:rPr>
              <w:t>Tratamiento</w:t>
            </w:r>
            <w:r>
              <w:rPr>
                <w:rStyle w:val="Textoennegrita"/>
                <w:rFonts w:asciiTheme="majorHAnsi" w:hAnsiTheme="majorHAnsi" w:cstheme="majorHAnsi"/>
              </w:rPr>
              <w:t xml:space="preserve"> recomendado: </w:t>
            </w:r>
          </w:p>
          <w:p w14:paraId="3700B712" w14:textId="2E428E20" w:rsidR="00CE668A" w:rsidRDefault="00CE668A" w:rsidP="00CE668A">
            <w:pPr>
              <w:pStyle w:val="Sinespaciado"/>
              <w:numPr>
                <w:ilvl w:val="0"/>
                <w:numId w:val="26"/>
              </w:numPr>
              <w:rPr>
                <w:rStyle w:val="Textoennegrita"/>
                <w:rFonts w:asciiTheme="majorHAnsi" w:hAnsiTheme="majorHAnsi" w:cstheme="majorHAnsi"/>
                <w:b w:val="0"/>
                <w:bCs w:val="0"/>
              </w:rPr>
            </w:pPr>
            <w:r w:rsidRPr="00CC2648">
              <w:rPr>
                <w:rStyle w:val="Textoennegrita"/>
                <w:rFonts w:asciiTheme="majorHAnsi" w:hAnsiTheme="majorHAnsi" w:cstheme="majorHAnsi"/>
                <w:b w:val="0"/>
                <w:bCs w:val="0"/>
              </w:rPr>
              <w:t>Cefa</w:t>
            </w:r>
            <w:r>
              <w:rPr>
                <w:rStyle w:val="Textoennegrita"/>
                <w:rFonts w:asciiTheme="majorHAnsi" w:hAnsiTheme="majorHAnsi" w:cstheme="majorHAnsi"/>
                <w:b w:val="0"/>
                <w:bCs w:val="0"/>
              </w:rPr>
              <w:t>zolina 1gr</w:t>
            </w:r>
            <w:r w:rsidRPr="00CC2648">
              <w:rPr>
                <w:rStyle w:val="Textoennegrita"/>
                <w:rFonts w:asciiTheme="majorHAnsi" w:hAnsiTheme="majorHAnsi" w:cstheme="majorHAnsi"/>
                <w:b w:val="0"/>
                <w:bCs w:val="0"/>
              </w:rPr>
              <w:t xml:space="preserve"> </w:t>
            </w:r>
            <w:r>
              <w:rPr>
                <w:rStyle w:val="Textoennegrita"/>
                <w:rFonts w:asciiTheme="majorHAnsi" w:hAnsiTheme="majorHAnsi" w:cstheme="majorHAnsi"/>
                <w:b w:val="0"/>
                <w:bCs w:val="0"/>
              </w:rPr>
              <w:t>IV</w:t>
            </w:r>
            <w:r w:rsidRPr="00CC2648">
              <w:rPr>
                <w:rStyle w:val="Textoennegrita"/>
                <w:rFonts w:asciiTheme="majorHAnsi" w:hAnsiTheme="majorHAnsi" w:cstheme="majorHAnsi"/>
                <w:b w:val="0"/>
                <w:bCs w:val="0"/>
              </w:rPr>
              <w:t xml:space="preserve"> cada 6 h por 5</w:t>
            </w:r>
            <w:r w:rsidR="00564869">
              <w:rPr>
                <w:rStyle w:val="Textoennegrita"/>
                <w:rFonts w:asciiTheme="majorHAnsi" w:hAnsiTheme="majorHAnsi" w:cstheme="majorHAnsi"/>
                <w:b w:val="0"/>
                <w:bCs w:val="0"/>
              </w:rPr>
              <w:t xml:space="preserve"> días.</w:t>
            </w:r>
          </w:p>
          <w:p w14:paraId="6BA4A7C6" w14:textId="77777777" w:rsidR="00D219A7" w:rsidRPr="00F17C1B" w:rsidRDefault="00D219A7" w:rsidP="00F17C1B">
            <w:pPr>
              <w:pStyle w:val="Sinespaciado"/>
              <w:ind w:left="360"/>
              <w:jc w:val="center"/>
              <w:rPr>
                <w:rStyle w:val="Textoennegrita"/>
                <w:rFonts w:asciiTheme="majorHAnsi" w:hAnsiTheme="majorHAnsi" w:cstheme="majorHAnsi"/>
              </w:rPr>
            </w:pPr>
          </w:p>
          <w:p w14:paraId="512CAAA7" w14:textId="77777777" w:rsidR="0068124C" w:rsidRPr="00F17C1B" w:rsidRDefault="0068124C" w:rsidP="0068124C">
            <w:pPr>
              <w:pStyle w:val="Sinespaciado"/>
              <w:rPr>
                <w:rFonts w:asciiTheme="majorHAnsi" w:hAnsiTheme="majorHAnsi" w:cstheme="majorHAnsi"/>
              </w:rPr>
            </w:pPr>
            <w:r w:rsidRPr="00F17C1B">
              <w:rPr>
                <w:rStyle w:val="Textoennegrita"/>
                <w:rFonts w:asciiTheme="majorHAnsi" w:hAnsiTheme="majorHAnsi" w:cstheme="majorHAnsi"/>
              </w:rPr>
              <w:t>Ajustar</w:t>
            </w:r>
            <w:r>
              <w:rPr>
                <w:rStyle w:val="Textoennegrita"/>
                <w:rFonts w:asciiTheme="majorHAnsi" w:hAnsiTheme="majorHAnsi" w:cstheme="majorHAnsi"/>
              </w:rPr>
              <w:t xml:space="preserve"> tratamiento antibiótico</w:t>
            </w:r>
            <w:r w:rsidRPr="00F17C1B">
              <w:rPr>
                <w:rStyle w:val="Textoennegrita"/>
                <w:rFonts w:asciiTheme="majorHAnsi" w:hAnsiTheme="majorHAnsi" w:cstheme="majorHAnsi"/>
              </w:rPr>
              <w:t xml:space="preserve"> de acuerdo a urocultivo</w:t>
            </w:r>
          </w:p>
          <w:p w14:paraId="3E7D3AC9" w14:textId="04B01C0D" w:rsidR="00CE668A" w:rsidRPr="0068124C" w:rsidRDefault="00CE668A" w:rsidP="00CC2648">
            <w:pPr>
              <w:pStyle w:val="Sinespaciado"/>
              <w:rPr>
                <w:rFonts w:asciiTheme="majorHAnsi" w:hAnsiTheme="majorHAnsi" w:cstheme="majorHAnsi"/>
              </w:rPr>
            </w:pPr>
          </w:p>
        </w:tc>
        <w:tc>
          <w:tcPr>
            <w:tcW w:w="2126" w:type="dxa"/>
          </w:tcPr>
          <w:p w14:paraId="371E45F3" w14:textId="77777777" w:rsidR="00CC2648" w:rsidRDefault="00CC2648" w:rsidP="00CC2648">
            <w:pPr>
              <w:pStyle w:val="Sinespaciado"/>
              <w:jc w:val="center"/>
              <w:rPr>
                <w:rFonts w:asciiTheme="majorHAnsi" w:hAnsiTheme="majorHAnsi" w:cstheme="majorHAnsi"/>
                <w:b/>
                <w:bCs/>
              </w:rPr>
            </w:pPr>
            <w:r w:rsidRPr="00CC2648">
              <w:rPr>
                <w:rFonts w:asciiTheme="majorHAnsi" w:hAnsiTheme="majorHAnsi" w:cstheme="majorHAnsi"/>
                <w:b/>
                <w:bCs/>
              </w:rPr>
              <w:t>Seguimiento</w:t>
            </w:r>
          </w:p>
          <w:p w14:paraId="19054370" w14:textId="4FB39314" w:rsidR="00CC2648" w:rsidRPr="00CC2648" w:rsidRDefault="00CC2648" w:rsidP="00CC2648">
            <w:pPr>
              <w:pStyle w:val="Sinespaciado"/>
              <w:jc w:val="center"/>
              <w:rPr>
                <w:rFonts w:asciiTheme="majorHAnsi" w:hAnsiTheme="majorHAnsi" w:cstheme="majorHAnsi"/>
              </w:rPr>
            </w:pPr>
            <w:r>
              <w:rPr>
                <w:rFonts w:asciiTheme="majorHAnsi" w:hAnsiTheme="majorHAnsi" w:cstheme="majorHAnsi"/>
              </w:rPr>
              <w:t xml:space="preserve"> R</w:t>
            </w:r>
            <w:r w:rsidRPr="00CC2648">
              <w:rPr>
                <w:rFonts w:asciiTheme="majorHAnsi" w:hAnsiTheme="majorHAnsi" w:cstheme="majorHAnsi"/>
              </w:rPr>
              <w:t xml:space="preserve">ealizar </w:t>
            </w:r>
            <w:r w:rsidRPr="00CC2648">
              <w:rPr>
                <w:rStyle w:val="Textoennegrita"/>
                <w:rFonts w:asciiTheme="majorHAnsi" w:hAnsiTheme="majorHAnsi" w:cstheme="majorHAnsi"/>
                <w:b w:val="0"/>
                <w:bCs w:val="0"/>
              </w:rPr>
              <w:t>urocultivo de control 7–10 días después</w:t>
            </w:r>
            <w:r w:rsidRPr="00CC2648">
              <w:rPr>
                <w:rFonts w:asciiTheme="majorHAnsi" w:hAnsiTheme="majorHAnsi" w:cstheme="majorHAnsi"/>
              </w:rPr>
              <w:t xml:space="preserve"> de completar el tratamiento.</w:t>
            </w:r>
          </w:p>
          <w:p w14:paraId="6544F68D" w14:textId="77777777" w:rsidR="00610A3F" w:rsidRPr="00CC2648" w:rsidRDefault="00610A3F" w:rsidP="00610A3F">
            <w:pPr>
              <w:rPr>
                <w:rFonts w:asciiTheme="majorHAnsi" w:hAnsiTheme="majorHAnsi" w:cstheme="majorHAnsi"/>
              </w:rPr>
            </w:pPr>
          </w:p>
        </w:tc>
      </w:tr>
      <w:tr w:rsidR="00610A3F" w14:paraId="3FFED7C3" w14:textId="77777777" w:rsidTr="00A34F8A">
        <w:trPr>
          <w:trHeight w:val="277"/>
        </w:trPr>
        <w:tc>
          <w:tcPr>
            <w:tcW w:w="0" w:type="auto"/>
            <w:shd w:val="clear" w:color="auto" w:fill="auto"/>
            <w:vAlign w:val="center"/>
          </w:tcPr>
          <w:p w14:paraId="7BA8673C" w14:textId="3F7586CC" w:rsidR="00610A3F" w:rsidRPr="00996C75" w:rsidRDefault="00996C75" w:rsidP="00610A3F">
            <w:pPr>
              <w:jc w:val="center"/>
              <w:rPr>
                <w:rFonts w:asciiTheme="majorHAnsi" w:hAnsiTheme="majorHAnsi" w:cstheme="majorHAnsi"/>
                <w:b/>
                <w:bCs/>
                <w:lang w:val="es-CO"/>
              </w:rPr>
            </w:pPr>
            <w:r w:rsidRPr="00996C75">
              <w:rPr>
                <w:rFonts w:asciiTheme="majorHAnsi" w:hAnsiTheme="majorHAnsi" w:cstheme="majorHAnsi"/>
                <w:b/>
                <w:bCs/>
                <w:lang w:val="es-CO"/>
              </w:rPr>
              <w:t>4</w:t>
            </w:r>
          </w:p>
        </w:tc>
        <w:tc>
          <w:tcPr>
            <w:tcW w:w="3125" w:type="dxa"/>
          </w:tcPr>
          <w:p w14:paraId="13ADCBB8" w14:textId="68A6148F" w:rsidR="00996C75" w:rsidRPr="00914C33" w:rsidRDefault="00996C75" w:rsidP="00996C75">
            <w:pPr>
              <w:pStyle w:val="NormalWeb"/>
              <w:jc w:val="both"/>
              <w:rPr>
                <w:rFonts w:asciiTheme="majorHAnsi" w:hAnsiTheme="majorHAnsi" w:cstheme="majorHAnsi"/>
                <w:sz w:val="22"/>
                <w:szCs w:val="22"/>
              </w:rPr>
            </w:pPr>
            <w:r w:rsidRPr="00914C33">
              <w:rPr>
                <w:rFonts w:asciiTheme="majorHAnsi" w:hAnsiTheme="majorHAnsi" w:cstheme="majorHAnsi"/>
                <w:sz w:val="22"/>
                <w:szCs w:val="22"/>
              </w:rPr>
              <w:t>En caso de realizarse el diagnóstico clínico de pielonefritis, se debe iniciar tratamiento empírico a nivel intrahospitalario, conforme al esquema terapéutico establecido, teniendo en cuenta el perfil de sensibilidad antimicrobiana de la institución.</w:t>
            </w:r>
          </w:p>
          <w:p w14:paraId="068D6AF3" w14:textId="318534B8" w:rsidR="00CC2648" w:rsidRPr="00914C33" w:rsidRDefault="00CC2648" w:rsidP="00996C75">
            <w:pPr>
              <w:pStyle w:val="NormalWeb"/>
              <w:rPr>
                <w:rFonts w:asciiTheme="majorHAnsi" w:hAnsiTheme="majorHAnsi" w:cstheme="majorHAnsi"/>
              </w:rPr>
            </w:pPr>
          </w:p>
        </w:tc>
        <w:tc>
          <w:tcPr>
            <w:tcW w:w="5245" w:type="dxa"/>
          </w:tcPr>
          <w:p w14:paraId="3823CF48" w14:textId="72A15382" w:rsidR="00280870" w:rsidRPr="00280870" w:rsidRDefault="00280870" w:rsidP="00280870">
            <w:pPr>
              <w:pStyle w:val="Sinespaciado"/>
              <w:numPr>
                <w:ilvl w:val="0"/>
                <w:numId w:val="44"/>
              </w:numPr>
              <w:rPr>
                <w:rFonts w:asciiTheme="majorHAnsi" w:hAnsiTheme="majorHAnsi" w:cstheme="majorHAnsi"/>
                <w:b/>
                <w:bCs/>
              </w:rPr>
            </w:pPr>
            <w:r w:rsidRPr="00914C33">
              <w:rPr>
                <w:rFonts w:asciiTheme="majorHAnsi" w:hAnsiTheme="majorHAnsi" w:cstheme="majorHAnsi"/>
                <w:lang w:val="es-CO"/>
              </w:rPr>
              <w:t>En cuanto al abordaje diagnóstico inicial de las pacientes gestantes con sospecha de ITU</w:t>
            </w:r>
            <w:r>
              <w:rPr>
                <w:rFonts w:asciiTheme="majorHAnsi" w:hAnsiTheme="majorHAnsi" w:cstheme="majorHAnsi"/>
                <w:lang w:val="es-CO"/>
              </w:rPr>
              <w:t xml:space="preserve"> alta</w:t>
            </w:r>
            <w:r w:rsidRPr="00914C33">
              <w:rPr>
                <w:rFonts w:asciiTheme="majorHAnsi" w:hAnsiTheme="majorHAnsi" w:cstheme="majorHAnsi"/>
                <w:lang w:val="es-CO"/>
              </w:rPr>
              <w:t>, los paraclínicos fundamentales comprenden el uroanálisis con tira reactiva y sedimento, el urocultivo con antibiograma, hemograma completo</w:t>
            </w:r>
            <w:r>
              <w:rPr>
                <w:rFonts w:asciiTheme="majorHAnsi" w:hAnsiTheme="majorHAnsi" w:cstheme="majorHAnsi"/>
                <w:lang w:val="es-CO"/>
              </w:rPr>
              <w:t xml:space="preserve"> y</w:t>
            </w:r>
            <w:r w:rsidRPr="00914C33">
              <w:rPr>
                <w:rFonts w:asciiTheme="majorHAnsi" w:hAnsiTheme="majorHAnsi" w:cstheme="majorHAnsi"/>
                <w:lang w:val="es-CO"/>
              </w:rPr>
              <w:t xml:space="preserve"> creatinina séric</w:t>
            </w:r>
            <w:r>
              <w:rPr>
                <w:rFonts w:asciiTheme="majorHAnsi" w:hAnsiTheme="majorHAnsi" w:cstheme="majorHAnsi"/>
                <w:lang w:val="es-CO"/>
              </w:rPr>
              <w:t xml:space="preserve">a. </w:t>
            </w:r>
            <w:r w:rsidRPr="00914C33">
              <w:rPr>
                <w:rFonts w:asciiTheme="majorHAnsi" w:hAnsiTheme="majorHAnsi" w:cstheme="majorHAnsi"/>
                <w:lang w:val="es-CO"/>
              </w:rPr>
              <w:t xml:space="preserve">Ante sospecha de sepsis, deben añadirse hemocultivos antes del inicio del tratamiento antibiótico </w:t>
            </w:r>
          </w:p>
          <w:p w14:paraId="6862D60F" w14:textId="77777777" w:rsidR="00280870" w:rsidRPr="00280870" w:rsidRDefault="00280870" w:rsidP="00280870">
            <w:pPr>
              <w:pStyle w:val="Sinespaciado"/>
              <w:ind w:left="360"/>
              <w:rPr>
                <w:rFonts w:asciiTheme="majorHAnsi" w:hAnsiTheme="majorHAnsi" w:cstheme="majorHAnsi"/>
                <w:b/>
                <w:bCs/>
              </w:rPr>
            </w:pPr>
          </w:p>
          <w:p w14:paraId="70C8EF69" w14:textId="30DF30A4" w:rsidR="00280870" w:rsidRPr="00280870" w:rsidRDefault="00280870" w:rsidP="00280870">
            <w:pPr>
              <w:pStyle w:val="Sinespaciado"/>
              <w:numPr>
                <w:ilvl w:val="0"/>
                <w:numId w:val="44"/>
              </w:numPr>
              <w:rPr>
                <w:rStyle w:val="Textoennegrita"/>
                <w:rFonts w:asciiTheme="majorHAnsi" w:hAnsiTheme="majorHAnsi" w:cstheme="majorHAnsi"/>
              </w:rPr>
            </w:pPr>
            <w:r w:rsidRPr="00280870">
              <w:rPr>
                <w:rFonts w:asciiTheme="majorHAnsi" w:hAnsiTheme="majorHAnsi" w:cstheme="majorHAnsi"/>
                <w:lang w:val="es-CO"/>
              </w:rPr>
              <w:t>La ecografía renal se considera el estudio de imagen de elección en mujeres embarazadas con infección del tracto urinario (ITU)</w:t>
            </w:r>
            <w:r>
              <w:rPr>
                <w:rFonts w:asciiTheme="majorHAnsi" w:hAnsiTheme="majorHAnsi" w:cstheme="majorHAnsi"/>
                <w:lang w:val="es-CO"/>
              </w:rPr>
              <w:t xml:space="preserve"> alto</w:t>
            </w:r>
            <w:r w:rsidRPr="00280870">
              <w:rPr>
                <w:rFonts w:asciiTheme="majorHAnsi" w:hAnsiTheme="majorHAnsi" w:cstheme="majorHAnsi"/>
                <w:lang w:val="es-CO"/>
              </w:rPr>
              <w:t xml:space="preserve">. Sus indicaciones específicas incluyen fiebre persistente más allá de las 48–72 horas a pesar de una terapia antibiótica adecuada, sospecha de obstrucción urinaria, absceso renal o perirrenal, recurrencia de la ITU, hematuria </w:t>
            </w:r>
            <w:r w:rsidRPr="00280870">
              <w:rPr>
                <w:rFonts w:asciiTheme="majorHAnsi" w:hAnsiTheme="majorHAnsi" w:cstheme="majorHAnsi"/>
                <w:lang w:val="es-CO"/>
              </w:rPr>
              <w:lastRenderedPageBreak/>
              <w:t>inexplicada, signos de sepsis y antecedentes de anomalías estructurales del tracto urinario o cirugía urológica previa</w:t>
            </w:r>
            <w:r>
              <w:rPr>
                <w:rFonts w:asciiTheme="majorHAnsi" w:hAnsiTheme="majorHAnsi" w:cstheme="majorHAnsi"/>
                <w:lang w:val="es-CO"/>
              </w:rPr>
              <w:t>.</w:t>
            </w:r>
          </w:p>
          <w:p w14:paraId="2A0C624C" w14:textId="77777777" w:rsidR="00280870" w:rsidRDefault="00280870" w:rsidP="00CC2648">
            <w:pPr>
              <w:pStyle w:val="Sinespaciado"/>
              <w:rPr>
                <w:rStyle w:val="Textoennegrita"/>
              </w:rPr>
            </w:pPr>
          </w:p>
          <w:p w14:paraId="3AFB572F" w14:textId="512F98F9" w:rsidR="00CC2648" w:rsidRPr="00914C33" w:rsidRDefault="00CC2648" w:rsidP="00CC2648">
            <w:pPr>
              <w:pStyle w:val="Sinespaciado"/>
              <w:rPr>
                <w:rStyle w:val="Textoennegrita"/>
                <w:rFonts w:asciiTheme="majorHAnsi" w:hAnsiTheme="majorHAnsi" w:cstheme="majorHAnsi"/>
              </w:rPr>
            </w:pPr>
            <w:r w:rsidRPr="00914C33">
              <w:rPr>
                <w:rStyle w:val="Textoennegrita"/>
                <w:rFonts w:asciiTheme="majorHAnsi" w:hAnsiTheme="majorHAnsi" w:cstheme="majorHAnsi"/>
              </w:rPr>
              <w:t xml:space="preserve">Tratamiento recomendado: </w:t>
            </w:r>
          </w:p>
          <w:p w14:paraId="0B98FE83" w14:textId="77777777" w:rsidR="00280870" w:rsidRDefault="00CC2648" w:rsidP="00C13A88">
            <w:pPr>
              <w:pStyle w:val="Sinespaciado"/>
              <w:numPr>
                <w:ilvl w:val="0"/>
                <w:numId w:val="26"/>
              </w:numPr>
              <w:rPr>
                <w:rFonts w:asciiTheme="majorHAnsi" w:hAnsiTheme="majorHAnsi" w:cstheme="majorHAnsi"/>
              </w:rPr>
            </w:pPr>
            <w:r w:rsidRPr="00280870">
              <w:rPr>
                <w:rStyle w:val="Textoennegrita"/>
                <w:rFonts w:asciiTheme="majorHAnsi" w:hAnsiTheme="majorHAnsi" w:cstheme="majorHAnsi"/>
                <w:b w:val="0"/>
                <w:bCs w:val="0"/>
              </w:rPr>
              <w:t xml:space="preserve">Piperacilina–tazobactam 4.5 g IV cada 6 horas, </w:t>
            </w:r>
            <w:r w:rsidRPr="00280870">
              <w:rPr>
                <w:rFonts w:asciiTheme="majorHAnsi" w:hAnsiTheme="majorHAnsi" w:cstheme="majorHAnsi"/>
              </w:rPr>
              <w:t xml:space="preserve">completar </w:t>
            </w:r>
            <w:r w:rsidRPr="00280870">
              <w:rPr>
                <w:rStyle w:val="Textoennegrita"/>
                <w:rFonts w:asciiTheme="majorHAnsi" w:hAnsiTheme="majorHAnsi" w:cstheme="majorHAnsi"/>
              </w:rPr>
              <w:t>10 a 14 días</w:t>
            </w:r>
            <w:r w:rsidRPr="00280870">
              <w:rPr>
                <w:rFonts w:asciiTheme="majorHAnsi" w:hAnsiTheme="majorHAnsi" w:cstheme="majorHAnsi"/>
              </w:rPr>
              <w:t xml:space="preserve"> según evolución clínica.</w:t>
            </w:r>
          </w:p>
          <w:p w14:paraId="15B20ED1" w14:textId="6AEF2AE9" w:rsidR="00280870" w:rsidRDefault="00280870" w:rsidP="00280870">
            <w:pPr>
              <w:pStyle w:val="Sinespaciado"/>
              <w:rPr>
                <w:rStyle w:val="Textoennegrita"/>
              </w:rPr>
            </w:pPr>
          </w:p>
          <w:p w14:paraId="3955B160" w14:textId="0768ACD4" w:rsidR="00CC2648" w:rsidRPr="00280870" w:rsidRDefault="00CC2648" w:rsidP="00280870">
            <w:pPr>
              <w:pStyle w:val="Sinespaciado"/>
              <w:rPr>
                <w:rFonts w:asciiTheme="majorHAnsi" w:hAnsiTheme="majorHAnsi" w:cstheme="majorHAnsi"/>
              </w:rPr>
            </w:pPr>
            <w:r w:rsidRPr="00280870">
              <w:rPr>
                <w:rStyle w:val="Textoennegrita"/>
                <w:rFonts w:asciiTheme="majorHAnsi" w:hAnsiTheme="majorHAnsi" w:cstheme="majorHAnsi"/>
              </w:rPr>
              <w:t>Alternativas</w:t>
            </w:r>
            <w:r w:rsidRPr="00280870">
              <w:rPr>
                <w:rFonts w:asciiTheme="majorHAnsi" w:hAnsiTheme="majorHAnsi" w:cstheme="majorHAnsi"/>
              </w:rPr>
              <w:t>:</w:t>
            </w:r>
          </w:p>
          <w:p w14:paraId="74F53FCC" w14:textId="79BEAA7B" w:rsidR="00CC2648" w:rsidRDefault="00CC2648" w:rsidP="00CC2648">
            <w:pPr>
              <w:pStyle w:val="NormalWeb"/>
              <w:numPr>
                <w:ilvl w:val="0"/>
                <w:numId w:val="32"/>
              </w:numPr>
              <w:rPr>
                <w:rFonts w:asciiTheme="majorHAnsi" w:hAnsiTheme="majorHAnsi" w:cstheme="majorHAnsi"/>
                <w:sz w:val="22"/>
                <w:szCs w:val="22"/>
              </w:rPr>
            </w:pPr>
            <w:r w:rsidRPr="00914C33">
              <w:rPr>
                <w:rStyle w:val="Textoennegrita"/>
                <w:rFonts w:asciiTheme="majorHAnsi" w:hAnsiTheme="majorHAnsi" w:cstheme="majorHAnsi"/>
                <w:sz w:val="22"/>
                <w:szCs w:val="22"/>
              </w:rPr>
              <w:t>Carbapenémicos (Ertapenem</w:t>
            </w:r>
            <w:r w:rsidR="00643C39">
              <w:rPr>
                <w:rStyle w:val="Textoennegrita"/>
                <w:rFonts w:asciiTheme="majorHAnsi" w:hAnsiTheme="majorHAnsi" w:cstheme="majorHAnsi"/>
                <w:sz w:val="22"/>
                <w:szCs w:val="22"/>
              </w:rPr>
              <w:t xml:space="preserve"> 1 gr IV cada 24 horas</w:t>
            </w:r>
            <w:r w:rsidRPr="00914C33">
              <w:rPr>
                <w:rStyle w:val="Textoennegrita"/>
                <w:rFonts w:asciiTheme="majorHAnsi" w:hAnsiTheme="majorHAnsi" w:cstheme="majorHAnsi"/>
                <w:sz w:val="22"/>
                <w:szCs w:val="22"/>
              </w:rPr>
              <w:t xml:space="preserve">) </w:t>
            </w:r>
            <w:r w:rsidRPr="00914C33">
              <w:rPr>
                <w:rFonts w:asciiTheme="majorHAnsi" w:hAnsiTheme="majorHAnsi" w:cstheme="majorHAnsi"/>
                <w:sz w:val="22"/>
                <w:szCs w:val="22"/>
              </w:rPr>
              <w:t xml:space="preserve">si se sospechan bacterias productoras de BLEE, completar </w:t>
            </w:r>
            <w:r w:rsidRPr="00914C33">
              <w:rPr>
                <w:rStyle w:val="Textoennegrita"/>
                <w:rFonts w:asciiTheme="majorHAnsi" w:hAnsiTheme="majorHAnsi" w:cstheme="majorHAnsi"/>
                <w:sz w:val="22"/>
                <w:szCs w:val="22"/>
              </w:rPr>
              <w:t>10 a 14 días</w:t>
            </w:r>
            <w:r w:rsidRPr="00914C33">
              <w:rPr>
                <w:rFonts w:asciiTheme="majorHAnsi" w:hAnsiTheme="majorHAnsi" w:cstheme="majorHAnsi"/>
                <w:sz w:val="22"/>
                <w:szCs w:val="22"/>
              </w:rPr>
              <w:t xml:space="preserve"> según evolución clínica.</w:t>
            </w:r>
          </w:p>
          <w:p w14:paraId="3F31B4A1" w14:textId="3E126633" w:rsidR="00266496" w:rsidRPr="00914C33" w:rsidRDefault="00266496" w:rsidP="00CC2648">
            <w:pPr>
              <w:pStyle w:val="NormalWeb"/>
              <w:numPr>
                <w:ilvl w:val="0"/>
                <w:numId w:val="32"/>
              </w:numPr>
              <w:rPr>
                <w:rFonts w:asciiTheme="majorHAnsi" w:hAnsiTheme="majorHAnsi" w:cstheme="majorHAnsi"/>
                <w:sz w:val="22"/>
                <w:szCs w:val="22"/>
              </w:rPr>
            </w:pPr>
            <w:r>
              <w:rPr>
                <w:rStyle w:val="Textoennegrita"/>
                <w:rFonts w:asciiTheme="majorHAnsi" w:hAnsiTheme="majorHAnsi" w:cstheme="majorHAnsi"/>
                <w:sz w:val="22"/>
                <w:szCs w:val="22"/>
              </w:rPr>
              <w:t>Aztreonam</w:t>
            </w:r>
            <w:r w:rsidR="00AE6F5C">
              <w:rPr>
                <w:rStyle w:val="Textoennegrita"/>
                <w:rFonts w:asciiTheme="majorHAnsi" w:hAnsiTheme="majorHAnsi" w:cstheme="majorHAnsi"/>
                <w:sz w:val="22"/>
                <w:szCs w:val="22"/>
              </w:rPr>
              <w:t xml:space="preserve">, </w:t>
            </w:r>
            <w:r w:rsidR="00AE6F5C" w:rsidRPr="00AE6F5C">
              <w:rPr>
                <w:rStyle w:val="Textoennegrita"/>
                <w:rFonts w:asciiTheme="majorHAnsi" w:hAnsiTheme="majorHAnsi" w:cstheme="majorHAnsi"/>
                <w:b w:val="0"/>
                <w:bCs w:val="0"/>
                <w:sz w:val="22"/>
                <w:szCs w:val="22"/>
              </w:rPr>
              <w:t>si hay alergia a betalactámicos</w:t>
            </w:r>
            <w:r w:rsidR="00FB12AB">
              <w:rPr>
                <w:rStyle w:val="Textoennegrita"/>
                <w:rFonts w:asciiTheme="majorHAnsi" w:hAnsiTheme="majorHAnsi" w:cstheme="majorHAnsi"/>
                <w:b w:val="0"/>
                <w:bCs w:val="0"/>
                <w:sz w:val="22"/>
                <w:szCs w:val="22"/>
              </w:rPr>
              <w:t xml:space="preserve"> 1 gr IV cada 12 horas</w:t>
            </w:r>
            <w:r w:rsidR="00FB12AB" w:rsidRPr="00914C33">
              <w:rPr>
                <w:rFonts w:asciiTheme="majorHAnsi" w:hAnsiTheme="majorHAnsi" w:cstheme="majorHAnsi"/>
                <w:sz w:val="22"/>
                <w:szCs w:val="22"/>
              </w:rPr>
              <w:t xml:space="preserve">, completar </w:t>
            </w:r>
            <w:r w:rsidR="00FB12AB" w:rsidRPr="00914C33">
              <w:rPr>
                <w:rStyle w:val="Textoennegrita"/>
                <w:rFonts w:asciiTheme="majorHAnsi" w:hAnsiTheme="majorHAnsi" w:cstheme="majorHAnsi"/>
                <w:sz w:val="22"/>
                <w:szCs w:val="22"/>
              </w:rPr>
              <w:t>10 a 14 días</w:t>
            </w:r>
            <w:r w:rsidR="00FB12AB" w:rsidRPr="00914C33">
              <w:rPr>
                <w:rFonts w:asciiTheme="majorHAnsi" w:hAnsiTheme="majorHAnsi" w:cstheme="majorHAnsi"/>
                <w:sz w:val="22"/>
                <w:szCs w:val="22"/>
              </w:rPr>
              <w:t xml:space="preserve"> según evolución clínica.</w:t>
            </w:r>
          </w:p>
          <w:p w14:paraId="02649E1C" w14:textId="77777777" w:rsidR="00996C75" w:rsidRDefault="00CC2648" w:rsidP="00996C75">
            <w:pPr>
              <w:pStyle w:val="Sinespaciado"/>
              <w:rPr>
                <w:rFonts w:asciiTheme="majorHAnsi" w:hAnsiTheme="majorHAnsi" w:cstheme="majorHAnsi"/>
              </w:rPr>
            </w:pPr>
            <w:r w:rsidRPr="00914C33">
              <w:rPr>
                <w:rStyle w:val="Textoennegrita"/>
                <w:rFonts w:asciiTheme="majorHAnsi" w:hAnsiTheme="majorHAnsi" w:cstheme="majorHAnsi"/>
              </w:rPr>
              <w:t>Evitar</w:t>
            </w:r>
            <w:r w:rsidRPr="00914C33">
              <w:rPr>
                <w:rFonts w:asciiTheme="majorHAnsi" w:hAnsiTheme="majorHAnsi" w:cstheme="majorHAnsi"/>
              </w:rPr>
              <w:t xml:space="preserve">: Fluoroquinolonas por </w:t>
            </w:r>
            <w:r w:rsidRPr="00914C33">
              <w:rPr>
                <w:rStyle w:val="Textoennegrita"/>
                <w:rFonts w:asciiTheme="majorHAnsi" w:hAnsiTheme="majorHAnsi" w:cstheme="majorHAnsi"/>
                <w:b w:val="0"/>
                <w:bCs w:val="0"/>
              </w:rPr>
              <w:t>perfil institucional de resistencia</w:t>
            </w:r>
            <w:r w:rsidRPr="00914C33">
              <w:rPr>
                <w:rFonts w:asciiTheme="majorHAnsi" w:hAnsiTheme="majorHAnsi" w:cstheme="majorHAnsi"/>
              </w:rPr>
              <w:t>.</w:t>
            </w:r>
          </w:p>
          <w:p w14:paraId="007F335E" w14:textId="77777777" w:rsidR="0068124C" w:rsidRDefault="0068124C" w:rsidP="00996C75">
            <w:pPr>
              <w:pStyle w:val="Sinespaciado"/>
              <w:rPr>
                <w:rFonts w:asciiTheme="majorHAnsi" w:hAnsiTheme="majorHAnsi" w:cstheme="majorHAnsi"/>
              </w:rPr>
            </w:pPr>
          </w:p>
          <w:p w14:paraId="0DD9B003" w14:textId="77777777" w:rsidR="0068124C" w:rsidRPr="00F17C1B" w:rsidRDefault="0068124C" w:rsidP="0068124C">
            <w:pPr>
              <w:pStyle w:val="Sinespaciado"/>
              <w:rPr>
                <w:rFonts w:asciiTheme="majorHAnsi" w:hAnsiTheme="majorHAnsi" w:cstheme="majorHAnsi"/>
              </w:rPr>
            </w:pPr>
            <w:r w:rsidRPr="00F17C1B">
              <w:rPr>
                <w:rStyle w:val="Textoennegrita"/>
                <w:rFonts w:asciiTheme="majorHAnsi" w:hAnsiTheme="majorHAnsi" w:cstheme="majorHAnsi"/>
              </w:rPr>
              <w:t>Ajustar</w:t>
            </w:r>
            <w:r>
              <w:rPr>
                <w:rStyle w:val="Textoennegrita"/>
                <w:rFonts w:asciiTheme="majorHAnsi" w:hAnsiTheme="majorHAnsi" w:cstheme="majorHAnsi"/>
              </w:rPr>
              <w:t xml:space="preserve"> tratamiento antibiótico</w:t>
            </w:r>
            <w:r w:rsidRPr="00F17C1B">
              <w:rPr>
                <w:rStyle w:val="Textoennegrita"/>
                <w:rFonts w:asciiTheme="majorHAnsi" w:hAnsiTheme="majorHAnsi" w:cstheme="majorHAnsi"/>
              </w:rPr>
              <w:t xml:space="preserve"> de acuerdo a urocultivo</w:t>
            </w:r>
          </w:p>
          <w:p w14:paraId="7A4CB362" w14:textId="69125CCE" w:rsidR="0068124C" w:rsidRPr="0068124C" w:rsidRDefault="0068124C" w:rsidP="00996C75">
            <w:pPr>
              <w:pStyle w:val="Sinespaciado"/>
              <w:rPr>
                <w:rFonts w:asciiTheme="majorHAnsi" w:hAnsiTheme="majorHAnsi" w:cstheme="majorHAnsi"/>
              </w:rPr>
            </w:pPr>
          </w:p>
        </w:tc>
        <w:tc>
          <w:tcPr>
            <w:tcW w:w="2126" w:type="dxa"/>
          </w:tcPr>
          <w:p w14:paraId="69B32085" w14:textId="77777777" w:rsidR="00CC2648" w:rsidRDefault="00CC2648" w:rsidP="00CC2648">
            <w:pPr>
              <w:pStyle w:val="Sinespaciado"/>
              <w:jc w:val="center"/>
              <w:rPr>
                <w:rFonts w:asciiTheme="majorHAnsi" w:hAnsiTheme="majorHAnsi" w:cstheme="majorHAnsi"/>
                <w:b/>
                <w:bCs/>
              </w:rPr>
            </w:pPr>
            <w:r w:rsidRPr="00CC2648">
              <w:rPr>
                <w:rFonts w:asciiTheme="majorHAnsi" w:hAnsiTheme="majorHAnsi" w:cstheme="majorHAnsi"/>
                <w:b/>
                <w:bCs/>
              </w:rPr>
              <w:lastRenderedPageBreak/>
              <w:t>Seguimiento</w:t>
            </w:r>
          </w:p>
          <w:p w14:paraId="17F384B5" w14:textId="77777777" w:rsidR="00CC2648" w:rsidRPr="00CC2648" w:rsidRDefault="00CC2648" w:rsidP="00CC2648">
            <w:pPr>
              <w:pStyle w:val="Sinespaciado"/>
              <w:jc w:val="center"/>
              <w:rPr>
                <w:rFonts w:asciiTheme="majorHAnsi" w:hAnsiTheme="majorHAnsi" w:cstheme="majorHAnsi"/>
              </w:rPr>
            </w:pPr>
            <w:r>
              <w:rPr>
                <w:rFonts w:asciiTheme="majorHAnsi" w:hAnsiTheme="majorHAnsi" w:cstheme="majorHAnsi"/>
              </w:rPr>
              <w:t xml:space="preserve"> R</w:t>
            </w:r>
            <w:r w:rsidRPr="00CC2648">
              <w:rPr>
                <w:rFonts w:asciiTheme="majorHAnsi" w:hAnsiTheme="majorHAnsi" w:cstheme="majorHAnsi"/>
              </w:rPr>
              <w:t xml:space="preserve">ealizar </w:t>
            </w:r>
            <w:r w:rsidRPr="00CC2648">
              <w:rPr>
                <w:rStyle w:val="Textoennegrita"/>
                <w:rFonts w:asciiTheme="majorHAnsi" w:hAnsiTheme="majorHAnsi" w:cstheme="majorHAnsi"/>
                <w:b w:val="0"/>
                <w:bCs w:val="0"/>
              </w:rPr>
              <w:t>urocultivo de control 7–10 días después</w:t>
            </w:r>
            <w:r w:rsidRPr="00CC2648">
              <w:rPr>
                <w:rFonts w:asciiTheme="majorHAnsi" w:hAnsiTheme="majorHAnsi" w:cstheme="majorHAnsi"/>
              </w:rPr>
              <w:t xml:space="preserve"> de completar el tratamiento.</w:t>
            </w:r>
          </w:p>
          <w:p w14:paraId="6B8A9EE6" w14:textId="2A916F3B" w:rsidR="00610A3F" w:rsidRPr="00CC2648" w:rsidRDefault="00610A3F" w:rsidP="00610A3F"/>
        </w:tc>
      </w:tr>
      <w:tr w:rsidR="00610A3F" w14:paraId="29B1A876" w14:textId="77777777" w:rsidTr="00A34F8A">
        <w:trPr>
          <w:trHeight w:val="2189"/>
        </w:trPr>
        <w:tc>
          <w:tcPr>
            <w:tcW w:w="0" w:type="auto"/>
            <w:shd w:val="clear" w:color="auto" w:fill="auto"/>
            <w:vAlign w:val="center"/>
          </w:tcPr>
          <w:p w14:paraId="2EA83792" w14:textId="42254351" w:rsidR="00610A3F" w:rsidRPr="00D00D5A" w:rsidRDefault="00996C75" w:rsidP="00610A3F">
            <w:pPr>
              <w:jc w:val="center"/>
              <w:rPr>
                <w:b/>
                <w:bCs/>
                <w:lang w:val="es-CO"/>
              </w:rPr>
            </w:pPr>
            <w:r>
              <w:rPr>
                <w:b/>
                <w:bCs/>
                <w:lang w:val="es-CO"/>
              </w:rPr>
              <w:t>5</w:t>
            </w:r>
          </w:p>
        </w:tc>
        <w:tc>
          <w:tcPr>
            <w:tcW w:w="3125" w:type="dxa"/>
          </w:tcPr>
          <w:p w14:paraId="0668ACD1" w14:textId="7DF01297" w:rsidR="00610A3F" w:rsidRPr="00914C33" w:rsidRDefault="00914C33" w:rsidP="00610A3F">
            <w:pPr>
              <w:rPr>
                <w:rFonts w:asciiTheme="majorHAnsi" w:hAnsiTheme="majorHAnsi" w:cstheme="majorHAnsi"/>
                <w:lang w:val="es-CO"/>
              </w:rPr>
            </w:pPr>
            <w:r w:rsidRPr="00914C33">
              <w:rPr>
                <w:rFonts w:asciiTheme="majorHAnsi" w:hAnsiTheme="majorHAnsi" w:cstheme="majorHAnsi"/>
              </w:rPr>
              <w:t>En casos de infecciones urinarias recurrentes, se recomienda establecer una estrategia de profilaxis antimicrobiana según el esquema institucional definido, teniendo en cuenta el perfil de sensibilidad local</w:t>
            </w:r>
          </w:p>
        </w:tc>
        <w:tc>
          <w:tcPr>
            <w:tcW w:w="5245" w:type="dxa"/>
          </w:tcPr>
          <w:p w14:paraId="5D8C2501" w14:textId="68F8C0ED" w:rsidR="00CC2648" w:rsidRPr="00914C33" w:rsidRDefault="00CC2648" w:rsidP="00914C33">
            <w:pPr>
              <w:pStyle w:val="Prrafodelista"/>
              <w:numPr>
                <w:ilvl w:val="0"/>
                <w:numId w:val="42"/>
              </w:numPr>
              <w:spacing w:before="100" w:beforeAutospacing="1" w:after="100" w:afterAutospacing="1"/>
              <w:jc w:val="left"/>
              <w:rPr>
                <w:rFonts w:asciiTheme="majorHAnsi" w:eastAsia="Times New Roman" w:hAnsiTheme="majorHAnsi" w:cstheme="majorHAnsi"/>
                <w:lang w:val="es-CO" w:eastAsia="es-CO"/>
              </w:rPr>
            </w:pPr>
            <w:r w:rsidRPr="00914C33">
              <w:rPr>
                <w:rFonts w:asciiTheme="majorHAnsi" w:eastAsia="Times New Roman" w:hAnsiTheme="majorHAnsi" w:cstheme="majorHAnsi"/>
                <w:lang w:val="es-CO" w:eastAsia="es-CO"/>
              </w:rPr>
              <w:t>Indica</w:t>
            </w:r>
            <w:r w:rsidR="00914C33" w:rsidRPr="00914C33">
              <w:rPr>
                <w:rFonts w:asciiTheme="majorHAnsi" w:eastAsia="Times New Roman" w:hAnsiTheme="majorHAnsi" w:cstheme="majorHAnsi"/>
                <w:lang w:val="es-CO" w:eastAsia="es-CO"/>
              </w:rPr>
              <w:t>r PROFILAXIS en</w:t>
            </w:r>
            <w:r w:rsidRPr="00914C33">
              <w:rPr>
                <w:rFonts w:asciiTheme="majorHAnsi" w:eastAsia="Times New Roman" w:hAnsiTheme="majorHAnsi" w:cstheme="majorHAnsi"/>
                <w:lang w:val="es-CO" w:eastAsia="es-CO"/>
              </w:rPr>
              <w:t>:  ≥2 episodios en 6 meses o ≥3 en un año</w:t>
            </w:r>
            <w:r w:rsidR="00914C33" w:rsidRPr="00914C33">
              <w:rPr>
                <w:rFonts w:asciiTheme="majorHAnsi" w:eastAsia="Times New Roman" w:hAnsiTheme="majorHAnsi" w:cstheme="majorHAnsi"/>
                <w:lang w:val="es-CO" w:eastAsia="es-CO"/>
              </w:rPr>
              <w:t xml:space="preserve">. </w:t>
            </w:r>
          </w:p>
          <w:p w14:paraId="090DDD26" w14:textId="2DDD8C8C" w:rsidR="00914C33" w:rsidRPr="00914C33" w:rsidRDefault="00914C33" w:rsidP="00914C33">
            <w:pPr>
              <w:pStyle w:val="Prrafodelista"/>
              <w:numPr>
                <w:ilvl w:val="0"/>
                <w:numId w:val="42"/>
              </w:numPr>
              <w:spacing w:before="100" w:beforeAutospacing="1" w:after="100" w:afterAutospacing="1"/>
              <w:jc w:val="left"/>
              <w:rPr>
                <w:rFonts w:asciiTheme="majorHAnsi" w:eastAsia="Times New Roman" w:hAnsiTheme="majorHAnsi" w:cstheme="majorHAnsi"/>
                <w:lang w:val="es-CO" w:eastAsia="es-CO"/>
              </w:rPr>
            </w:pPr>
            <w:r w:rsidRPr="00914C33">
              <w:rPr>
                <w:rFonts w:asciiTheme="majorHAnsi" w:eastAsia="Times New Roman" w:hAnsiTheme="majorHAnsi" w:cstheme="majorHAnsi"/>
                <w:lang w:val="es-CO" w:eastAsia="es-CO"/>
              </w:rPr>
              <w:t>Realizar profilaxis con los siguientes esquemas</w:t>
            </w:r>
          </w:p>
          <w:p w14:paraId="64806E88" w14:textId="0155AA6E" w:rsidR="00CC2648" w:rsidRPr="00914C33" w:rsidRDefault="00CC2648" w:rsidP="00A34F8A">
            <w:pPr>
              <w:numPr>
                <w:ilvl w:val="0"/>
                <w:numId w:val="34"/>
              </w:numPr>
              <w:spacing w:before="100" w:beforeAutospacing="1" w:after="100" w:afterAutospacing="1"/>
              <w:jc w:val="left"/>
              <w:rPr>
                <w:rFonts w:asciiTheme="majorHAnsi" w:eastAsia="Times New Roman" w:hAnsiTheme="majorHAnsi" w:cstheme="majorHAnsi"/>
                <w:lang w:val="es-CO" w:eastAsia="es-CO"/>
              </w:rPr>
            </w:pPr>
            <w:r w:rsidRPr="00914C33">
              <w:rPr>
                <w:rFonts w:asciiTheme="majorHAnsi" w:eastAsia="Times New Roman" w:hAnsiTheme="majorHAnsi" w:cstheme="majorHAnsi"/>
                <w:lang w:val="es-CO" w:eastAsia="es-CO"/>
              </w:rPr>
              <w:t>Nitrofurantoína 100 mg VO cada noche</w:t>
            </w:r>
            <w:r w:rsidR="00914C33" w:rsidRPr="00914C33">
              <w:rPr>
                <w:rFonts w:asciiTheme="majorHAnsi" w:eastAsia="Times New Roman" w:hAnsiTheme="majorHAnsi" w:cstheme="majorHAnsi"/>
                <w:lang w:val="es-CO" w:eastAsia="es-CO"/>
              </w:rPr>
              <w:t xml:space="preserve"> ó</w:t>
            </w:r>
          </w:p>
          <w:p w14:paraId="14289C9C" w14:textId="77777777" w:rsidR="00610A3F" w:rsidRPr="00914C33" w:rsidRDefault="00CC2648" w:rsidP="00A34F8A">
            <w:pPr>
              <w:numPr>
                <w:ilvl w:val="0"/>
                <w:numId w:val="34"/>
              </w:numPr>
              <w:spacing w:before="100" w:beforeAutospacing="1" w:after="100" w:afterAutospacing="1"/>
              <w:jc w:val="left"/>
              <w:rPr>
                <w:rFonts w:asciiTheme="majorHAnsi" w:hAnsiTheme="majorHAnsi" w:cstheme="majorHAnsi"/>
                <w:lang w:val="es-CO"/>
              </w:rPr>
            </w:pPr>
            <w:r w:rsidRPr="00914C33">
              <w:rPr>
                <w:rFonts w:asciiTheme="majorHAnsi" w:eastAsia="Times New Roman" w:hAnsiTheme="majorHAnsi" w:cstheme="majorHAnsi"/>
                <w:lang w:val="es-CO" w:eastAsia="es-CO"/>
              </w:rPr>
              <w:t>Cefalexina 250–500 mg VO cada noche</w:t>
            </w:r>
          </w:p>
          <w:p w14:paraId="78BA7A0E" w14:textId="07D7C517" w:rsidR="00A34F8A" w:rsidRPr="00914C33" w:rsidRDefault="00A34F8A" w:rsidP="00914C33">
            <w:pPr>
              <w:pStyle w:val="Prrafodelista"/>
              <w:numPr>
                <w:ilvl w:val="0"/>
                <w:numId w:val="43"/>
              </w:numPr>
              <w:spacing w:before="100" w:beforeAutospacing="1" w:after="100" w:afterAutospacing="1"/>
              <w:jc w:val="left"/>
              <w:rPr>
                <w:rFonts w:asciiTheme="majorHAnsi" w:hAnsiTheme="majorHAnsi" w:cstheme="majorHAnsi"/>
                <w:lang w:val="es-CO"/>
              </w:rPr>
            </w:pPr>
            <w:r w:rsidRPr="00914C33">
              <w:rPr>
                <w:rFonts w:asciiTheme="majorHAnsi" w:eastAsia="Times New Roman" w:hAnsiTheme="majorHAnsi" w:cstheme="majorHAnsi"/>
                <w:lang w:val="es-CO" w:eastAsia="es-CO"/>
              </w:rPr>
              <w:t>Iniciar profilaxis tras el tratamiento del episodio agudo, y mantener hasta 1–2 semanas antes del parto.</w:t>
            </w:r>
          </w:p>
        </w:tc>
        <w:tc>
          <w:tcPr>
            <w:tcW w:w="2126" w:type="dxa"/>
          </w:tcPr>
          <w:p w14:paraId="24E96AC4" w14:textId="77777777" w:rsidR="00610A3F" w:rsidRDefault="00610A3F" w:rsidP="00610A3F">
            <w:pPr>
              <w:rPr>
                <w:lang w:val="es-CO"/>
              </w:rPr>
            </w:pPr>
          </w:p>
        </w:tc>
      </w:tr>
    </w:tbl>
    <w:sdt>
      <w:sdtPr>
        <w:id w:val="111145805"/>
        <w:bibliography/>
      </w:sdtPr>
      <w:sdtEndPr/>
      <w:sdtContent>
        <w:p w14:paraId="7E743212" w14:textId="5874CA6D" w:rsidR="003D615F" w:rsidRPr="003D615F" w:rsidRDefault="003D615F" w:rsidP="003D615F"/>
        <w:p w14:paraId="168CDE3F" w14:textId="12B947B1" w:rsidR="004078B4" w:rsidRDefault="004078B4" w:rsidP="004078B4">
          <w:pPr>
            <w:pStyle w:val="Ttulo1"/>
            <w:numPr>
              <w:ilvl w:val="0"/>
              <w:numId w:val="12"/>
            </w:numPr>
            <w:rPr>
              <w:lang w:val="es-ES"/>
            </w:rPr>
          </w:pPr>
          <w:bookmarkStart w:id="13" w:name="_Toc174006949"/>
          <w:r>
            <w:rPr>
              <w:lang w:val="es-ES"/>
            </w:rPr>
            <w:lastRenderedPageBreak/>
            <w:t>ALGORITMO</w:t>
          </w:r>
          <w:bookmarkEnd w:id="13"/>
        </w:p>
        <w:p w14:paraId="20F1961D" w14:textId="7E85287D" w:rsidR="00C92398" w:rsidRDefault="00C92398" w:rsidP="00C92398">
          <w:pPr>
            <w:jc w:val="center"/>
            <w:rPr>
              <w:rFonts w:cstheme="minorHAnsi"/>
              <w:b/>
              <w:bCs/>
              <w:i/>
              <w:iCs/>
              <w:color w:val="FF0000"/>
              <w:shd w:val="clear" w:color="auto" w:fill="FFFFFF"/>
            </w:rPr>
          </w:pPr>
          <w:r w:rsidRPr="00C92398">
            <w:rPr>
              <w:rFonts w:cstheme="minorHAnsi"/>
              <w:b/>
              <w:bCs/>
              <w:i/>
              <w:iCs/>
              <w:noProof/>
              <w:color w:val="FF0000"/>
              <w:shd w:val="clear" w:color="auto" w:fill="FFFFFF"/>
            </w:rPr>
            <w:drawing>
              <wp:inline distT="0" distB="0" distL="0" distR="0" wp14:anchorId="556F3021" wp14:editId="28A12480">
                <wp:extent cx="5044440" cy="6552937"/>
                <wp:effectExtent l="0" t="0" r="3810" b="635"/>
                <wp:docPr id="5" name="Imagen 3">
                  <a:extLst xmlns:a="http://schemas.openxmlformats.org/drawingml/2006/main">
                    <a:ext uri="{FF2B5EF4-FFF2-40B4-BE49-F238E27FC236}">
                      <a16:creationId xmlns:a16="http://schemas.microsoft.com/office/drawing/2014/main" id="{2D41B359-D3D9-49D2-A940-B79C1CC0B4B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3">
                          <a:extLst>
                            <a:ext uri="{FF2B5EF4-FFF2-40B4-BE49-F238E27FC236}">
                              <a16:creationId xmlns:a16="http://schemas.microsoft.com/office/drawing/2014/main" id="{2D41B359-D3D9-49D2-A940-B79C1CC0B4BE}"/>
                            </a:ext>
                          </a:extLst>
                        </pic:cNvPr>
                        <pic:cNvPicPr>
                          <a:picLocks noChangeAspect="1"/>
                        </pic:cNvPicPr>
                      </pic:nvPicPr>
                      <pic:blipFill>
                        <a:blip r:embed="rId13"/>
                        <a:stretch>
                          <a:fillRect/>
                        </a:stretch>
                      </pic:blipFill>
                      <pic:spPr>
                        <a:xfrm>
                          <a:off x="0" y="0"/>
                          <a:ext cx="5050943" cy="6561384"/>
                        </a:xfrm>
                        <a:prstGeom prst="rect">
                          <a:avLst/>
                        </a:prstGeom>
                      </pic:spPr>
                    </pic:pic>
                  </a:graphicData>
                </a:graphic>
              </wp:inline>
            </w:drawing>
          </w:r>
        </w:p>
        <w:p w14:paraId="55AA24F7" w14:textId="61C2185C" w:rsidR="000A58B3" w:rsidRDefault="000A58B3" w:rsidP="00C92398">
          <w:pPr>
            <w:jc w:val="center"/>
            <w:rPr>
              <w:rFonts w:cstheme="minorHAnsi"/>
              <w:b/>
              <w:bCs/>
              <w:i/>
              <w:iCs/>
              <w:color w:val="FF0000"/>
              <w:shd w:val="clear" w:color="auto" w:fill="FFFFFF"/>
            </w:rPr>
          </w:pPr>
        </w:p>
        <w:p w14:paraId="6E2D6BAB" w14:textId="5F886EB0" w:rsidR="00CA0E99" w:rsidRDefault="00CA0E99" w:rsidP="00C92398">
          <w:pPr>
            <w:jc w:val="center"/>
            <w:rPr>
              <w:rFonts w:cstheme="minorHAnsi"/>
              <w:b/>
              <w:bCs/>
              <w:i/>
              <w:iCs/>
              <w:color w:val="FF0000"/>
              <w:shd w:val="clear" w:color="auto" w:fill="FFFFFF"/>
            </w:rPr>
          </w:pPr>
        </w:p>
        <w:p w14:paraId="100B419D" w14:textId="4C3B6D44" w:rsidR="00CA0E99" w:rsidRDefault="0060721E" w:rsidP="00CA0E99">
          <w:pPr>
            <w:rPr>
              <w:rFonts w:cstheme="minorHAnsi"/>
              <w:b/>
              <w:bCs/>
              <w:i/>
              <w:iCs/>
              <w:color w:val="FF0000"/>
              <w:shd w:val="clear" w:color="auto" w:fill="FFFFFF"/>
            </w:rPr>
          </w:pPr>
          <w:r w:rsidRPr="0060721E">
            <w:rPr>
              <w:rFonts w:cstheme="minorHAnsi"/>
              <w:b/>
              <w:bCs/>
              <w:i/>
              <w:iCs/>
              <w:color w:val="FF0000"/>
              <w:shd w:val="clear" w:color="auto" w:fill="FFFFFF"/>
            </w:rPr>
            <w:lastRenderedPageBreak/>
            <w:drawing>
              <wp:inline distT="0" distB="0" distL="0" distR="0" wp14:anchorId="1EDBA3C5" wp14:editId="39D31AEA">
                <wp:extent cx="6061075" cy="4203936"/>
                <wp:effectExtent l="0" t="0" r="0" b="635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070614" cy="4210552"/>
                        </a:xfrm>
                        <a:prstGeom prst="rect">
                          <a:avLst/>
                        </a:prstGeom>
                      </pic:spPr>
                    </pic:pic>
                  </a:graphicData>
                </a:graphic>
              </wp:inline>
            </w:drawing>
          </w:r>
        </w:p>
        <w:p w14:paraId="08BBBF11" w14:textId="77777777" w:rsidR="004078B4" w:rsidRDefault="004078B4" w:rsidP="004078B4">
          <w:pPr>
            <w:pStyle w:val="Ttulo1"/>
            <w:numPr>
              <w:ilvl w:val="0"/>
              <w:numId w:val="12"/>
            </w:numPr>
          </w:pPr>
          <w:bookmarkStart w:id="14" w:name="_Toc174006950"/>
          <w:r>
            <w:rPr>
              <w:lang w:val="es-ES"/>
            </w:rPr>
            <w:t>BIBLIOGRAFÍA</w:t>
          </w:r>
          <w:bookmarkEnd w:id="14"/>
        </w:p>
        <w:sdt>
          <w:sdtPr>
            <w:rPr>
              <w:color w:val="FF0000"/>
            </w:rPr>
            <w:id w:val="2038541518"/>
            <w:bibliography/>
          </w:sdtPr>
          <w:sdtEndPr/>
          <w:sdtContent>
            <w:p w14:paraId="26BF6300" w14:textId="563C4A6A" w:rsidR="003870B4" w:rsidRPr="003870B4" w:rsidRDefault="003870B4" w:rsidP="003870B4">
              <w:pPr>
                <w:rPr>
                  <w:rFonts w:asciiTheme="majorHAnsi" w:hAnsiTheme="majorHAnsi" w:cstheme="majorHAnsi"/>
                  <w:lang w:val="en-US"/>
                </w:rPr>
              </w:pPr>
              <w:r w:rsidRPr="003870B4">
                <w:rPr>
                  <w:rFonts w:asciiTheme="majorHAnsi" w:hAnsiTheme="majorHAnsi" w:cstheme="majorHAnsi"/>
                  <w:lang w:val="en-US"/>
                </w:rPr>
                <w:t>[1]</w:t>
              </w:r>
              <w:r w:rsidRPr="003870B4">
                <w:rPr>
                  <w:rFonts w:asciiTheme="majorHAnsi" w:hAnsiTheme="majorHAnsi" w:cstheme="majorHAnsi"/>
                  <w:lang w:val="en-US"/>
                </w:rPr>
                <w:tab/>
                <w:t>Ansaldi Y, Martinez de Tejada Weber B. Urinary tract infections in pregnancy. Clin Microbiol Infect Off Publ Eur Soc Clin Microbiol Infect Dis 2023;29:1249–53. https://doi.org/10.1016/j.cmi.2022.08.015.</w:t>
              </w:r>
            </w:p>
            <w:p w14:paraId="1745C4DA" w14:textId="77777777" w:rsidR="003870B4" w:rsidRPr="003870B4" w:rsidRDefault="003870B4" w:rsidP="003870B4">
              <w:pPr>
                <w:widowControl w:val="0"/>
                <w:pBdr>
                  <w:top w:val="nil"/>
                  <w:left w:val="nil"/>
                  <w:bottom w:val="nil"/>
                  <w:right w:val="nil"/>
                  <w:between w:val="nil"/>
                </w:pBdr>
                <w:spacing w:line="240" w:lineRule="auto"/>
                <w:ind w:left="504" w:hanging="504"/>
                <w:rPr>
                  <w:rFonts w:asciiTheme="majorHAnsi" w:hAnsiTheme="majorHAnsi" w:cstheme="majorHAnsi"/>
                  <w:lang w:val="en-US"/>
                </w:rPr>
              </w:pPr>
              <w:r w:rsidRPr="003870B4">
                <w:rPr>
                  <w:rFonts w:asciiTheme="majorHAnsi" w:hAnsiTheme="majorHAnsi" w:cstheme="majorHAnsi"/>
                  <w:lang w:val="en-US"/>
                </w:rPr>
                <w:t>[2]</w:t>
              </w:r>
              <w:r w:rsidRPr="003870B4">
                <w:rPr>
                  <w:rFonts w:asciiTheme="majorHAnsi" w:hAnsiTheme="majorHAnsi" w:cstheme="majorHAnsi"/>
                  <w:lang w:val="en-US"/>
                </w:rPr>
                <w:tab/>
                <w:t>Eshwarappa M, Rao MY, KC G, et al. Clinico-microbiological Profile and Outcomes of Asymptomatic Bacteriuria in Pregnancy. Indian J Nephrol 2024;34:134–8. https://doi.org/10.4103/ijn.ijn_305_21.</w:t>
              </w:r>
            </w:p>
            <w:p w14:paraId="6A9DAE78" w14:textId="77777777" w:rsidR="003870B4" w:rsidRPr="003870B4" w:rsidRDefault="003870B4" w:rsidP="003870B4">
              <w:pPr>
                <w:widowControl w:val="0"/>
                <w:pBdr>
                  <w:top w:val="nil"/>
                  <w:left w:val="nil"/>
                  <w:bottom w:val="nil"/>
                  <w:right w:val="nil"/>
                  <w:between w:val="nil"/>
                </w:pBdr>
                <w:spacing w:line="240" w:lineRule="auto"/>
                <w:ind w:left="504" w:hanging="504"/>
                <w:rPr>
                  <w:rFonts w:asciiTheme="majorHAnsi" w:hAnsiTheme="majorHAnsi" w:cstheme="majorHAnsi"/>
                  <w:lang w:val="en-US"/>
                </w:rPr>
              </w:pPr>
              <w:r w:rsidRPr="003870B4">
                <w:rPr>
                  <w:rFonts w:asciiTheme="majorHAnsi" w:hAnsiTheme="majorHAnsi" w:cstheme="majorHAnsi"/>
                  <w:lang w:val="en-US"/>
                </w:rPr>
                <w:t>[3]</w:t>
              </w:r>
              <w:r w:rsidRPr="003870B4">
                <w:rPr>
                  <w:rFonts w:asciiTheme="majorHAnsi" w:hAnsiTheme="majorHAnsi" w:cstheme="majorHAnsi"/>
                  <w:lang w:val="en-US"/>
                </w:rPr>
                <w:tab/>
                <w:t>Wang E, Tang P, Chen C. Urinary tract infections and risk of preterm birth: a systematic review and meta-analysis. Rev Inst Med Trop São Paulo n.d.;66:e54. https://doi.org/10.1590/S1678-9946202466054.</w:t>
              </w:r>
            </w:p>
            <w:p w14:paraId="3E3B122D" w14:textId="77777777" w:rsidR="003870B4" w:rsidRPr="003870B4" w:rsidRDefault="003870B4" w:rsidP="003870B4">
              <w:pPr>
                <w:widowControl w:val="0"/>
                <w:pBdr>
                  <w:top w:val="nil"/>
                  <w:left w:val="nil"/>
                  <w:bottom w:val="nil"/>
                  <w:right w:val="nil"/>
                  <w:between w:val="nil"/>
                </w:pBdr>
                <w:spacing w:line="240" w:lineRule="auto"/>
                <w:ind w:left="504" w:hanging="504"/>
                <w:rPr>
                  <w:rFonts w:asciiTheme="majorHAnsi" w:hAnsiTheme="majorHAnsi" w:cstheme="majorHAnsi"/>
                  <w:lang w:val="es-CO"/>
                </w:rPr>
              </w:pPr>
              <w:r w:rsidRPr="003870B4">
                <w:rPr>
                  <w:rFonts w:asciiTheme="majorHAnsi" w:hAnsiTheme="majorHAnsi" w:cstheme="majorHAnsi"/>
                  <w:lang w:val="en-US"/>
                </w:rPr>
                <w:t>[4]</w:t>
              </w:r>
              <w:r w:rsidRPr="003870B4">
                <w:rPr>
                  <w:rFonts w:asciiTheme="majorHAnsi" w:hAnsiTheme="majorHAnsi" w:cstheme="majorHAnsi"/>
                  <w:lang w:val="en-US"/>
                </w:rPr>
                <w:tab/>
                <w:t xml:space="preserve">Salari N, Khoshbakht Y, Hemmati M, et al. Global prevalence of urinary tract infection in pregnant mothers: a systematic review and meta-analysis. </w:t>
              </w:r>
              <w:r w:rsidRPr="003870B4">
                <w:rPr>
                  <w:rFonts w:asciiTheme="majorHAnsi" w:hAnsiTheme="majorHAnsi" w:cstheme="majorHAnsi"/>
                  <w:lang w:val="es-CO"/>
                </w:rPr>
                <w:t>Public Health 2023;224:58–65. https://doi.org/10.1016/j.puhe.2023.08.016.</w:t>
              </w:r>
            </w:p>
            <w:p w14:paraId="7B35275A" w14:textId="77777777" w:rsidR="003870B4" w:rsidRPr="003870B4" w:rsidRDefault="003870B4" w:rsidP="003870B4">
              <w:pPr>
                <w:widowControl w:val="0"/>
                <w:pBdr>
                  <w:top w:val="nil"/>
                  <w:left w:val="nil"/>
                  <w:bottom w:val="nil"/>
                  <w:right w:val="nil"/>
                  <w:between w:val="nil"/>
                </w:pBdr>
                <w:spacing w:line="240" w:lineRule="auto"/>
                <w:ind w:left="504" w:hanging="504"/>
                <w:rPr>
                  <w:rFonts w:asciiTheme="majorHAnsi" w:hAnsiTheme="majorHAnsi" w:cstheme="majorHAnsi"/>
                  <w:lang w:val="es-CO"/>
                </w:rPr>
              </w:pPr>
              <w:r w:rsidRPr="003870B4">
                <w:rPr>
                  <w:rFonts w:asciiTheme="majorHAnsi" w:hAnsiTheme="majorHAnsi" w:cstheme="majorHAnsi"/>
                  <w:lang w:val="es-CO"/>
                </w:rPr>
                <w:t>[5]</w:t>
              </w:r>
              <w:r w:rsidRPr="003870B4">
                <w:rPr>
                  <w:rFonts w:asciiTheme="majorHAnsi" w:hAnsiTheme="majorHAnsi" w:cstheme="majorHAnsi"/>
                  <w:lang w:val="es-CO"/>
                </w:rPr>
                <w:tab/>
                <w:t xml:space="preserve">Mera-Lojano LD, Mejía-Contreras LA, Cajas-Velásquez SM, et al. </w:t>
              </w:r>
              <w:r w:rsidRPr="003870B4">
                <w:rPr>
                  <w:rFonts w:asciiTheme="majorHAnsi" w:hAnsiTheme="majorHAnsi" w:cstheme="majorHAnsi"/>
                  <w:lang w:val="en-US"/>
                </w:rPr>
                <w:t xml:space="preserve">[Prevalence and risk factors of urinary tract infection in pregnant women]. </w:t>
              </w:r>
              <w:r w:rsidRPr="003870B4">
                <w:rPr>
                  <w:rFonts w:asciiTheme="majorHAnsi" w:hAnsiTheme="majorHAnsi" w:cstheme="majorHAnsi"/>
                  <w:lang w:val="es-CO"/>
                </w:rPr>
                <w:t xml:space="preserve">Rev Medica Inst Mex Seguro Soc 2023;61:590–6. </w:t>
              </w:r>
              <w:r w:rsidRPr="003870B4">
                <w:rPr>
                  <w:rFonts w:asciiTheme="majorHAnsi" w:hAnsiTheme="majorHAnsi" w:cstheme="majorHAnsi"/>
                  <w:lang w:val="es-CO"/>
                </w:rPr>
                <w:lastRenderedPageBreak/>
                <w:t>https://doi.org/10.5281/zenodo.8316437.</w:t>
              </w:r>
            </w:p>
            <w:p w14:paraId="4133B430" w14:textId="77777777" w:rsidR="003870B4" w:rsidRPr="003870B4" w:rsidRDefault="003870B4" w:rsidP="003870B4">
              <w:pPr>
                <w:widowControl w:val="0"/>
                <w:pBdr>
                  <w:top w:val="nil"/>
                  <w:left w:val="nil"/>
                  <w:bottom w:val="nil"/>
                  <w:right w:val="nil"/>
                  <w:between w:val="nil"/>
                </w:pBdr>
                <w:spacing w:line="240" w:lineRule="auto"/>
                <w:ind w:left="504" w:hanging="504"/>
                <w:rPr>
                  <w:rFonts w:asciiTheme="majorHAnsi" w:hAnsiTheme="majorHAnsi" w:cstheme="majorHAnsi"/>
                  <w:lang w:val="en-US"/>
                </w:rPr>
              </w:pPr>
              <w:r w:rsidRPr="003870B4">
                <w:rPr>
                  <w:rFonts w:asciiTheme="majorHAnsi" w:hAnsiTheme="majorHAnsi" w:cstheme="majorHAnsi"/>
                  <w:lang w:val="en-US"/>
                </w:rPr>
                <w:t>[6]</w:t>
              </w:r>
              <w:r w:rsidRPr="003870B4">
                <w:rPr>
                  <w:rFonts w:asciiTheme="majorHAnsi" w:hAnsiTheme="majorHAnsi" w:cstheme="majorHAnsi"/>
                  <w:lang w:val="en-US"/>
                </w:rPr>
                <w:tab/>
                <w:t>Habak PJ, Carlson K, Griggs J. Urinary Tract Infection in Pregnancy. StatPearls, Treasure Island (FL): StatPearls Publishing; 2025.</w:t>
              </w:r>
            </w:p>
            <w:p w14:paraId="77945F17" w14:textId="77777777" w:rsidR="003870B4" w:rsidRPr="003870B4" w:rsidRDefault="003870B4" w:rsidP="003870B4">
              <w:pPr>
                <w:widowControl w:val="0"/>
                <w:pBdr>
                  <w:top w:val="nil"/>
                  <w:left w:val="nil"/>
                  <w:bottom w:val="nil"/>
                  <w:right w:val="nil"/>
                  <w:between w:val="nil"/>
                </w:pBdr>
                <w:spacing w:line="240" w:lineRule="auto"/>
                <w:ind w:left="504" w:hanging="504"/>
                <w:rPr>
                  <w:rFonts w:asciiTheme="majorHAnsi" w:hAnsiTheme="majorHAnsi" w:cstheme="majorHAnsi"/>
                  <w:lang w:val="en-US"/>
                </w:rPr>
              </w:pPr>
              <w:r w:rsidRPr="003870B4">
                <w:rPr>
                  <w:rFonts w:asciiTheme="majorHAnsi" w:hAnsiTheme="majorHAnsi" w:cstheme="majorHAnsi"/>
                  <w:lang w:val="en-US"/>
                </w:rPr>
                <w:t>[7]</w:t>
              </w:r>
              <w:r w:rsidRPr="003870B4">
                <w:rPr>
                  <w:rFonts w:asciiTheme="majorHAnsi" w:hAnsiTheme="majorHAnsi" w:cstheme="majorHAnsi"/>
                  <w:lang w:val="en-US"/>
                </w:rPr>
                <w:tab/>
                <w:t>Grant A, Bai K, Badalato GM, et al. Advances in the Treatment of Urinary Tract Infection and Bacteriuria in Pregnancy. Urol Clin North Am 2024;51:571–83. https://doi.org/10.1016/j.ucl.2024.07.001.</w:t>
              </w:r>
            </w:p>
            <w:p w14:paraId="1210E467" w14:textId="77777777" w:rsidR="003870B4" w:rsidRPr="000A58B3" w:rsidRDefault="003870B4" w:rsidP="003870B4">
              <w:pPr>
                <w:widowControl w:val="0"/>
                <w:pBdr>
                  <w:top w:val="nil"/>
                  <w:left w:val="nil"/>
                  <w:bottom w:val="nil"/>
                  <w:right w:val="nil"/>
                  <w:between w:val="nil"/>
                </w:pBdr>
                <w:spacing w:line="240" w:lineRule="auto"/>
                <w:ind w:left="504" w:hanging="504"/>
                <w:rPr>
                  <w:rFonts w:asciiTheme="majorHAnsi" w:hAnsiTheme="majorHAnsi" w:cstheme="majorHAnsi"/>
                  <w:lang w:val="es-CO"/>
                </w:rPr>
              </w:pPr>
              <w:r w:rsidRPr="003870B4">
                <w:rPr>
                  <w:rFonts w:asciiTheme="majorHAnsi" w:hAnsiTheme="majorHAnsi" w:cstheme="majorHAnsi"/>
                  <w:lang w:val="en-US"/>
                </w:rPr>
                <w:t>[8]</w:t>
              </w:r>
              <w:r w:rsidRPr="003870B4">
                <w:rPr>
                  <w:rFonts w:asciiTheme="majorHAnsi" w:hAnsiTheme="majorHAnsi" w:cstheme="majorHAnsi"/>
                  <w:lang w:val="en-US"/>
                </w:rPr>
                <w:tab/>
                <w:t xml:space="preserve">de Souza HD, Diório GRM, Peres SV, et al. Bacterial profile and prevalence of urinary tract infections in pregnant women in Latin America: a systematic review and meta-analysis. </w:t>
              </w:r>
              <w:r w:rsidRPr="000A58B3">
                <w:rPr>
                  <w:rFonts w:asciiTheme="majorHAnsi" w:hAnsiTheme="majorHAnsi" w:cstheme="majorHAnsi"/>
                  <w:lang w:val="es-CO"/>
                </w:rPr>
                <w:t>BMC Pregnancy Childbirth 2023;23:774. https://doi.org/10.1186/s12884-023-06060-z.</w:t>
              </w:r>
            </w:p>
            <w:p w14:paraId="6629F3EE" w14:textId="36D00FC6" w:rsidR="003870B4" w:rsidRDefault="003870B4" w:rsidP="003870B4">
              <w:pPr>
                <w:widowControl w:val="0"/>
                <w:pBdr>
                  <w:top w:val="nil"/>
                  <w:left w:val="nil"/>
                  <w:bottom w:val="nil"/>
                  <w:right w:val="nil"/>
                  <w:between w:val="nil"/>
                </w:pBdr>
                <w:spacing w:line="240" w:lineRule="auto"/>
                <w:ind w:left="504" w:hanging="504"/>
                <w:rPr>
                  <w:rFonts w:asciiTheme="majorHAnsi" w:hAnsiTheme="majorHAnsi" w:cstheme="majorHAnsi"/>
                  <w:lang w:val="es-CO"/>
                </w:rPr>
              </w:pPr>
              <w:r w:rsidRPr="003870B4">
                <w:rPr>
                  <w:rFonts w:asciiTheme="majorHAnsi" w:hAnsiTheme="majorHAnsi" w:cstheme="majorHAnsi"/>
                  <w:lang w:val="es-CO"/>
                </w:rPr>
                <w:t>[</w:t>
              </w:r>
              <w:r>
                <w:rPr>
                  <w:rFonts w:asciiTheme="majorHAnsi" w:hAnsiTheme="majorHAnsi" w:cstheme="majorHAnsi"/>
                  <w:lang w:val="es-CO"/>
                </w:rPr>
                <w:t>9</w:t>
              </w:r>
              <w:r w:rsidRPr="003870B4">
                <w:rPr>
                  <w:rFonts w:asciiTheme="majorHAnsi" w:hAnsiTheme="majorHAnsi" w:cstheme="majorHAnsi"/>
                  <w:lang w:val="es-CO"/>
                </w:rPr>
                <w:t>]</w:t>
              </w:r>
              <w:r w:rsidRPr="003870B4">
                <w:rPr>
                  <w:rFonts w:asciiTheme="majorHAnsi" w:hAnsiTheme="majorHAnsi" w:cstheme="majorHAnsi"/>
                  <w:lang w:val="es-CO"/>
                </w:rPr>
                <w:tab/>
                <w:t xml:space="preserve">Sanín-Ramírez D, Calle-Meneses C, Jaramillo-Mesa C, et al. </w:t>
              </w:r>
              <w:r w:rsidRPr="003870B4">
                <w:rPr>
                  <w:rFonts w:asciiTheme="majorHAnsi" w:hAnsiTheme="majorHAnsi" w:cstheme="majorHAnsi"/>
                </w:rPr>
                <w:t xml:space="preserve">Prevalencia etiológica de infección del tracto urinario en gestantes sintomáticas, en un hospital de alta complejidad de Medellín, Colombia, 2013-2015. </w:t>
              </w:r>
              <w:r w:rsidRPr="003870B4">
                <w:rPr>
                  <w:rFonts w:asciiTheme="majorHAnsi" w:hAnsiTheme="majorHAnsi" w:cstheme="majorHAnsi"/>
                  <w:lang w:val="es-CO"/>
                </w:rPr>
                <w:t xml:space="preserve">Rev Colomb Obstet Ginecol 2019;70:243–52. </w:t>
              </w:r>
              <w:hyperlink r:id="rId15" w:history="1">
                <w:r w:rsidR="003D22EB" w:rsidRPr="00BD63B9">
                  <w:rPr>
                    <w:rStyle w:val="Hipervnculo"/>
                    <w:rFonts w:asciiTheme="majorHAnsi" w:hAnsiTheme="majorHAnsi" w:cstheme="majorHAnsi"/>
                    <w:lang w:val="es-CO"/>
                  </w:rPr>
                  <w:t>https://doi.org/10.18597/rcog.3332</w:t>
                </w:r>
              </w:hyperlink>
              <w:r w:rsidRPr="003870B4">
                <w:rPr>
                  <w:rFonts w:asciiTheme="majorHAnsi" w:hAnsiTheme="majorHAnsi" w:cstheme="majorHAnsi"/>
                  <w:lang w:val="es-CO"/>
                </w:rPr>
                <w:t>.</w:t>
              </w:r>
            </w:p>
            <w:p w14:paraId="0A068F8D" w14:textId="1AA9DA10" w:rsidR="003D22EB" w:rsidRPr="000A58B3" w:rsidRDefault="003D22EB" w:rsidP="003870B4">
              <w:pPr>
                <w:widowControl w:val="0"/>
                <w:pBdr>
                  <w:top w:val="nil"/>
                  <w:left w:val="nil"/>
                  <w:bottom w:val="nil"/>
                  <w:right w:val="nil"/>
                  <w:between w:val="nil"/>
                </w:pBdr>
                <w:spacing w:line="240" w:lineRule="auto"/>
                <w:ind w:left="504" w:hanging="504"/>
                <w:rPr>
                  <w:rFonts w:asciiTheme="majorHAnsi" w:hAnsiTheme="majorHAnsi" w:cstheme="majorHAnsi"/>
                  <w:lang w:val="en-US"/>
                </w:rPr>
              </w:pPr>
              <w:r w:rsidRPr="003870B4">
                <w:rPr>
                  <w:rFonts w:asciiTheme="majorHAnsi" w:hAnsiTheme="majorHAnsi" w:cstheme="majorHAnsi"/>
                  <w:lang w:val="es-CO"/>
                </w:rPr>
                <w:t>[</w:t>
              </w:r>
              <w:r>
                <w:rPr>
                  <w:rFonts w:asciiTheme="majorHAnsi" w:hAnsiTheme="majorHAnsi" w:cstheme="majorHAnsi"/>
                  <w:lang w:val="es-CO"/>
                </w:rPr>
                <w:t>10</w:t>
              </w:r>
              <w:r w:rsidRPr="003D22EB">
                <w:rPr>
                  <w:rFonts w:asciiTheme="majorHAnsi" w:hAnsiTheme="majorHAnsi" w:cstheme="majorHAnsi"/>
                  <w:lang w:val="es-CO"/>
                </w:rPr>
                <w:t xml:space="preserve">] </w:t>
              </w:r>
              <w:r w:rsidRPr="003D22EB">
                <w:rPr>
                  <w:rFonts w:asciiTheme="majorHAnsi" w:hAnsiTheme="majorHAnsi" w:cstheme="majorHAnsi"/>
                </w:rPr>
                <w:t xml:space="preserve">Pérez-Pulido M, Estupiñán-Sánchez M, Suárez-Causado A, Cañón Buitrago DA, Forero MJ. Infección del tracto urinario por enterobacterias productoras de BLEE en instituciones de salud de Duitama, Boyacá, Colombia, 2010-2015. </w:t>
              </w:r>
              <w:r w:rsidRPr="000A58B3">
                <w:rPr>
                  <w:rStyle w:val="nfasis"/>
                  <w:rFonts w:asciiTheme="majorHAnsi" w:hAnsiTheme="majorHAnsi" w:cstheme="majorHAnsi"/>
                  <w:lang w:val="en-US"/>
                </w:rPr>
                <w:t>Infectio</w:t>
              </w:r>
              <w:r w:rsidRPr="000A58B3">
                <w:rPr>
                  <w:rFonts w:asciiTheme="majorHAnsi" w:hAnsiTheme="majorHAnsi" w:cstheme="majorHAnsi"/>
                  <w:lang w:val="en-US"/>
                </w:rPr>
                <w:t>. 2019;23(4):258–264. doi:10.22354/in.v23i4.636</w:t>
              </w:r>
            </w:p>
            <w:p w14:paraId="2D114A5A" w14:textId="56416BB5" w:rsidR="003870B4" w:rsidRPr="000A58B3" w:rsidRDefault="003870B4" w:rsidP="003870B4">
              <w:pPr>
                <w:widowControl w:val="0"/>
                <w:pBdr>
                  <w:top w:val="nil"/>
                  <w:left w:val="nil"/>
                  <w:bottom w:val="nil"/>
                  <w:right w:val="nil"/>
                  <w:between w:val="nil"/>
                </w:pBdr>
                <w:spacing w:line="240" w:lineRule="auto"/>
                <w:ind w:left="504" w:hanging="504"/>
                <w:rPr>
                  <w:rFonts w:asciiTheme="majorHAnsi" w:hAnsiTheme="majorHAnsi" w:cstheme="majorHAnsi"/>
                  <w:lang w:val="es-CO"/>
                </w:rPr>
              </w:pPr>
              <w:r w:rsidRPr="003870B4">
                <w:rPr>
                  <w:rFonts w:asciiTheme="majorHAnsi" w:hAnsiTheme="majorHAnsi" w:cstheme="majorHAnsi"/>
                  <w:lang w:val="en-US"/>
                </w:rPr>
                <w:t>[1</w:t>
              </w:r>
              <w:r w:rsidR="003D22EB">
                <w:rPr>
                  <w:rFonts w:asciiTheme="majorHAnsi" w:hAnsiTheme="majorHAnsi" w:cstheme="majorHAnsi"/>
                  <w:lang w:val="en-US"/>
                </w:rPr>
                <w:t>1</w:t>
              </w:r>
              <w:r w:rsidRPr="003870B4">
                <w:rPr>
                  <w:rFonts w:asciiTheme="majorHAnsi" w:hAnsiTheme="majorHAnsi" w:cstheme="majorHAnsi"/>
                  <w:lang w:val="en-US"/>
                </w:rPr>
                <w:t>]</w:t>
              </w:r>
              <w:r w:rsidRPr="003870B4">
                <w:rPr>
                  <w:rFonts w:asciiTheme="majorHAnsi" w:hAnsiTheme="majorHAnsi" w:cstheme="majorHAnsi"/>
                  <w:lang w:val="en-US"/>
                </w:rPr>
                <w:tab/>
                <w:t xml:space="preserve">Urinary Tract Infections in Pregnant Individuals. </w:t>
              </w:r>
              <w:r w:rsidRPr="000A58B3">
                <w:rPr>
                  <w:rFonts w:asciiTheme="majorHAnsi" w:hAnsiTheme="majorHAnsi" w:cstheme="majorHAnsi"/>
                  <w:lang w:val="es-CO"/>
                </w:rPr>
                <w:t>Obstet Gynecol 2023;142:435–45. https://doi.org/10.1097/AOG.0000000000005269.</w:t>
              </w:r>
            </w:p>
            <w:p w14:paraId="0B5E238F" w14:textId="09DF36AD" w:rsidR="003870B4" w:rsidRPr="003870B4" w:rsidRDefault="003870B4" w:rsidP="003870B4">
              <w:pPr>
                <w:widowControl w:val="0"/>
                <w:pBdr>
                  <w:top w:val="nil"/>
                  <w:left w:val="nil"/>
                  <w:bottom w:val="nil"/>
                  <w:right w:val="nil"/>
                  <w:between w:val="nil"/>
                </w:pBdr>
                <w:spacing w:line="240" w:lineRule="auto"/>
                <w:ind w:left="504" w:hanging="504"/>
                <w:rPr>
                  <w:rFonts w:asciiTheme="majorHAnsi" w:hAnsiTheme="majorHAnsi" w:cstheme="majorHAnsi"/>
                  <w:lang w:val="en-US"/>
                </w:rPr>
              </w:pPr>
              <w:r w:rsidRPr="003870B4">
                <w:rPr>
                  <w:rFonts w:asciiTheme="majorHAnsi" w:hAnsiTheme="majorHAnsi" w:cstheme="majorHAnsi"/>
                  <w:lang w:val="en-US"/>
                </w:rPr>
                <w:t>[1</w:t>
              </w:r>
              <w:r w:rsidR="003D22EB">
                <w:rPr>
                  <w:rFonts w:asciiTheme="majorHAnsi" w:hAnsiTheme="majorHAnsi" w:cstheme="majorHAnsi"/>
                  <w:lang w:val="en-US"/>
                </w:rPr>
                <w:t>2</w:t>
              </w:r>
              <w:r w:rsidRPr="003870B4">
                <w:rPr>
                  <w:rFonts w:asciiTheme="majorHAnsi" w:hAnsiTheme="majorHAnsi" w:cstheme="majorHAnsi"/>
                  <w:lang w:val="en-US"/>
                </w:rPr>
                <w:t>]</w:t>
              </w:r>
              <w:r w:rsidRPr="003870B4">
                <w:rPr>
                  <w:rFonts w:asciiTheme="majorHAnsi" w:hAnsiTheme="majorHAnsi" w:cstheme="majorHAnsi"/>
                  <w:lang w:val="en-US"/>
                </w:rPr>
                <w:tab/>
                <w:t>Pascual ZN, Langaker MD. Physiology, Pregnancy. StatPearls, Treasure Island (FL): StatPearls Publishing; 2025.</w:t>
              </w:r>
            </w:p>
            <w:p w14:paraId="3586D5A7" w14:textId="0B9265A9" w:rsidR="003870B4" w:rsidRPr="003870B4" w:rsidRDefault="003870B4" w:rsidP="003870B4">
              <w:pPr>
                <w:widowControl w:val="0"/>
                <w:pBdr>
                  <w:top w:val="nil"/>
                  <w:left w:val="nil"/>
                  <w:bottom w:val="nil"/>
                  <w:right w:val="nil"/>
                  <w:between w:val="nil"/>
                </w:pBdr>
                <w:spacing w:line="240" w:lineRule="auto"/>
                <w:ind w:left="504" w:hanging="504"/>
                <w:rPr>
                  <w:rFonts w:asciiTheme="majorHAnsi" w:hAnsiTheme="majorHAnsi" w:cstheme="majorHAnsi"/>
                  <w:lang w:val="en-US"/>
                </w:rPr>
              </w:pPr>
              <w:r w:rsidRPr="003870B4">
                <w:rPr>
                  <w:rFonts w:asciiTheme="majorHAnsi" w:hAnsiTheme="majorHAnsi" w:cstheme="majorHAnsi"/>
                  <w:lang w:val="en-US"/>
                </w:rPr>
                <w:t>[1</w:t>
              </w:r>
              <w:r w:rsidR="003D22EB">
                <w:rPr>
                  <w:rFonts w:asciiTheme="majorHAnsi" w:hAnsiTheme="majorHAnsi" w:cstheme="majorHAnsi"/>
                  <w:lang w:val="en-US"/>
                </w:rPr>
                <w:t>3</w:t>
              </w:r>
              <w:r w:rsidRPr="003870B4">
                <w:rPr>
                  <w:rFonts w:asciiTheme="majorHAnsi" w:hAnsiTheme="majorHAnsi" w:cstheme="majorHAnsi"/>
                  <w:lang w:val="en-US"/>
                </w:rPr>
                <w:t>]</w:t>
              </w:r>
              <w:r w:rsidRPr="003870B4">
                <w:rPr>
                  <w:rFonts w:asciiTheme="majorHAnsi" w:hAnsiTheme="majorHAnsi" w:cstheme="majorHAnsi"/>
                  <w:lang w:val="en-US"/>
                </w:rPr>
                <w:tab/>
                <w:t>Lotfollahzadeh S, Leslie SW, Aeddula NR. Vesicoureteral Reflux. StatPearls, Treasure Island (FL): StatPearls Publishing; 2025.</w:t>
              </w:r>
            </w:p>
            <w:p w14:paraId="3EB4063A" w14:textId="6E2FE81E" w:rsidR="003870B4" w:rsidRPr="000A58B3" w:rsidRDefault="003870B4" w:rsidP="003870B4">
              <w:pPr>
                <w:widowControl w:val="0"/>
                <w:pBdr>
                  <w:top w:val="nil"/>
                  <w:left w:val="nil"/>
                  <w:bottom w:val="nil"/>
                  <w:right w:val="nil"/>
                  <w:between w:val="nil"/>
                </w:pBdr>
                <w:spacing w:line="240" w:lineRule="auto"/>
                <w:ind w:left="504" w:hanging="504"/>
                <w:rPr>
                  <w:rFonts w:asciiTheme="majorHAnsi" w:hAnsiTheme="majorHAnsi" w:cstheme="majorHAnsi"/>
                  <w:lang w:val="es-CO"/>
                </w:rPr>
              </w:pPr>
              <w:r w:rsidRPr="003870B4">
                <w:rPr>
                  <w:rFonts w:asciiTheme="majorHAnsi" w:hAnsiTheme="majorHAnsi" w:cstheme="majorHAnsi"/>
                  <w:lang w:val="en-US"/>
                </w:rPr>
                <w:t>[1</w:t>
              </w:r>
              <w:r w:rsidR="00FD7871">
                <w:rPr>
                  <w:rFonts w:asciiTheme="majorHAnsi" w:hAnsiTheme="majorHAnsi" w:cstheme="majorHAnsi"/>
                  <w:lang w:val="en-US"/>
                </w:rPr>
                <w:t>4</w:t>
              </w:r>
              <w:r w:rsidRPr="003870B4">
                <w:rPr>
                  <w:rFonts w:asciiTheme="majorHAnsi" w:hAnsiTheme="majorHAnsi" w:cstheme="majorHAnsi"/>
                  <w:lang w:val="en-US"/>
                </w:rPr>
                <w:t>]</w:t>
              </w:r>
              <w:r w:rsidRPr="003870B4">
                <w:rPr>
                  <w:rFonts w:asciiTheme="majorHAnsi" w:hAnsiTheme="majorHAnsi" w:cstheme="majorHAnsi"/>
                  <w:lang w:val="en-US"/>
                </w:rPr>
                <w:tab/>
                <w:t xml:space="preserve">Delzell JE, Lefevre ML. Urinary tract infections during pregnancy. </w:t>
              </w:r>
              <w:r w:rsidRPr="000A58B3">
                <w:rPr>
                  <w:rFonts w:asciiTheme="majorHAnsi" w:hAnsiTheme="majorHAnsi" w:cstheme="majorHAnsi"/>
                  <w:lang w:val="es-CO"/>
                </w:rPr>
                <w:t xml:space="preserve">Am Fam Physician </w:t>
              </w:r>
              <w:r w:rsidR="00C92398" w:rsidRPr="000A58B3">
                <w:rPr>
                  <w:rFonts w:asciiTheme="majorHAnsi" w:hAnsiTheme="majorHAnsi" w:cstheme="majorHAnsi"/>
                  <w:lang w:val="es-CO"/>
                </w:rPr>
                <w:t>2000; 61:713</w:t>
              </w:r>
              <w:r w:rsidRPr="000A58B3">
                <w:rPr>
                  <w:rFonts w:asciiTheme="majorHAnsi" w:hAnsiTheme="majorHAnsi" w:cstheme="majorHAnsi"/>
                  <w:lang w:val="es-CO"/>
                </w:rPr>
                <w:t>–21.</w:t>
              </w:r>
            </w:p>
            <w:p w14:paraId="7877F52C" w14:textId="1E6B2925" w:rsidR="003870B4" w:rsidRPr="000A58B3" w:rsidRDefault="003870B4" w:rsidP="003870B4">
              <w:pPr>
                <w:widowControl w:val="0"/>
                <w:pBdr>
                  <w:top w:val="nil"/>
                  <w:left w:val="nil"/>
                  <w:bottom w:val="nil"/>
                  <w:right w:val="nil"/>
                  <w:between w:val="nil"/>
                </w:pBdr>
                <w:spacing w:line="240" w:lineRule="auto"/>
                <w:ind w:left="504" w:hanging="504"/>
                <w:rPr>
                  <w:rFonts w:asciiTheme="majorHAnsi" w:hAnsiTheme="majorHAnsi" w:cstheme="majorHAnsi"/>
                  <w:lang w:val="en-US"/>
                </w:rPr>
              </w:pPr>
              <w:r w:rsidRPr="003870B4">
                <w:rPr>
                  <w:rFonts w:asciiTheme="majorHAnsi" w:hAnsiTheme="majorHAnsi" w:cstheme="majorHAnsi"/>
                  <w:lang w:val="es-CO"/>
                </w:rPr>
                <w:t>[</w:t>
              </w:r>
              <w:r w:rsidR="00C92398">
                <w:rPr>
                  <w:rFonts w:asciiTheme="majorHAnsi" w:hAnsiTheme="majorHAnsi" w:cstheme="majorHAnsi"/>
                  <w:lang w:val="es-CO"/>
                </w:rPr>
                <w:t>15</w:t>
              </w:r>
              <w:r w:rsidRPr="003870B4">
                <w:rPr>
                  <w:rFonts w:asciiTheme="majorHAnsi" w:hAnsiTheme="majorHAnsi" w:cstheme="majorHAnsi"/>
                  <w:lang w:val="es-CO"/>
                </w:rPr>
                <w:t>]</w:t>
              </w:r>
              <w:r w:rsidRPr="003870B4">
                <w:rPr>
                  <w:rFonts w:asciiTheme="majorHAnsi" w:hAnsiTheme="majorHAnsi" w:cstheme="majorHAnsi"/>
                  <w:lang w:val="es-CO"/>
                </w:rPr>
                <w:tab/>
                <w:t xml:space="preserve">Ministerio de Salud y Protección Social de Colombia. </w:t>
              </w:r>
              <w:r w:rsidR="00C92398" w:rsidRPr="004B7968">
                <w:rPr>
                  <w:rFonts w:asciiTheme="majorHAnsi" w:hAnsiTheme="majorHAnsi" w:cstheme="majorHAnsi"/>
                </w:rPr>
                <w:t>Guía de Práctica Clínica para la prevención, detección temprana y tratamiento del embarazo, parto o puerperio</w:t>
              </w:r>
              <w:r w:rsidR="00C92398">
                <w:rPr>
                  <w:rFonts w:asciiTheme="majorHAnsi" w:hAnsiTheme="majorHAnsi" w:cstheme="majorHAnsi"/>
                  <w:lang w:val="es-CO"/>
                </w:rPr>
                <w:t xml:space="preserve">. </w:t>
              </w:r>
              <w:r w:rsidRPr="000A58B3">
                <w:rPr>
                  <w:rFonts w:asciiTheme="majorHAnsi" w:hAnsiTheme="majorHAnsi" w:cstheme="majorHAnsi"/>
                  <w:lang w:val="en-US"/>
                </w:rPr>
                <w:t>Minsalud; 2013.</w:t>
              </w:r>
            </w:p>
            <w:p w14:paraId="2D059332" w14:textId="2F88A024" w:rsidR="003870B4" w:rsidRPr="003870B4" w:rsidRDefault="003870B4" w:rsidP="003870B4">
              <w:pPr>
                <w:widowControl w:val="0"/>
                <w:pBdr>
                  <w:top w:val="nil"/>
                  <w:left w:val="nil"/>
                  <w:bottom w:val="nil"/>
                  <w:right w:val="nil"/>
                  <w:between w:val="nil"/>
                </w:pBdr>
                <w:spacing w:line="240" w:lineRule="auto"/>
                <w:ind w:left="504" w:hanging="504"/>
                <w:rPr>
                  <w:rFonts w:asciiTheme="majorHAnsi" w:hAnsiTheme="majorHAnsi" w:cstheme="majorHAnsi"/>
                  <w:lang w:val="en-US"/>
                </w:rPr>
              </w:pPr>
              <w:r w:rsidRPr="003870B4">
                <w:rPr>
                  <w:rFonts w:asciiTheme="majorHAnsi" w:hAnsiTheme="majorHAnsi" w:cstheme="majorHAnsi"/>
                  <w:lang w:val="en-US"/>
                </w:rPr>
                <w:t>[</w:t>
              </w:r>
              <w:r w:rsidR="00C92398">
                <w:rPr>
                  <w:rFonts w:asciiTheme="majorHAnsi" w:hAnsiTheme="majorHAnsi" w:cstheme="majorHAnsi"/>
                  <w:lang w:val="en-US"/>
                </w:rPr>
                <w:t>16</w:t>
              </w:r>
              <w:r w:rsidRPr="003870B4">
                <w:rPr>
                  <w:rFonts w:asciiTheme="majorHAnsi" w:hAnsiTheme="majorHAnsi" w:cstheme="majorHAnsi"/>
                  <w:lang w:val="en-US"/>
                </w:rPr>
                <w:t>]</w:t>
              </w:r>
              <w:r w:rsidRPr="003870B4">
                <w:rPr>
                  <w:rFonts w:asciiTheme="majorHAnsi" w:hAnsiTheme="majorHAnsi" w:cstheme="majorHAnsi"/>
                  <w:lang w:val="en-US"/>
                </w:rPr>
                <w:tab/>
                <w:t>Smaill FM, Vazquez JC. Antibiotics for asymptomatic bacteriuria in pregnancy. Cochrane Database Syst Rev 2019;2019:CD000490. https://doi.org/10.1002/14651858.CD000490.pub4.</w:t>
              </w:r>
            </w:p>
            <w:p w14:paraId="5191B191" w14:textId="1182203B" w:rsidR="003870B4" w:rsidRPr="003870B4" w:rsidRDefault="003870B4" w:rsidP="003870B4">
              <w:pPr>
                <w:widowControl w:val="0"/>
                <w:pBdr>
                  <w:top w:val="nil"/>
                  <w:left w:val="nil"/>
                  <w:bottom w:val="nil"/>
                  <w:right w:val="nil"/>
                  <w:between w:val="nil"/>
                </w:pBdr>
                <w:spacing w:line="240" w:lineRule="auto"/>
                <w:ind w:left="504" w:hanging="504"/>
                <w:rPr>
                  <w:rFonts w:asciiTheme="majorHAnsi" w:hAnsiTheme="majorHAnsi" w:cstheme="majorHAnsi"/>
                  <w:lang w:val="en-US"/>
                </w:rPr>
              </w:pPr>
              <w:r w:rsidRPr="003870B4">
                <w:rPr>
                  <w:rFonts w:asciiTheme="majorHAnsi" w:hAnsiTheme="majorHAnsi" w:cstheme="majorHAnsi"/>
                  <w:lang w:val="en-US"/>
                </w:rPr>
                <w:t>[</w:t>
              </w:r>
              <w:r w:rsidR="00C92398">
                <w:rPr>
                  <w:rFonts w:asciiTheme="majorHAnsi" w:hAnsiTheme="majorHAnsi" w:cstheme="majorHAnsi"/>
                  <w:lang w:val="en-US"/>
                </w:rPr>
                <w:t>17</w:t>
              </w:r>
              <w:r w:rsidRPr="003870B4">
                <w:rPr>
                  <w:rFonts w:asciiTheme="majorHAnsi" w:hAnsiTheme="majorHAnsi" w:cstheme="majorHAnsi"/>
                  <w:lang w:val="en-US"/>
                </w:rPr>
                <w:t>]</w:t>
              </w:r>
              <w:r w:rsidRPr="003870B4">
                <w:rPr>
                  <w:rFonts w:asciiTheme="majorHAnsi" w:hAnsiTheme="majorHAnsi" w:cstheme="majorHAnsi"/>
                  <w:lang w:val="en-US"/>
                </w:rPr>
                <w:tab/>
                <w:t>Hooton TM. Clinical practice. Uncomplicated urinary tract infection. N Engl J Med 2012;366:1028–37. https://doi.org/10.1056/NEJMcp1104429.</w:t>
              </w:r>
            </w:p>
            <w:p w14:paraId="08030535" w14:textId="633912E0" w:rsidR="00655986" w:rsidRPr="004078B4" w:rsidRDefault="003870B4" w:rsidP="00A80820">
              <w:pPr>
                <w:widowControl w:val="0"/>
                <w:pBdr>
                  <w:top w:val="nil"/>
                  <w:left w:val="nil"/>
                  <w:bottom w:val="nil"/>
                  <w:right w:val="nil"/>
                  <w:between w:val="nil"/>
                </w:pBdr>
                <w:spacing w:line="240" w:lineRule="auto"/>
                <w:ind w:left="504" w:hanging="504"/>
                <w:rPr>
                  <w:color w:val="FF0000"/>
                </w:rPr>
              </w:pPr>
              <w:r w:rsidRPr="003870B4">
                <w:rPr>
                  <w:rFonts w:asciiTheme="majorHAnsi" w:hAnsiTheme="majorHAnsi" w:cstheme="majorHAnsi"/>
                  <w:lang w:val="en-US"/>
                </w:rPr>
                <w:t>[</w:t>
              </w:r>
              <w:r w:rsidR="00C92398">
                <w:rPr>
                  <w:rFonts w:asciiTheme="majorHAnsi" w:hAnsiTheme="majorHAnsi" w:cstheme="majorHAnsi"/>
                  <w:lang w:val="en-US"/>
                </w:rPr>
                <w:t>18</w:t>
              </w:r>
              <w:r w:rsidRPr="003870B4">
                <w:rPr>
                  <w:rFonts w:asciiTheme="majorHAnsi" w:hAnsiTheme="majorHAnsi" w:cstheme="majorHAnsi"/>
                  <w:lang w:val="en-US"/>
                </w:rPr>
                <w:t>]</w:t>
              </w:r>
              <w:r w:rsidRPr="003870B4">
                <w:rPr>
                  <w:rFonts w:asciiTheme="majorHAnsi" w:hAnsiTheme="majorHAnsi" w:cstheme="majorHAnsi"/>
                  <w:lang w:val="en-US"/>
                </w:rPr>
                <w:tab/>
                <w:t xml:space="preserve">McCallin S, Kessler TM, Leitner L. Management of uncomplicated urinary tract infection in the post-antibiotic era: select non-antibiotic approaches. </w:t>
              </w:r>
              <w:r w:rsidRPr="003870B4">
                <w:rPr>
                  <w:rFonts w:asciiTheme="majorHAnsi" w:hAnsiTheme="majorHAnsi" w:cstheme="majorHAnsi"/>
                  <w:lang w:val="es-CO"/>
                </w:rPr>
                <w:t>Clin Microbiol Infect 2023;29:1267–71. https://doi.org/10.1016/j.cmi.2023.06.001.</w:t>
              </w:r>
            </w:p>
          </w:sdtContent>
        </w:sdt>
      </w:sdtContent>
    </w:sdt>
    <w:p w14:paraId="22FD4470" w14:textId="2F74FE11" w:rsidR="00575FF5" w:rsidRPr="00575FF5" w:rsidRDefault="00575FF5" w:rsidP="006926ED">
      <w:pPr>
        <w:pStyle w:val="Ttulo2"/>
        <w:rPr>
          <w:color w:val="FF0000"/>
          <w:lang w:val="es-CO"/>
        </w:rPr>
      </w:pPr>
    </w:p>
    <w:sectPr w:rsidR="00575FF5" w:rsidRPr="00575FF5">
      <w:footerReference w:type="default" r:id="rId16"/>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ADBC41D" w14:textId="77777777" w:rsidR="006D2419" w:rsidRDefault="006D2419" w:rsidP="009939A6">
      <w:pPr>
        <w:spacing w:after="0" w:line="240" w:lineRule="auto"/>
      </w:pPr>
      <w:r>
        <w:separator/>
      </w:r>
    </w:p>
  </w:endnote>
  <w:endnote w:type="continuationSeparator" w:id="0">
    <w:p w14:paraId="6085BCEE" w14:textId="77777777" w:rsidR="006D2419" w:rsidRDefault="006D2419" w:rsidP="009939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rial Unicode MS">
    <w:panose1 w:val="020B0604020202020204"/>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674114" w14:textId="77777777" w:rsidR="00434B87" w:rsidRPr="00041935" w:rsidRDefault="00434B87" w:rsidP="00434B87">
    <w:pPr>
      <w:pStyle w:val="Piedepgina"/>
      <w:rPr>
        <w:color w:val="3B3838" w:themeColor="background2" w:themeShade="40"/>
        <w:sz w:val="16"/>
        <w:szCs w:val="16"/>
        <w:lang w:val="es-ES"/>
      </w:rPr>
    </w:pPr>
    <w:r w:rsidRPr="00041935">
      <w:rPr>
        <w:color w:val="3B3838" w:themeColor="background2" w:themeShade="40"/>
        <w:sz w:val="16"/>
        <w:szCs w:val="16"/>
      </w:rPr>
      <w:t>Este documento es propiedad del Hospital Regional de Moniquirá E.S.E. Copias consultadas fuera del SGC no tienen validez. El uso de la información es exclusivo al interior de la Institución para el desarrollo de las funciones encomendadas. Está prohibido divulgar y reproducir total o parcialmente este documento.</w:t>
    </w:r>
    <w:r w:rsidRPr="00041935">
      <w:rPr>
        <w:color w:val="3B3838" w:themeColor="background2" w:themeShade="40"/>
        <w:sz w:val="16"/>
        <w:szCs w:val="16"/>
        <w:lang w:val="es-ES"/>
      </w:rPr>
      <w:t xml:space="preserve"> </w:t>
    </w:r>
  </w:p>
  <w:p w14:paraId="05150992" w14:textId="0BF8778C" w:rsidR="00D9647A" w:rsidRPr="00434B87" w:rsidRDefault="00434B87" w:rsidP="00434B87">
    <w:pPr>
      <w:pStyle w:val="Piedepgina"/>
      <w:jc w:val="right"/>
      <w:rPr>
        <w:b/>
        <w:bCs/>
        <w:sz w:val="16"/>
        <w:szCs w:val="16"/>
      </w:rPr>
    </w:pPr>
    <w:r w:rsidRPr="00041935">
      <w:rPr>
        <w:sz w:val="16"/>
        <w:szCs w:val="16"/>
        <w:lang w:val="es-ES"/>
      </w:rPr>
      <w:t xml:space="preserve">Página </w:t>
    </w:r>
    <w:r w:rsidRPr="00041935">
      <w:rPr>
        <w:b/>
        <w:bCs/>
        <w:sz w:val="16"/>
        <w:szCs w:val="16"/>
      </w:rPr>
      <w:fldChar w:fldCharType="begin"/>
    </w:r>
    <w:r w:rsidRPr="00041935">
      <w:rPr>
        <w:b/>
        <w:bCs/>
        <w:sz w:val="16"/>
        <w:szCs w:val="16"/>
      </w:rPr>
      <w:instrText>PAGE  \* Arabic  \* MERGEFORMAT</w:instrText>
    </w:r>
    <w:r w:rsidRPr="00041935">
      <w:rPr>
        <w:b/>
        <w:bCs/>
        <w:sz w:val="16"/>
        <w:szCs w:val="16"/>
      </w:rPr>
      <w:fldChar w:fldCharType="separate"/>
    </w:r>
    <w:r w:rsidR="00893163">
      <w:rPr>
        <w:b/>
        <w:bCs/>
        <w:noProof/>
        <w:sz w:val="16"/>
        <w:szCs w:val="16"/>
      </w:rPr>
      <w:t>5</w:t>
    </w:r>
    <w:r w:rsidRPr="00041935">
      <w:rPr>
        <w:b/>
        <w:bCs/>
        <w:sz w:val="16"/>
        <w:szCs w:val="16"/>
      </w:rPr>
      <w:fldChar w:fldCharType="end"/>
    </w:r>
    <w:r w:rsidRPr="00041935">
      <w:rPr>
        <w:sz w:val="16"/>
        <w:szCs w:val="16"/>
        <w:lang w:val="es-ES"/>
      </w:rPr>
      <w:t xml:space="preserve"> de </w:t>
    </w:r>
    <w:r w:rsidRPr="00041935">
      <w:rPr>
        <w:b/>
        <w:bCs/>
        <w:sz w:val="16"/>
        <w:szCs w:val="16"/>
      </w:rPr>
      <w:fldChar w:fldCharType="begin"/>
    </w:r>
    <w:r w:rsidRPr="00041935">
      <w:rPr>
        <w:b/>
        <w:bCs/>
        <w:sz w:val="16"/>
        <w:szCs w:val="16"/>
      </w:rPr>
      <w:instrText>NUMPAGES  \* Arabic  \* MERGEFORMAT</w:instrText>
    </w:r>
    <w:r w:rsidRPr="00041935">
      <w:rPr>
        <w:b/>
        <w:bCs/>
        <w:sz w:val="16"/>
        <w:szCs w:val="16"/>
      </w:rPr>
      <w:fldChar w:fldCharType="separate"/>
    </w:r>
    <w:r w:rsidR="00893163">
      <w:rPr>
        <w:b/>
        <w:bCs/>
        <w:noProof/>
        <w:sz w:val="16"/>
        <w:szCs w:val="16"/>
      </w:rPr>
      <w:t>6</w:t>
    </w:r>
    <w:r w:rsidRPr="00041935">
      <w:rPr>
        <w:b/>
        <w:bCs/>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CC57D72" w14:textId="77777777" w:rsidR="006D2419" w:rsidRDefault="006D2419" w:rsidP="009939A6">
      <w:pPr>
        <w:spacing w:after="0" w:line="240" w:lineRule="auto"/>
      </w:pPr>
      <w:r>
        <w:separator/>
      </w:r>
    </w:p>
  </w:footnote>
  <w:footnote w:type="continuationSeparator" w:id="0">
    <w:p w14:paraId="7B86C147" w14:textId="77777777" w:rsidR="006D2419" w:rsidRDefault="006D2419" w:rsidP="009939A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
      <w:tblW w:w="10322" w:type="dxa"/>
      <w:jc w:val="center"/>
      <w:tblLook w:val="04A0" w:firstRow="1" w:lastRow="0" w:firstColumn="1" w:lastColumn="0" w:noHBand="0" w:noVBand="1"/>
    </w:tblPr>
    <w:tblGrid>
      <w:gridCol w:w="2481"/>
      <w:gridCol w:w="1959"/>
      <w:gridCol w:w="1961"/>
      <w:gridCol w:w="1959"/>
      <w:gridCol w:w="1962"/>
    </w:tblGrid>
    <w:tr w:rsidR="00E70CE2" w14:paraId="5388F45C" w14:textId="77777777" w:rsidTr="00D165BD">
      <w:trPr>
        <w:trHeight w:val="232"/>
        <w:jc w:val="center"/>
      </w:trPr>
      <w:tc>
        <w:tcPr>
          <w:tcW w:w="2481" w:type="dxa"/>
          <w:vMerge w:val="restart"/>
          <w:vAlign w:val="center"/>
        </w:tcPr>
        <w:p w14:paraId="3AFB3CDC" w14:textId="77777777" w:rsidR="00E70CE2" w:rsidRDefault="00E70CE2" w:rsidP="00E70CE2">
          <w:pPr>
            <w:pStyle w:val="Encabezado"/>
            <w:jc w:val="center"/>
          </w:pPr>
          <w:bookmarkStart w:id="1" w:name="_Hlk84255624"/>
          <w:r>
            <w:rPr>
              <w:noProof/>
              <w:lang w:val="es-CO" w:eastAsia="es-CO"/>
            </w:rPr>
            <w:drawing>
              <wp:inline distT="0" distB="0" distL="0" distR="0" wp14:anchorId="65461950" wp14:editId="4D460261">
                <wp:extent cx="914400" cy="731982"/>
                <wp:effectExtent l="0" t="0" r="0" b="0"/>
                <wp:docPr id="7" name="Imagen 7" descr="Logotipo, nombre de la empres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Logotipo, nombre de la empresa&#10;&#10;Descripción generada automáticamente"/>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941626" cy="753777"/>
                        </a:xfrm>
                        <a:prstGeom prst="rect">
                          <a:avLst/>
                        </a:prstGeom>
                        <a:noFill/>
                        <a:ln>
                          <a:noFill/>
                        </a:ln>
                      </pic:spPr>
                    </pic:pic>
                  </a:graphicData>
                </a:graphic>
              </wp:inline>
            </w:drawing>
          </w:r>
        </w:p>
      </w:tc>
      <w:tc>
        <w:tcPr>
          <w:tcW w:w="7841" w:type="dxa"/>
          <w:gridSpan w:val="4"/>
        </w:tcPr>
        <w:p w14:paraId="535A8ABA" w14:textId="1A12F287" w:rsidR="00E70CE2" w:rsidRPr="00FA0CF5" w:rsidRDefault="00E70CE2" w:rsidP="00E70CE2">
          <w:pPr>
            <w:pStyle w:val="Encabezado"/>
            <w:jc w:val="center"/>
            <w:rPr>
              <w:b/>
              <w:bCs/>
              <w:sz w:val="20"/>
              <w:szCs w:val="20"/>
            </w:rPr>
          </w:pPr>
          <w:r w:rsidRPr="00FA0CF5">
            <w:rPr>
              <w:b/>
              <w:bCs/>
              <w:sz w:val="20"/>
              <w:szCs w:val="20"/>
            </w:rPr>
            <w:t>HOSPITAL REGIONAL DE MONIQUIRA E.S.</w:t>
          </w:r>
          <w:r w:rsidR="00C467C2">
            <w:rPr>
              <w:b/>
              <w:bCs/>
              <w:sz w:val="20"/>
              <w:szCs w:val="20"/>
            </w:rPr>
            <w:t xml:space="preserve"> </w:t>
          </w:r>
          <w:r w:rsidRPr="00FA0CF5">
            <w:rPr>
              <w:b/>
              <w:bCs/>
              <w:sz w:val="20"/>
              <w:szCs w:val="20"/>
            </w:rPr>
            <w:t>E</w:t>
          </w:r>
        </w:p>
      </w:tc>
    </w:tr>
    <w:tr w:rsidR="00E70CE2" w14:paraId="7112E02B" w14:textId="77777777" w:rsidTr="00D165BD">
      <w:trPr>
        <w:trHeight w:val="464"/>
        <w:jc w:val="center"/>
      </w:trPr>
      <w:tc>
        <w:tcPr>
          <w:tcW w:w="2481" w:type="dxa"/>
          <w:vMerge/>
        </w:tcPr>
        <w:p w14:paraId="481351C0" w14:textId="77777777" w:rsidR="00E70CE2" w:rsidRDefault="00E70CE2" w:rsidP="00E70CE2">
          <w:pPr>
            <w:pStyle w:val="Encabezado"/>
          </w:pPr>
        </w:p>
      </w:tc>
      <w:tc>
        <w:tcPr>
          <w:tcW w:w="7841" w:type="dxa"/>
          <w:gridSpan w:val="4"/>
        </w:tcPr>
        <w:p w14:paraId="283414E8" w14:textId="26AB912B" w:rsidR="00E70CE2" w:rsidRPr="00FA0CF5" w:rsidRDefault="00E70CE2" w:rsidP="00E70CE2">
          <w:pPr>
            <w:pStyle w:val="Encabezado"/>
            <w:jc w:val="center"/>
            <w:rPr>
              <w:b/>
              <w:bCs/>
              <w:sz w:val="20"/>
              <w:szCs w:val="20"/>
            </w:rPr>
          </w:pPr>
          <w:r>
            <w:rPr>
              <w:b/>
              <w:bCs/>
              <w:sz w:val="20"/>
              <w:szCs w:val="20"/>
            </w:rPr>
            <w:t>PROTOCOLO</w:t>
          </w:r>
          <w:r w:rsidRPr="00FA0CF5">
            <w:rPr>
              <w:b/>
              <w:bCs/>
              <w:sz w:val="20"/>
              <w:szCs w:val="20"/>
            </w:rPr>
            <w:t xml:space="preserve"> </w:t>
          </w:r>
          <w:r w:rsidR="00A8401F">
            <w:rPr>
              <w:b/>
              <w:bCs/>
              <w:sz w:val="20"/>
              <w:szCs w:val="20"/>
            </w:rPr>
            <w:t>CLÍNICO PARA LA DETECCIÓN, DIAGNÓSTICO Y TRATAMIENTO DE LA INFECCIÓN DEL TRACTO URINARIO EN GESTANTES</w:t>
          </w:r>
        </w:p>
      </w:tc>
    </w:tr>
    <w:tr w:rsidR="00E70CE2" w14:paraId="4A00B902" w14:textId="77777777" w:rsidTr="00D165BD">
      <w:trPr>
        <w:trHeight w:val="456"/>
        <w:jc w:val="center"/>
      </w:trPr>
      <w:tc>
        <w:tcPr>
          <w:tcW w:w="2481" w:type="dxa"/>
          <w:vMerge/>
        </w:tcPr>
        <w:p w14:paraId="7C2ED44B" w14:textId="77777777" w:rsidR="00E70CE2" w:rsidRDefault="00E70CE2" w:rsidP="00E70CE2">
          <w:pPr>
            <w:pStyle w:val="Encabezado"/>
          </w:pPr>
        </w:p>
      </w:tc>
      <w:tc>
        <w:tcPr>
          <w:tcW w:w="7841" w:type="dxa"/>
          <w:gridSpan w:val="4"/>
        </w:tcPr>
        <w:p w14:paraId="2B93390F" w14:textId="36A8E950" w:rsidR="00E70CE2" w:rsidRPr="00FA0CF5" w:rsidRDefault="00E70CE2" w:rsidP="00E70CE2">
          <w:pPr>
            <w:pStyle w:val="Encabezado"/>
            <w:jc w:val="center"/>
            <w:rPr>
              <w:b/>
              <w:bCs/>
              <w:sz w:val="20"/>
              <w:szCs w:val="20"/>
            </w:rPr>
          </w:pPr>
          <w:r w:rsidRPr="00FA0CF5">
            <w:rPr>
              <w:b/>
              <w:bCs/>
              <w:sz w:val="20"/>
              <w:szCs w:val="20"/>
            </w:rPr>
            <w:t xml:space="preserve">PROCESO DE </w:t>
          </w:r>
          <w:r w:rsidR="00A8401F">
            <w:rPr>
              <w:b/>
              <w:bCs/>
              <w:sz w:val="20"/>
              <w:szCs w:val="20"/>
            </w:rPr>
            <w:t>GESTIÓN DEL CONOCIMIENTO E INNOVACIÓN</w:t>
          </w:r>
          <w:r w:rsidRPr="00FA0CF5">
            <w:rPr>
              <w:b/>
              <w:bCs/>
              <w:sz w:val="20"/>
              <w:szCs w:val="20"/>
            </w:rPr>
            <w:br/>
            <w:t>SUBPROCESO:</w:t>
          </w:r>
          <w:r w:rsidR="00A8401F">
            <w:rPr>
              <w:b/>
              <w:bCs/>
              <w:sz w:val="20"/>
              <w:szCs w:val="20"/>
            </w:rPr>
            <w:t xml:space="preserve"> GPC Y PROTOCOLOS CLÍNICOS</w:t>
          </w:r>
        </w:p>
      </w:tc>
    </w:tr>
    <w:tr w:rsidR="00E70CE2" w14:paraId="26F0219C" w14:textId="77777777" w:rsidTr="00D165BD">
      <w:trPr>
        <w:trHeight w:val="240"/>
        <w:jc w:val="center"/>
      </w:trPr>
      <w:tc>
        <w:tcPr>
          <w:tcW w:w="2481" w:type="dxa"/>
          <w:vMerge/>
        </w:tcPr>
        <w:p w14:paraId="18C66349" w14:textId="77777777" w:rsidR="00E70CE2" w:rsidRDefault="00E70CE2" w:rsidP="00E70CE2">
          <w:pPr>
            <w:pStyle w:val="Encabezado"/>
          </w:pPr>
        </w:p>
      </w:tc>
      <w:tc>
        <w:tcPr>
          <w:tcW w:w="1959" w:type="dxa"/>
        </w:tcPr>
        <w:p w14:paraId="0DDBAE08" w14:textId="77777777" w:rsidR="00E70CE2" w:rsidRPr="00FA0CF5" w:rsidRDefault="00E70CE2" w:rsidP="00E70CE2">
          <w:pPr>
            <w:pStyle w:val="Encabezado"/>
            <w:jc w:val="center"/>
            <w:rPr>
              <w:b/>
              <w:bCs/>
              <w:sz w:val="20"/>
              <w:szCs w:val="20"/>
            </w:rPr>
          </w:pPr>
          <w:r w:rsidRPr="00FA0CF5">
            <w:rPr>
              <w:b/>
              <w:bCs/>
              <w:sz w:val="20"/>
              <w:szCs w:val="20"/>
            </w:rPr>
            <w:t xml:space="preserve">CÓDIGO: </w:t>
          </w:r>
        </w:p>
      </w:tc>
      <w:tc>
        <w:tcPr>
          <w:tcW w:w="1961" w:type="dxa"/>
        </w:tcPr>
        <w:p w14:paraId="3FB01976" w14:textId="46061A5A" w:rsidR="00E70CE2" w:rsidRPr="00FA0CF5" w:rsidRDefault="00E70CE2" w:rsidP="00E70CE2">
          <w:pPr>
            <w:pStyle w:val="Encabezado"/>
            <w:jc w:val="center"/>
            <w:rPr>
              <w:b/>
              <w:bCs/>
              <w:sz w:val="20"/>
              <w:szCs w:val="20"/>
            </w:rPr>
          </w:pPr>
        </w:p>
      </w:tc>
      <w:tc>
        <w:tcPr>
          <w:tcW w:w="1959" w:type="dxa"/>
        </w:tcPr>
        <w:p w14:paraId="61CD9251" w14:textId="1E41C255" w:rsidR="00E70CE2" w:rsidRPr="00FA0CF5" w:rsidRDefault="00E70CE2" w:rsidP="00E70CE2">
          <w:pPr>
            <w:pStyle w:val="Encabezado"/>
            <w:jc w:val="center"/>
            <w:rPr>
              <w:b/>
              <w:bCs/>
              <w:sz w:val="20"/>
              <w:szCs w:val="20"/>
            </w:rPr>
          </w:pPr>
          <w:r w:rsidRPr="00FA0CF5">
            <w:rPr>
              <w:b/>
              <w:bCs/>
              <w:sz w:val="20"/>
              <w:szCs w:val="20"/>
            </w:rPr>
            <w:t>VERSIÓN</w:t>
          </w:r>
          <w:r w:rsidR="00C467C2">
            <w:rPr>
              <w:b/>
              <w:bCs/>
              <w:sz w:val="20"/>
              <w:szCs w:val="20"/>
            </w:rPr>
            <w:t xml:space="preserve"> 1</w:t>
          </w:r>
        </w:p>
      </w:tc>
      <w:tc>
        <w:tcPr>
          <w:tcW w:w="1961" w:type="dxa"/>
        </w:tcPr>
        <w:p w14:paraId="26730E16" w14:textId="08CBCF51" w:rsidR="00E70CE2" w:rsidRPr="00FA0CF5" w:rsidRDefault="007F55EB" w:rsidP="00E70CE2">
          <w:pPr>
            <w:pStyle w:val="Encabezado"/>
            <w:jc w:val="center"/>
            <w:rPr>
              <w:b/>
              <w:bCs/>
              <w:sz w:val="20"/>
              <w:szCs w:val="20"/>
            </w:rPr>
          </w:pPr>
          <w:r>
            <w:rPr>
              <w:b/>
              <w:bCs/>
              <w:sz w:val="20"/>
              <w:szCs w:val="20"/>
            </w:rPr>
            <w:t>V1-202</w:t>
          </w:r>
          <w:r w:rsidR="00C467C2">
            <w:rPr>
              <w:b/>
              <w:bCs/>
              <w:sz w:val="20"/>
              <w:szCs w:val="20"/>
            </w:rPr>
            <w:t>4</w:t>
          </w:r>
        </w:p>
      </w:tc>
    </w:tr>
    <w:bookmarkEnd w:id="1"/>
  </w:tbl>
  <w:p w14:paraId="479FB173" w14:textId="77777777" w:rsidR="009939A6" w:rsidRDefault="009939A6">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4E213F"/>
    <w:multiLevelType w:val="hybridMultilevel"/>
    <w:tmpl w:val="3084B096"/>
    <w:lvl w:ilvl="0" w:tplc="F61AE574">
      <w:numFmt w:val="bullet"/>
      <w:lvlText w:val="-"/>
      <w:lvlJc w:val="left"/>
      <w:pPr>
        <w:ind w:left="360" w:hanging="360"/>
      </w:pPr>
      <w:rPr>
        <w:rFonts w:ascii="Calibri" w:eastAsiaTheme="minorHAnsi" w:hAnsi="Calibri" w:cs="Calibri"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 w15:restartNumberingAfterBreak="0">
    <w:nsid w:val="07240FCB"/>
    <w:multiLevelType w:val="hybridMultilevel"/>
    <w:tmpl w:val="1D56B27C"/>
    <w:lvl w:ilvl="0" w:tplc="240A0001">
      <w:start w:val="1"/>
      <w:numFmt w:val="bullet"/>
      <w:lvlText w:val=""/>
      <w:lvlJc w:val="left"/>
      <w:pPr>
        <w:ind w:left="5747" w:hanging="360"/>
      </w:pPr>
      <w:rPr>
        <w:rFonts w:ascii="Symbol" w:hAnsi="Symbol" w:hint="default"/>
      </w:rPr>
    </w:lvl>
    <w:lvl w:ilvl="1" w:tplc="240A0003" w:tentative="1">
      <w:start w:val="1"/>
      <w:numFmt w:val="bullet"/>
      <w:lvlText w:val="o"/>
      <w:lvlJc w:val="left"/>
      <w:pPr>
        <w:ind w:left="6467" w:hanging="360"/>
      </w:pPr>
      <w:rPr>
        <w:rFonts w:ascii="Courier New" w:hAnsi="Courier New" w:cs="Courier New" w:hint="default"/>
      </w:rPr>
    </w:lvl>
    <w:lvl w:ilvl="2" w:tplc="240A0005" w:tentative="1">
      <w:start w:val="1"/>
      <w:numFmt w:val="bullet"/>
      <w:lvlText w:val=""/>
      <w:lvlJc w:val="left"/>
      <w:pPr>
        <w:ind w:left="7187" w:hanging="360"/>
      </w:pPr>
      <w:rPr>
        <w:rFonts w:ascii="Wingdings" w:hAnsi="Wingdings" w:hint="default"/>
      </w:rPr>
    </w:lvl>
    <w:lvl w:ilvl="3" w:tplc="240A0001" w:tentative="1">
      <w:start w:val="1"/>
      <w:numFmt w:val="bullet"/>
      <w:lvlText w:val=""/>
      <w:lvlJc w:val="left"/>
      <w:pPr>
        <w:ind w:left="7907" w:hanging="360"/>
      </w:pPr>
      <w:rPr>
        <w:rFonts w:ascii="Symbol" w:hAnsi="Symbol" w:hint="default"/>
      </w:rPr>
    </w:lvl>
    <w:lvl w:ilvl="4" w:tplc="240A0003" w:tentative="1">
      <w:start w:val="1"/>
      <w:numFmt w:val="bullet"/>
      <w:lvlText w:val="o"/>
      <w:lvlJc w:val="left"/>
      <w:pPr>
        <w:ind w:left="8627" w:hanging="360"/>
      </w:pPr>
      <w:rPr>
        <w:rFonts w:ascii="Courier New" w:hAnsi="Courier New" w:cs="Courier New" w:hint="default"/>
      </w:rPr>
    </w:lvl>
    <w:lvl w:ilvl="5" w:tplc="240A0005" w:tentative="1">
      <w:start w:val="1"/>
      <w:numFmt w:val="bullet"/>
      <w:lvlText w:val=""/>
      <w:lvlJc w:val="left"/>
      <w:pPr>
        <w:ind w:left="9347" w:hanging="360"/>
      </w:pPr>
      <w:rPr>
        <w:rFonts w:ascii="Wingdings" w:hAnsi="Wingdings" w:hint="default"/>
      </w:rPr>
    </w:lvl>
    <w:lvl w:ilvl="6" w:tplc="240A0001" w:tentative="1">
      <w:start w:val="1"/>
      <w:numFmt w:val="bullet"/>
      <w:lvlText w:val=""/>
      <w:lvlJc w:val="left"/>
      <w:pPr>
        <w:ind w:left="10067" w:hanging="360"/>
      </w:pPr>
      <w:rPr>
        <w:rFonts w:ascii="Symbol" w:hAnsi="Symbol" w:hint="default"/>
      </w:rPr>
    </w:lvl>
    <w:lvl w:ilvl="7" w:tplc="240A0003" w:tentative="1">
      <w:start w:val="1"/>
      <w:numFmt w:val="bullet"/>
      <w:lvlText w:val="o"/>
      <w:lvlJc w:val="left"/>
      <w:pPr>
        <w:ind w:left="10787" w:hanging="360"/>
      </w:pPr>
      <w:rPr>
        <w:rFonts w:ascii="Courier New" w:hAnsi="Courier New" w:cs="Courier New" w:hint="default"/>
      </w:rPr>
    </w:lvl>
    <w:lvl w:ilvl="8" w:tplc="240A0005" w:tentative="1">
      <w:start w:val="1"/>
      <w:numFmt w:val="bullet"/>
      <w:lvlText w:val=""/>
      <w:lvlJc w:val="left"/>
      <w:pPr>
        <w:ind w:left="11507" w:hanging="360"/>
      </w:pPr>
      <w:rPr>
        <w:rFonts w:ascii="Wingdings" w:hAnsi="Wingdings" w:hint="default"/>
      </w:rPr>
    </w:lvl>
  </w:abstractNum>
  <w:abstractNum w:abstractNumId="2" w15:restartNumberingAfterBreak="0">
    <w:nsid w:val="0A341DA7"/>
    <w:multiLevelType w:val="hybridMultilevel"/>
    <w:tmpl w:val="E0222E38"/>
    <w:lvl w:ilvl="0" w:tplc="860A95B6">
      <w:start w:val="1"/>
      <w:numFmt w:val="lowerLetter"/>
      <w:lvlText w:val="%1."/>
      <w:lvlJc w:val="left"/>
      <w:pPr>
        <w:ind w:left="360" w:hanging="360"/>
      </w:pPr>
      <w:rPr>
        <w:rFonts w:cstheme="minorHAnsi" w:hint="default"/>
        <w:color w:val="0D0D0D"/>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3" w15:restartNumberingAfterBreak="0">
    <w:nsid w:val="0B306402"/>
    <w:multiLevelType w:val="hybridMultilevel"/>
    <w:tmpl w:val="2A74F014"/>
    <w:lvl w:ilvl="0" w:tplc="240A000F">
      <w:start w:val="7"/>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0CD73ACF"/>
    <w:multiLevelType w:val="multilevel"/>
    <w:tmpl w:val="D2F465D2"/>
    <w:lvl w:ilvl="0">
      <w:numFmt w:val="bullet"/>
      <w:lvlText w:val="-"/>
      <w:lvlJc w:val="left"/>
      <w:pPr>
        <w:tabs>
          <w:tab w:val="num" w:pos="360"/>
        </w:tabs>
        <w:ind w:left="360" w:hanging="360"/>
      </w:pPr>
      <w:rPr>
        <w:rFonts w:ascii="Calibri" w:eastAsiaTheme="minorHAnsi" w:hAnsi="Calibri" w:cs="Calibri"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 w15:restartNumberingAfterBreak="0">
    <w:nsid w:val="0EF44634"/>
    <w:multiLevelType w:val="hybridMultilevel"/>
    <w:tmpl w:val="1CB49B9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176D773C"/>
    <w:multiLevelType w:val="multilevel"/>
    <w:tmpl w:val="8C1201C6"/>
    <w:lvl w:ilvl="0">
      <w:start w:val="1"/>
      <w:numFmt w:val="decimal"/>
      <w:lvlText w:val="%1."/>
      <w:lvlJc w:val="left"/>
      <w:pPr>
        <w:ind w:left="720" w:hanging="360"/>
      </w:pPr>
      <w:rPr>
        <w:rFonts w:hint="default"/>
      </w:rPr>
    </w:lvl>
    <w:lvl w:ilvl="1">
      <w:start w:val="1"/>
      <w:numFmt w:val="decimal"/>
      <w:isLgl/>
      <w:lvlText w:val="%1.%2."/>
      <w:lvlJc w:val="left"/>
      <w:pPr>
        <w:ind w:left="405" w:hanging="405"/>
      </w:pPr>
      <w:rPr>
        <w:rFonts w:hint="default"/>
      </w:rPr>
    </w:lvl>
    <w:lvl w:ilvl="2">
      <w:start w:val="1"/>
      <w:numFmt w:val="upperLetter"/>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7" w15:restartNumberingAfterBreak="0">
    <w:nsid w:val="1AE87ABB"/>
    <w:multiLevelType w:val="hybridMultilevel"/>
    <w:tmpl w:val="55DEB1D6"/>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8" w15:restartNumberingAfterBreak="0">
    <w:nsid w:val="1D707674"/>
    <w:multiLevelType w:val="hybridMultilevel"/>
    <w:tmpl w:val="C058960E"/>
    <w:lvl w:ilvl="0" w:tplc="240A000F">
      <w:start w:val="3"/>
      <w:numFmt w:val="decimal"/>
      <w:lvlText w:val="%1."/>
      <w:lvlJc w:val="left"/>
      <w:pPr>
        <w:ind w:left="720" w:hanging="360"/>
      </w:pPr>
      <w:rPr>
        <w:rFonts w:hint="default"/>
      </w:r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9" w15:restartNumberingAfterBreak="0">
    <w:nsid w:val="31054FEA"/>
    <w:multiLevelType w:val="multilevel"/>
    <w:tmpl w:val="FF1EC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1891CEA"/>
    <w:multiLevelType w:val="hybridMultilevel"/>
    <w:tmpl w:val="CFB029E8"/>
    <w:lvl w:ilvl="0" w:tplc="F61AE574">
      <w:numFmt w:val="bullet"/>
      <w:lvlText w:val="-"/>
      <w:lvlJc w:val="left"/>
      <w:pPr>
        <w:ind w:left="360" w:hanging="360"/>
      </w:pPr>
      <w:rPr>
        <w:rFonts w:ascii="Calibri" w:eastAsiaTheme="minorHAnsi" w:hAnsi="Calibri" w:cs="Calibri"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1" w15:restartNumberingAfterBreak="0">
    <w:nsid w:val="32E94909"/>
    <w:multiLevelType w:val="hybridMultilevel"/>
    <w:tmpl w:val="409C163C"/>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2" w15:restartNumberingAfterBreak="0">
    <w:nsid w:val="371A21FD"/>
    <w:multiLevelType w:val="hybridMultilevel"/>
    <w:tmpl w:val="18EEE9A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37A315CD"/>
    <w:multiLevelType w:val="multilevel"/>
    <w:tmpl w:val="4168C1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946000C"/>
    <w:multiLevelType w:val="hybridMultilevel"/>
    <w:tmpl w:val="120E101E"/>
    <w:lvl w:ilvl="0" w:tplc="F61AE574">
      <w:numFmt w:val="bullet"/>
      <w:lvlText w:val="-"/>
      <w:lvlJc w:val="left"/>
      <w:pPr>
        <w:ind w:left="360" w:hanging="360"/>
      </w:pPr>
      <w:rPr>
        <w:rFonts w:ascii="Calibri" w:eastAsiaTheme="minorHAnsi" w:hAnsi="Calibri" w:cs="Calibri"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5" w15:restartNumberingAfterBreak="0">
    <w:nsid w:val="3C1105A3"/>
    <w:multiLevelType w:val="hybridMultilevel"/>
    <w:tmpl w:val="899A3FB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 w15:restartNumberingAfterBreak="0">
    <w:nsid w:val="3C5E214B"/>
    <w:multiLevelType w:val="hybridMultilevel"/>
    <w:tmpl w:val="DE503942"/>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7" w15:restartNumberingAfterBreak="0">
    <w:nsid w:val="40D747E1"/>
    <w:multiLevelType w:val="hybridMultilevel"/>
    <w:tmpl w:val="92C0374A"/>
    <w:lvl w:ilvl="0" w:tplc="50CC09A6">
      <w:start w:val="1"/>
      <w:numFmt w:val="decimal"/>
      <w:lvlText w:val="%1."/>
      <w:lvlJc w:val="left"/>
      <w:pPr>
        <w:ind w:left="720" w:hanging="360"/>
      </w:pPr>
      <w:rPr>
        <w:rFonts w:hint="default"/>
        <w:b/>
        <w:color w:val="auto"/>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8" w15:restartNumberingAfterBreak="0">
    <w:nsid w:val="44CC1B8E"/>
    <w:multiLevelType w:val="multilevel"/>
    <w:tmpl w:val="8C1201C6"/>
    <w:lvl w:ilvl="0">
      <w:start w:val="1"/>
      <w:numFmt w:val="decimal"/>
      <w:lvlText w:val="%1."/>
      <w:lvlJc w:val="left"/>
      <w:pPr>
        <w:ind w:left="720" w:hanging="360"/>
      </w:pPr>
      <w:rPr>
        <w:rFonts w:hint="default"/>
      </w:rPr>
    </w:lvl>
    <w:lvl w:ilvl="1">
      <w:start w:val="1"/>
      <w:numFmt w:val="decimal"/>
      <w:isLgl/>
      <w:lvlText w:val="%1.%2."/>
      <w:lvlJc w:val="left"/>
      <w:pPr>
        <w:ind w:left="765" w:hanging="405"/>
      </w:pPr>
      <w:rPr>
        <w:rFonts w:hint="default"/>
      </w:rPr>
    </w:lvl>
    <w:lvl w:ilvl="2">
      <w:start w:val="1"/>
      <w:numFmt w:val="upperLetter"/>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9" w15:restartNumberingAfterBreak="0">
    <w:nsid w:val="469A3E13"/>
    <w:multiLevelType w:val="multilevel"/>
    <w:tmpl w:val="3ACC039E"/>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tabs>
          <w:tab w:val="num" w:pos="1440"/>
        </w:tabs>
        <w:ind w:left="1440" w:hanging="360"/>
      </w:pPr>
      <w:rPr>
        <w:rFonts w:ascii="Calibri" w:eastAsiaTheme="minorHAnsi" w:hAnsi="Calibri" w:cs="Calibri"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6F9007A"/>
    <w:multiLevelType w:val="hybridMultilevel"/>
    <w:tmpl w:val="EF20254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1" w15:restartNumberingAfterBreak="0">
    <w:nsid w:val="48BD4DDA"/>
    <w:multiLevelType w:val="multilevel"/>
    <w:tmpl w:val="8C1201C6"/>
    <w:lvl w:ilvl="0">
      <w:start w:val="1"/>
      <w:numFmt w:val="decimal"/>
      <w:lvlText w:val="%1."/>
      <w:lvlJc w:val="left"/>
      <w:pPr>
        <w:ind w:left="720" w:hanging="360"/>
      </w:pPr>
      <w:rPr>
        <w:rFonts w:hint="default"/>
      </w:rPr>
    </w:lvl>
    <w:lvl w:ilvl="1">
      <w:start w:val="1"/>
      <w:numFmt w:val="decimal"/>
      <w:isLgl/>
      <w:lvlText w:val="%1.%2."/>
      <w:lvlJc w:val="left"/>
      <w:pPr>
        <w:ind w:left="405" w:hanging="405"/>
      </w:pPr>
      <w:rPr>
        <w:rFonts w:hint="default"/>
      </w:rPr>
    </w:lvl>
    <w:lvl w:ilvl="2">
      <w:start w:val="1"/>
      <w:numFmt w:val="upperLetter"/>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2" w15:restartNumberingAfterBreak="0">
    <w:nsid w:val="4AC521B1"/>
    <w:multiLevelType w:val="hybridMultilevel"/>
    <w:tmpl w:val="A22E2CA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3" w15:restartNumberingAfterBreak="0">
    <w:nsid w:val="4B680EC0"/>
    <w:multiLevelType w:val="hybridMultilevel"/>
    <w:tmpl w:val="06B47DBA"/>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24" w15:restartNumberingAfterBreak="0">
    <w:nsid w:val="502976BB"/>
    <w:multiLevelType w:val="multilevel"/>
    <w:tmpl w:val="6BAE873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5" w15:restartNumberingAfterBreak="0">
    <w:nsid w:val="537C1643"/>
    <w:multiLevelType w:val="hybridMultilevel"/>
    <w:tmpl w:val="5812075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6" w15:restartNumberingAfterBreak="0">
    <w:nsid w:val="53FB12C2"/>
    <w:multiLevelType w:val="hybridMultilevel"/>
    <w:tmpl w:val="A92A53DC"/>
    <w:lvl w:ilvl="0" w:tplc="F61AE574">
      <w:numFmt w:val="bullet"/>
      <w:lvlText w:val="-"/>
      <w:lvlJc w:val="left"/>
      <w:pPr>
        <w:ind w:left="360" w:hanging="360"/>
      </w:pPr>
      <w:rPr>
        <w:rFonts w:ascii="Calibri" w:eastAsiaTheme="minorHAnsi" w:hAnsi="Calibri" w:cs="Calibri"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27" w15:restartNumberingAfterBreak="0">
    <w:nsid w:val="55030D87"/>
    <w:multiLevelType w:val="hybridMultilevel"/>
    <w:tmpl w:val="49C8FFAA"/>
    <w:lvl w:ilvl="0" w:tplc="F61AE574">
      <w:numFmt w:val="bullet"/>
      <w:lvlText w:val="-"/>
      <w:lvlJc w:val="left"/>
      <w:pPr>
        <w:ind w:left="720" w:hanging="360"/>
      </w:pPr>
      <w:rPr>
        <w:rFonts w:ascii="Calibri" w:eastAsiaTheme="minorHAnsi" w:hAnsi="Calibri" w:cs="Calibr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8" w15:restartNumberingAfterBreak="0">
    <w:nsid w:val="58AD1DE3"/>
    <w:multiLevelType w:val="hybridMultilevel"/>
    <w:tmpl w:val="2FD6897A"/>
    <w:lvl w:ilvl="0" w:tplc="F61AE574">
      <w:numFmt w:val="bullet"/>
      <w:lvlText w:val="-"/>
      <w:lvlJc w:val="left"/>
      <w:pPr>
        <w:ind w:left="720" w:hanging="360"/>
      </w:pPr>
      <w:rPr>
        <w:rFonts w:ascii="Calibri" w:eastAsiaTheme="minorHAnsi" w:hAnsi="Calibri" w:cs="Calibr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9" w15:restartNumberingAfterBreak="0">
    <w:nsid w:val="599F6B22"/>
    <w:multiLevelType w:val="hybridMultilevel"/>
    <w:tmpl w:val="5F40B3A8"/>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0" w15:restartNumberingAfterBreak="0">
    <w:nsid w:val="5AA65F49"/>
    <w:multiLevelType w:val="multilevel"/>
    <w:tmpl w:val="91BA3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ABE7BBD"/>
    <w:multiLevelType w:val="multilevel"/>
    <w:tmpl w:val="C24A2B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CF86A18"/>
    <w:multiLevelType w:val="multilevel"/>
    <w:tmpl w:val="8C1201C6"/>
    <w:lvl w:ilvl="0">
      <w:start w:val="1"/>
      <w:numFmt w:val="decimal"/>
      <w:lvlText w:val="%1."/>
      <w:lvlJc w:val="left"/>
      <w:pPr>
        <w:ind w:left="720" w:hanging="360"/>
      </w:pPr>
      <w:rPr>
        <w:rFonts w:hint="default"/>
      </w:rPr>
    </w:lvl>
    <w:lvl w:ilvl="1">
      <w:start w:val="1"/>
      <w:numFmt w:val="decimal"/>
      <w:isLgl/>
      <w:lvlText w:val="%1.%2."/>
      <w:lvlJc w:val="left"/>
      <w:pPr>
        <w:ind w:left="765" w:hanging="405"/>
      </w:pPr>
      <w:rPr>
        <w:rFonts w:hint="default"/>
      </w:rPr>
    </w:lvl>
    <w:lvl w:ilvl="2">
      <w:start w:val="1"/>
      <w:numFmt w:val="upperLetter"/>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3" w15:restartNumberingAfterBreak="0">
    <w:nsid w:val="5D792881"/>
    <w:multiLevelType w:val="hybridMultilevel"/>
    <w:tmpl w:val="8D429CC8"/>
    <w:lvl w:ilvl="0" w:tplc="BF722B04">
      <w:start w:val="4"/>
      <w:numFmt w:val="bullet"/>
      <w:lvlText w:val="-"/>
      <w:lvlJc w:val="left"/>
      <w:pPr>
        <w:ind w:left="720" w:hanging="360"/>
      </w:pPr>
      <w:rPr>
        <w:rFonts w:ascii="Calibri" w:eastAsiaTheme="minorHAnsi" w:hAnsi="Calibri" w:cs="Calibr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4" w15:restartNumberingAfterBreak="0">
    <w:nsid w:val="625239F6"/>
    <w:multiLevelType w:val="hybridMultilevel"/>
    <w:tmpl w:val="3AF8873A"/>
    <w:lvl w:ilvl="0" w:tplc="04BC2164">
      <w:numFmt w:val="bullet"/>
      <w:lvlText w:val="-"/>
      <w:lvlJc w:val="left"/>
      <w:pPr>
        <w:ind w:left="360" w:hanging="360"/>
      </w:pPr>
      <w:rPr>
        <w:rFonts w:ascii="Calibri Light" w:eastAsiaTheme="minorHAnsi" w:hAnsi="Calibri Light" w:cs="Calibri Light"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35" w15:restartNumberingAfterBreak="0">
    <w:nsid w:val="66A637AB"/>
    <w:multiLevelType w:val="hybridMultilevel"/>
    <w:tmpl w:val="4A864428"/>
    <w:lvl w:ilvl="0" w:tplc="240A0001">
      <w:numFmt w:val="bullet"/>
      <w:lvlText w:val=""/>
      <w:lvlJc w:val="left"/>
      <w:pPr>
        <w:ind w:left="720" w:hanging="360"/>
      </w:pPr>
      <w:rPr>
        <w:rFonts w:ascii="Symbol" w:eastAsia="Times New Roman" w:hAnsi="Symbol"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6" w15:restartNumberingAfterBreak="0">
    <w:nsid w:val="6A8F2B25"/>
    <w:multiLevelType w:val="multilevel"/>
    <w:tmpl w:val="CE7E3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C204E76"/>
    <w:multiLevelType w:val="hybridMultilevel"/>
    <w:tmpl w:val="5D561474"/>
    <w:lvl w:ilvl="0" w:tplc="240A000F">
      <w:start w:val="1"/>
      <w:numFmt w:val="decimal"/>
      <w:lvlText w:val="%1."/>
      <w:lvlJc w:val="left"/>
      <w:pPr>
        <w:ind w:left="720" w:hanging="360"/>
      </w:pPr>
      <w:rPr>
        <w:rFonts w:hint="default"/>
      </w:r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8" w15:restartNumberingAfterBreak="0">
    <w:nsid w:val="6F8B7F74"/>
    <w:multiLevelType w:val="multilevel"/>
    <w:tmpl w:val="C1C64A7A"/>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9" w15:restartNumberingAfterBreak="0">
    <w:nsid w:val="71215AE5"/>
    <w:multiLevelType w:val="hybridMultilevel"/>
    <w:tmpl w:val="B99C166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0" w15:restartNumberingAfterBreak="0">
    <w:nsid w:val="75093DA6"/>
    <w:multiLevelType w:val="hybridMultilevel"/>
    <w:tmpl w:val="7E029652"/>
    <w:lvl w:ilvl="0" w:tplc="F61AE574">
      <w:numFmt w:val="bullet"/>
      <w:lvlText w:val="-"/>
      <w:lvlJc w:val="left"/>
      <w:pPr>
        <w:ind w:left="720" w:hanging="360"/>
      </w:pPr>
      <w:rPr>
        <w:rFonts w:ascii="Calibri" w:eastAsiaTheme="minorHAnsi" w:hAnsi="Calibri" w:cs="Calibr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1" w15:restartNumberingAfterBreak="0">
    <w:nsid w:val="77C64BD3"/>
    <w:multiLevelType w:val="hybridMultilevel"/>
    <w:tmpl w:val="3CDACFDA"/>
    <w:lvl w:ilvl="0" w:tplc="F61AE574">
      <w:numFmt w:val="bullet"/>
      <w:lvlText w:val="-"/>
      <w:lvlJc w:val="left"/>
      <w:pPr>
        <w:ind w:left="360" w:hanging="360"/>
      </w:pPr>
      <w:rPr>
        <w:rFonts w:ascii="Calibri" w:eastAsiaTheme="minorHAnsi" w:hAnsi="Calibri" w:cs="Calibri"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42" w15:restartNumberingAfterBreak="0">
    <w:nsid w:val="7CB75044"/>
    <w:multiLevelType w:val="multilevel"/>
    <w:tmpl w:val="293678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E665D53"/>
    <w:multiLevelType w:val="hybridMultilevel"/>
    <w:tmpl w:val="E676003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4" w15:restartNumberingAfterBreak="0">
    <w:nsid w:val="7F6A5C1B"/>
    <w:multiLevelType w:val="multilevel"/>
    <w:tmpl w:val="68C4B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9"/>
  </w:num>
  <w:num w:numId="3">
    <w:abstractNumId w:val="37"/>
  </w:num>
  <w:num w:numId="4">
    <w:abstractNumId w:val="6"/>
  </w:num>
  <w:num w:numId="5">
    <w:abstractNumId w:val="32"/>
  </w:num>
  <w:num w:numId="6">
    <w:abstractNumId w:val="18"/>
  </w:num>
  <w:num w:numId="7">
    <w:abstractNumId w:val="21"/>
  </w:num>
  <w:num w:numId="8">
    <w:abstractNumId w:val="8"/>
  </w:num>
  <w:num w:numId="9">
    <w:abstractNumId w:val="2"/>
  </w:num>
  <w:num w:numId="10">
    <w:abstractNumId w:val="38"/>
  </w:num>
  <w:num w:numId="11">
    <w:abstractNumId w:val="33"/>
  </w:num>
  <w:num w:numId="12">
    <w:abstractNumId w:val="3"/>
  </w:num>
  <w:num w:numId="13">
    <w:abstractNumId w:val="25"/>
  </w:num>
  <w:num w:numId="14">
    <w:abstractNumId w:val="43"/>
  </w:num>
  <w:num w:numId="15">
    <w:abstractNumId w:val="17"/>
  </w:num>
  <w:num w:numId="16">
    <w:abstractNumId w:val="5"/>
  </w:num>
  <w:num w:numId="17">
    <w:abstractNumId w:val="22"/>
  </w:num>
  <w:num w:numId="18">
    <w:abstractNumId w:val="36"/>
  </w:num>
  <w:num w:numId="19">
    <w:abstractNumId w:val="28"/>
  </w:num>
  <w:num w:numId="20">
    <w:abstractNumId w:val="31"/>
  </w:num>
  <w:num w:numId="21">
    <w:abstractNumId w:val="16"/>
  </w:num>
  <w:num w:numId="22">
    <w:abstractNumId w:val="35"/>
  </w:num>
  <w:num w:numId="23">
    <w:abstractNumId w:val="44"/>
  </w:num>
  <w:num w:numId="24">
    <w:abstractNumId w:val="0"/>
  </w:num>
  <w:num w:numId="25">
    <w:abstractNumId w:val="30"/>
  </w:num>
  <w:num w:numId="26">
    <w:abstractNumId w:val="14"/>
  </w:num>
  <w:num w:numId="27">
    <w:abstractNumId w:val="13"/>
  </w:num>
  <w:num w:numId="28">
    <w:abstractNumId w:val="19"/>
  </w:num>
  <w:num w:numId="29">
    <w:abstractNumId w:val="26"/>
  </w:num>
  <w:num w:numId="30">
    <w:abstractNumId w:val="10"/>
  </w:num>
  <w:num w:numId="31">
    <w:abstractNumId w:val="27"/>
  </w:num>
  <w:num w:numId="32">
    <w:abstractNumId w:val="41"/>
  </w:num>
  <w:num w:numId="33">
    <w:abstractNumId w:val="9"/>
  </w:num>
  <w:num w:numId="34">
    <w:abstractNumId w:val="4"/>
  </w:num>
  <w:num w:numId="35">
    <w:abstractNumId w:val="42"/>
  </w:num>
  <w:num w:numId="36">
    <w:abstractNumId w:val="12"/>
  </w:num>
  <w:num w:numId="37">
    <w:abstractNumId w:val="40"/>
  </w:num>
  <w:num w:numId="38">
    <w:abstractNumId w:val="34"/>
  </w:num>
  <w:num w:numId="39">
    <w:abstractNumId w:val="39"/>
  </w:num>
  <w:num w:numId="40">
    <w:abstractNumId w:val="15"/>
  </w:num>
  <w:num w:numId="41">
    <w:abstractNumId w:val="20"/>
  </w:num>
  <w:num w:numId="42">
    <w:abstractNumId w:val="24"/>
  </w:num>
  <w:num w:numId="43">
    <w:abstractNumId w:val="7"/>
  </w:num>
  <w:num w:numId="44">
    <w:abstractNumId w:val="11"/>
  </w:num>
  <w:num w:numId="45">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939A6"/>
    <w:rsid w:val="00003811"/>
    <w:rsid w:val="000126EC"/>
    <w:rsid w:val="000600AB"/>
    <w:rsid w:val="000663A8"/>
    <w:rsid w:val="0008680D"/>
    <w:rsid w:val="00092653"/>
    <w:rsid w:val="000A58B3"/>
    <w:rsid w:val="000D3A90"/>
    <w:rsid w:val="00105BE2"/>
    <w:rsid w:val="001263D5"/>
    <w:rsid w:val="001509AC"/>
    <w:rsid w:val="00176E7B"/>
    <w:rsid w:val="001C3132"/>
    <w:rsid w:val="001F7F41"/>
    <w:rsid w:val="00201C14"/>
    <w:rsid w:val="00243257"/>
    <w:rsid w:val="00266496"/>
    <w:rsid w:val="00280870"/>
    <w:rsid w:val="002D37BD"/>
    <w:rsid w:val="002E4FBF"/>
    <w:rsid w:val="00315AB7"/>
    <w:rsid w:val="003660DF"/>
    <w:rsid w:val="003870B4"/>
    <w:rsid w:val="00397AA1"/>
    <w:rsid w:val="003A64BC"/>
    <w:rsid w:val="003D22EB"/>
    <w:rsid w:val="003D615F"/>
    <w:rsid w:val="004078B4"/>
    <w:rsid w:val="004223B9"/>
    <w:rsid w:val="00434B87"/>
    <w:rsid w:val="004B7806"/>
    <w:rsid w:val="004B7968"/>
    <w:rsid w:val="004C5890"/>
    <w:rsid w:val="004D29DB"/>
    <w:rsid w:val="004D2D83"/>
    <w:rsid w:val="004F611F"/>
    <w:rsid w:val="00500610"/>
    <w:rsid w:val="00502281"/>
    <w:rsid w:val="00512A3C"/>
    <w:rsid w:val="00530D11"/>
    <w:rsid w:val="00560444"/>
    <w:rsid w:val="00564869"/>
    <w:rsid w:val="00575FF5"/>
    <w:rsid w:val="00593BAE"/>
    <w:rsid w:val="00602263"/>
    <w:rsid w:val="0060721E"/>
    <w:rsid w:val="00610A3F"/>
    <w:rsid w:val="00616A98"/>
    <w:rsid w:val="00643C39"/>
    <w:rsid w:val="00655986"/>
    <w:rsid w:val="006572D0"/>
    <w:rsid w:val="0068124C"/>
    <w:rsid w:val="006926ED"/>
    <w:rsid w:val="006C30FC"/>
    <w:rsid w:val="006C3431"/>
    <w:rsid w:val="006D2419"/>
    <w:rsid w:val="00705A17"/>
    <w:rsid w:val="00711ABB"/>
    <w:rsid w:val="00721623"/>
    <w:rsid w:val="00743372"/>
    <w:rsid w:val="007625F4"/>
    <w:rsid w:val="00763832"/>
    <w:rsid w:val="007D41ED"/>
    <w:rsid w:val="007F3635"/>
    <w:rsid w:val="007F55EB"/>
    <w:rsid w:val="00806CD1"/>
    <w:rsid w:val="00810A63"/>
    <w:rsid w:val="0084669C"/>
    <w:rsid w:val="008724E7"/>
    <w:rsid w:val="0088776D"/>
    <w:rsid w:val="00893163"/>
    <w:rsid w:val="00893D92"/>
    <w:rsid w:val="008C3448"/>
    <w:rsid w:val="008D4A89"/>
    <w:rsid w:val="00901D72"/>
    <w:rsid w:val="00914C33"/>
    <w:rsid w:val="0092581B"/>
    <w:rsid w:val="00963537"/>
    <w:rsid w:val="00980EC1"/>
    <w:rsid w:val="00992FE1"/>
    <w:rsid w:val="009939A6"/>
    <w:rsid w:val="009964EE"/>
    <w:rsid w:val="00996C75"/>
    <w:rsid w:val="009C2181"/>
    <w:rsid w:val="009F1447"/>
    <w:rsid w:val="009F2B36"/>
    <w:rsid w:val="00A019A7"/>
    <w:rsid w:val="00A1488C"/>
    <w:rsid w:val="00A16DF8"/>
    <w:rsid w:val="00A205A8"/>
    <w:rsid w:val="00A206D7"/>
    <w:rsid w:val="00A2485B"/>
    <w:rsid w:val="00A24E3A"/>
    <w:rsid w:val="00A34F8A"/>
    <w:rsid w:val="00A55AF4"/>
    <w:rsid w:val="00A60E60"/>
    <w:rsid w:val="00A6314D"/>
    <w:rsid w:val="00A64D64"/>
    <w:rsid w:val="00A65146"/>
    <w:rsid w:val="00A80820"/>
    <w:rsid w:val="00A826ED"/>
    <w:rsid w:val="00A8401F"/>
    <w:rsid w:val="00A85847"/>
    <w:rsid w:val="00A90B2E"/>
    <w:rsid w:val="00A95914"/>
    <w:rsid w:val="00AA5C94"/>
    <w:rsid w:val="00AB6E2D"/>
    <w:rsid w:val="00AD20B9"/>
    <w:rsid w:val="00AE6F5C"/>
    <w:rsid w:val="00AF1A8D"/>
    <w:rsid w:val="00B26E9E"/>
    <w:rsid w:val="00B326E1"/>
    <w:rsid w:val="00B47C09"/>
    <w:rsid w:val="00B63267"/>
    <w:rsid w:val="00B7316D"/>
    <w:rsid w:val="00BB56E4"/>
    <w:rsid w:val="00BC1E38"/>
    <w:rsid w:val="00BC660B"/>
    <w:rsid w:val="00BC6F49"/>
    <w:rsid w:val="00C0777F"/>
    <w:rsid w:val="00C467C2"/>
    <w:rsid w:val="00C55F19"/>
    <w:rsid w:val="00C64CF2"/>
    <w:rsid w:val="00C92398"/>
    <w:rsid w:val="00CA0E99"/>
    <w:rsid w:val="00CA1FF4"/>
    <w:rsid w:val="00CB25C8"/>
    <w:rsid w:val="00CC2648"/>
    <w:rsid w:val="00CE2CB4"/>
    <w:rsid w:val="00CE668A"/>
    <w:rsid w:val="00CE7BA4"/>
    <w:rsid w:val="00CF583B"/>
    <w:rsid w:val="00CF73BB"/>
    <w:rsid w:val="00D00D5A"/>
    <w:rsid w:val="00D024D5"/>
    <w:rsid w:val="00D040CF"/>
    <w:rsid w:val="00D05762"/>
    <w:rsid w:val="00D05897"/>
    <w:rsid w:val="00D10D7F"/>
    <w:rsid w:val="00D20199"/>
    <w:rsid w:val="00D214C7"/>
    <w:rsid w:val="00D219A7"/>
    <w:rsid w:val="00D47D59"/>
    <w:rsid w:val="00D6434A"/>
    <w:rsid w:val="00D8752C"/>
    <w:rsid w:val="00D9647A"/>
    <w:rsid w:val="00DE04EF"/>
    <w:rsid w:val="00DE3EC2"/>
    <w:rsid w:val="00E04B46"/>
    <w:rsid w:val="00E07801"/>
    <w:rsid w:val="00E300D6"/>
    <w:rsid w:val="00E52CB2"/>
    <w:rsid w:val="00E70CE2"/>
    <w:rsid w:val="00E75773"/>
    <w:rsid w:val="00E82817"/>
    <w:rsid w:val="00E841B4"/>
    <w:rsid w:val="00EB1112"/>
    <w:rsid w:val="00EB677D"/>
    <w:rsid w:val="00EE1769"/>
    <w:rsid w:val="00EF16B0"/>
    <w:rsid w:val="00F10209"/>
    <w:rsid w:val="00F171E8"/>
    <w:rsid w:val="00F17C1B"/>
    <w:rsid w:val="00F411EB"/>
    <w:rsid w:val="00F4377B"/>
    <w:rsid w:val="00F54A5E"/>
    <w:rsid w:val="00F61CCB"/>
    <w:rsid w:val="00FB12AB"/>
    <w:rsid w:val="00FB600B"/>
    <w:rsid w:val="00FC3D3A"/>
    <w:rsid w:val="00FC4439"/>
    <w:rsid w:val="00FD757D"/>
    <w:rsid w:val="00FD7871"/>
    <w:rsid w:val="00FE567A"/>
    <w:rsid w:val="00FF5B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D4D3E76"/>
  <w15:chartTrackingRefBased/>
  <w15:docId w15:val="{3E265C8B-37B2-4758-921F-2B9A7517C1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5914"/>
    <w:pPr>
      <w:jc w:val="both"/>
    </w:pPr>
    <w:rPr>
      <w:lang w:val="es-419"/>
    </w:rPr>
  </w:style>
  <w:style w:type="paragraph" w:styleId="Ttulo1">
    <w:name w:val="heading 1"/>
    <w:basedOn w:val="Normal"/>
    <w:next w:val="Normal"/>
    <w:link w:val="Ttulo1Car"/>
    <w:uiPriority w:val="9"/>
    <w:qFormat/>
    <w:rsid w:val="00B47C09"/>
    <w:pPr>
      <w:keepNext/>
      <w:keepLines/>
      <w:spacing w:before="240" w:after="0" w:line="360" w:lineRule="auto"/>
      <w:jc w:val="center"/>
      <w:outlineLvl w:val="0"/>
    </w:pPr>
    <w:rPr>
      <w:rFonts w:asciiTheme="majorHAnsi" w:eastAsiaTheme="majorEastAsia" w:hAnsiTheme="majorHAnsi" w:cstheme="majorBidi"/>
      <w:b/>
      <w:caps/>
      <w:sz w:val="24"/>
      <w:szCs w:val="32"/>
    </w:rPr>
  </w:style>
  <w:style w:type="paragraph" w:styleId="Ttulo2">
    <w:name w:val="heading 2"/>
    <w:basedOn w:val="Normal"/>
    <w:next w:val="Normal"/>
    <w:link w:val="Ttulo2Car"/>
    <w:uiPriority w:val="9"/>
    <w:unhideWhenUsed/>
    <w:qFormat/>
    <w:rsid w:val="006C30FC"/>
    <w:pPr>
      <w:keepNext/>
      <w:keepLines/>
      <w:spacing w:before="40" w:after="0" w:line="240" w:lineRule="auto"/>
      <w:outlineLvl w:val="1"/>
    </w:pPr>
    <w:rPr>
      <w:rFonts w:asciiTheme="majorHAnsi" w:eastAsiaTheme="majorEastAsia" w:hAnsiTheme="majorHAnsi" w:cstheme="majorBidi"/>
      <w:b/>
      <w:sz w:val="24"/>
      <w:szCs w:val="26"/>
    </w:rPr>
  </w:style>
  <w:style w:type="paragraph" w:styleId="Ttulo3">
    <w:name w:val="heading 3"/>
    <w:basedOn w:val="Normal"/>
    <w:next w:val="Normal"/>
    <w:link w:val="Ttulo3Car"/>
    <w:uiPriority w:val="9"/>
    <w:semiHidden/>
    <w:unhideWhenUsed/>
    <w:qFormat/>
    <w:rsid w:val="004223B9"/>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Ttulo4">
    <w:name w:val="heading 4"/>
    <w:basedOn w:val="Normal"/>
    <w:next w:val="Normal"/>
    <w:link w:val="Ttulo4Car"/>
    <w:uiPriority w:val="9"/>
    <w:semiHidden/>
    <w:unhideWhenUsed/>
    <w:qFormat/>
    <w:rsid w:val="00C0777F"/>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9939A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9939A6"/>
    <w:rPr>
      <w:lang w:val="es-419"/>
    </w:rPr>
  </w:style>
  <w:style w:type="paragraph" w:styleId="Piedepgina">
    <w:name w:val="footer"/>
    <w:basedOn w:val="Normal"/>
    <w:link w:val="PiedepginaCar"/>
    <w:uiPriority w:val="99"/>
    <w:unhideWhenUsed/>
    <w:rsid w:val="009939A6"/>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9939A6"/>
    <w:rPr>
      <w:lang w:val="es-419"/>
    </w:rPr>
  </w:style>
  <w:style w:type="character" w:customStyle="1" w:styleId="Ttulo1Car">
    <w:name w:val="Título 1 Car"/>
    <w:basedOn w:val="Fuentedeprrafopredeter"/>
    <w:link w:val="Ttulo1"/>
    <w:uiPriority w:val="9"/>
    <w:rsid w:val="00B47C09"/>
    <w:rPr>
      <w:rFonts w:asciiTheme="majorHAnsi" w:eastAsiaTheme="majorEastAsia" w:hAnsiTheme="majorHAnsi" w:cstheme="majorBidi"/>
      <w:b/>
      <w:caps/>
      <w:sz w:val="24"/>
      <w:szCs w:val="32"/>
      <w:lang w:val="es-419"/>
    </w:rPr>
  </w:style>
  <w:style w:type="paragraph" w:styleId="Prrafodelista">
    <w:name w:val="List Paragraph"/>
    <w:basedOn w:val="Normal"/>
    <w:uiPriority w:val="34"/>
    <w:qFormat/>
    <w:rsid w:val="00EB1112"/>
    <w:pPr>
      <w:ind w:left="720"/>
      <w:contextualSpacing/>
    </w:pPr>
  </w:style>
  <w:style w:type="table" w:styleId="Tablaconcuadrcula">
    <w:name w:val="Table Grid"/>
    <w:basedOn w:val="Tablanormal"/>
    <w:uiPriority w:val="39"/>
    <w:rsid w:val="00EB111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tuloTDC">
    <w:name w:val="TOC Heading"/>
    <w:basedOn w:val="Ttulo1"/>
    <w:next w:val="Normal"/>
    <w:uiPriority w:val="39"/>
    <w:unhideWhenUsed/>
    <w:qFormat/>
    <w:rsid w:val="00FD757D"/>
    <w:pPr>
      <w:spacing w:line="259" w:lineRule="auto"/>
      <w:jc w:val="left"/>
      <w:outlineLvl w:val="9"/>
    </w:pPr>
    <w:rPr>
      <w:b w:val="0"/>
      <w:caps w:val="0"/>
      <w:color w:val="2F5496" w:themeColor="accent1" w:themeShade="BF"/>
      <w:sz w:val="32"/>
      <w:lang w:val="es-CO" w:eastAsia="es-CO"/>
    </w:rPr>
  </w:style>
  <w:style w:type="paragraph" w:styleId="TDC1">
    <w:name w:val="toc 1"/>
    <w:basedOn w:val="Normal"/>
    <w:next w:val="Normal"/>
    <w:autoRedefine/>
    <w:uiPriority w:val="39"/>
    <w:unhideWhenUsed/>
    <w:rsid w:val="00FD757D"/>
    <w:pPr>
      <w:spacing w:after="100"/>
    </w:pPr>
  </w:style>
  <w:style w:type="character" w:styleId="Hipervnculo">
    <w:name w:val="Hyperlink"/>
    <w:basedOn w:val="Fuentedeprrafopredeter"/>
    <w:uiPriority w:val="99"/>
    <w:unhideWhenUsed/>
    <w:rsid w:val="00FD757D"/>
    <w:rPr>
      <w:color w:val="0563C1" w:themeColor="hyperlink"/>
      <w:u w:val="single"/>
    </w:rPr>
  </w:style>
  <w:style w:type="character" w:customStyle="1" w:styleId="Ttulo2Car">
    <w:name w:val="Título 2 Car"/>
    <w:basedOn w:val="Fuentedeprrafopredeter"/>
    <w:link w:val="Ttulo2"/>
    <w:uiPriority w:val="9"/>
    <w:rsid w:val="006C30FC"/>
    <w:rPr>
      <w:rFonts w:asciiTheme="majorHAnsi" w:eastAsiaTheme="majorEastAsia" w:hAnsiTheme="majorHAnsi" w:cstheme="majorBidi"/>
      <w:b/>
      <w:sz w:val="24"/>
      <w:szCs w:val="26"/>
      <w:lang w:val="es-419"/>
    </w:rPr>
  </w:style>
  <w:style w:type="paragraph" w:styleId="TDC2">
    <w:name w:val="toc 2"/>
    <w:basedOn w:val="Normal"/>
    <w:next w:val="Normal"/>
    <w:autoRedefine/>
    <w:uiPriority w:val="39"/>
    <w:unhideWhenUsed/>
    <w:rsid w:val="00CE7BA4"/>
    <w:pPr>
      <w:spacing w:after="100"/>
      <w:ind w:left="220"/>
    </w:pPr>
  </w:style>
  <w:style w:type="paragraph" w:styleId="Textodeglobo">
    <w:name w:val="Balloon Text"/>
    <w:basedOn w:val="Normal"/>
    <w:link w:val="TextodegloboCar"/>
    <w:uiPriority w:val="99"/>
    <w:semiHidden/>
    <w:unhideWhenUsed/>
    <w:rsid w:val="00A95914"/>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A95914"/>
    <w:rPr>
      <w:rFonts w:ascii="Segoe UI" w:hAnsi="Segoe UI" w:cs="Segoe UI"/>
      <w:sz w:val="18"/>
      <w:szCs w:val="18"/>
      <w:lang w:val="es-419"/>
    </w:rPr>
  </w:style>
  <w:style w:type="character" w:styleId="Refdecomentario">
    <w:name w:val="annotation reference"/>
    <w:basedOn w:val="Fuentedeprrafopredeter"/>
    <w:uiPriority w:val="99"/>
    <w:semiHidden/>
    <w:unhideWhenUsed/>
    <w:rsid w:val="00A95914"/>
    <w:rPr>
      <w:sz w:val="16"/>
      <w:szCs w:val="16"/>
    </w:rPr>
  </w:style>
  <w:style w:type="paragraph" w:styleId="Textocomentario">
    <w:name w:val="annotation text"/>
    <w:basedOn w:val="Normal"/>
    <w:link w:val="TextocomentarioCar"/>
    <w:uiPriority w:val="99"/>
    <w:semiHidden/>
    <w:unhideWhenUsed/>
    <w:rsid w:val="00A95914"/>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A95914"/>
    <w:rPr>
      <w:sz w:val="20"/>
      <w:szCs w:val="20"/>
      <w:lang w:val="es-419"/>
    </w:rPr>
  </w:style>
  <w:style w:type="paragraph" w:styleId="Asuntodelcomentario">
    <w:name w:val="annotation subject"/>
    <w:basedOn w:val="Textocomentario"/>
    <w:next w:val="Textocomentario"/>
    <w:link w:val="AsuntodelcomentarioCar"/>
    <w:uiPriority w:val="99"/>
    <w:semiHidden/>
    <w:unhideWhenUsed/>
    <w:rsid w:val="00A95914"/>
    <w:rPr>
      <w:b/>
      <w:bCs/>
    </w:rPr>
  </w:style>
  <w:style w:type="character" w:customStyle="1" w:styleId="AsuntodelcomentarioCar">
    <w:name w:val="Asunto del comentario Car"/>
    <w:basedOn w:val="TextocomentarioCar"/>
    <w:link w:val="Asuntodelcomentario"/>
    <w:uiPriority w:val="99"/>
    <w:semiHidden/>
    <w:rsid w:val="00A95914"/>
    <w:rPr>
      <w:b/>
      <w:bCs/>
      <w:sz w:val="20"/>
      <w:szCs w:val="20"/>
      <w:lang w:val="es-419"/>
    </w:rPr>
  </w:style>
  <w:style w:type="paragraph" w:customStyle="1" w:styleId="Default">
    <w:name w:val="Default"/>
    <w:rsid w:val="00F4377B"/>
    <w:pPr>
      <w:autoSpaceDE w:val="0"/>
      <w:autoSpaceDN w:val="0"/>
      <w:adjustRightInd w:val="0"/>
      <w:spacing w:after="0" w:line="240" w:lineRule="auto"/>
    </w:pPr>
    <w:rPr>
      <w:rFonts w:ascii="Arial" w:hAnsi="Arial" w:cs="Arial"/>
      <w:color w:val="000000"/>
      <w:sz w:val="24"/>
      <w:szCs w:val="24"/>
      <w:lang w:val="es-CO"/>
    </w:rPr>
  </w:style>
  <w:style w:type="character" w:styleId="Mencinsinresolver">
    <w:name w:val="Unresolved Mention"/>
    <w:basedOn w:val="Fuentedeprrafopredeter"/>
    <w:uiPriority w:val="99"/>
    <w:semiHidden/>
    <w:unhideWhenUsed/>
    <w:rsid w:val="00E841B4"/>
    <w:rPr>
      <w:color w:val="605E5C"/>
      <w:shd w:val="clear" w:color="auto" w:fill="E1DFDD"/>
    </w:rPr>
  </w:style>
  <w:style w:type="paragraph" w:styleId="NormalWeb">
    <w:name w:val="Normal (Web)"/>
    <w:basedOn w:val="Normal"/>
    <w:uiPriority w:val="99"/>
    <w:unhideWhenUsed/>
    <w:rsid w:val="00DE3EC2"/>
    <w:pPr>
      <w:spacing w:before="100" w:beforeAutospacing="1" w:after="100" w:afterAutospacing="1" w:line="240" w:lineRule="auto"/>
      <w:jc w:val="left"/>
    </w:pPr>
    <w:rPr>
      <w:rFonts w:ascii="Times New Roman" w:eastAsia="Times New Roman" w:hAnsi="Times New Roman" w:cs="Times New Roman"/>
      <w:sz w:val="24"/>
      <w:szCs w:val="24"/>
      <w:lang w:val="es-CO" w:eastAsia="es-CO"/>
    </w:rPr>
  </w:style>
  <w:style w:type="character" w:styleId="Textoennegrita">
    <w:name w:val="Strong"/>
    <w:basedOn w:val="Fuentedeprrafopredeter"/>
    <w:uiPriority w:val="22"/>
    <w:qFormat/>
    <w:rsid w:val="00DE3EC2"/>
    <w:rPr>
      <w:b/>
      <w:bCs/>
    </w:rPr>
  </w:style>
  <w:style w:type="paragraph" w:styleId="Sinespaciado">
    <w:name w:val="No Spacing"/>
    <w:uiPriority w:val="1"/>
    <w:qFormat/>
    <w:rsid w:val="00A16DF8"/>
    <w:pPr>
      <w:spacing w:after="0" w:line="240" w:lineRule="auto"/>
      <w:jc w:val="both"/>
    </w:pPr>
    <w:rPr>
      <w:lang w:val="es-419"/>
    </w:rPr>
  </w:style>
  <w:style w:type="character" w:styleId="nfasis">
    <w:name w:val="Emphasis"/>
    <w:basedOn w:val="Fuentedeprrafopredeter"/>
    <w:uiPriority w:val="20"/>
    <w:qFormat/>
    <w:rsid w:val="006C3431"/>
    <w:rPr>
      <w:i/>
      <w:iCs/>
    </w:rPr>
  </w:style>
  <w:style w:type="character" w:customStyle="1" w:styleId="overflow-hidden">
    <w:name w:val="overflow-hidden"/>
    <w:basedOn w:val="Fuentedeprrafopredeter"/>
    <w:rsid w:val="00575FF5"/>
  </w:style>
  <w:style w:type="character" w:styleId="Hipervnculovisitado">
    <w:name w:val="FollowedHyperlink"/>
    <w:basedOn w:val="Fuentedeprrafopredeter"/>
    <w:uiPriority w:val="99"/>
    <w:semiHidden/>
    <w:unhideWhenUsed/>
    <w:rsid w:val="00705A17"/>
    <w:rPr>
      <w:color w:val="954F72" w:themeColor="followedHyperlink"/>
      <w:u w:val="single"/>
    </w:rPr>
  </w:style>
  <w:style w:type="character" w:customStyle="1" w:styleId="Ttulo3Car">
    <w:name w:val="Título 3 Car"/>
    <w:basedOn w:val="Fuentedeprrafopredeter"/>
    <w:link w:val="Ttulo3"/>
    <w:uiPriority w:val="9"/>
    <w:semiHidden/>
    <w:rsid w:val="004223B9"/>
    <w:rPr>
      <w:rFonts w:asciiTheme="majorHAnsi" w:eastAsiaTheme="majorEastAsia" w:hAnsiTheme="majorHAnsi" w:cstheme="majorBidi"/>
      <w:color w:val="1F3763" w:themeColor="accent1" w:themeShade="7F"/>
      <w:sz w:val="24"/>
      <w:szCs w:val="24"/>
      <w:lang w:val="es-419"/>
    </w:rPr>
  </w:style>
  <w:style w:type="character" w:customStyle="1" w:styleId="Ttulo4Car">
    <w:name w:val="Título 4 Car"/>
    <w:basedOn w:val="Fuentedeprrafopredeter"/>
    <w:link w:val="Ttulo4"/>
    <w:uiPriority w:val="9"/>
    <w:semiHidden/>
    <w:rsid w:val="00C0777F"/>
    <w:rPr>
      <w:rFonts w:asciiTheme="majorHAnsi" w:eastAsiaTheme="majorEastAsia" w:hAnsiTheme="majorHAnsi" w:cstheme="majorBidi"/>
      <w:i/>
      <w:iCs/>
      <w:color w:val="2F5496" w:themeColor="accent1" w:themeShade="BF"/>
      <w:lang w:val="es-419"/>
    </w:rPr>
  </w:style>
  <w:style w:type="character" w:customStyle="1" w:styleId="relative">
    <w:name w:val="relative"/>
    <w:basedOn w:val="Fuentedeprrafopredeter"/>
    <w:rsid w:val="00FC3D3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3154604">
      <w:bodyDiv w:val="1"/>
      <w:marLeft w:val="0"/>
      <w:marRight w:val="0"/>
      <w:marTop w:val="0"/>
      <w:marBottom w:val="0"/>
      <w:divBdr>
        <w:top w:val="none" w:sz="0" w:space="0" w:color="auto"/>
        <w:left w:val="none" w:sz="0" w:space="0" w:color="auto"/>
        <w:bottom w:val="none" w:sz="0" w:space="0" w:color="auto"/>
        <w:right w:val="none" w:sz="0" w:space="0" w:color="auto"/>
      </w:divBdr>
    </w:div>
    <w:div w:id="287246612">
      <w:bodyDiv w:val="1"/>
      <w:marLeft w:val="0"/>
      <w:marRight w:val="0"/>
      <w:marTop w:val="0"/>
      <w:marBottom w:val="0"/>
      <w:divBdr>
        <w:top w:val="none" w:sz="0" w:space="0" w:color="auto"/>
        <w:left w:val="none" w:sz="0" w:space="0" w:color="auto"/>
        <w:bottom w:val="none" w:sz="0" w:space="0" w:color="auto"/>
        <w:right w:val="none" w:sz="0" w:space="0" w:color="auto"/>
      </w:divBdr>
    </w:div>
    <w:div w:id="472647664">
      <w:bodyDiv w:val="1"/>
      <w:marLeft w:val="0"/>
      <w:marRight w:val="0"/>
      <w:marTop w:val="0"/>
      <w:marBottom w:val="0"/>
      <w:divBdr>
        <w:top w:val="none" w:sz="0" w:space="0" w:color="auto"/>
        <w:left w:val="none" w:sz="0" w:space="0" w:color="auto"/>
        <w:bottom w:val="none" w:sz="0" w:space="0" w:color="auto"/>
        <w:right w:val="none" w:sz="0" w:space="0" w:color="auto"/>
      </w:divBdr>
    </w:div>
    <w:div w:id="522745086">
      <w:bodyDiv w:val="1"/>
      <w:marLeft w:val="0"/>
      <w:marRight w:val="0"/>
      <w:marTop w:val="0"/>
      <w:marBottom w:val="0"/>
      <w:divBdr>
        <w:top w:val="none" w:sz="0" w:space="0" w:color="auto"/>
        <w:left w:val="none" w:sz="0" w:space="0" w:color="auto"/>
        <w:bottom w:val="none" w:sz="0" w:space="0" w:color="auto"/>
        <w:right w:val="none" w:sz="0" w:space="0" w:color="auto"/>
      </w:divBdr>
    </w:div>
    <w:div w:id="569272485">
      <w:bodyDiv w:val="1"/>
      <w:marLeft w:val="0"/>
      <w:marRight w:val="0"/>
      <w:marTop w:val="0"/>
      <w:marBottom w:val="0"/>
      <w:divBdr>
        <w:top w:val="none" w:sz="0" w:space="0" w:color="auto"/>
        <w:left w:val="none" w:sz="0" w:space="0" w:color="auto"/>
        <w:bottom w:val="none" w:sz="0" w:space="0" w:color="auto"/>
        <w:right w:val="none" w:sz="0" w:space="0" w:color="auto"/>
      </w:divBdr>
    </w:div>
    <w:div w:id="573853124">
      <w:bodyDiv w:val="1"/>
      <w:marLeft w:val="0"/>
      <w:marRight w:val="0"/>
      <w:marTop w:val="0"/>
      <w:marBottom w:val="0"/>
      <w:divBdr>
        <w:top w:val="none" w:sz="0" w:space="0" w:color="auto"/>
        <w:left w:val="none" w:sz="0" w:space="0" w:color="auto"/>
        <w:bottom w:val="none" w:sz="0" w:space="0" w:color="auto"/>
        <w:right w:val="none" w:sz="0" w:space="0" w:color="auto"/>
      </w:divBdr>
    </w:div>
    <w:div w:id="815071683">
      <w:bodyDiv w:val="1"/>
      <w:marLeft w:val="0"/>
      <w:marRight w:val="0"/>
      <w:marTop w:val="0"/>
      <w:marBottom w:val="0"/>
      <w:divBdr>
        <w:top w:val="none" w:sz="0" w:space="0" w:color="auto"/>
        <w:left w:val="none" w:sz="0" w:space="0" w:color="auto"/>
        <w:bottom w:val="none" w:sz="0" w:space="0" w:color="auto"/>
        <w:right w:val="none" w:sz="0" w:space="0" w:color="auto"/>
      </w:divBdr>
    </w:div>
    <w:div w:id="843083029">
      <w:bodyDiv w:val="1"/>
      <w:marLeft w:val="0"/>
      <w:marRight w:val="0"/>
      <w:marTop w:val="0"/>
      <w:marBottom w:val="0"/>
      <w:divBdr>
        <w:top w:val="none" w:sz="0" w:space="0" w:color="auto"/>
        <w:left w:val="none" w:sz="0" w:space="0" w:color="auto"/>
        <w:bottom w:val="none" w:sz="0" w:space="0" w:color="auto"/>
        <w:right w:val="none" w:sz="0" w:space="0" w:color="auto"/>
      </w:divBdr>
    </w:div>
    <w:div w:id="964389817">
      <w:bodyDiv w:val="1"/>
      <w:marLeft w:val="0"/>
      <w:marRight w:val="0"/>
      <w:marTop w:val="0"/>
      <w:marBottom w:val="0"/>
      <w:divBdr>
        <w:top w:val="none" w:sz="0" w:space="0" w:color="auto"/>
        <w:left w:val="none" w:sz="0" w:space="0" w:color="auto"/>
        <w:bottom w:val="none" w:sz="0" w:space="0" w:color="auto"/>
        <w:right w:val="none" w:sz="0" w:space="0" w:color="auto"/>
      </w:divBdr>
    </w:div>
    <w:div w:id="1027876412">
      <w:bodyDiv w:val="1"/>
      <w:marLeft w:val="0"/>
      <w:marRight w:val="0"/>
      <w:marTop w:val="0"/>
      <w:marBottom w:val="0"/>
      <w:divBdr>
        <w:top w:val="none" w:sz="0" w:space="0" w:color="auto"/>
        <w:left w:val="none" w:sz="0" w:space="0" w:color="auto"/>
        <w:bottom w:val="none" w:sz="0" w:space="0" w:color="auto"/>
        <w:right w:val="none" w:sz="0" w:space="0" w:color="auto"/>
      </w:divBdr>
    </w:div>
    <w:div w:id="1077089354">
      <w:bodyDiv w:val="1"/>
      <w:marLeft w:val="0"/>
      <w:marRight w:val="0"/>
      <w:marTop w:val="0"/>
      <w:marBottom w:val="0"/>
      <w:divBdr>
        <w:top w:val="none" w:sz="0" w:space="0" w:color="auto"/>
        <w:left w:val="none" w:sz="0" w:space="0" w:color="auto"/>
        <w:bottom w:val="none" w:sz="0" w:space="0" w:color="auto"/>
        <w:right w:val="none" w:sz="0" w:space="0" w:color="auto"/>
      </w:divBdr>
    </w:div>
    <w:div w:id="1124811003">
      <w:bodyDiv w:val="1"/>
      <w:marLeft w:val="0"/>
      <w:marRight w:val="0"/>
      <w:marTop w:val="0"/>
      <w:marBottom w:val="0"/>
      <w:divBdr>
        <w:top w:val="none" w:sz="0" w:space="0" w:color="auto"/>
        <w:left w:val="none" w:sz="0" w:space="0" w:color="auto"/>
        <w:bottom w:val="none" w:sz="0" w:space="0" w:color="auto"/>
        <w:right w:val="none" w:sz="0" w:space="0" w:color="auto"/>
      </w:divBdr>
    </w:div>
    <w:div w:id="1205748507">
      <w:bodyDiv w:val="1"/>
      <w:marLeft w:val="0"/>
      <w:marRight w:val="0"/>
      <w:marTop w:val="0"/>
      <w:marBottom w:val="0"/>
      <w:divBdr>
        <w:top w:val="none" w:sz="0" w:space="0" w:color="auto"/>
        <w:left w:val="none" w:sz="0" w:space="0" w:color="auto"/>
        <w:bottom w:val="none" w:sz="0" w:space="0" w:color="auto"/>
        <w:right w:val="none" w:sz="0" w:space="0" w:color="auto"/>
      </w:divBdr>
    </w:div>
    <w:div w:id="1258052002">
      <w:bodyDiv w:val="1"/>
      <w:marLeft w:val="0"/>
      <w:marRight w:val="0"/>
      <w:marTop w:val="0"/>
      <w:marBottom w:val="0"/>
      <w:divBdr>
        <w:top w:val="none" w:sz="0" w:space="0" w:color="auto"/>
        <w:left w:val="none" w:sz="0" w:space="0" w:color="auto"/>
        <w:bottom w:val="none" w:sz="0" w:space="0" w:color="auto"/>
        <w:right w:val="none" w:sz="0" w:space="0" w:color="auto"/>
      </w:divBdr>
      <w:divsChild>
        <w:div w:id="153992700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39387706">
      <w:bodyDiv w:val="1"/>
      <w:marLeft w:val="0"/>
      <w:marRight w:val="0"/>
      <w:marTop w:val="0"/>
      <w:marBottom w:val="0"/>
      <w:divBdr>
        <w:top w:val="none" w:sz="0" w:space="0" w:color="auto"/>
        <w:left w:val="none" w:sz="0" w:space="0" w:color="auto"/>
        <w:bottom w:val="none" w:sz="0" w:space="0" w:color="auto"/>
        <w:right w:val="none" w:sz="0" w:space="0" w:color="auto"/>
      </w:divBdr>
    </w:div>
    <w:div w:id="1495804114">
      <w:bodyDiv w:val="1"/>
      <w:marLeft w:val="0"/>
      <w:marRight w:val="0"/>
      <w:marTop w:val="0"/>
      <w:marBottom w:val="0"/>
      <w:divBdr>
        <w:top w:val="none" w:sz="0" w:space="0" w:color="auto"/>
        <w:left w:val="none" w:sz="0" w:space="0" w:color="auto"/>
        <w:bottom w:val="none" w:sz="0" w:space="0" w:color="auto"/>
        <w:right w:val="none" w:sz="0" w:space="0" w:color="auto"/>
      </w:divBdr>
    </w:div>
    <w:div w:id="1513110550">
      <w:bodyDiv w:val="1"/>
      <w:marLeft w:val="0"/>
      <w:marRight w:val="0"/>
      <w:marTop w:val="0"/>
      <w:marBottom w:val="0"/>
      <w:divBdr>
        <w:top w:val="none" w:sz="0" w:space="0" w:color="auto"/>
        <w:left w:val="none" w:sz="0" w:space="0" w:color="auto"/>
        <w:bottom w:val="none" w:sz="0" w:space="0" w:color="auto"/>
        <w:right w:val="none" w:sz="0" w:space="0" w:color="auto"/>
      </w:divBdr>
    </w:div>
    <w:div w:id="1766684669">
      <w:bodyDiv w:val="1"/>
      <w:marLeft w:val="0"/>
      <w:marRight w:val="0"/>
      <w:marTop w:val="0"/>
      <w:marBottom w:val="0"/>
      <w:divBdr>
        <w:top w:val="none" w:sz="0" w:space="0" w:color="auto"/>
        <w:left w:val="none" w:sz="0" w:space="0" w:color="auto"/>
        <w:bottom w:val="none" w:sz="0" w:space="0" w:color="auto"/>
        <w:right w:val="none" w:sz="0" w:space="0" w:color="auto"/>
      </w:divBdr>
    </w:div>
    <w:div w:id="1915163328">
      <w:bodyDiv w:val="1"/>
      <w:marLeft w:val="0"/>
      <w:marRight w:val="0"/>
      <w:marTop w:val="0"/>
      <w:marBottom w:val="0"/>
      <w:divBdr>
        <w:top w:val="none" w:sz="0" w:space="0" w:color="auto"/>
        <w:left w:val="none" w:sz="0" w:space="0" w:color="auto"/>
        <w:bottom w:val="none" w:sz="0" w:space="0" w:color="auto"/>
        <w:right w:val="none" w:sz="0" w:space="0" w:color="auto"/>
      </w:divBdr>
      <w:divsChild>
        <w:div w:id="2070880914">
          <w:marLeft w:val="0"/>
          <w:marRight w:val="0"/>
          <w:marTop w:val="0"/>
          <w:marBottom w:val="0"/>
          <w:divBdr>
            <w:top w:val="none" w:sz="0" w:space="0" w:color="auto"/>
            <w:left w:val="none" w:sz="0" w:space="0" w:color="auto"/>
            <w:bottom w:val="none" w:sz="0" w:space="0" w:color="auto"/>
            <w:right w:val="none" w:sz="0" w:space="0" w:color="auto"/>
          </w:divBdr>
          <w:divsChild>
            <w:div w:id="416054561">
              <w:marLeft w:val="0"/>
              <w:marRight w:val="0"/>
              <w:marTop w:val="0"/>
              <w:marBottom w:val="0"/>
              <w:divBdr>
                <w:top w:val="none" w:sz="0" w:space="0" w:color="auto"/>
                <w:left w:val="none" w:sz="0" w:space="0" w:color="auto"/>
                <w:bottom w:val="none" w:sz="0" w:space="0" w:color="auto"/>
                <w:right w:val="none" w:sz="0" w:space="0" w:color="auto"/>
              </w:divBdr>
              <w:divsChild>
                <w:div w:id="405149508">
                  <w:marLeft w:val="0"/>
                  <w:marRight w:val="0"/>
                  <w:marTop w:val="0"/>
                  <w:marBottom w:val="0"/>
                  <w:divBdr>
                    <w:top w:val="none" w:sz="0" w:space="0" w:color="auto"/>
                    <w:left w:val="none" w:sz="0" w:space="0" w:color="auto"/>
                    <w:bottom w:val="none" w:sz="0" w:space="0" w:color="auto"/>
                    <w:right w:val="none" w:sz="0" w:space="0" w:color="auto"/>
                  </w:divBdr>
                  <w:divsChild>
                    <w:div w:id="1461531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7770413">
          <w:marLeft w:val="0"/>
          <w:marRight w:val="0"/>
          <w:marTop w:val="0"/>
          <w:marBottom w:val="0"/>
          <w:divBdr>
            <w:top w:val="none" w:sz="0" w:space="0" w:color="auto"/>
            <w:left w:val="none" w:sz="0" w:space="0" w:color="auto"/>
            <w:bottom w:val="none" w:sz="0" w:space="0" w:color="auto"/>
            <w:right w:val="none" w:sz="0" w:space="0" w:color="auto"/>
          </w:divBdr>
          <w:divsChild>
            <w:div w:id="1612324281">
              <w:marLeft w:val="0"/>
              <w:marRight w:val="0"/>
              <w:marTop w:val="0"/>
              <w:marBottom w:val="0"/>
              <w:divBdr>
                <w:top w:val="none" w:sz="0" w:space="0" w:color="auto"/>
                <w:left w:val="none" w:sz="0" w:space="0" w:color="auto"/>
                <w:bottom w:val="none" w:sz="0" w:space="0" w:color="auto"/>
                <w:right w:val="none" w:sz="0" w:space="0" w:color="auto"/>
              </w:divBdr>
              <w:divsChild>
                <w:div w:id="50621697">
                  <w:marLeft w:val="0"/>
                  <w:marRight w:val="0"/>
                  <w:marTop w:val="0"/>
                  <w:marBottom w:val="0"/>
                  <w:divBdr>
                    <w:top w:val="none" w:sz="0" w:space="0" w:color="auto"/>
                    <w:left w:val="none" w:sz="0" w:space="0" w:color="auto"/>
                    <w:bottom w:val="none" w:sz="0" w:space="0" w:color="auto"/>
                    <w:right w:val="none" w:sz="0" w:space="0" w:color="auto"/>
                  </w:divBdr>
                  <w:divsChild>
                    <w:div w:id="1412191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3320295">
      <w:bodyDiv w:val="1"/>
      <w:marLeft w:val="0"/>
      <w:marRight w:val="0"/>
      <w:marTop w:val="0"/>
      <w:marBottom w:val="0"/>
      <w:divBdr>
        <w:top w:val="none" w:sz="0" w:space="0" w:color="auto"/>
        <w:left w:val="none" w:sz="0" w:space="0" w:color="auto"/>
        <w:bottom w:val="none" w:sz="0" w:space="0" w:color="auto"/>
        <w:right w:val="none" w:sz="0" w:space="0" w:color="auto"/>
      </w:divBdr>
    </w:div>
    <w:div w:id="20564673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microsoft.com/office/2007/relationships/hdphoto" Target="media/hdphoto1.wdp"/><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hyperlink" Target="https://doi.org/10.18597/rcog.3332" TargetMode="Externa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E133015-4BCC-469C-8126-AC4AB49F14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TotalTime>
  <Pages>16</Pages>
  <Words>4400</Words>
  <Characters>24206</Characters>
  <Application>Microsoft Office Word</Application>
  <DocSecurity>0</DocSecurity>
  <Lines>201</Lines>
  <Paragraphs>57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28549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Daelcear</dc:creator>
  <cp:keywords/>
  <dc:description/>
  <cp:lastModifiedBy>LEIDY TOLEDO ROJAS</cp:lastModifiedBy>
  <cp:revision>54</cp:revision>
  <dcterms:created xsi:type="dcterms:W3CDTF">2025-08-05T11:16:00Z</dcterms:created>
  <dcterms:modified xsi:type="dcterms:W3CDTF">2025-08-20T01:37:00Z</dcterms:modified>
</cp:coreProperties>
</file>