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95E51" w14:textId="77777777" w:rsidR="00624C5C" w:rsidRDefault="00624C5C">
      <w:pPr>
        <w:spacing w:after="160" w:line="259" w:lineRule="auto"/>
        <w:jc w:val="center"/>
        <w:rPr>
          <w:rFonts w:ascii="Calibri" w:eastAsia="Calibri" w:hAnsi="Calibri" w:cs="Calibri"/>
          <w:b/>
          <w:sz w:val="38"/>
          <w:szCs w:val="38"/>
        </w:rPr>
      </w:pPr>
    </w:p>
    <w:p w14:paraId="45F40631" w14:textId="77777777" w:rsidR="00624C5C" w:rsidRPr="00633C17" w:rsidRDefault="00624C5C">
      <w:pPr>
        <w:spacing w:after="160" w:line="259" w:lineRule="auto"/>
        <w:jc w:val="center"/>
        <w:rPr>
          <w:rFonts w:asciiTheme="majorHAnsi" w:eastAsia="Calibri" w:hAnsiTheme="majorHAnsi" w:cstheme="majorHAnsi"/>
          <w:b/>
        </w:rPr>
      </w:pPr>
    </w:p>
    <w:p w14:paraId="3D9E6B8E" w14:textId="77777777" w:rsidR="00624C5C" w:rsidRPr="00633C17" w:rsidRDefault="00624C5C">
      <w:pPr>
        <w:spacing w:after="160" w:line="259" w:lineRule="auto"/>
        <w:jc w:val="center"/>
        <w:rPr>
          <w:rFonts w:asciiTheme="majorHAnsi" w:eastAsia="Calibri" w:hAnsiTheme="majorHAnsi" w:cstheme="majorHAnsi"/>
          <w:b/>
        </w:rPr>
      </w:pPr>
    </w:p>
    <w:p w14:paraId="1279609E" w14:textId="6A6512F2" w:rsidR="00315461" w:rsidRDefault="00C72D52">
      <w:pPr>
        <w:spacing w:after="160" w:line="259" w:lineRule="auto"/>
        <w:jc w:val="center"/>
        <w:rPr>
          <w:rFonts w:asciiTheme="majorHAnsi" w:eastAsia="Calibri" w:hAnsiTheme="majorHAnsi" w:cstheme="majorHAnsi"/>
          <w:b/>
          <w:sz w:val="32"/>
          <w:szCs w:val="32"/>
        </w:rPr>
      </w:pPr>
      <w:r w:rsidRPr="00E22F79">
        <w:rPr>
          <w:rFonts w:asciiTheme="majorHAnsi" w:eastAsia="Calibri" w:hAnsiTheme="majorHAnsi" w:cstheme="majorHAnsi"/>
          <w:b/>
          <w:sz w:val="32"/>
          <w:szCs w:val="32"/>
        </w:rPr>
        <w:t>PROTOCOLO CLÍNICO</w:t>
      </w:r>
      <w:r w:rsidR="00315461">
        <w:rPr>
          <w:rFonts w:asciiTheme="majorHAnsi" w:eastAsia="Calibri" w:hAnsiTheme="majorHAnsi" w:cstheme="majorHAnsi"/>
          <w:b/>
          <w:sz w:val="32"/>
          <w:szCs w:val="32"/>
        </w:rPr>
        <w:t>:</w:t>
      </w:r>
      <w:r w:rsidRPr="00E22F79">
        <w:rPr>
          <w:rFonts w:asciiTheme="majorHAnsi" w:eastAsia="Calibri" w:hAnsiTheme="majorHAnsi" w:cstheme="majorHAnsi"/>
          <w:b/>
          <w:sz w:val="32"/>
          <w:szCs w:val="32"/>
        </w:rPr>
        <w:t xml:space="preserve"> </w:t>
      </w:r>
      <w:r w:rsidR="00633C17" w:rsidRPr="00E22F79">
        <w:rPr>
          <w:rFonts w:asciiTheme="majorHAnsi" w:eastAsia="Calibri" w:hAnsiTheme="majorHAnsi" w:cstheme="majorHAnsi"/>
          <w:b/>
          <w:sz w:val="32"/>
          <w:szCs w:val="32"/>
        </w:rPr>
        <w:t xml:space="preserve">ABORDAJE </w:t>
      </w:r>
      <w:r w:rsidR="00315461">
        <w:rPr>
          <w:rFonts w:asciiTheme="majorHAnsi" w:eastAsia="Calibri" w:hAnsiTheme="majorHAnsi" w:cstheme="majorHAnsi"/>
          <w:b/>
          <w:sz w:val="32"/>
          <w:szCs w:val="32"/>
        </w:rPr>
        <w:t xml:space="preserve">DIAGNÓSTICO Y TERAPÉUTICO </w:t>
      </w:r>
    </w:p>
    <w:p w14:paraId="30E17D42" w14:textId="46A95D17" w:rsidR="00624C5C" w:rsidRPr="00E22F79" w:rsidRDefault="00315461">
      <w:pPr>
        <w:spacing w:after="160" w:line="259" w:lineRule="auto"/>
        <w:jc w:val="center"/>
        <w:rPr>
          <w:rFonts w:asciiTheme="majorHAnsi" w:eastAsia="Lilita One" w:hAnsiTheme="majorHAnsi" w:cstheme="majorHAnsi"/>
          <w:b/>
          <w:sz w:val="32"/>
          <w:szCs w:val="32"/>
        </w:rPr>
      </w:pPr>
      <w:r w:rsidRPr="00E22F79">
        <w:rPr>
          <w:rFonts w:asciiTheme="majorHAnsi" w:eastAsia="Calibri" w:hAnsiTheme="majorHAnsi" w:cstheme="majorHAnsi"/>
          <w:b/>
          <w:sz w:val="32"/>
          <w:szCs w:val="32"/>
        </w:rPr>
        <w:t>DE</w:t>
      </w:r>
      <w:r>
        <w:rPr>
          <w:rFonts w:asciiTheme="majorHAnsi" w:eastAsia="Calibri" w:hAnsiTheme="majorHAnsi" w:cstheme="majorHAnsi"/>
          <w:b/>
          <w:sz w:val="32"/>
          <w:szCs w:val="32"/>
        </w:rPr>
        <w:t xml:space="preserve"> </w:t>
      </w:r>
      <w:r w:rsidRPr="00E22F79">
        <w:rPr>
          <w:rFonts w:asciiTheme="majorHAnsi" w:eastAsia="Calibri" w:hAnsiTheme="majorHAnsi" w:cstheme="majorHAnsi"/>
          <w:b/>
          <w:sz w:val="32"/>
          <w:szCs w:val="32"/>
        </w:rPr>
        <w:t>HEMORRAGIA</w:t>
      </w:r>
      <w:r w:rsidR="00C72D52" w:rsidRPr="00E22F79">
        <w:rPr>
          <w:rFonts w:asciiTheme="majorHAnsi" w:eastAsia="Lilita One" w:hAnsiTheme="majorHAnsi" w:cstheme="majorHAnsi"/>
          <w:b/>
          <w:sz w:val="32"/>
          <w:szCs w:val="32"/>
        </w:rPr>
        <w:t xml:space="preserve"> UTERINA ANORMAL </w:t>
      </w:r>
    </w:p>
    <w:p w14:paraId="55EBBA11" w14:textId="77777777" w:rsidR="00624C5C" w:rsidRPr="00633C17" w:rsidRDefault="00624C5C">
      <w:pPr>
        <w:jc w:val="center"/>
        <w:rPr>
          <w:rFonts w:asciiTheme="majorHAnsi" w:eastAsia="Acme" w:hAnsiTheme="majorHAnsi" w:cstheme="majorHAnsi"/>
          <w:b/>
        </w:rPr>
      </w:pPr>
    </w:p>
    <w:p w14:paraId="4F4E061A" w14:textId="77777777" w:rsidR="00624C5C" w:rsidRPr="00633C17" w:rsidRDefault="00624C5C">
      <w:pPr>
        <w:rPr>
          <w:rFonts w:asciiTheme="majorHAnsi" w:eastAsia="Acme" w:hAnsiTheme="majorHAnsi" w:cstheme="majorHAnsi"/>
          <w:b/>
        </w:rPr>
      </w:pPr>
    </w:p>
    <w:p w14:paraId="7F4CEACF" w14:textId="77777777" w:rsidR="00624C5C" w:rsidRPr="00633C17" w:rsidRDefault="00624C5C">
      <w:pPr>
        <w:spacing w:after="160" w:line="259" w:lineRule="auto"/>
        <w:rPr>
          <w:rFonts w:asciiTheme="majorHAnsi" w:eastAsia="Calibri" w:hAnsiTheme="majorHAnsi" w:cstheme="majorHAnsi"/>
          <w:b/>
        </w:rPr>
      </w:pPr>
    </w:p>
    <w:p w14:paraId="44D8FF76" w14:textId="77777777" w:rsidR="00624C5C" w:rsidRPr="00633C17" w:rsidRDefault="00C72D52">
      <w:pPr>
        <w:spacing w:after="160" w:line="259" w:lineRule="auto"/>
        <w:jc w:val="center"/>
        <w:rPr>
          <w:rFonts w:asciiTheme="majorHAnsi" w:eastAsia="Calibri" w:hAnsiTheme="majorHAnsi" w:cstheme="majorHAnsi"/>
          <w:b/>
        </w:rPr>
      </w:pPr>
      <w:r w:rsidRPr="00633C17">
        <w:rPr>
          <w:rFonts w:asciiTheme="majorHAnsi" w:eastAsia="Calibri" w:hAnsiTheme="majorHAnsi" w:cstheme="majorHAnsi"/>
          <w:b/>
          <w:noProof/>
        </w:rPr>
        <w:drawing>
          <wp:inline distT="0" distB="0" distL="0" distR="0" wp14:anchorId="0BFD84B2" wp14:editId="17D86933">
            <wp:extent cx="5612130" cy="3156585"/>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612130" cy="3156585"/>
                    </a:xfrm>
                    <a:prstGeom prst="rect">
                      <a:avLst/>
                    </a:prstGeom>
                    <a:ln/>
                  </pic:spPr>
                </pic:pic>
              </a:graphicData>
            </a:graphic>
          </wp:inline>
        </w:drawing>
      </w:r>
    </w:p>
    <w:p w14:paraId="53CD19DF" w14:textId="77777777" w:rsidR="00624C5C" w:rsidRPr="00633C17" w:rsidRDefault="00624C5C">
      <w:pPr>
        <w:spacing w:after="160" w:line="259" w:lineRule="auto"/>
        <w:jc w:val="center"/>
        <w:rPr>
          <w:rFonts w:asciiTheme="majorHAnsi" w:eastAsia="Calibri" w:hAnsiTheme="majorHAnsi" w:cstheme="majorHAnsi"/>
          <w:b/>
        </w:rPr>
      </w:pPr>
    </w:p>
    <w:p w14:paraId="7E666F34" w14:textId="77777777" w:rsidR="00624C5C" w:rsidRPr="00633C17" w:rsidRDefault="00624C5C">
      <w:pPr>
        <w:spacing w:after="160" w:line="259" w:lineRule="auto"/>
        <w:rPr>
          <w:rFonts w:asciiTheme="majorHAnsi" w:eastAsia="Calibri" w:hAnsiTheme="majorHAnsi" w:cstheme="majorHAnsi"/>
          <w:b/>
        </w:rPr>
      </w:pPr>
    </w:p>
    <w:p w14:paraId="3AC50D03" w14:textId="77777777" w:rsidR="00624C5C" w:rsidRPr="00633C17" w:rsidRDefault="00624C5C">
      <w:pPr>
        <w:spacing w:after="160" w:line="259" w:lineRule="auto"/>
        <w:jc w:val="center"/>
        <w:rPr>
          <w:rFonts w:asciiTheme="majorHAnsi" w:eastAsia="Calibri" w:hAnsiTheme="majorHAnsi" w:cstheme="majorHAnsi"/>
          <w:b/>
        </w:rPr>
      </w:pPr>
    </w:p>
    <w:p w14:paraId="3490EDF4" w14:textId="77777777" w:rsidR="00624C5C" w:rsidRPr="00633C17" w:rsidRDefault="00624C5C">
      <w:pPr>
        <w:spacing w:after="160" w:line="259" w:lineRule="auto"/>
        <w:jc w:val="center"/>
        <w:rPr>
          <w:rFonts w:asciiTheme="majorHAnsi" w:eastAsia="Calibri" w:hAnsiTheme="majorHAnsi" w:cstheme="majorHAnsi"/>
          <w:b/>
        </w:rPr>
      </w:pPr>
    </w:p>
    <w:tbl>
      <w:tblPr>
        <w:tblStyle w:val="a"/>
        <w:tblW w:w="8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2836"/>
        <w:gridCol w:w="3544"/>
        <w:gridCol w:w="1297"/>
      </w:tblGrid>
      <w:tr w:rsidR="00624C5C" w:rsidRPr="00633C17" w14:paraId="7DE99847" w14:textId="77777777" w:rsidTr="00633C17">
        <w:trPr>
          <w:trHeight w:val="20"/>
        </w:trPr>
        <w:tc>
          <w:tcPr>
            <w:tcW w:w="1128" w:type="dxa"/>
            <w:tcBorders>
              <w:right w:val="nil"/>
            </w:tcBorders>
          </w:tcPr>
          <w:p w14:paraId="37057685" w14:textId="77777777" w:rsidR="00624C5C" w:rsidRPr="00633C17" w:rsidRDefault="00624C5C">
            <w:pPr>
              <w:tabs>
                <w:tab w:val="left" w:pos="-3188"/>
                <w:tab w:val="left" w:pos="-3046"/>
                <w:tab w:val="left" w:pos="781"/>
              </w:tabs>
              <w:jc w:val="center"/>
              <w:rPr>
                <w:rFonts w:asciiTheme="majorHAnsi" w:eastAsia="Calibri" w:hAnsiTheme="majorHAnsi" w:cstheme="majorHAnsi"/>
                <w:b/>
              </w:rPr>
            </w:pPr>
            <w:bookmarkStart w:id="0" w:name="_vawoc59n0zl8" w:colFirst="0" w:colLast="0"/>
            <w:bookmarkEnd w:id="0"/>
          </w:p>
        </w:tc>
        <w:tc>
          <w:tcPr>
            <w:tcW w:w="2836" w:type="dxa"/>
            <w:tcBorders>
              <w:left w:val="nil"/>
            </w:tcBorders>
          </w:tcPr>
          <w:p w14:paraId="67A08DBA" w14:textId="77777777" w:rsidR="00624C5C" w:rsidRPr="00633C17" w:rsidRDefault="00C72D52">
            <w:pPr>
              <w:tabs>
                <w:tab w:val="left" w:pos="-3188"/>
                <w:tab w:val="left" w:pos="-3046"/>
                <w:tab w:val="left" w:pos="781"/>
              </w:tabs>
              <w:jc w:val="center"/>
              <w:rPr>
                <w:rFonts w:asciiTheme="majorHAnsi" w:eastAsia="Calibri" w:hAnsiTheme="majorHAnsi" w:cstheme="majorHAnsi"/>
                <w:b/>
              </w:rPr>
            </w:pPr>
            <w:r w:rsidRPr="00633C17">
              <w:rPr>
                <w:rFonts w:asciiTheme="majorHAnsi" w:eastAsia="Calibri" w:hAnsiTheme="majorHAnsi" w:cstheme="majorHAnsi"/>
                <w:b/>
              </w:rPr>
              <w:t>NOMBRE</w:t>
            </w:r>
          </w:p>
        </w:tc>
        <w:tc>
          <w:tcPr>
            <w:tcW w:w="3544" w:type="dxa"/>
          </w:tcPr>
          <w:p w14:paraId="156A085E" w14:textId="77777777" w:rsidR="00624C5C" w:rsidRPr="00633C17" w:rsidRDefault="00C72D52">
            <w:pPr>
              <w:keepNext/>
              <w:jc w:val="center"/>
              <w:rPr>
                <w:rFonts w:asciiTheme="majorHAnsi" w:eastAsia="Calibri" w:hAnsiTheme="majorHAnsi" w:cstheme="majorHAnsi"/>
                <w:b/>
              </w:rPr>
            </w:pPr>
            <w:r w:rsidRPr="00633C17">
              <w:rPr>
                <w:rFonts w:asciiTheme="majorHAnsi" w:eastAsia="Calibri" w:hAnsiTheme="majorHAnsi" w:cstheme="majorHAnsi"/>
                <w:b/>
              </w:rPr>
              <w:t>CARGO</w:t>
            </w:r>
          </w:p>
        </w:tc>
        <w:tc>
          <w:tcPr>
            <w:tcW w:w="1297" w:type="dxa"/>
          </w:tcPr>
          <w:p w14:paraId="1FCFB1ED" w14:textId="77777777" w:rsidR="00624C5C" w:rsidRPr="00633C17" w:rsidRDefault="00C72D52">
            <w:pPr>
              <w:tabs>
                <w:tab w:val="left" w:pos="-3188"/>
                <w:tab w:val="left" w:pos="-3046"/>
              </w:tabs>
              <w:jc w:val="center"/>
              <w:rPr>
                <w:rFonts w:asciiTheme="majorHAnsi" w:eastAsia="Calibri" w:hAnsiTheme="majorHAnsi" w:cstheme="majorHAnsi"/>
                <w:b/>
              </w:rPr>
            </w:pPr>
            <w:r w:rsidRPr="00633C17">
              <w:rPr>
                <w:rFonts w:asciiTheme="majorHAnsi" w:eastAsia="Calibri" w:hAnsiTheme="majorHAnsi" w:cstheme="majorHAnsi"/>
                <w:b/>
              </w:rPr>
              <w:t xml:space="preserve">FECHA </w:t>
            </w:r>
          </w:p>
        </w:tc>
      </w:tr>
      <w:tr w:rsidR="00624C5C" w:rsidRPr="00633C17" w14:paraId="3F2CB1B1" w14:textId="77777777" w:rsidTr="00633C17">
        <w:trPr>
          <w:trHeight w:val="20"/>
        </w:trPr>
        <w:tc>
          <w:tcPr>
            <w:tcW w:w="1128" w:type="dxa"/>
          </w:tcPr>
          <w:p w14:paraId="0583CB11" w14:textId="77777777" w:rsidR="00624C5C" w:rsidRPr="00633C17" w:rsidRDefault="00C72D52">
            <w:pPr>
              <w:tabs>
                <w:tab w:val="left" w:pos="-3188"/>
                <w:tab w:val="left" w:pos="-3046"/>
                <w:tab w:val="left" w:pos="781"/>
              </w:tabs>
              <w:jc w:val="center"/>
              <w:rPr>
                <w:rFonts w:asciiTheme="majorHAnsi" w:eastAsia="Calibri" w:hAnsiTheme="majorHAnsi" w:cstheme="majorHAnsi"/>
                <w:b/>
              </w:rPr>
            </w:pPr>
            <w:r w:rsidRPr="00633C17">
              <w:rPr>
                <w:rFonts w:asciiTheme="majorHAnsi" w:eastAsia="Calibri" w:hAnsiTheme="majorHAnsi" w:cstheme="majorHAnsi"/>
                <w:b/>
              </w:rPr>
              <w:t>ELABORÓ</w:t>
            </w:r>
          </w:p>
        </w:tc>
        <w:tc>
          <w:tcPr>
            <w:tcW w:w="2836" w:type="dxa"/>
          </w:tcPr>
          <w:p w14:paraId="3CC16503" w14:textId="77777777" w:rsidR="00624C5C" w:rsidRDefault="00633C17">
            <w:pPr>
              <w:tabs>
                <w:tab w:val="left" w:pos="-3188"/>
                <w:tab w:val="left" w:pos="-3046"/>
                <w:tab w:val="left" w:pos="781"/>
              </w:tabs>
              <w:jc w:val="center"/>
              <w:rPr>
                <w:rFonts w:asciiTheme="majorHAnsi" w:eastAsia="Calibri" w:hAnsiTheme="majorHAnsi" w:cstheme="majorHAnsi"/>
              </w:rPr>
            </w:pPr>
            <w:r>
              <w:rPr>
                <w:rFonts w:asciiTheme="majorHAnsi" w:eastAsia="Calibri" w:hAnsiTheme="majorHAnsi" w:cstheme="majorHAnsi"/>
              </w:rPr>
              <w:t>Jessica Alexandra Peña</w:t>
            </w:r>
          </w:p>
          <w:p w14:paraId="2C11F49D" w14:textId="37F44B03" w:rsidR="00633C17" w:rsidRPr="00633C17" w:rsidRDefault="00633C17">
            <w:pPr>
              <w:tabs>
                <w:tab w:val="left" w:pos="-3188"/>
                <w:tab w:val="left" w:pos="-3046"/>
                <w:tab w:val="left" w:pos="781"/>
              </w:tabs>
              <w:jc w:val="center"/>
              <w:rPr>
                <w:rFonts w:asciiTheme="majorHAnsi" w:eastAsia="Calibri" w:hAnsiTheme="majorHAnsi" w:cstheme="majorHAnsi"/>
              </w:rPr>
            </w:pPr>
            <w:r>
              <w:rPr>
                <w:rFonts w:asciiTheme="majorHAnsi" w:eastAsia="Calibri" w:hAnsiTheme="majorHAnsi" w:cstheme="majorHAnsi"/>
              </w:rPr>
              <w:t>Sharon Katherine Acuña R.</w:t>
            </w:r>
          </w:p>
        </w:tc>
        <w:tc>
          <w:tcPr>
            <w:tcW w:w="3544" w:type="dxa"/>
          </w:tcPr>
          <w:p w14:paraId="0AEBB506" w14:textId="77777777" w:rsidR="00624C5C" w:rsidRDefault="00633C17">
            <w:pPr>
              <w:keepNext/>
              <w:jc w:val="center"/>
              <w:rPr>
                <w:rFonts w:asciiTheme="majorHAnsi" w:eastAsia="Calibri" w:hAnsiTheme="majorHAnsi" w:cstheme="majorHAnsi"/>
              </w:rPr>
            </w:pPr>
            <w:r>
              <w:rPr>
                <w:rFonts w:asciiTheme="majorHAnsi" w:eastAsia="Calibri" w:hAnsiTheme="majorHAnsi" w:cstheme="majorHAnsi"/>
              </w:rPr>
              <w:t>Médico Interno Ginecología</w:t>
            </w:r>
          </w:p>
          <w:p w14:paraId="47E1EFAB" w14:textId="3EB12310" w:rsidR="00633C17" w:rsidRPr="00633C17" w:rsidRDefault="00633C17">
            <w:pPr>
              <w:keepNext/>
              <w:jc w:val="center"/>
              <w:rPr>
                <w:rFonts w:asciiTheme="majorHAnsi" w:eastAsia="Calibri" w:hAnsiTheme="majorHAnsi" w:cstheme="majorHAnsi"/>
              </w:rPr>
            </w:pPr>
            <w:r>
              <w:rPr>
                <w:rFonts w:asciiTheme="majorHAnsi" w:eastAsia="Calibri" w:hAnsiTheme="majorHAnsi" w:cstheme="majorHAnsi"/>
              </w:rPr>
              <w:t>Líder Ginecología y Obstetricia</w:t>
            </w:r>
          </w:p>
        </w:tc>
        <w:tc>
          <w:tcPr>
            <w:tcW w:w="1297" w:type="dxa"/>
          </w:tcPr>
          <w:p w14:paraId="41B45BA5" w14:textId="14F749A8" w:rsidR="00624C5C" w:rsidRPr="00633C17" w:rsidRDefault="00633C17">
            <w:pPr>
              <w:tabs>
                <w:tab w:val="left" w:pos="-3188"/>
                <w:tab w:val="left" w:pos="-3046"/>
              </w:tabs>
              <w:jc w:val="center"/>
              <w:rPr>
                <w:rFonts w:asciiTheme="majorHAnsi" w:eastAsia="Calibri" w:hAnsiTheme="majorHAnsi" w:cstheme="majorHAnsi"/>
              </w:rPr>
            </w:pPr>
            <w:r>
              <w:rPr>
                <w:rFonts w:asciiTheme="majorHAnsi" w:eastAsia="Calibri" w:hAnsiTheme="majorHAnsi" w:cstheme="majorHAnsi"/>
              </w:rPr>
              <w:t>25/09/25</w:t>
            </w:r>
          </w:p>
        </w:tc>
      </w:tr>
      <w:tr w:rsidR="00624C5C" w:rsidRPr="00633C17" w14:paraId="54AA6A6A" w14:textId="77777777" w:rsidTr="00633C17">
        <w:trPr>
          <w:trHeight w:val="20"/>
        </w:trPr>
        <w:tc>
          <w:tcPr>
            <w:tcW w:w="1128" w:type="dxa"/>
          </w:tcPr>
          <w:p w14:paraId="30A9AA98" w14:textId="77777777" w:rsidR="00624C5C" w:rsidRPr="00633C17" w:rsidRDefault="00C72D52">
            <w:pPr>
              <w:tabs>
                <w:tab w:val="left" w:pos="567"/>
                <w:tab w:val="left" w:pos="781"/>
                <w:tab w:val="left" w:pos="1134"/>
                <w:tab w:val="left" w:pos="2552"/>
              </w:tabs>
              <w:jc w:val="center"/>
              <w:rPr>
                <w:rFonts w:asciiTheme="majorHAnsi" w:eastAsia="Calibri" w:hAnsiTheme="majorHAnsi" w:cstheme="majorHAnsi"/>
                <w:b/>
              </w:rPr>
            </w:pPr>
            <w:r w:rsidRPr="00633C17">
              <w:rPr>
                <w:rFonts w:asciiTheme="majorHAnsi" w:eastAsia="Calibri" w:hAnsiTheme="majorHAnsi" w:cstheme="majorHAnsi"/>
                <w:b/>
              </w:rPr>
              <w:t>VALIDÓ</w:t>
            </w:r>
          </w:p>
        </w:tc>
        <w:tc>
          <w:tcPr>
            <w:tcW w:w="2836" w:type="dxa"/>
          </w:tcPr>
          <w:p w14:paraId="78025425" w14:textId="7308C3C3" w:rsidR="00624C5C" w:rsidRPr="00633C17" w:rsidRDefault="00633C17">
            <w:pPr>
              <w:tabs>
                <w:tab w:val="left" w:pos="567"/>
                <w:tab w:val="left" w:pos="781"/>
                <w:tab w:val="left" w:pos="1134"/>
                <w:tab w:val="left" w:pos="2552"/>
              </w:tabs>
              <w:jc w:val="center"/>
              <w:rPr>
                <w:rFonts w:asciiTheme="majorHAnsi" w:eastAsia="Calibri" w:hAnsiTheme="majorHAnsi" w:cstheme="majorHAnsi"/>
              </w:rPr>
            </w:pPr>
            <w:r>
              <w:rPr>
                <w:rFonts w:asciiTheme="majorHAnsi" w:eastAsia="Calibri" w:hAnsiTheme="majorHAnsi" w:cstheme="majorHAnsi"/>
              </w:rPr>
              <w:t>Leidy Yibeth Toledo Rojas</w:t>
            </w:r>
          </w:p>
        </w:tc>
        <w:tc>
          <w:tcPr>
            <w:tcW w:w="3544" w:type="dxa"/>
          </w:tcPr>
          <w:p w14:paraId="0C6301DC" w14:textId="5963EA32" w:rsidR="00624C5C" w:rsidRPr="00633C17" w:rsidRDefault="00633C17">
            <w:pPr>
              <w:tabs>
                <w:tab w:val="left" w:pos="-3188"/>
                <w:tab w:val="left" w:pos="-3046"/>
              </w:tabs>
              <w:jc w:val="center"/>
              <w:rPr>
                <w:rFonts w:asciiTheme="majorHAnsi" w:eastAsia="Calibri" w:hAnsiTheme="majorHAnsi" w:cstheme="majorHAnsi"/>
              </w:rPr>
            </w:pPr>
            <w:r>
              <w:rPr>
                <w:rFonts w:asciiTheme="majorHAnsi" w:eastAsia="Calibri" w:hAnsiTheme="majorHAnsi" w:cstheme="majorHAnsi"/>
              </w:rPr>
              <w:t>Referente GPC y Protocolos</w:t>
            </w:r>
          </w:p>
        </w:tc>
        <w:tc>
          <w:tcPr>
            <w:tcW w:w="1297" w:type="dxa"/>
          </w:tcPr>
          <w:p w14:paraId="4D4B167C" w14:textId="53864B2E" w:rsidR="00624C5C" w:rsidRPr="00633C17" w:rsidRDefault="00633C17">
            <w:pPr>
              <w:tabs>
                <w:tab w:val="left" w:pos="-3188"/>
                <w:tab w:val="left" w:pos="-3046"/>
              </w:tabs>
              <w:jc w:val="center"/>
              <w:rPr>
                <w:rFonts w:asciiTheme="majorHAnsi" w:eastAsia="Calibri" w:hAnsiTheme="majorHAnsi" w:cstheme="majorHAnsi"/>
              </w:rPr>
            </w:pPr>
            <w:r>
              <w:rPr>
                <w:rFonts w:asciiTheme="majorHAnsi" w:eastAsia="Calibri" w:hAnsiTheme="majorHAnsi" w:cstheme="majorHAnsi"/>
              </w:rPr>
              <w:t>10/10/25</w:t>
            </w:r>
          </w:p>
        </w:tc>
      </w:tr>
      <w:tr w:rsidR="00624C5C" w:rsidRPr="00633C17" w14:paraId="3734D73F" w14:textId="77777777" w:rsidTr="00633C17">
        <w:trPr>
          <w:trHeight w:val="20"/>
        </w:trPr>
        <w:tc>
          <w:tcPr>
            <w:tcW w:w="1128" w:type="dxa"/>
          </w:tcPr>
          <w:p w14:paraId="28C13668" w14:textId="77777777" w:rsidR="00624C5C" w:rsidRPr="00633C17" w:rsidRDefault="00C72D52">
            <w:pPr>
              <w:tabs>
                <w:tab w:val="left" w:pos="567"/>
                <w:tab w:val="left" w:pos="781"/>
                <w:tab w:val="left" w:pos="1134"/>
                <w:tab w:val="left" w:pos="2552"/>
              </w:tabs>
              <w:jc w:val="center"/>
              <w:rPr>
                <w:rFonts w:asciiTheme="majorHAnsi" w:eastAsia="Calibri" w:hAnsiTheme="majorHAnsi" w:cstheme="majorHAnsi"/>
                <w:b/>
              </w:rPr>
            </w:pPr>
            <w:r w:rsidRPr="00633C17">
              <w:rPr>
                <w:rFonts w:asciiTheme="majorHAnsi" w:eastAsia="Calibri" w:hAnsiTheme="majorHAnsi" w:cstheme="majorHAnsi"/>
                <w:b/>
              </w:rPr>
              <w:t>APROBÓ</w:t>
            </w:r>
          </w:p>
        </w:tc>
        <w:tc>
          <w:tcPr>
            <w:tcW w:w="2836" w:type="dxa"/>
          </w:tcPr>
          <w:p w14:paraId="1750FBB7" w14:textId="2700E408" w:rsidR="00624C5C" w:rsidRPr="00633C17" w:rsidRDefault="00633C17">
            <w:pPr>
              <w:tabs>
                <w:tab w:val="left" w:pos="567"/>
                <w:tab w:val="left" w:pos="781"/>
                <w:tab w:val="left" w:pos="1134"/>
                <w:tab w:val="left" w:pos="2552"/>
              </w:tabs>
              <w:jc w:val="center"/>
              <w:rPr>
                <w:rFonts w:asciiTheme="majorHAnsi" w:eastAsia="Calibri" w:hAnsiTheme="majorHAnsi" w:cstheme="majorHAnsi"/>
              </w:rPr>
            </w:pPr>
            <w:r>
              <w:rPr>
                <w:rFonts w:asciiTheme="majorHAnsi" w:eastAsia="Calibri" w:hAnsiTheme="majorHAnsi" w:cstheme="majorHAnsi"/>
              </w:rPr>
              <w:t xml:space="preserve">Karin Milena Gamba F. </w:t>
            </w:r>
          </w:p>
        </w:tc>
        <w:tc>
          <w:tcPr>
            <w:tcW w:w="3544" w:type="dxa"/>
          </w:tcPr>
          <w:p w14:paraId="18D55D58" w14:textId="52FCC965" w:rsidR="00624C5C" w:rsidRPr="00633C17" w:rsidRDefault="00633C17">
            <w:pPr>
              <w:tabs>
                <w:tab w:val="left" w:pos="-3188"/>
                <w:tab w:val="left" w:pos="-3046"/>
              </w:tabs>
              <w:jc w:val="center"/>
              <w:rPr>
                <w:rFonts w:asciiTheme="majorHAnsi" w:eastAsia="Calibri" w:hAnsiTheme="majorHAnsi" w:cstheme="majorHAnsi"/>
              </w:rPr>
            </w:pPr>
            <w:r>
              <w:rPr>
                <w:rFonts w:asciiTheme="majorHAnsi" w:eastAsia="Calibri" w:hAnsiTheme="majorHAnsi" w:cstheme="majorHAnsi"/>
              </w:rPr>
              <w:t>Subgerente científico</w:t>
            </w:r>
          </w:p>
        </w:tc>
        <w:tc>
          <w:tcPr>
            <w:tcW w:w="1297" w:type="dxa"/>
          </w:tcPr>
          <w:p w14:paraId="4C6AC5D8" w14:textId="6341C813" w:rsidR="00624C5C" w:rsidRPr="00633C17" w:rsidRDefault="00633C17">
            <w:pPr>
              <w:tabs>
                <w:tab w:val="left" w:pos="-3188"/>
                <w:tab w:val="left" w:pos="-3046"/>
              </w:tabs>
              <w:jc w:val="center"/>
              <w:rPr>
                <w:rFonts w:asciiTheme="majorHAnsi" w:eastAsia="Calibri" w:hAnsiTheme="majorHAnsi" w:cstheme="majorHAnsi"/>
              </w:rPr>
            </w:pPr>
            <w:r>
              <w:rPr>
                <w:rFonts w:asciiTheme="majorHAnsi" w:eastAsia="Calibri" w:hAnsiTheme="majorHAnsi" w:cstheme="majorHAnsi"/>
              </w:rPr>
              <w:t>21/10/25</w:t>
            </w:r>
          </w:p>
        </w:tc>
      </w:tr>
    </w:tbl>
    <w:p w14:paraId="01325552" w14:textId="5BD0BDD1" w:rsidR="00624C5C" w:rsidRPr="00633C17" w:rsidRDefault="00624C5C">
      <w:pPr>
        <w:spacing w:after="160" w:line="259" w:lineRule="auto"/>
        <w:jc w:val="both"/>
        <w:rPr>
          <w:rFonts w:asciiTheme="majorHAnsi" w:eastAsia="Calibri" w:hAnsiTheme="majorHAnsi" w:cstheme="majorHAnsi"/>
          <w:b/>
        </w:rPr>
      </w:pPr>
    </w:p>
    <w:p w14:paraId="106CD87B" w14:textId="3A2DD708" w:rsidR="00633C17" w:rsidRDefault="00633C17">
      <w:pPr>
        <w:pStyle w:val="Ttulo"/>
        <w:rPr>
          <w:rFonts w:asciiTheme="majorHAnsi" w:eastAsia="Abril Fatface" w:hAnsiTheme="majorHAnsi" w:cstheme="majorHAnsi"/>
          <w:b/>
          <w:sz w:val="22"/>
          <w:szCs w:val="22"/>
        </w:rPr>
      </w:pPr>
      <w:bookmarkStart w:id="1" w:name="_psfhqj9zxp0s" w:colFirst="0" w:colLast="0"/>
      <w:bookmarkEnd w:id="1"/>
    </w:p>
    <w:p w14:paraId="0B9F27C0" w14:textId="73C49C0E" w:rsidR="00633C17" w:rsidRDefault="00633C17" w:rsidP="00633C17"/>
    <w:p w14:paraId="58A3C4D6" w14:textId="1DC33A68" w:rsidR="00633C17" w:rsidRDefault="00633C17" w:rsidP="00633C17"/>
    <w:p w14:paraId="65A47A80" w14:textId="71FC6EB7" w:rsidR="00633C17" w:rsidRDefault="00633C17" w:rsidP="00633C17"/>
    <w:p w14:paraId="7C306A19" w14:textId="77777777" w:rsidR="00633C17" w:rsidRPr="00633C17" w:rsidRDefault="00633C17" w:rsidP="00633C17"/>
    <w:p w14:paraId="1C3B9125" w14:textId="456E15F5" w:rsidR="00633C17" w:rsidRDefault="00633C17">
      <w:pPr>
        <w:pStyle w:val="Ttulo"/>
        <w:rPr>
          <w:rFonts w:asciiTheme="majorHAnsi" w:eastAsia="Abril Fatface" w:hAnsiTheme="majorHAnsi" w:cstheme="majorHAnsi"/>
          <w:b/>
          <w:sz w:val="22"/>
          <w:szCs w:val="22"/>
        </w:rPr>
      </w:pPr>
    </w:p>
    <w:p w14:paraId="2B4D3C7C" w14:textId="4D162AC7" w:rsidR="00633C17" w:rsidRDefault="00633C17" w:rsidP="00633C17"/>
    <w:p w14:paraId="6673E3F1" w14:textId="06FC719E" w:rsidR="00633C17" w:rsidRDefault="00633C17" w:rsidP="00633C17"/>
    <w:p w14:paraId="1D9F5E71" w14:textId="77777777" w:rsidR="00633C17" w:rsidRPr="00633C17" w:rsidRDefault="00633C17" w:rsidP="00633C17"/>
    <w:p w14:paraId="054AD55A" w14:textId="77777777" w:rsidR="00633C17" w:rsidRDefault="00633C17">
      <w:pPr>
        <w:pStyle w:val="Ttulo"/>
        <w:rPr>
          <w:rFonts w:asciiTheme="majorHAnsi" w:eastAsia="Abril Fatface" w:hAnsiTheme="majorHAnsi" w:cstheme="majorHAnsi"/>
          <w:b/>
          <w:sz w:val="22"/>
          <w:szCs w:val="22"/>
        </w:rPr>
      </w:pPr>
    </w:p>
    <w:p w14:paraId="291232A6" w14:textId="041399AD" w:rsidR="00633C17" w:rsidRDefault="00E22F79" w:rsidP="00E22F79">
      <w:pPr>
        <w:pStyle w:val="Ttulo"/>
        <w:jc w:val="center"/>
        <w:rPr>
          <w:rFonts w:asciiTheme="majorHAnsi" w:eastAsia="Abril Fatface" w:hAnsiTheme="majorHAnsi" w:cstheme="majorHAnsi"/>
          <w:b/>
          <w:sz w:val="24"/>
          <w:szCs w:val="24"/>
        </w:rPr>
      </w:pPr>
      <w:r w:rsidRPr="00E22F79">
        <w:rPr>
          <w:rFonts w:asciiTheme="majorHAnsi" w:eastAsia="Abril Fatface" w:hAnsiTheme="majorHAnsi" w:cstheme="majorHAnsi"/>
          <w:b/>
          <w:sz w:val="24"/>
          <w:szCs w:val="24"/>
        </w:rPr>
        <w:t>CONTENIDO</w:t>
      </w:r>
    </w:p>
    <w:p w14:paraId="7EFB26EF" w14:textId="77777777" w:rsidR="00E22F79" w:rsidRPr="00E22F79" w:rsidRDefault="00E22F79" w:rsidP="00E22F79"/>
    <w:sdt>
      <w:sdtPr>
        <w:rPr>
          <w:rFonts w:ascii="Arial" w:eastAsia="Arial" w:hAnsi="Arial" w:cs="Arial"/>
          <w:b/>
          <w:bCs/>
          <w:color w:val="auto"/>
          <w:sz w:val="22"/>
          <w:szCs w:val="22"/>
          <w:lang w:val="es-ES"/>
        </w:rPr>
        <w:id w:val="1204595972"/>
        <w:docPartObj>
          <w:docPartGallery w:val="Table of Contents"/>
          <w:docPartUnique/>
        </w:docPartObj>
      </w:sdtPr>
      <w:sdtEndPr/>
      <w:sdtContent>
        <w:p w14:paraId="6BD7A2C4" w14:textId="754089CF" w:rsidR="00E22F79" w:rsidRPr="00F84566" w:rsidRDefault="00E22F79" w:rsidP="00DD43E4">
          <w:pPr>
            <w:pStyle w:val="TtuloTDC"/>
            <w:rPr>
              <w:b/>
              <w:bCs/>
            </w:rPr>
          </w:pPr>
        </w:p>
        <w:p w14:paraId="03ADF79F" w14:textId="54393B7C" w:rsidR="00F33BA2" w:rsidRDefault="00E22F79">
          <w:pPr>
            <w:pStyle w:val="TDC1"/>
            <w:tabs>
              <w:tab w:val="left" w:pos="440"/>
              <w:tab w:val="right" w:leader="dot" w:pos="9350"/>
            </w:tabs>
            <w:rPr>
              <w:rFonts w:asciiTheme="minorHAnsi" w:eastAsiaTheme="minorEastAsia" w:hAnsiTheme="minorHAnsi" w:cstheme="minorBidi"/>
              <w:noProof/>
              <w:lang w:val="es-CO"/>
            </w:rPr>
          </w:pPr>
          <w:r w:rsidRPr="00F84566">
            <w:rPr>
              <w:b/>
              <w:bCs/>
            </w:rPr>
            <w:fldChar w:fldCharType="begin"/>
          </w:r>
          <w:r w:rsidRPr="00F84566">
            <w:rPr>
              <w:b/>
              <w:bCs/>
            </w:rPr>
            <w:instrText xml:space="preserve"> TOC \o "1-3" \h \z \u </w:instrText>
          </w:r>
          <w:r w:rsidRPr="00F84566">
            <w:rPr>
              <w:b/>
              <w:bCs/>
            </w:rPr>
            <w:fldChar w:fldCharType="separate"/>
          </w:r>
          <w:hyperlink w:anchor="_Toc212534026" w:history="1">
            <w:r w:rsidR="00F33BA2" w:rsidRPr="00940035">
              <w:rPr>
                <w:rStyle w:val="Hipervnculo"/>
                <w:rFonts w:asciiTheme="majorHAnsi" w:eastAsia="Abril Fatface" w:hAnsiTheme="majorHAnsi" w:cstheme="majorHAnsi"/>
                <w:b/>
                <w:bCs/>
                <w:noProof/>
              </w:rPr>
              <w:t>1.</w:t>
            </w:r>
            <w:r w:rsidR="00F33BA2">
              <w:rPr>
                <w:rFonts w:asciiTheme="minorHAnsi" w:eastAsiaTheme="minorEastAsia" w:hAnsiTheme="minorHAnsi" w:cstheme="minorBidi"/>
                <w:noProof/>
                <w:lang w:val="es-CO"/>
              </w:rPr>
              <w:tab/>
            </w:r>
            <w:r w:rsidR="00F33BA2" w:rsidRPr="00940035">
              <w:rPr>
                <w:rStyle w:val="Hipervnculo"/>
                <w:rFonts w:asciiTheme="majorHAnsi" w:eastAsia="Abril Fatface" w:hAnsiTheme="majorHAnsi" w:cstheme="majorHAnsi"/>
                <w:b/>
                <w:bCs/>
                <w:noProof/>
              </w:rPr>
              <w:t>INTRODUCCIÓN</w:t>
            </w:r>
            <w:r w:rsidR="00F33BA2">
              <w:rPr>
                <w:noProof/>
                <w:webHidden/>
              </w:rPr>
              <w:tab/>
            </w:r>
            <w:r w:rsidR="00F33BA2">
              <w:rPr>
                <w:noProof/>
                <w:webHidden/>
              </w:rPr>
              <w:fldChar w:fldCharType="begin"/>
            </w:r>
            <w:r w:rsidR="00F33BA2">
              <w:rPr>
                <w:noProof/>
                <w:webHidden/>
              </w:rPr>
              <w:instrText xml:space="preserve"> PAGEREF _Toc212534026 \h </w:instrText>
            </w:r>
            <w:r w:rsidR="00F33BA2">
              <w:rPr>
                <w:noProof/>
                <w:webHidden/>
              </w:rPr>
            </w:r>
            <w:r w:rsidR="00F33BA2">
              <w:rPr>
                <w:noProof/>
                <w:webHidden/>
              </w:rPr>
              <w:fldChar w:fldCharType="separate"/>
            </w:r>
            <w:r w:rsidR="00F33BA2">
              <w:rPr>
                <w:noProof/>
                <w:webHidden/>
              </w:rPr>
              <w:t>3</w:t>
            </w:r>
            <w:r w:rsidR="00F33BA2">
              <w:rPr>
                <w:noProof/>
                <w:webHidden/>
              </w:rPr>
              <w:fldChar w:fldCharType="end"/>
            </w:r>
          </w:hyperlink>
        </w:p>
        <w:p w14:paraId="440133DB" w14:textId="4BB17CFF" w:rsidR="00F33BA2" w:rsidRDefault="00F33BA2">
          <w:pPr>
            <w:pStyle w:val="TDC1"/>
            <w:tabs>
              <w:tab w:val="left" w:pos="440"/>
              <w:tab w:val="right" w:leader="dot" w:pos="9350"/>
            </w:tabs>
            <w:rPr>
              <w:rFonts w:asciiTheme="minorHAnsi" w:eastAsiaTheme="minorEastAsia" w:hAnsiTheme="minorHAnsi" w:cstheme="minorBidi"/>
              <w:noProof/>
              <w:lang w:val="es-CO"/>
            </w:rPr>
          </w:pPr>
          <w:hyperlink w:anchor="_Toc212534027" w:history="1">
            <w:r w:rsidRPr="00940035">
              <w:rPr>
                <w:rStyle w:val="Hipervnculo"/>
                <w:rFonts w:asciiTheme="majorHAnsi" w:eastAsia="Abril Fatface" w:hAnsiTheme="majorHAnsi" w:cstheme="majorHAnsi"/>
                <w:b/>
                <w:bCs/>
                <w:noProof/>
              </w:rPr>
              <w:t>2.</w:t>
            </w:r>
            <w:r>
              <w:rPr>
                <w:rFonts w:asciiTheme="minorHAnsi" w:eastAsiaTheme="minorEastAsia" w:hAnsiTheme="minorHAnsi" w:cstheme="minorBidi"/>
                <w:noProof/>
                <w:lang w:val="es-CO"/>
              </w:rPr>
              <w:tab/>
            </w:r>
            <w:r w:rsidRPr="00940035">
              <w:rPr>
                <w:rStyle w:val="Hipervnculo"/>
                <w:rFonts w:asciiTheme="majorHAnsi" w:eastAsia="Abril Fatface" w:hAnsiTheme="majorHAnsi" w:cstheme="majorHAnsi"/>
                <w:b/>
                <w:bCs/>
                <w:noProof/>
              </w:rPr>
              <w:t>OBJETIVOS</w:t>
            </w:r>
            <w:r>
              <w:rPr>
                <w:noProof/>
                <w:webHidden/>
              </w:rPr>
              <w:tab/>
            </w:r>
            <w:r>
              <w:rPr>
                <w:noProof/>
                <w:webHidden/>
              </w:rPr>
              <w:fldChar w:fldCharType="begin"/>
            </w:r>
            <w:r>
              <w:rPr>
                <w:noProof/>
                <w:webHidden/>
              </w:rPr>
              <w:instrText xml:space="preserve"> PAGEREF _Toc212534027 \h </w:instrText>
            </w:r>
            <w:r>
              <w:rPr>
                <w:noProof/>
                <w:webHidden/>
              </w:rPr>
            </w:r>
            <w:r>
              <w:rPr>
                <w:noProof/>
                <w:webHidden/>
              </w:rPr>
              <w:fldChar w:fldCharType="separate"/>
            </w:r>
            <w:r>
              <w:rPr>
                <w:noProof/>
                <w:webHidden/>
              </w:rPr>
              <w:t>4</w:t>
            </w:r>
            <w:r>
              <w:rPr>
                <w:noProof/>
                <w:webHidden/>
              </w:rPr>
              <w:fldChar w:fldCharType="end"/>
            </w:r>
          </w:hyperlink>
        </w:p>
        <w:p w14:paraId="4740A32B" w14:textId="3886969F" w:rsidR="00F33BA2" w:rsidRDefault="00F33BA2">
          <w:pPr>
            <w:pStyle w:val="TDC1"/>
            <w:tabs>
              <w:tab w:val="left" w:pos="440"/>
              <w:tab w:val="right" w:leader="dot" w:pos="9350"/>
            </w:tabs>
            <w:rPr>
              <w:rFonts w:asciiTheme="minorHAnsi" w:eastAsiaTheme="minorEastAsia" w:hAnsiTheme="minorHAnsi" w:cstheme="minorBidi"/>
              <w:noProof/>
              <w:lang w:val="es-CO"/>
            </w:rPr>
          </w:pPr>
          <w:hyperlink w:anchor="_Toc212534031" w:history="1">
            <w:r w:rsidRPr="00940035">
              <w:rPr>
                <w:rStyle w:val="Hipervnculo"/>
                <w:rFonts w:asciiTheme="majorHAnsi" w:eastAsia="Abril Fatface" w:hAnsiTheme="majorHAnsi" w:cstheme="majorHAnsi"/>
                <w:b/>
                <w:bCs/>
                <w:noProof/>
              </w:rPr>
              <w:t>3.</w:t>
            </w:r>
            <w:r>
              <w:rPr>
                <w:rFonts w:asciiTheme="minorHAnsi" w:eastAsiaTheme="minorEastAsia" w:hAnsiTheme="minorHAnsi" w:cstheme="minorBidi"/>
                <w:noProof/>
                <w:lang w:val="es-CO"/>
              </w:rPr>
              <w:tab/>
            </w:r>
            <w:r w:rsidRPr="00940035">
              <w:rPr>
                <w:rStyle w:val="Hipervnculo"/>
                <w:rFonts w:asciiTheme="majorHAnsi" w:eastAsia="Abril Fatface" w:hAnsiTheme="majorHAnsi" w:cstheme="majorHAnsi"/>
                <w:b/>
                <w:bCs/>
                <w:noProof/>
              </w:rPr>
              <w:t>ALCANCE</w:t>
            </w:r>
            <w:r>
              <w:rPr>
                <w:noProof/>
                <w:webHidden/>
              </w:rPr>
              <w:tab/>
            </w:r>
            <w:r>
              <w:rPr>
                <w:noProof/>
                <w:webHidden/>
              </w:rPr>
              <w:fldChar w:fldCharType="begin"/>
            </w:r>
            <w:r>
              <w:rPr>
                <w:noProof/>
                <w:webHidden/>
              </w:rPr>
              <w:instrText xml:space="preserve"> PAGEREF _Toc212534031 \h </w:instrText>
            </w:r>
            <w:r>
              <w:rPr>
                <w:noProof/>
                <w:webHidden/>
              </w:rPr>
            </w:r>
            <w:r>
              <w:rPr>
                <w:noProof/>
                <w:webHidden/>
              </w:rPr>
              <w:fldChar w:fldCharType="separate"/>
            </w:r>
            <w:r>
              <w:rPr>
                <w:noProof/>
                <w:webHidden/>
              </w:rPr>
              <w:t>4</w:t>
            </w:r>
            <w:r>
              <w:rPr>
                <w:noProof/>
                <w:webHidden/>
              </w:rPr>
              <w:fldChar w:fldCharType="end"/>
            </w:r>
          </w:hyperlink>
        </w:p>
        <w:p w14:paraId="15C072BA" w14:textId="0CDE2EB1" w:rsidR="00F33BA2" w:rsidRDefault="00F33BA2">
          <w:pPr>
            <w:pStyle w:val="TDC1"/>
            <w:tabs>
              <w:tab w:val="left" w:pos="440"/>
              <w:tab w:val="right" w:leader="dot" w:pos="9350"/>
            </w:tabs>
            <w:rPr>
              <w:rFonts w:asciiTheme="minorHAnsi" w:eastAsiaTheme="minorEastAsia" w:hAnsiTheme="minorHAnsi" w:cstheme="minorBidi"/>
              <w:noProof/>
              <w:lang w:val="es-CO"/>
            </w:rPr>
          </w:pPr>
          <w:hyperlink w:anchor="_Toc212534032" w:history="1">
            <w:r w:rsidRPr="00940035">
              <w:rPr>
                <w:rStyle w:val="Hipervnculo"/>
                <w:rFonts w:asciiTheme="majorHAnsi" w:eastAsia="Abril Fatface" w:hAnsiTheme="majorHAnsi" w:cstheme="majorHAnsi"/>
                <w:b/>
                <w:bCs/>
                <w:noProof/>
              </w:rPr>
              <w:t>4.</w:t>
            </w:r>
            <w:r>
              <w:rPr>
                <w:rFonts w:asciiTheme="minorHAnsi" w:eastAsiaTheme="minorEastAsia" w:hAnsiTheme="minorHAnsi" w:cstheme="minorBidi"/>
                <w:noProof/>
                <w:lang w:val="es-CO"/>
              </w:rPr>
              <w:tab/>
            </w:r>
            <w:r w:rsidRPr="00940035">
              <w:rPr>
                <w:rStyle w:val="Hipervnculo"/>
                <w:rFonts w:asciiTheme="majorHAnsi" w:eastAsia="Abril Fatface" w:hAnsiTheme="majorHAnsi" w:cstheme="majorHAnsi"/>
                <w:b/>
                <w:bCs/>
                <w:noProof/>
              </w:rPr>
              <w:t>METODOLOGÍA</w:t>
            </w:r>
            <w:r>
              <w:rPr>
                <w:noProof/>
                <w:webHidden/>
              </w:rPr>
              <w:tab/>
            </w:r>
            <w:r>
              <w:rPr>
                <w:noProof/>
                <w:webHidden/>
              </w:rPr>
              <w:fldChar w:fldCharType="begin"/>
            </w:r>
            <w:r>
              <w:rPr>
                <w:noProof/>
                <w:webHidden/>
              </w:rPr>
              <w:instrText xml:space="preserve"> PAGEREF _Toc212534032 \h </w:instrText>
            </w:r>
            <w:r>
              <w:rPr>
                <w:noProof/>
                <w:webHidden/>
              </w:rPr>
            </w:r>
            <w:r>
              <w:rPr>
                <w:noProof/>
                <w:webHidden/>
              </w:rPr>
              <w:fldChar w:fldCharType="separate"/>
            </w:r>
            <w:r>
              <w:rPr>
                <w:noProof/>
                <w:webHidden/>
              </w:rPr>
              <w:t>4</w:t>
            </w:r>
            <w:r>
              <w:rPr>
                <w:noProof/>
                <w:webHidden/>
              </w:rPr>
              <w:fldChar w:fldCharType="end"/>
            </w:r>
          </w:hyperlink>
        </w:p>
        <w:p w14:paraId="00CB9F8D" w14:textId="097A4584" w:rsidR="00F33BA2" w:rsidRDefault="00F33BA2">
          <w:pPr>
            <w:pStyle w:val="TDC1"/>
            <w:tabs>
              <w:tab w:val="left" w:pos="440"/>
              <w:tab w:val="right" w:leader="dot" w:pos="9350"/>
            </w:tabs>
            <w:rPr>
              <w:rFonts w:asciiTheme="minorHAnsi" w:eastAsiaTheme="minorEastAsia" w:hAnsiTheme="minorHAnsi" w:cstheme="minorBidi"/>
              <w:noProof/>
              <w:lang w:val="es-CO"/>
            </w:rPr>
          </w:pPr>
          <w:hyperlink w:anchor="_Toc212534036" w:history="1">
            <w:r w:rsidRPr="00940035">
              <w:rPr>
                <w:rStyle w:val="Hipervnculo"/>
                <w:rFonts w:asciiTheme="majorHAnsi" w:eastAsia="Abril Fatface" w:hAnsiTheme="majorHAnsi" w:cstheme="majorHAnsi"/>
                <w:b/>
                <w:bCs/>
                <w:noProof/>
              </w:rPr>
              <w:t>5.</w:t>
            </w:r>
            <w:r>
              <w:rPr>
                <w:rFonts w:asciiTheme="minorHAnsi" w:eastAsiaTheme="minorEastAsia" w:hAnsiTheme="minorHAnsi" w:cstheme="minorBidi"/>
                <w:noProof/>
                <w:lang w:val="es-CO"/>
              </w:rPr>
              <w:tab/>
            </w:r>
            <w:r w:rsidRPr="00940035">
              <w:rPr>
                <w:rStyle w:val="Hipervnculo"/>
                <w:rFonts w:asciiTheme="majorHAnsi" w:eastAsia="Abril Fatface" w:hAnsiTheme="majorHAnsi" w:cstheme="majorHAnsi"/>
                <w:b/>
                <w:bCs/>
                <w:noProof/>
              </w:rPr>
              <w:t>MARCO TEÓRICO Y DEFINICIONES</w:t>
            </w:r>
            <w:r>
              <w:rPr>
                <w:noProof/>
                <w:webHidden/>
              </w:rPr>
              <w:tab/>
            </w:r>
            <w:r>
              <w:rPr>
                <w:noProof/>
                <w:webHidden/>
              </w:rPr>
              <w:fldChar w:fldCharType="begin"/>
            </w:r>
            <w:r>
              <w:rPr>
                <w:noProof/>
                <w:webHidden/>
              </w:rPr>
              <w:instrText xml:space="preserve"> PAGEREF _Toc212534036 \h </w:instrText>
            </w:r>
            <w:r>
              <w:rPr>
                <w:noProof/>
                <w:webHidden/>
              </w:rPr>
            </w:r>
            <w:r>
              <w:rPr>
                <w:noProof/>
                <w:webHidden/>
              </w:rPr>
              <w:fldChar w:fldCharType="separate"/>
            </w:r>
            <w:r>
              <w:rPr>
                <w:noProof/>
                <w:webHidden/>
              </w:rPr>
              <w:t>5</w:t>
            </w:r>
            <w:r>
              <w:rPr>
                <w:noProof/>
                <w:webHidden/>
              </w:rPr>
              <w:fldChar w:fldCharType="end"/>
            </w:r>
          </w:hyperlink>
        </w:p>
        <w:p w14:paraId="1EB481E6" w14:textId="4B32D468" w:rsidR="00F33BA2" w:rsidRDefault="00F33BA2">
          <w:pPr>
            <w:pStyle w:val="TDC1"/>
            <w:tabs>
              <w:tab w:val="right" w:leader="dot" w:pos="9350"/>
            </w:tabs>
            <w:rPr>
              <w:rFonts w:asciiTheme="minorHAnsi" w:eastAsiaTheme="minorEastAsia" w:hAnsiTheme="minorHAnsi" w:cstheme="minorBidi"/>
              <w:noProof/>
              <w:lang w:val="es-CO"/>
            </w:rPr>
          </w:pPr>
          <w:hyperlink w:anchor="_Toc212534037" w:history="1">
            <w:r w:rsidRPr="00940035">
              <w:rPr>
                <w:rStyle w:val="Hipervnculo"/>
                <w:rFonts w:asciiTheme="majorHAnsi" w:eastAsia="Abril Fatface" w:hAnsiTheme="majorHAnsi" w:cstheme="majorHAnsi"/>
                <w:b/>
                <w:bCs/>
                <w:noProof/>
              </w:rPr>
              <w:t>6.</w:t>
            </w:r>
            <w:r>
              <w:rPr>
                <w:rStyle w:val="Hipervnculo"/>
                <w:rFonts w:asciiTheme="majorHAnsi" w:eastAsia="Abril Fatface" w:hAnsiTheme="majorHAnsi" w:cstheme="majorHAnsi"/>
                <w:b/>
                <w:bCs/>
                <w:noProof/>
              </w:rPr>
              <w:t xml:space="preserve">      </w:t>
            </w:r>
            <w:r w:rsidRPr="00940035">
              <w:rPr>
                <w:rStyle w:val="Hipervnculo"/>
                <w:rFonts w:asciiTheme="majorHAnsi" w:eastAsia="Abril Fatface" w:hAnsiTheme="majorHAnsi" w:cstheme="majorHAnsi"/>
                <w:b/>
                <w:bCs/>
                <w:noProof/>
              </w:rPr>
              <w:t>RECOMENDACIONES</w:t>
            </w:r>
            <w:r>
              <w:rPr>
                <w:noProof/>
                <w:webHidden/>
              </w:rPr>
              <w:tab/>
            </w:r>
            <w:r>
              <w:rPr>
                <w:noProof/>
                <w:webHidden/>
              </w:rPr>
              <w:fldChar w:fldCharType="begin"/>
            </w:r>
            <w:r>
              <w:rPr>
                <w:noProof/>
                <w:webHidden/>
              </w:rPr>
              <w:instrText xml:space="preserve"> PAGEREF _Toc212534037 \h </w:instrText>
            </w:r>
            <w:r>
              <w:rPr>
                <w:noProof/>
                <w:webHidden/>
              </w:rPr>
            </w:r>
            <w:r>
              <w:rPr>
                <w:noProof/>
                <w:webHidden/>
              </w:rPr>
              <w:fldChar w:fldCharType="separate"/>
            </w:r>
            <w:r>
              <w:rPr>
                <w:noProof/>
                <w:webHidden/>
              </w:rPr>
              <w:t>9</w:t>
            </w:r>
            <w:r>
              <w:rPr>
                <w:noProof/>
                <w:webHidden/>
              </w:rPr>
              <w:fldChar w:fldCharType="end"/>
            </w:r>
          </w:hyperlink>
        </w:p>
        <w:p w14:paraId="0DE80556" w14:textId="70AD7D42" w:rsidR="00F33BA2" w:rsidRDefault="00F33BA2">
          <w:pPr>
            <w:pStyle w:val="TDC1"/>
            <w:tabs>
              <w:tab w:val="left" w:pos="440"/>
              <w:tab w:val="right" w:leader="dot" w:pos="9350"/>
            </w:tabs>
            <w:rPr>
              <w:rFonts w:asciiTheme="minorHAnsi" w:eastAsiaTheme="minorEastAsia" w:hAnsiTheme="minorHAnsi" w:cstheme="minorBidi"/>
              <w:noProof/>
              <w:lang w:val="es-CO"/>
            </w:rPr>
          </w:pPr>
          <w:hyperlink w:anchor="_Toc212534038" w:history="1">
            <w:r w:rsidRPr="00940035">
              <w:rPr>
                <w:rStyle w:val="Hipervnculo"/>
                <w:rFonts w:asciiTheme="majorHAnsi" w:eastAsia="Abril Fatface" w:hAnsiTheme="majorHAnsi" w:cstheme="majorHAnsi"/>
                <w:b/>
                <w:bCs/>
                <w:noProof/>
              </w:rPr>
              <w:t>7.</w:t>
            </w:r>
            <w:r>
              <w:rPr>
                <w:rFonts w:asciiTheme="minorHAnsi" w:eastAsiaTheme="minorEastAsia" w:hAnsiTheme="minorHAnsi" w:cstheme="minorBidi"/>
                <w:noProof/>
                <w:lang w:val="es-CO"/>
              </w:rPr>
              <w:tab/>
            </w:r>
            <w:r w:rsidRPr="00940035">
              <w:rPr>
                <w:rStyle w:val="Hipervnculo"/>
                <w:rFonts w:asciiTheme="majorHAnsi" w:eastAsia="Abril Fatface" w:hAnsiTheme="majorHAnsi" w:cstheme="majorHAnsi"/>
                <w:b/>
                <w:bCs/>
                <w:noProof/>
              </w:rPr>
              <w:t>ALGORITMO</w:t>
            </w:r>
            <w:r>
              <w:rPr>
                <w:noProof/>
                <w:webHidden/>
              </w:rPr>
              <w:tab/>
            </w:r>
            <w:r>
              <w:rPr>
                <w:noProof/>
                <w:webHidden/>
              </w:rPr>
              <w:fldChar w:fldCharType="begin"/>
            </w:r>
            <w:r>
              <w:rPr>
                <w:noProof/>
                <w:webHidden/>
              </w:rPr>
              <w:instrText xml:space="preserve"> PAGEREF _Toc212534038 \h </w:instrText>
            </w:r>
            <w:r>
              <w:rPr>
                <w:noProof/>
                <w:webHidden/>
              </w:rPr>
            </w:r>
            <w:r>
              <w:rPr>
                <w:noProof/>
                <w:webHidden/>
              </w:rPr>
              <w:fldChar w:fldCharType="separate"/>
            </w:r>
            <w:r>
              <w:rPr>
                <w:noProof/>
                <w:webHidden/>
              </w:rPr>
              <w:t>19</w:t>
            </w:r>
            <w:r>
              <w:rPr>
                <w:noProof/>
                <w:webHidden/>
              </w:rPr>
              <w:fldChar w:fldCharType="end"/>
            </w:r>
          </w:hyperlink>
        </w:p>
        <w:p w14:paraId="19217CBD" w14:textId="68C76464" w:rsidR="00F33BA2" w:rsidRDefault="00F33BA2">
          <w:pPr>
            <w:pStyle w:val="TDC1"/>
            <w:tabs>
              <w:tab w:val="right" w:leader="dot" w:pos="9350"/>
            </w:tabs>
            <w:rPr>
              <w:rFonts w:asciiTheme="minorHAnsi" w:eastAsiaTheme="minorEastAsia" w:hAnsiTheme="minorHAnsi" w:cstheme="minorBidi"/>
              <w:noProof/>
              <w:lang w:val="es-CO"/>
            </w:rPr>
          </w:pPr>
          <w:hyperlink w:anchor="_Toc212534039" w:history="1">
            <w:r w:rsidRPr="00940035">
              <w:rPr>
                <w:rStyle w:val="Hipervnculo"/>
                <w:rFonts w:asciiTheme="majorHAnsi" w:eastAsia="Abril Fatface" w:hAnsiTheme="majorHAnsi" w:cstheme="majorHAnsi"/>
                <w:b/>
                <w:bCs/>
                <w:noProof/>
              </w:rPr>
              <w:t xml:space="preserve">8. </w:t>
            </w:r>
            <w:r>
              <w:rPr>
                <w:rStyle w:val="Hipervnculo"/>
                <w:rFonts w:asciiTheme="majorHAnsi" w:eastAsia="Abril Fatface" w:hAnsiTheme="majorHAnsi" w:cstheme="majorHAnsi"/>
                <w:b/>
                <w:bCs/>
                <w:noProof/>
              </w:rPr>
              <w:t xml:space="preserve">     </w:t>
            </w:r>
            <w:r w:rsidRPr="00940035">
              <w:rPr>
                <w:rStyle w:val="Hipervnculo"/>
                <w:rFonts w:asciiTheme="majorHAnsi" w:eastAsia="Abril Fatface" w:hAnsiTheme="majorHAnsi" w:cstheme="majorHAnsi"/>
                <w:b/>
                <w:bCs/>
                <w:noProof/>
              </w:rPr>
              <w:t>BIBLIOGRAFÍA</w:t>
            </w:r>
            <w:r>
              <w:rPr>
                <w:noProof/>
                <w:webHidden/>
              </w:rPr>
              <w:tab/>
            </w:r>
            <w:r>
              <w:rPr>
                <w:noProof/>
                <w:webHidden/>
              </w:rPr>
              <w:fldChar w:fldCharType="begin"/>
            </w:r>
            <w:r>
              <w:rPr>
                <w:noProof/>
                <w:webHidden/>
              </w:rPr>
              <w:instrText xml:space="preserve"> PAGEREF _Toc212534039 \h </w:instrText>
            </w:r>
            <w:r>
              <w:rPr>
                <w:noProof/>
                <w:webHidden/>
              </w:rPr>
            </w:r>
            <w:r>
              <w:rPr>
                <w:noProof/>
                <w:webHidden/>
              </w:rPr>
              <w:fldChar w:fldCharType="separate"/>
            </w:r>
            <w:r>
              <w:rPr>
                <w:noProof/>
                <w:webHidden/>
              </w:rPr>
              <w:t>21</w:t>
            </w:r>
            <w:r>
              <w:rPr>
                <w:noProof/>
                <w:webHidden/>
              </w:rPr>
              <w:fldChar w:fldCharType="end"/>
            </w:r>
          </w:hyperlink>
        </w:p>
        <w:p w14:paraId="34BB1B3E" w14:textId="76AE1EF7" w:rsidR="00F33BA2" w:rsidRDefault="00F33BA2">
          <w:pPr>
            <w:pStyle w:val="TDC2"/>
            <w:rPr>
              <w:rFonts w:asciiTheme="minorHAnsi" w:eastAsiaTheme="minorEastAsia" w:hAnsiTheme="minorHAnsi" w:cstheme="minorBidi"/>
              <w:noProof/>
              <w:lang w:val="es-CO"/>
            </w:rPr>
          </w:pPr>
          <w:hyperlink w:anchor="_Toc212534040" w:history="1">
            <w:r w:rsidRPr="00940035">
              <w:rPr>
                <w:rStyle w:val="Hipervnculo"/>
                <w:rFonts w:asciiTheme="majorHAnsi" w:hAnsiTheme="majorHAnsi" w:cstheme="majorHAnsi"/>
                <w:b/>
                <w:bCs/>
                <w:noProof/>
                <w:lang w:val="en-US"/>
              </w:rPr>
              <w:t xml:space="preserve">9. </w:t>
            </w:r>
            <w:r>
              <w:rPr>
                <w:rStyle w:val="Hipervnculo"/>
                <w:rFonts w:asciiTheme="majorHAnsi" w:hAnsiTheme="majorHAnsi" w:cstheme="majorHAnsi"/>
                <w:b/>
                <w:bCs/>
                <w:noProof/>
                <w:lang w:val="en-US"/>
              </w:rPr>
              <w:t xml:space="preserve">     </w:t>
            </w:r>
            <w:r w:rsidRPr="00940035">
              <w:rPr>
                <w:rStyle w:val="Hipervnculo"/>
                <w:rFonts w:asciiTheme="majorHAnsi" w:hAnsiTheme="majorHAnsi" w:cstheme="majorHAnsi"/>
                <w:b/>
                <w:bCs/>
                <w:noProof/>
                <w:lang w:val="en-US"/>
              </w:rPr>
              <w:t>ANEXOS</w:t>
            </w:r>
            <w:r>
              <w:rPr>
                <w:noProof/>
                <w:webHidden/>
              </w:rPr>
              <w:tab/>
            </w:r>
            <w:r>
              <w:rPr>
                <w:noProof/>
                <w:webHidden/>
              </w:rPr>
              <w:fldChar w:fldCharType="begin"/>
            </w:r>
            <w:r>
              <w:rPr>
                <w:noProof/>
                <w:webHidden/>
              </w:rPr>
              <w:instrText xml:space="preserve"> PAGEREF _Toc212534040 \h </w:instrText>
            </w:r>
            <w:r>
              <w:rPr>
                <w:noProof/>
                <w:webHidden/>
              </w:rPr>
            </w:r>
            <w:r>
              <w:rPr>
                <w:noProof/>
                <w:webHidden/>
              </w:rPr>
              <w:fldChar w:fldCharType="separate"/>
            </w:r>
            <w:r>
              <w:rPr>
                <w:noProof/>
                <w:webHidden/>
              </w:rPr>
              <w:t>22</w:t>
            </w:r>
            <w:r>
              <w:rPr>
                <w:noProof/>
                <w:webHidden/>
              </w:rPr>
              <w:fldChar w:fldCharType="end"/>
            </w:r>
          </w:hyperlink>
        </w:p>
        <w:p w14:paraId="4A8C276C" w14:textId="0910DAAD" w:rsidR="00E22F79" w:rsidRPr="00F84566" w:rsidRDefault="00E22F79" w:rsidP="00DD43E4">
          <w:pPr>
            <w:rPr>
              <w:b/>
              <w:bCs/>
            </w:rPr>
          </w:pPr>
          <w:r w:rsidRPr="00F84566">
            <w:rPr>
              <w:b/>
              <w:bCs/>
              <w:lang w:val="es-ES"/>
            </w:rPr>
            <w:fldChar w:fldCharType="end"/>
          </w:r>
        </w:p>
      </w:sdtContent>
    </w:sdt>
    <w:p w14:paraId="7ABBB677" w14:textId="06D2FBC5" w:rsidR="00624C5C" w:rsidRDefault="00624C5C">
      <w:pPr>
        <w:rPr>
          <w:rFonts w:asciiTheme="majorHAnsi" w:hAnsiTheme="majorHAnsi" w:cstheme="majorHAnsi"/>
        </w:rPr>
      </w:pPr>
    </w:p>
    <w:p w14:paraId="67116245" w14:textId="20F3E9A1" w:rsidR="00633C17" w:rsidRDefault="00633C17">
      <w:pPr>
        <w:rPr>
          <w:rFonts w:asciiTheme="majorHAnsi" w:hAnsiTheme="majorHAnsi" w:cstheme="majorHAnsi"/>
        </w:rPr>
      </w:pPr>
    </w:p>
    <w:p w14:paraId="485682EE" w14:textId="39E9BC34" w:rsidR="00633C17" w:rsidRDefault="00633C17">
      <w:pPr>
        <w:rPr>
          <w:rFonts w:asciiTheme="majorHAnsi" w:hAnsiTheme="majorHAnsi" w:cstheme="majorHAnsi"/>
        </w:rPr>
      </w:pPr>
    </w:p>
    <w:p w14:paraId="56E5E544" w14:textId="4C993B64" w:rsidR="00633C17" w:rsidRDefault="00633C17">
      <w:pPr>
        <w:rPr>
          <w:rFonts w:asciiTheme="majorHAnsi" w:hAnsiTheme="majorHAnsi" w:cstheme="majorHAnsi"/>
        </w:rPr>
      </w:pPr>
    </w:p>
    <w:p w14:paraId="2D88556E" w14:textId="6242183A" w:rsidR="00633C17" w:rsidRDefault="00633C17">
      <w:pPr>
        <w:rPr>
          <w:rFonts w:asciiTheme="majorHAnsi" w:hAnsiTheme="majorHAnsi" w:cstheme="majorHAnsi"/>
        </w:rPr>
      </w:pPr>
    </w:p>
    <w:p w14:paraId="1CA85CE9" w14:textId="02012972" w:rsidR="00633C17" w:rsidRDefault="00633C17">
      <w:pPr>
        <w:rPr>
          <w:rFonts w:asciiTheme="majorHAnsi" w:hAnsiTheme="majorHAnsi" w:cstheme="majorHAnsi"/>
        </w:rPr>
      </w:pPr>
    </w:p>
    <w:p w14:paraId="019FA2E1" w14:textId="64384883" w:rsidR="00633C17" w:rsidRDefault="00633C17">
      <w:pPr>
        <w:rPr>
          <w:rFonts w:asciiTheme="majorHAnsi" w:hAnsiTheme="majorHAnsi" w:cstheme="majorHAnsi"/>
        </w:rPr>
      </w:pPr>
    </w:p>
    <w:p w14:paraId="5E42B1F5" w14:textId="3FB1F213" w:rsidR="00633C17" w:rsidRDefault="00633C17">
      <w:pPr>
        <w:rPr>
          <w:rFonts w:asciiTheme="majorHAnsi" w:hAnsiTheme="majorHAnsi" w:cstheme="majorHAnsi"/>
        </w:rPr>
      </w:pPr>
    </w:p>
    <w:p w14:paraId="28A09639" w14:textId="33AFE1F3" w:rsidR="00633C17" w:rsidRDefault="00633C17">
      <w:pPr>
        <w:rPr>
          <w:rFonts w:asciiTheme="majorHAnsi" w:hAnsiTheme="majorHAnsi" w:cstheme="majorHAnsi"/>
        </w:rPr>
      </w:pPr>
    </w:p>
    <w:p w14:paraId="7D7BE790" w14:textId="156F79AC" w:rsidR="00633C17" w:rsidRDefault="00633C17">
      <w:pPr>
        <w:rPr>
          <w:rFonts w:asciiTheme="majorHAnsi" w:hAnsiTheme="majorHAnsi" w:cstheme="majorHAnsi"/>
        </w:rPr>
      </w:pPr>
    </w:p>
    <w:p w14:paraId="709B86C9" w14:textId="198EBBEB" w:rsidR="00633C17" w:rsidRDefault="00633C17">
      <w:pPr>
        <w:rPr>
          <w:rFonts w:asciiTheme="majorHAnsi" w:hAnsiTheme="majorHAnsi" w:cstheme="majorHAnsi"/>
        </w:rPr>
      </w:pPr>
    </w:p>
    <w:p w14:paraId="13CBD342" w14:textId="0D7436E3" w:rsidR="00633C17" w:rsidRDefault="00633C17">
      <w:pPr>
        <w:rPr>
          <w:rFonts w:asciiTheme="majorHAnsi" w:hAnsiTheme="majorHAnsi" w:cstheme="majorHAnsi"/>
        </w:rPr>
      </w:pPr>
    </w:p>
    <w:p w14:paraId="3E6A66E0" w14:textId="12F97300" w:rsidR="00633C17" w:rsidRDefault="00633C17">
      <w:pPr>
        <w:rPr>
          <w:rFonts w:asciiTheme="majorHAnsi" w:hAnsiTheme="majorHAnsi" w:cstheme="majorHAnsi"/>
        </w:rPr>
      </w:pPr>
    </w:p>
    <w:p w14:paraId="06BD6F64" w14:textId="7EBC10B7" w:rsidR="00633C17" w:rsidRDefault="00633C17">
      <w:pPr>
        <w:rPr>
          <w:rFonts w:asciiTheme="majorHAnsi" w:hAnsiTheme="majorHAnsi" w:cstheme="majorHAnsi"/>
        </w:rPr>
      </w:pPr>
    </w:p>
    <w:p w14:paraId="0FDA2A54" w14:textId="3F969715" w:rsidR="00F84566" w:rsidRDefault="00F84566">
      <w:pPr>
        <w:rPr>
          <w:rFonts w:asciiTheme="majorHAnsi" w:hAnsiTheme="majorHAnsi" w:cstheme="majorHAnsi"/>
        </w:rPr>
      </w:pPr>
    </w:p>
    <w:p w14:paraId="0F2ECDCF" w14:textId="119A3520" w:rsidR="00F84566" w:rsidRDefault="00F84566">
      <w:pPr>
        <w:rPr>
          <w:rFonts w:asciiTheme="majorHAnsi" w:hAnsiTheme="majorHAnsi" w:cstheme="majorHAnsi"/>
        </w:rPr>
      </w:pPr>
    </w:p>
    <w:p w14:paraId="63F4C592" w14:textId="404C4DAD" w:rsidR="00F84566" w:rsidRDefault="00F84566">
      <w:pPr>
        <w:rPr>
          <w:rFonts w:asciiTheme="majorHAnsi" w:hAnsiTheme="majorHAnsi" w:cstheme="majorHAnsi"/>
        </w:rPr>
      </w:pPr>
    </w:p>
    <w:p w14:paraId="4A4CC54E" w14:textId="7E3A2AE8" w:rsidR="00F84566" w:rsidRDefault="00F84566">
      <w:pPr>
        <w:rPr>
          <w:rFonts w:asciiTheme="majorHAnsi" w:hAnsiTheme="majorHAnsi" w:cstheme="majorHAnsi"/>
        </w:rPr>
      </w:pPr>
    </w:p>
    <w:p w14:paraId="188D03DD" w14:textId="77777777" w:rsidR="00F84566" w:rsidRDefault="00F84566">
      <w:pPr>
        <w:rPr>
          <w:rFonts w:asciiTheme="majorHAnsi" w:hAnsiTheme="majorHAnsi" w:cstheme="majorHAnsi"/>
        </w:rPr>
      </w:pPr>
    </w:p>
    <w:p w14:paraId="065690D9" w14:textId="41FF91F9" w:rsidR="00633C17" w:rsidRDefault="00633C17">
      <w:pPr>
        <w:rPr>
          <w:rFonts w:asciiTheme="majorHAnsi" w:hAnsiTheme="majorHAnsi" w:cstheme="majorHAnsi"/>
        </w:rPr>
      </w:pPr>
    </w:p>
    <w:p w14:paraId="048FDFB1" w14:textId="1E8541CD" w:rsidR="00633C17" w:rsidRDefault="00633C17">
      <w:pPr>
        <w:rPr>
          <w:rFonts w:asciiTheme="majorHAnsi" w:hAnsiTheme="majorHAnsi" w:cstheme="majorHAnsi"/>
        </w:rPr>
      </w:pPr>
    </w:p>
    <w:p w14:paraId="793A074C" w14:textId="4236E6CB" w:rsidR="00633C17" w:rsidRDefault="00633C17">
      <w:pPr>
        <w:rPr>
          <w:rFonts w:asciiTheme="majorHAnsi" w:hAnsiTheme="majorHAnsi" w:cstheme="majorHAnsi"/>
        </w:rPr>
      </w:pPr>
    </w:p>
    <w:p w14:paraId="4F40E112" w14:textId="07075BE4" w:rsidR="00633C17" w:rsidRDefault="00633C17">
      <w:pPr>
        <w:rPr>
          <w:rFonts w:asciiTheme="majorHAnsi" w:hAnsiTheme="majorHAnsi" w:cstheme="majorHAnsi"/>
        </w:rPr>
      </w:pPr>
    </w:p>
    <w:p w14:paraId="405CDFF8" w14:textId="4608F207" w:rsidR="00633C17" w:rsidRDefault="00633C17">
      <w:pPr>
        <w:rPr>
          <w:rFonts w:asciiTheme="majorHAnsi" w:hAnsiTheme="majorHAnsi" w:cstheme="majorHAnsi"/>
        </w:rPr>
      </w:pPr>
    </w:p>
    <w:p w14:paraId="6039D494" w14:textId="259D0A08" w:rsidR="00633C17" w:rsidRDefault="00633C17">
      <w:pPr>
        <w:rPr>
          <w:rFonts w:asciiTheme="majorHAnsi" w:hAnsiTheme="majorHAnsi" w:cstheme="majorHAnsi"/>
        </w:rPr>
      </w:pPr>
    </w:p>
    <w:p w14:paraId="1496ADB3" w14:textId="739268DE" w:rsidR="00633C17" w:rsidRDefault="00633C17">
      <w:pPr>
        <w:rPr>
          <w:rFonts w:asciiTheme="majorHAnsi" w:hAnsiTheme="majorHAnsi" w:cstheme="majorHAnsi"/>
        </w:rPr>
      </w:pPr>
    </w:p>
    <w:p w14:paraId="52CDF95E" w14:textId="34D0400F" w:rsidR="00633C17" w:rsidRDefault="00633C17">
      <w:pPr>
        <w:rPr>
          <w:rFonts w:asciiTheme="majorHAnsi" w:hAnsiTheme="majorHAnsi" w:cstheme="majorHAnsi"/>
        </w:rPr>
      </w:pPr>
    </w:p>
    <w:p w14:paraId="34365E29" w14:textId="24C71527" w:rsidR="004F3CF8" w:rsidRDefault="004F3CF8">
      <w:pPr>
        <w:rPr>
          <w:rFonts w:asciiTheme="majorHAnsi" w:hAnsiTheme="majorHAnsi" w:cstheme="majorHAnsi"/>
        </w:rPr>
      </w:pPr>
    </w:p>
    <w:p w14:paraId="04832CDF" w14:textId="77777777" w:rsidR="004F3CF8" w:rsidRDefault="004F3CF8">
      <w:pPr>
        <w:rPr>
          <w:rFonts w:asciiTheme="majorHAnsi" w:hAnsiTheme="majorHAnsi" w:cstheme="majorHAnsi"/>
        </w:rPr>
      </w:pPr>
    </w:p>
    <w:p w14:paraId="523EEA56" w14:textId="52B0C107" w:rsidR="00633C17" w:rsidRDefault="00633C17">
      <w:pPr>
        <w:rPr>
          <w:rFonts w:asciiTheme="majorHAnsi" w:hAnsiTheme="majorHAnsi" w:cstheme="majorHAnsi"/>
        </w:rPr>
      </w:pPr>
    </w:p>
    <w:p w14:paraId="0E53E5B9" w14:textId="775B9189" w:rsidR="00624C5C" w:rsidRPr="00B339CB" w:rsidRDefault="00633C17" w:rsidP="007B0849">
      <w:pPr>
        <w:pStyle w:val="Ttulo1"/>
        <w:numPr>
          <w:ilvl w:val="0"/>
          <w:numId w:val="5"/>
        </w:numPr>
        <w:jc w:val="center"/>
        <w:rPr>
          <w:rFonts w:asciiTheme="majorHAnsi" w:eastAsia="Abril Fatface" w:hAnsiTheme="majorHAnsi" w:cstheme="majorHAnsi"/>
          <w:b/>
          <w:bCs/>
          <w:sz w:val="24"/>
          <w:szCs w:val="24"/>
        </w:rPr>
      </w:pPr>
      <w:bookmarkStart w:id="2" w:name="_Toc212534026"/>
      <w:r w:rsidRPr="00B339CB">
        <w:rPr>
          <w:rFonts w:asciiTheme="majorHAnsi" w:eastAsia="Abril Fatface" w:hAnsiTheme="majorHAnsi" w:cstheme="majorHAnsi"/>
          <w:b/>
          <w:bCs/>
          <w:sz w:val="24"/>
          <w:szCs w:val="24"/>
        </w:rPr>
        <w:lastRenderedPageBreak/>
        <w:t>INTRODUCCIÓN</w:t>
      </w:r>
      <w:bookmarkEnd w:id="2"/>
    </w:p>
    <w:p w14:paraId="43A0B2AA" w14:textId="77777777" w:rsidR="00624C5C" w:rsidRPr="00633C17" w:rsidRDefault="00C72D52">
      <w:pPr>
        <w:jc w:val="both"/>
        <w:rPr>
          <w:rFonts w:asciiTheme="majorHAnsi" w:hAnsiTheme="majorHAnsi" w:cstheme="majorHAnsi"/>
        </w:rPr>
      </w:pPr>
      <w:r w:rsidRPr="00633C17">
        <w:rPr>
          <w:rFonts w:asciiTheme="majorHAnsi" w:hAnsiTheme="majorHAnsi" w:cstheme="majorHAnsi"/>
        </w:rPr>
        <w:t>La hemorragia uterina anormal (HUA) se define como cualquier alteración en la cantidad, regularidad, frecuencia o duración del sangrado uterino, en ausencia de embarazo. Es una de las principales causas de consulta ginecológica y general a nivel mundial, constituyendo un reto clínico por su diversidad etiológica, complejidad diagnóstica y variabilidad en la respuesta terapéutica. Para su clasificación, la Federación Internacional de Ginecología y Obstetricia (FIGO) propone el sistema PALM-COEIN, que diferencia las causas estructurales (pólipos, adenomiosis, leiomiomas, malignidad e hiperplasia) de las no estructurales (coagulopatías, disfunción ovulatoria, endometriales, iatrogénicas y no clasificadas).</w:t>
      </w:r>
    </w:p>
    <w:p w14:paraId="06F2F00A" w14:textId="77777777" w:rsidR="00624C5C" w:rsidRPr="00633C17" w:rsidRDefault="00624C5C">
      <w:pPr>
        <w:jc w:val="both"/>
        <w:rPr>
          <w:rFonts w:asciiTheme="majorHAnsi" w:hAnsiTheme="majorHAnsi" w:cstheme="majorHAnsi"/>
        </w:rPr>
      </w:pPr>
    </w:p>
    <w:p w14:paraId="30EF5FAA" w14:textId="487F8479" w:rsidR="00624C5C" w:rsidRPr="00633C17" w:rsidRDefault="00C72D52">
      <w:pPr>
        <w:jc w:val="both"/>
        <w:rPr>
          <w:rFonts w:asciiTheme="majorHAnsi" w:hAnsiTheme="majorHAnsi" w:cstheme="majorHAnsi"/>
        </w:rPr>
      </w:pPr>
      <w:r w:rsidRPr="00633C17">
        <w:rPr>
          <w:rFonts w:asciiTheme="majorHAnsi" w:hAnsiTheme="majorHAnsi" w:cstheme="majorHAnsi"/>
        </w:rPr>
        <w:t>En cuanto a la epidemiología, se estima</w:t>
      </w:r>
      <w:r w:rsidR="009D2D57">
        <w:rPr>
          <w:rFonts w:asciiTheme="majorHAnsi" w:hAnsiTheme="majorHAnsi" w:cstheme="majorHAnsi"/>
        </w:rPr>
        <w:t xml:space="preserve"> a nivel global</w:t>
      </w:r>
      <w:r w:rsidRPr="00633C17">
        <w:rPr>
          <w:rFonts w:asciiTheme="majorHAnsi" w:hAnsiTheme="majorHAnsi" w:cstheme="majorHAnsi"/>
        </w:rPr>
        <w:t xml:space="preserve"> que hasta el 30% de las mujeres en edad reproductiva presentan episodios de HUA en algún momento de su vida, lo que se traduce en un impacto importante en la calidad de vida y en el uso de los servicios de salud. En Colombia, los reportes institucionales </w:t>
      </w:r>
      <w:r w:rsidR="009D2D57">
        <w:rPr>
          <w:rFonts w:asciiTheme="majorHAnsi" w:hAnsiTheme="majorHAnsi" w:cstheme="majorHAnsi"/>
        </w:rPr>
        <w:t>estiman una prevalencia del 27</w:t>
      </w:r>
      <w:r w:rsidR="009D2D57" w:rsidRPr="009D2D57">
        <w:rPr>
          <w:rFonts w:asciiTheme="majorHAnsi" w:hAnsiTheme="majorHAnsi" w:cstheme="majorHAnsi"/>
        </w:rPr>
        <w:t xml:space="preserve">%, </w:t>
      </w:r>
      <w:r w:rsidR="009D2D57">
        <w:rPr>
          <w:rFonts w:asciiTheme="majorHAnsi" w:hAnsiTheme="majorHAnsi" w:cstheme="majorHAnsi"/>
        </w:rPr>
        <w:t>s</w:t>
      </w:r>
      <w:r w:rsidR="009D2D57" w:rsidRPr="009D2D57">
        <w:rPr>
          <w:rFonts w:asciiTheme="majorHAnsi" w:hAnsiTheme="majorHAnsi" w:cstheme="majorHAnsi"/>
        </w:rPr>
        <w:t>in embargo, persiste un subdiagnóstico significativo y no se cuenta con guías nacionales que orienten su manejo</w:t>
      </w:r>
      <w:r w:rsidRPr="00633C17">
        <w:rPr>
          <w:rFonts w:asciiTheme="majorHAnsi" w:hAnsiTheme="majorHAnsi" w:cstheme="majorHAnsi"/>
        </w:rPr>
        <w:t>. En el Hospital Regional de Moniquirá</w:t>
      </w:r>
      <w:r w:rsidR="00B339CB">
        <w:rPr>
          <w:rFonts w:asciiTheme="majorHAnsi" w:hAnsiTheme="majorHAnsi" w:cstheme="majorHAnsi"/>
        </w:rPr>
        <w:t xml:space="preserve"> E.S.E</w:t>
      </w:r>
      <w:r w:rsidRPr="00633C17">
        <w:rPr>
          <w:rFonts w:asciiTheme="majorHAnsi" w:hAnsiTheme="majorHAnsi" w:cstheme="majorHAnsi"/>
        </w:rPr>
        <w:t xml:space="preserve">, centro de referencia para la provincia de Ricaurte en Boyacá, esta condición representa </w:t>
      </w:r>
      <w:r w:rsidR="009D2D57" w:rsidRPr="009D2D57">
        <w:rPr>
          <w:rFonts w:asciiTheme="majorHAnsi" w:hAnsiTheme="majorHAnsi" w:cstheme="majorHAnsi"/>
        </w:rPr>
        <w:t xml:space="preserve">en el servicio de consulta externa, el primer motivo de consulta más frecuente y el segundo motivo de atención en el servicio de </w:t>
      </w:r>
      <w:r w:rsidR="009D2D57">
        <w:rPr>
          <w:rFonts w:asciiTheme="majorHAnsi" w:hAnsiTheme="majorHAnsi" w:cstheme="majorHAnsi"/>
        </w:rPr>
        <w:t>u</w:t>
      </w:r>
      <w:r w:rsidR="009D2D57" w:rsidRPr="009D2D57">
        <w:rPr>
          <w:rFonts w:asciiTheme="majorHAnsi" w:hAnsiTheme="majorHAnsi" w:cstheme="majorHAnsi"/>
        </w:rPr>
        <w:t>rgencias ginecológicas</w:t>
      </w:r>
      <w:r w:rsidR="009D2D57">
        <w:t>.</w:t>
      </w:r>
    </w:p>
    <w:p w14:paraId="6A35C0CA" w14:textId="77777777" w:rsidR="00624C5C" w:rsidRPr="00633C17" w:rsidRDefault="00624C5C">
      <w:pPr>
        <w:jc w:val="both"/>
        <w:rPr>
          <w:rFonts w:asciiTheme="majorHAnsi" w:hAnsiTheme="majorHAnsi" w:cstheme="majorHAnsi"/>
        </w:rPr>
      </w:pPr>
    </w:p>
    <w:p w14:paraId="2B3202E4" w14:textId="5F09EDEC" w:rsidR="00624C5C" w:rsidRPr="00633C17" w:rsidRDefault="009D2D57">
      <w:pPr>
        <w:jc w:val="both"/>
        <w:rPr>
          <w:rFonts w:asciiTheme="majorHAnsi" w:hAnsiTheme="majorHAnsi" w:cstheme="majorHAnsi"/>
        </w:rPr>
      </w:pPr>
      <w:r>
        <w:rPr>
          <w:rFonts w:asciiTheme="majorHAnsi" w:hAnsiTheme="majorHAnsi" w:cstheme="majorHAnsi"/>
        </w:rPr>
        <w:t>Asimismo, e</w:t>
      </w:r>
      <w:r w:rsidRPr="009D2D57">
        <w:rPr>
          <w:rFonts w:asciiTheme="majorHAnsi" w:hAnsiTheme="majorHAnsi" w:cstheme="majorHAnsi"/>
        </w:rPr>
        <w:t>n el contexto institucional se evidencia que no existen procesos suficientemente estandarizados para el diagnóstico y tratamiento de la Hemorragia Uterina Anormal (HUA), lo que genera variabilidad en la atención, retrasos en el abordaje oportuno, uso ineficiente de recursos y, en algunos casos, complicaciones evitables.</w:t>
      </w:r>
      <w:r>
        <w:t xml:space="preserve"> </w:t>
      </w:r>
      <w:r w:rsidR="00C72D52" w:rsidRPr="00633C17">
        <w:rPr>
          <w:rFonts w:asciiTheme="majorHAnsi" w:hAnsiTheme="majorHAnsi" w:cstheme="majorHAnsi"/>
        </w:rPr>
        <w:t xml:space="preserve">Ante este panorama, surge la necesidad de </w:t>
      </w:r>
      <w:r>
        <w:rPr>
          <w:rFonts w:asciiTheme="majorHAnsi" w:hAnsiTheme="majorHAnsi" w:cstheme="majorHAnsi"/>
        </w:rPr>
        <w:t>realizar</w:t>
      </w:r>
      <w:r w:rsidR="00C72D52" w:rsidRPr="00633C17">
        <w:rPr>
          <w:rFonts w:asciiTheme="majorHAnsi" w:hAnsiTheme="majorHAnsi" w:cstheme="majorHAnsi"/>
        </w:rPr>
        <w:t xml:space="preserve"> </w:t>
      </w:r>
      <w:r>
        <w:rPr>
          <w:rFonts w:asciiTheme="majorHAnsi" w:hAnsiTheme="majorHAnsi" w:cstheme="majorHAnsi"/>
        </w:rPr>
        <w:t xml:space="preserve">un </w:t>
      </w:r>
      <w:r w:rsidR="00C72D52" w:rsidRPr="00633C17">
        <w:rPr>
          <w:rFonts w:asciiTheme="majorHAnsi" w:hAnsiTheme="majorHAnsi" w:cstheme="majorHAnsi"/>
        </w:rPr>
        <w:t>protocolo clínico que unifique criterios diagnósticos y terapéuticos, garantizando una atención integral, temprana y de calidad, alineada con l</w:t>
      </w:r>
      <w:r>
        <w:rPr>
          <w:rFonts w:asciiTheme="majorHAnsi" w:hAnsiTheme="majorHAnsi" w:cstheme="majorHAnsi"/>
        </w:rPr>
        <w:t>a evidencia clínica más actualizada.</w:t>
      </w:r>
    </w:p>
    <w:p w14:paraId="38A5A1D2" w14:textId="77777777" w:rsidR="00624C5C" w:rsidRPr="00633C17" w:rsidRDefault="00624C5C">
      <w:pPr>
        <w:jc w:val="both"/>
        <w:rPr>
          <w:rFonts w:asciiTheme="majorHAnsi" w:hAnsiTheme="majorHAnsi" w:cstheme="majorHAnsi"/>
        </w:rPr>
      </w:pPr>
    </w:p>
    <w:p w14:paraId="453DC995" w14:textId="6A6CA89C" w:rsidR="00624C5C" w:rsidRPr="00633C17" w:rsidRDefault="00C72D52">
      <w:pPr>
        <w:jc w:val="both"/>
        <w:rPr>
          <w:rFonts w:asciiTheme="majorHAnsi" w:hAnsiTheme="majorHAnsi" w:cstheme="majorHAnsi"/>
        </w:rPr>
      </w:pPr>
      <w:r w:rsidRPr="00633C17">
        <w:rPr>
          <w:rFonts w:asciiTheme="majorHAnsi" w:hAnsiTheme="majorHAnsi" w:cstheme="majorHAnsi"/>
        </w:rPr>
        <w:t>El presente documento se justifica en la necesidad de optimizar los procesos asistenciales y mejorar los desenlaces clínicos de las pacientes con HUA en el Hospital Regional de Moniquirá</w:t>
      </w:r>
      <w:r w:rsidR="009D2D57">
        <w:rPr>
          <w:rFonts w:asciiTheme="majorHAnsi" w:hAnsiTheme="majorHAnsi" w:cstheme="majorHAnsi"/>
        </w:rPr>
        <w:t xml:space="preserve"> E.S.E</w:t>
      </w:r>
      <w:r w:rsidRPr="00633C17">
        <w:rPr>
          <w:rFonts w:asciiTheme="majorHAnsi" w:hAnsiTheme="majorHAnsi" w:cstheme="majorHAnsi"/>
        </w:rPr>
        <w:t xml:space="preserve">. Su objetivo es servir como herramienta de apoyo clínico para el personal de salud en todos los niveles de atención, promoviendo la toma de decisiones basadas en la evidencia, la equidad en la atención y el uso eficiente de los recursos institucionales. </w:t>
      </w:r>
    </w:p>
    <w:p w14:paraId="6E6B403A" w14:textId="01B8C256" w:rsidR="00624C5C" w:rsidRPr="00302ADB" w:rsidRDefault="00C72D52" w:rsidP="007B0849">
      <w:pPr>
        <w:pStyle w:val="Ttulo1"/>
        <w:numPr>
          <w:ilvl w:val="0"/>
          <w:numId w:val="5"/>
        </w:numPr>
        <w:jc w:val="center"/>
        <w:rPr>
          <w:rFonts w:asciiTheme="majorHAnsi" w:eastAsia="Abril Fatface" w:hAnsiTheme="majorHAnsi" w:cstheme="majorHAnsi"/>
          <w:b/>
          <w:bCs/>
          <w:sz w:val="22"/>
          <w:szCs w:val="22"/>
        </w:rPr>
      </w:pPr>
      <w:bookmarkStart w:id="3" w:name="_Toc212534027"/>
      <w:r w:rsidRPr="00B339CB">
        <w:rPr>
          <w:rFonts w:asciiTheme="majorHAnsi" w:eastAsia="Abril Fatface" w:hAnsiTheme="majorHAnsi" w:cstheme="majorHAnsi"/>
          <w:b/>
          <w:bCs/>
          <w:sz w:val="24"/>
          <w:szCs w:val="24"/>
        </w:rPr>
        <w:t>OBJETIVOS</w:t>
      </w:r>
      <w:bookmarkEnd w:id="3"/>
    </w:p>
    <w:p w14:paraId="238BEEE1" w14:textId="499570CD" w:rsidR="00624C5C" w:rsidRPr="00302ADB" w:rsidRDefault="00302ADB">
      <w:pPr>
        <w:pStyle w:val="Ttulo2"/>
        <w:jc w:val="both"/>
        <w:rPr>
          <w:rFonts w:asciiTheme="majorHAnsi" w:eastAsia="Lilita One" w:hAnsiTheme="majorHAnsi" w:cstheme="majorHAnsi"/>
          <w:b/>
          <w:bCs/>
          <w:sz w:val="22"/>
          <w:szCs w:val="22"/>
        </w:rPr>
      </w:pPr>
      <w:bookmarkStart w:id="4" w:name="_Toc212455388"/>
      <w:bookmarkStart w:id="5" w:name="_Toc212534028"/>
      <w:r>
        <w:rPr>
          <w:rFonts w:asciiTheme="majorHAnsi" w:eastAsia="Lilita One" w:hAnsiTheme="majorHAnsi" w:cstheme="majorHAnsi"/>
          <w:b/>
          <w:bCs/>
          <w:sz w:val="22"/>
          <w:szCs w:val="22"/>
        </w:rPr>
        <w:t xml:space="preserve">2.1 </w:t>
      </w:r>
      <w:r w:rsidR="00C72D52" w:rsidRPr="00302ADB">
        <w:rPr>
          <w:rFonts w:asciiTheme="majorHAnsi" w:eastAsia="Lilita One" w:hAnsiTheme="majorHAnsi" w:cstheme="majorHAnsi"/>
          <w:b/>
          <w:bCs/>
          <w:sz w:val="22"/>
          <w:szCs w:val="22"/>
        </w:rPr>
        <w:t>OBJETIVO GENERAL</w:t>
      </w:r>
      <w:bookmarkEnd w:id="4"/>
      <w:bookmarkEnd w:id="5"/>
      <w:r w:rsidR="00C72D52" w:rsidRPr="00302ADB">
        <w:rPr>
          <w:rFonts w:asciiTheme="majorHAnsi" w:eastAsia="Lilita One" w:hAnsiTheme="majorHAnsi" w:cstheme="majorHAnsi"/>
          <w:b/>
          <w:bCs/>
          <w:sz w:val="22"/>
          <w:szCs w:val="22"/>
        </w:rPr>
        <w:t xml:space="preserve"> </w:t>
      </w:r>
    </w:p>
    <w:p w14:paraId="59E3F00D" w14:textId="6C5B74F9" w:rsidR="009D2D57" w:rsidRDefault="009D2D57" w:rsidP="009D2D57">
      <w:pPr>
        <w:pStyle w:val="Ttulo2"/>
        <w:jc w:val="both"/>
      </w:pPr>
      <w:bookmarkStart w:id="6" w:name="_Toc212455389"/>
      <w:bookmarkStart w:id="7" w:name="_Toc212098148"/>
      <w:bookmarkStart w:id="8" w:name="_Toc212534029"/>
      <w:r w:rsidRPr="009D2D57">
        <w:rPr>
          <w:rFonts w:asciiTheme="majorHAnsi" w:hAnsiTheme="majorHAnsi" w:cstheme="majorHAnsi"/>
          <w:sz w:val="22"/>
          <w:szCs w:val="22"/>
        </w:rPr>
        <w:t xml:space="preserve">Estandarizar la </w:t>
      </w:r>
      <w:r>
        <w:rPr>
          <w:rFonts w:asciiTheme="majorHAnsi" w:hAnsiTheme="majorHAnsi" w:cstheme="majorHAnsi"/>
          <w:sz w:val="22"/>
          <w:szCs w:val="22"/>
        </w:rPr>
        <w:t xml:space="preserve">ruta de </w:t>
      </w:r>
      <w:r w:rsidRPr="009D2D57">
        <w:rPr>
          <w:rFonts w:asciiTheme="majorHAnsi" w:hAnsiTheme="majorHAnsi" w:cstheme="majorHAnsi"/>
          <w:sz w:val="22"/>
          <w:szCs w:val="22"/>
        </w:rPr>
        <w:t xml:space="preserve">atención de las mujeres en edad reproductiva y </w:t>
      </w:r>
      <w:proofErr w:type="spellStart"/>
      <w:r w:rsidRPr="009D2D57">
        <w:rPr>
          <w:rFonts w:asciiTheme="majorHAnsi" w:hAnsiTheme="majorHAnsi" w:cstheme="majorHAnsi"/>
          <w:sz w:val="22"/>
          <w:szCs w:val="22"/>
        </w:rPr>
        <w:t>perimenopáusica</w:t>
      </w:r>
      <w:proofErr w:type="spellEnd"/>
      <w:r w:rsidRPr="009D2D57">
        <w:rPr>
          <w:rFonts w:asciiTheme="majorHAnsi" w:hAnsiTheme="majorHAnsi" w:cstheme="majorHAnsi"/>
          <w:sz w:val="22"/>
          <w:szCs w:val="22"/>
        </w:rPr>
        <w:t xml:space="preserve"> con diagnóstico de hemorragia uterina anormal en el Hospital Regional de Moniquirá E.S.E., mediante la optimización de los procesos diagnósticos y terapéuticos, para asegurar una atención oportuna</w:t>
      </w:r>
      <w:r w:rsidR="00654BBF">
        <w:rPr>
          <w:rFonts w:asciiTheme="majorHAnsi" w:hAnsiTheme="majorHAnsi" w:cstheme="majorHAnsi"/>
          <w:sz w:val="22"/>
          <w:szCs w:val="22"/>
        </w:rPr>
        <w:t xml:space="preserve"> y basada en la evidencia.</w:t>
      </w:r>
      <w:bookmarkEnd w:id="6"/>
      <w:bookmarkEnd w:id="8"/>
    </w:p>
    <w:p w14:paraId="28454E35" w14:textId="3A61ED93" w:rsidR="00624C5C" w:rsidRPr="00302ADB" w:rsidRDefault="00302ADB">
      <w:pPr>
        <w:pStyle w:val="Ttulo2"/>
        <w:jc w:val="both"/>
        <w:rPr>
          <w:rFonts w:asciiTheme="majorHAnsi" w:eastAsia="Lilita One" w:hAnsiTheme="majorHAnsi" w:cstheme="majorHAnsi"/>
          <w:b/>
          <w:bCs/>
          <w:sz w:val="22"/>
          <w:szCs w:val="22"/>
        </w:rPr>
      </w:pPr>
      <w:bookmarkStart w:id="9" w:name="_Toc212455390"/>
      <w:bookmarkStart w:id="10" w:name="_Toc212534030"/>
      <w:r w:rsidRPr="00302ADB">
        <w:rPr>
          <w:rFonts w:asciiTheme="majorHAnsi" w:eastAsia="Lilita One" w:hAnsiTheme="majorHAnsi" w:cstheme="majorHAnsi"/>
          <w:b/>
          <w:bCs/>
          <w:sz w:val="22"/>
          <w:szCs w:val="22"/>
        </w:rPr>
        <w:t>2.2</w:t>
      </w:r>
      <w:r>
        <w:rPr>
          <w:rFonts w:asciiTheme="majorHAnsi" w:eastAsia="Lilita One" w:hAnsiTheme="majorHAnsi" w:cstheme="majorHAnsi"/>
          <w:b/>
          <w:bCs/>
          <w:sz w:val="22"/>
          <w:szCs w:val="22"/>
        </w:rPr>
        <w:t xml:space="preserve"> </w:t>
      </w:r>
      <w:r w:rsidRPr="00302ADB">
        <w:rPr>
          <w:rFonts w:asciiTheme="majorHAnsi" w:eastAsia="Lilita One" w:hAnsiTheme="majorHAnsi" w:cstheme="majorHAnsi"/>
          <w:b/>
          <w:bCs/>
          <w:sz w:val="22"/>
          <w:szCs w:val="22"/>
        </w:rPr>
        <w:t>O</w:t>
      </w:r>
      <w:r w:rsidR="00C72D52" w:rsidRPr="00302ADB">
        <w:rPr>
          <w:rFonts w:asciiTheme="majorHAnsi" w:eastAsia="Lilita One" w:hAnsiTheme="majorHAnsi" w:cstheme="majorHAnsi"/>
          <w:b/>
          <w:bCs/>
          <w:sz w:val="22"/>
          <w:szCs w:val="22"/>
        </w:rPr>
        <w:t>BJETIVOS ESPECÍFICOS</w:t>
      </w:r>
      <w:bookmarkEnd w:id="7"/>
      <w:bookmarkEnd w:id="9"/>
      <w:bookmarkEnd w:id="10"/>
      <w:r w:rsidR="00C72D52" w:rsidRPr="00302ADB">
        <w:rPr>
          <w:rFonts w:asciiTheme="majorHAnsi" w:eastAsia="Lilita One" w:hAnsiTheme="majorHAnsi" w:cstheme="majorHAnsi"/>
          <w:b/>
          <w:bCs/>
          <w:sz w:val="22"/>
          <w:szCs w:val="22"/>
        </w:rPr>
        <w:t xml:space="preserve"> </w:t>
      </w:r>
    </w:p>
    <w:p w14:paraId="05D60560" w14:textId="6BFDAB73" w:rsidR="00624C5C" w:rsidRPr="00633C17" w:rsidRDefault="00C72D52" w:rsidP="007B0849">
      <w:pPr>
        <w:numPr>
          <w:ilvl w:val="0"/>
          <w:numId w:val="3"/>
        </w:numPr>
        <w:jc w:val="both"/>
        <w:rPr>
          <w:rFonts w:asciiTheme="majorHAnsi" w:hAnsiTheme="majorHAnsi" w:cstheme="majorHAnsi"/>
        </w:rPr>
      </w:pPr>
      <w:r w:rsidRPr="00633C17">
        <w:rPr>
          <w:rFonts w:asciiTheme="majorHAnsi" w:hAnsiTheme="majorHAnsi" w:cstheme="majorHAnsi"/>
        </w:rPr>
        <w:t>Definir criterios clínicos y paraclínicos para el diagnóstico temprano y preciso de la hemorragia uterina anormal</w:t>
      </w:r>
      <w:r w:rsidR="00654BBF">
        <w:rPr>
          <w:rFonts w:asciiTheme="majorHAnsi" w:hAnsiTheme="majorHAnsi" w:cstheme="majorHAnsi"/>
        </w:rPr>
        <w:t>.</w:t>
      </w:r>
    </w:p>
    <w:p w14:paraId="3D17B6BD" w14:textId="77777777" w:rsidR="00654BBF" w:rsidRPr="00633C17" w:rsidRDefault="00654BBF" w:rsidP="007B0849">
      <w:pPr>
        <w:numPr>
          <w:ilvl w:val="0"/>
          <w:numId w:val="3"/>
        </w:numPr>
        <w:jc w:val="both"/>
        <w:rPr>
          <w:rFonts w:asciiTheme="majorHAnsi" w:hAnsiTheme="majorHAnsi" w:cstheme="majorHAnsi"/>
        </w:rPr>
      </w:pPr>
      <w:r w:rsidRPr="00633C17">
        <w:rPr>
          <w:rFonts w:asciiTheme="majorHAnsi" w:hAnsiTheme="majorHAnsi" w:cstheme="majorHAnsi"/>
        </w:rPr>
        <w:t xml:space="preserve">Estandarizar rutas de atención clínica en consulta externa, urgencias y hospitalización general que permitan reducir la variabilidad en la práctica médica </w:t>
      </w:r>
    </w:p>
    <w:p w14:paraId="7E98D73D" w14:textId="5E68F241" w:rsidR="00624C5C" w:rsidRDefault="00654BBF" w:rsidP="007B0849">
      <w:pPr>
        <w:numPr>
          <w:ilvl w:val="0"/>
          <w:numId w:val="3"/>
        </w:numPr>
        <w:jc w:val="both"/>
        <w:rPr>
          <w:rFonts w:asciiTheme="majorHAnsi" w:hAnsiTheme="majorHAnsi" w:cstheme="majorHAnsi"/>
        </w:rPr>
      </w:pPr>
      <w:r>
        <w:rPr>
          <w:rFonts w:asciiTheme="majorHAnsi" w:hAnsiTheme="majorHAnsi" w:cstheme="majorHAnsi"/>
        </w:rPr>
        <w:t xml:space="preserve">Establecer estrategias </w:t>
      </w:r>
      <w:r w:rsidR="00C72D52" w:rsidRPr="00633C17">
        <w:rPr>
          <w:rFonts w:asciiTheme="majorHAnsi" w:hAnsiTheme="majorHAnsi" w:cstheme="majorHAnsi"/>
        </w:rPr>
        <w:t>terapéutic</w:t>
      </w:r>
      <w:r>
        <w:rPr>
          <w:rFonts w:asciiTheme="majorHAnsi" w:hAnsiTheme="majorHAnsi" w:cstheme="majorHAnsi"/>
        </w:rPr>
        <w:t>a</w:t>
      </w:r>
      <w:r w:rsidR="00C72D52" w:rsidRPr="00633C17">
        <w:rPr>
          <w:rFonts w:asciiTheme="majorHAnsi" w:hAnsiTheme="majorHAnsi" w:cstheme="majorHAnsi"/>
        </w:rPr>
        <w:t>s actualizad</w:t>
      </w:r>
      <w:r>
        <w:rPr>
          <w:rFonts w:asciiTheme="majorHAnsi" w:hAnsiTheme="majorHAnsi" w:cstheme="majorHAnsi"/>
        </w:rPr>
        <w:t>a</w:t>
      </w:r>
      <w:r w:rsidR="00C72D52" w:rsidRPr="00633C17">
        <w:rPr>
          <w:rFonts w:asciiTheme="majorHAnsi" w:hAnsiTheme="majorHAnsi" w:cstheme="majorHAnsi"/>
        </w:rPr>
        <w:t>s y basad</w:t>
      </w:r>
      <w:r>
        <w:rPr>
          <w:rFonts w:asciiTheme="majorHAnsi" w:hAnsiTheme="majorHAnsi" w:cstheme="majorHAnsi"/>
        </w:rPr>
        <w:t>a</w:t>
      </w:r>
      <w:r w:rsidR="00C72D52" w:rsidRPr="00633C17">
        <w:rPr>
          <w:rFonts w:asciiTheme="majorHAnsi" w:hAnsiTheme="majorHAnsi" w:cstheme="majorHAnsi"/>
        </w:rPr>
        <w:t>s en la evidencia científica para el manejo integral de la HUA, optimizando la utilización de los recursos disponibles en la institución.</w:t>
      </w:r>
    </w:p>
    <w:p w14:paraId="7B229E85" w14:textId="77777777" w:rsidR="00654BBF" w:rsidRPr="00633C17" w:rsidRDefault="00654BBF" w:rsidP="00654BBF">
      <w:pPr>
        <w:ind w:left="720"/>
        <w:jc w:val="both"/>
        <w:rPr>
          <w:rFonts w:asciiTheme="majorHAnsi" w:hAnsiTheme="majorHAnsi" w:cstheme="majorHAnsi"/>
        </w:rPr>
      </w:pPr>
    </w:p>
    <w:p w14:paraId="65AFEEBB" w14:textId="0FCD9F67" w:rsidR="00624C5C" w:rsidRPr="00B13DD8" w:rsidRDefault="00C72D52" w:rsidP="007B0849">
      <w:pPr>
        <w:pStyle w:val="Ttulo1"/>
        <w:numPr>
          <w:ilvl w:val="0"/>
          <w:numId w:val="5"/>
        </w:numPr>
        <w:jc w:val="center"/>
        <w:rPr>
          <w:rFonts w:asciiTheme="majorHAnsi" w:eastAsia="Abril Fatface" w:hAnsiTheme="majorHAnsi" w:cstheme="majorHAnsi"/>
          <w:b/>
          <w:bCs/>
          <w:sz w:val="24"/>
          <w:szCs w:val="24"/>
        </w:rPr>
      </w:pPr>
      <w:bookmarkStart w:id="11" w:name="_Toc212098149"/>
      <w:bookmarkStart w:id="12" w:name="_Toc212534031"/>
      <w:r w:rsidRPr="00B13DD8">
        <w:rPr>
          <w:rFonts w:asciiTheme="majorHAnsi" w:eastAsia="Abril Fatface" w:hAnsiTheme="majorHAnsi" w:cstheme="majorHAnsi"/>
          <w:b/>
          <w:bCs/>
          <w:sz w:val="24"/>
          <w:szCs w:val="24"/>
        </w:rPr>
        <w:lastRenderedPageBreak/>
        <w:t>ALCANCE</w:t>
      </w:r>
      <w:bookmarkEnd w:id="11"/>
      <w:bookmarkEnd w:id="12"/>
    </w:p>
    <w:p w14:paraId="7BD8DF3D" w14:textId="781A5035" w:rsidR="00654BBF" w:rsidRPr="00654BBF" w:rsidRDefault="00654BBF" w:rsidP="00654BBF">
      <w:pPr>
        <w:pStyle w:val="NormalWeb"/>
        <w:spacing w:line="276" w:lineRule="auto"/>
        <w:jc w:val="both"/>
        <w:rPr>
          <w:rFonts w:asciiTheme="majorHAnsi" w:hAnsiTheme="majorHAnsi" w:cstheme="majorHAnsi"/>
          <w:sz w:val="22"/>
          <w:szCs w:val="22"/>
        </w:rPr>
      </w:pPr>
      <w:r w:rsidRPr="00654BBF">
        <w:rPr>
          <w:rFonts w:asciiTheme="majorHAnsi" w:hAnsiTheme="majorHAnsi" w:cstheme="majorHAnsi"/>
          <w:sz w:val="22"/>
          <w:szCs w:val="22"/>
        </w:rPr>
        <w:t xml:space="preserve">El protocolo se aplicará en los servicios de consulta externa, urgencias, hospitalización y áreas quirúrgicas, abarcando especialidades como ginecología y obstetricia, medicina general, medicina familiar y servicios de apoyo diagnóstico (laboratorio clínico e imágenes diagnósticas). Está dirigido a médicos generales, ginecólogos, médicos familiares, profesionales de urgencias, personal en formación, así como al personal de enfermería y profesionales de apoyo involucrados en la atención integral de pacientes con hemorragia uterina anormal. La población objetivo incluye mujeres en edad reproductiva, adolescentes y mujeres en etapa de transición menopáusica y posmenopáusica que consulten </w:t>
      </w:r>
      <w:r>
        <w:rPr>
          <w:rFonts w:asciiTheme="majorHAnsi" w:hAnsiTheme="majorHAnsi" w:cstheme="majorHAnsi"/>
          <w:sz w:val="22"/>
          <w:szCs w:val="22"/>
        </w:rPr>
        <w:t>por esta condición.</w:t>
      </w:r>
    </w:p>
    <w:p w14:paraId="397888D9" w14:textId="24A88B4C" w:rsidR="00624C5C" w:rsidRPr="00B13DD8" w:rsidRDefault="00C72D52" w:rsidP="007B0849">
      <w:pPr>
        <w:pStyle w:val="Ttulo1"/>
        <w:numPr>
          <w:ilvl w:val="0"/>
          <w:numId w:val="5"/>
        </w:numPr>
        <w:jc w:val="center"/>
        <w:rPr>
          <w:rFonts w:asciiTheme="majorHAnsi" w:eastAsia="Abril Fatface" w:hAnsiTheme="majorHAnsi" w:cstheme="majorHAnsi"/>
          <w:b/>
          <w:bCs/>
          <w:sz w:val="24"/>
          <w:szCs w:val="24"/>
        </w:rPr>
      </w:pPr>
      <w:bookmarkStart w:id="13" w:name="_Toc212534032"/>
      <w:r w:rsidRPr="00B13DD8">
        <w:rPr>
          <w:rFonts w:asciiTheme="majorHAnsi" w:eastAsia="Abril Fatface" w:hAnsiTheme="majorHAnsi" w:cstheme="majorHAnsi"/>
          <w:b/>
          <w:bCs/>
          <w:sz w:val="24"/>
          <w:szCs w:val="24"/>
        </w:rPr>
        <w:t>METODOLOGÍA</w:t>
      </w:r>
      <w:bookmarkEnd w:id="13"/>
    </w:p>
    <w:p w14:paraId="0779BDCC" w14:textId="14E0F16A" w:rsidR="00624C5C" w:rsidRPr="002E35D6" w:rsidRDefault="002E35D6">
      <w:pPr>
        <w:pStyle w:val="Ttulo2"/>
        <w:jc w:val="both"/>
        <w:rPr>
          <w:rFonts w:asciiTheme="majorHAnsi" w:eastAsia="Lilita One" w:hAnsiTheme="majorHAnsi" w:cstheme="majorHAnsi"/>
          <w:b/>
          <w:bCs/>
          <w:sz w:val="22"/>
          <w:szCs w:val="22"/>
        </w:rPr>
      </w:pPr>
      <w:bookmarkStart w:id="14" w:name="_Toc212098151"/>
      <w:bookmarkStart w:id="15" w:name="_Toc212455393"/>
      <w:bookmarkStart w:id="16" w:name="_Toc212534033"/>
      <w:r w:rsidRPr="002E35D6">
        <w:rPr>
          <w:rFonts w:asciiTheme="majorHAnsi" w:eastAsia="Lilita One" w:hAnsiTheme="majorHAnsi" w:cstheme="majorHAnsi"/>
          <w:b/>
          <w:bCs/>
          <w:sz w:val="22"/>
          <w:szCs w:val="22"/>
        </w:rPr>
        <w:t xml:space="preserve">4.1 </w:t>
      </w:r>
      <w:bookmarkStart w:id="17" w:name="_Toc212098152"/>
      <w:bookmarkEnd w:id="14"/>
      <w:r w:rsidR="00C72D52" w:rsidRPr="002E35D6">
        <w:rPr>
          <w:rFonts w:asciiTheme="majorHAnsi" w:eastAsia="Lilita One" w:hAnsiTheme="majorHAnsi" w:cstheme="majorHAnsi"/>
          <w:b/>
          <w:bCs/>
          <w:sz w:val="22"/>
          <w:szCs w:val="22"/>
        </w:rPr>
        <w:t>BÚSQUEDA Y SELECCIÓN DE LITERATURA</w:t>
      </w:r>
      <w:bookmarkEnd w:id="15"/>
      <w:bookmarkEnd w:id="16"/>
      <w:bookmarkEnd w:id="17"/>
      <w:r w:rsidR="00C72D52" w:rsidRPr="002E35D6">
        <w:rPr>
          <w:rFonts w:asciiTheme="majorHAnsi" w:eastAsia="Lilita One" w:hAnsiTheme="majorHAnsi" w:cstheme="majorHAnsi"/>
          <w:b/>
          <w:bCs/>
          <w:sz w:val="22"/>
          <w:szCs w:val="22"/>
        </w:rPr>
        <w:t xml:space="preserve"> </w:t>
      </w:r>
    </w:p>
    <w:p w14:paraId="6472EE5C" w14:textId="16754DBE" w:rsidR="00624C5C" w:rsidRPr="00633C17" w:rsidRDefault="00C72D52">
      <w:pPr>
        <w:jc w:val="both"/>
        <w:rPr>
          <w:rFonts w:asciiTheme="majorHAnsi" w:hAnsiTheme="majorHAnsi" w:cstheme="majorHAnsi"/>
        </w:rPr>
      </w:pPr>
      <w:r w:rsidRPr="00633C17">
        <w:rPr>
          <w:rFonts w:asciiTheme="majorHAnsi" w:hAnsiTheme="majorHAnsi" w:cstheme="majorHAnsi"/>
        </w:rPr>
        <w:t xml:space="preserve">Se realizó una búsqueda sistemática en las bases de datos PubMed/MEDLINE, </w:t>
      </w:r>
      <w:proofErr w:type="spellStart"/>
      <w:r w:rsidRPr="00633C17">
        <w:rPr>
          <w:rFonts w:asciiTheme="majorHAnsi" w:hAnsiTheme="majorHAnsi" w:cstheme="majorHAnsi"/>
        </w:rPr>
        <w:t>Scopus</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Embase</w:t>
      </w:r>
      <w:proofErr w:type="spellEnd"/>
      <w:r w:rsidRPr="00633C17">
        <w:rPr>
          <w:rFonts w:asciiTheme="majorHAnsi" w:hAnsiTheme="majorHAnsi" w:cstheme="majorHAnsi"/>
        </w:rPr>
        <w:t xml:space="preserve"> y SciELO, complementada con el motor de búsqueda Google </w:t>
      </w:r>
      <w:proofErr w:type="spellStart"/>
      <w:r w:rsidRPr="00633C17">
        <w:rPr>
          <w:rFonts w:asciiTheme="majorHAnsi" w:hAnsiTheme="majorHAnsi" w:cstheme="majorHAnsi"/>
        </w:rPr>
        <w:t>Scholar</w:t>
      </w:r>
      <w:proofErr w:type="spellEnd"/>
      <w:r w:rsidRPr="00633C17">
        <w:rPr>
          <w:rFonts w:asciiTheme="majorHAnsi" w:hAnsiTheme="majorHAnsi" w:cstheme="majorHAnsi"/>
        </w:rPr>
        <w:t xml:space="preserve"> para literatura gris, con el fin de identificar publicaciones relacionadas con la hemorragia uterina anormal (HUA) en mujeres en edad reproductiva y postmenopáusicas. La estrategia de búsqueda combinó descriptores MeSH y palabras clave en inglés y español, incluyendo los términos: “</w:t>
      </w:r>
      <w:proofErr w:type="spellStart"/>
      <w:r w:rsidRPr="00633C17">
        <w:rPr>
          <w:rFonts w:asciiTheme="majorHAnsi" w:hAnsiTheme="majorHAnsi" w:cstheme="majorHAnsi"/>
        </w:rPr>
        <w:t>abnormal</w:t>
      </w:r>
      <w:proofErr w:type="spellEnd"/>
      <w:r w:rsidRPr="00633C17">
        <w:rPr>
          <w:rFonts w:asciiTheme="majorHAnsi" w:hAnsiTheme="majorHAnsi" w:cstheme="majorHAnsi"/>
        </w:rPr>
        <w:t xml:space="preserve"> uterine </w:t>
      </w:r>
      <w:proofErr w:type="spellStart"/>
      <w:r w:rsidRPr="00633C17">
        <w:rPr>
          <w:rFonts w:asciiTheme="majorHAnsi" w:hAnsiTheme="majorHAnsi" w:cstheme="majorHAnsi"/>
        </w:rPr>
        <w:t>bleeding</w:t>
      </w:r>
      <w:proofErr w:type="spellEnd"/>
      <w:r w:rsidRPr="00633C17">
        <w:rPr>
          <w:rFonts w:asciiTheme="majorHAnsi" w:hAnsiTheme="majorHAnsi" w:cstheme="majorHAnsi"/>
        </w:rPr>
        <w:t xml:space="preserve">”, “endometrial </w:t>
      </w:r>
      <w:proofErr w:type="spellStart"/>
      <w:r w:rsidRPr="00633C17">
        <w:rPr>
          <w:rFonts w:asciiTheme="majorHAnsi" w:hAnsiTheme="majorHAnsi" w:cstheme="majorHAnsi"/>
        </w:rPr>
        <w:t>pathology</w:t>
      </w:r>
      <w:proofErr w:type="spellEnd"/>
      <w:r w:rsidRPr="00633C17">
        <w:rPr>
          <w:rFonts w:asciiTheme="majorHAnsi" w:hAnsiTheme="majorHAnsi" w:cstheme="majorHAnsi"/>
        </w:rPr>
        <w:t>”, “</w:t>
      </w:r>
      <w:proofErr w:type="spellStart"/>
      <w:r w:rsidRPr="00633C17">
        <w:rPr>
          <w:rFonts w:asciiTheme="majorHAnsi" w:hAnsiTheme="majorHAnsi" w:cstheme="majorHAnsi"/>
        </w:rPr>
        <w:t>gynecological</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hemorrhage</w:t>
      </w:r>
      <w:proofErr w:type="spellEnd"/>
      <w:r w:rsidRPr="00633C17">
        <w:rPr>
          <w:rFonts w:asciiTheme="majorHAnsi" w:hAnsiTheme="majorHAnsi" w:cstheme="majorHAnsi"/>
        </w:rPr>
        <w:t>”, “diagnosis”, “management”, “</w:t>
      </w:r>
      <w:proofErr w:type="spellStart"/>
      <w:r w:rsidRPr="00633C17">
        <w:rPr>
          <w:rFonts w:asciiTheme="majorHAnsi" w:hAnsiTheme="majorHAnsi" w:cstheme="majorHAnsi"/>
        </w:rPr>
        <w:t>treatment</w:t>
      </w:r>
      <w:proofErr w:type="spellEnd"/>
      <w:r w:rsidR="006528A2">
        <w:rPr>
          <w:rFonts w:asciiTheme="majorHAnsi" w:hAnsiTheme="majorHAnsi" w:cstheme="majorHAnsi"/>
        </w:rPr>
        <w:t xml:space="preserve">”. </w:t>
      </w:r>
      <w:r w:rsidRPr="00633C17">
        <w:rPr>
          <w:rFonts w:asciiTheme="majorHAnsi" w:hAnsiTheme="majorHAnsi" w:cstheme="majorHAnsi"/>
        </w:rPr>
        <w:t>Estos términos se enlazaron mediante operadores booleanos (AND, OR) para maximizar la especificidad de la búsqueda.</w:t>
      </w:r>
    </w:p>
    <w:p w14:paraId="282F228E" w14:textId="77777777" w:rsidR="00624C5C" w:rsidRPr="00633C17" w:rsidRDefault="00C72D52">
      <w:pPr>
        <w:pStyle w:val="Ttulo3"/>
        <w:keepNext w:val="0"/>
        <w:keepLines w:val="0"/>
        <w:spacing w:before="280"/>
        <w:jc w:val="both"/>
        <w:rPr>
          <w:rFonts w:asciiTheme="majorHAnsi" w:hAnsiTheme="majorHAnsi" w:cstheme="majorHAnsi"/>
          <w:b/>
          <w:color w:val="000000"/>
          <w:sz w:val="22"/>
          <w:szCs w:val="22"/>
        </w:rPr>
      </w:pPr>
      <w:bookmarkStart w:id="18" w:name="_Toc212098153"/>
      <w:bookmarkStart w:id="19" w:name="_Toc212455394"/>
      <w:bookmarkStart w:id="20" w:name="_Toc212534034"/>
      <w:r w:rsidRPr="00633C17">
        <w:rPr>
          <w:rFonts w:asciiTheme="majorHAnsi" w:hAnsiTheme="majorHAnsi" w:cstheme="majorHAnsi"/>
          <w:b/>
          <w:color w:val="000000"/>
          <w:sz w:val="22"/>
          <w:szCs w:val="22"/>
        </w:rPr>
        <w:t>Criterios de inclusión</w:t>
      </w:r>
      <w:bookmarkEnd w:id="18"/>
      <w:bookmarkEnd w:id="19"/>
      <w:bookmarkEnd w:id="20"/>
    </w:p>
    <w:p w14:paraId="3A8E23EC" w14:textId="516B28AB" w:rsidR="00624C5C" w:rsidRPr="00633C17" w:rsidRDefault="00C72D52" w:rsidP="007B0849">
      <w:pPr>
        <w:numPr>
          <w:ilvl w:val="0"/>
          <w:numId w:val="2"/>
        </w:numPr>
        <w:jc w:val="both"/>
        <w:rPr>
          <w:rFonts w:asciiTheme="majorHAnsi" w:hAnsiTheme="majorHAnsi" w:cstheme="majorHAnsi"/>
        </w:rPr>
      </w:pPr>
      <w:r w:rsidRPr="00633C17">
        <w:rPr>
          <w:rFonts w:asciiTheme="majorHAnsi" w:hAnsiTheme="majorHAnsi" w:cstheme="majorHAnsi"/>
        </w:rPr>
        <w:t>Estudios que evaluaran aspectos relacionados con criterios diagnósticos</w:t>
      </w:r>
      <w:r w:rsidR="006528A2">
        <w:rPr>
          <w:rFonts w:asciiTheme="majorHAnsi" w:hAnsiTheme="majorHAnsi" w:cstheme="majorHAnsi"/>
        </w:rPr>
        <w:t xml:space="preserve"> y</w:t>
      </w:r>
      <w:r w:rsidRPr="00633C17">
        <w:rPr>
          <w:rFonts w:asciiTheme="majorHAnsi" w:hAnsiTheme="majorHAnsi" w:cstheme="majorHAnsi"/>
        </w:rPr>
        <w:t xml:space="preserve"> manejo terapéutico </w:t>
      </w:r>
    </w:p>
    <w:p w14:paraId="7A04EB0C" w14:textId="5F699F94" w:rsidR="00624C5C" w:rsidRPr="00633C17" w:rsidRDefault="00C72D52" w:rsidP="007B0849">
      <w:pPr>
        <w:numPr>
          <w:ilvl w:val="0"/>
          <w:numId w:val="2"/>
        </w:numPr>
        <w:jc w:val="both"/>
        <w:rPr>
          <w:rFonts w:asciiTheme="majorHAnsi" w:hAnsiTheme="majorHAnsi" w:cstheme="majorHAnsi"/>
        </w:rPr>
      </w:pPr>
      <w:r w:rsidRPr="00633C17">
        <w:rPr>
          <w:rFonts w:asciiTheme="majorHAnsi" w:hAnsiTheme="majorHAnsi" w:cstheme="majorHAnsi"/>
        </w:rPr>
        <w:t xml:space="preserve">Artículos publicados entre </w:t>
      </w:r>
      <w:r w:rsidRPr="006528A2">
        <w:rPr>
          <w:rFonts w:asciiTheme="majorHAnsi" w:hAnsiTheme="majorHAnsi" w:cstheme="majorHAnsi"/>
          <w:bCs/>
        </w:rPr>
        <w:t>201</w:t>
      </w:r>
      <w:r w:rsidR="006528A2">
        <w:rPr>
          <w:rFonts w:asciiTheme="majorHAnsi" w:hAnsiTheme="majorHAnsi" w:cstheme="majorHAnsi"/>
          <w:bCs/>
        </w:rPr>
        <w:t>5</w:t>
      </w:r>
      <w:r w:rsidRPr="006528A2">
        <w:rPr>
          <w:rFonts w:asciiTheme="majorHAnsi" w:hAnsiTheme="majorHAnsi" w:cstheme="majorHAnsi"/>
          <w:bCs/>
        </w:rPr>
        <w:t xml:space="preserve"> y 202</w:t>
      </w:r>
      <w:r w:rsidR="006528A2">
        <w:rPr>
          <w:rFonts w:asciiTheme="majorHAnsi" w:hAnsiTheme="majorHAnsi" w:cstheme="majorHAnsi"/>
          <w:bCs/>
        </w:rPr>
        <w:t>5</w:t>
      </w:r>
      <w:r w:rsidRPr="006528A2">
        <w:rPr>
          <w:rFonts w:asciiTheme="majorHAnsi" w:hAnsiTheme="majorHAnsi" w:cstheme="majorHAnsi"/>
          <w:bCs/>
        </w:rPr>
        <w:t>.</w:t>
      </w:r>
    </w:p>
    <w:p w14:paraId="29BA3527" w14:textId="77777777" w:rsidR="00624C5C" w:rsidRPr="00633C17" w:rsidRDefault="00C72D52" w:rsidP="007B0849">
      <w:pPr>
        <w:numPr>
          <w:ilvl w:val="0"/>
          <w:numId w:val="2"/>
        </w:numPr>
        <w:jc w:val="both"/>
        <w:rPr>
          <w:rFonts w:asciiTheme="majorHAnsi" w:hAnsiTheme="majorHAnsi" w:cstheme="majorHAnsi"/>
        </w:rPr>
      </w:pPr>
      <w:r w:rsidRPr="00633C17">
        <w:rPr>
          <w:rFonts w:asciiTheme="majorHAnsi" w:hAnsiTheme="majorHAnsi" w:cstheme="majorHAnsi"/>
        </w:rPr>
        <w:t xml:space="preserve">Publicaciones en </w:t>
      </w:r>
      <w:r w:rsidRPr="006528A2">
        <w:rPr>
          <w:rFonts w:asciiTheme="majorHAnsi" w:hAnsiTheme="majorHAnsi" w:cstheme="majorHAnsi"/>
          <w:bCs/>
        </w:rPr>
        <w:t>inglés y español.</w:t>
      </w:r>
    </w:p>
    <w:p w14:paraId="6795F481" w14:textId="389B33B2" w:rsidR="00624C5C" w:rsidRPr="00633C17" w:rsidRDefault="00C72D52" w:rsidP="007B0849">
      <w:pPr>
        <w:numPr>
          <w:ilvl w:val="0"/>
          <w:numId w:val="2"/>
        </w:numPr>
        <w:spacing w:after="240"/>
        <w:jc w:val="both"/>
        <w:rPr>
          <w:rFonts w:asciiTheme="majorHAnsi" w:hAnsiTheme="majorHAnsi" w:cstheme="majorHAnsi"/>
        </w:rPr>
      </w:pPr>
      <w:r w:rsidRPr="00633C17">
        <w:rPr>
          <w:rFonts w:asciiTheme="majorHAnsi" w:hAnsiTheme="majorHAnsi" w:cstheme="majorHAnsi"/>
        </w:rPr>
        <w:t xml:space="preserve">Tipos de estudios: ensayos clínicos, estudios </w:t>
      </w:r>
      <w:r w:rsidR="006528A2">
        <w:rPr>
          <w:rFonts w:asciiTheme="majorHAnsi" w:hAnsiTheme="majorHAnsi" w:cstheme="majorHAnsi"/>
        </w:rPr>
        <w:t>analíticos</w:t>
      </w:r>
      <w:r w:rsidRPr="00633C17">
        <w:rPr>
          <w:rFonts w:asciiTheme="majorHAnsi" w:hAnsiTheme="majorHAnsi" w:cstheme="majorHAnsi"/>
        </w:rPr>
        <w:t>, revisiones sistemáticas y guías de práctica clínica.</w:t>
      </w:r>
    </w:p>
    <w:p w14:paraId="7ED1E2CF" w14:textId="77777777" w:rsidR="00624C5C" w:rsidRPr="00633C17" w:rsidRDefault="00C72D52">
      <w:pPr>
        <w:pStyle w:val="Ttulo3"/>
        <w:keepNext w:val="0"/>
        <w:keepLines w:val="0"/>
        <w:spacing w:before="280"/>
        <w:jc w:val="both"/>
        <w:rPr>
          <w:rFonts w:asciiTheme="majorHAnsi" w:hAnsiTheme="majorHAnsi" w:cstheme="majorHAnsi"/>
          <w:b/>
          <w:color w:val="000000"/>
          <w:sz w:val="22"/>
          <w:szCs w:val="22"/>
        </w:rPr>
      </w:pPr>
      <w:bookmarkStart w:id="21" w:name="_Toc212098154"/>
      <w:bookmarkStart w:id="22" w:name="_Toc212455395"/>
      <w:bookmarkStart w:id="23" w:name="_Toc212534035"/>
      <w:r w:rsidRPr="00633C17">
        <w:rPr>
          <w:rFonts w:asciiTheme="majorHAnsi" w:hAnsiTheme="majorHAnsi" w:cstheme="majorHAnsi"/>
          <w:b/>
          <w:color w:val="000000"/>
          <w:sz w:val="22"/>
          <w:szCs w:val="22"/>
        </w:rPr>
        <w:t>Criterios de exclusión</w:t>
      </w:r>
      <w:bookmarkEnd w:id="21"/>
      <w:bookmarkEnd w:id="22"/>
      <w:bookmarkEnd w:id="23"/>
    </w:p>
    <w:p w14:paraId="1C593495" w14:textId="77777777" w:rsidR="00624C5C" w:rsidRPr="00633C17" w:rsidRDefault="00C72D52" w:rsidP="007B0849">
      <w:pPr>
        <w:numPr>
          <w:ilvl w:val="0"/>
          <w:numId w:val="4"/>
        </w:numPr>
        <w:jc w:val="both"/>
        <w:rPr>
          <w:rFonts w:asciiTheme="majorHAnsi" w:hAnsiTheme="majorHAnsi" w:cstheme="majorHAnsi"/>
        </w:rPr>
      </w:pPr>
      <w:r w:rsidRPr="00633C17">
        <w:rPr>
          <w:rFonts w:asciiTheme="majorHAnsi" w:hAnsiTheme="majorHAnsi" w:cstheme="majorHAnsi"/>
        </w:rPr>
        <w:t>Reportes de caso individuales, cartas al editor, editoriales y opiniones de expertos sin metodología científica explícita.</w:t>
      </w:r>
    </w:p>
    <w:p w14:paraId="254309E1" w14:textId="1703FAD8" w:rsidR="00624C5C" w:rsidRDefault="00C72D52" w:rsidP="007B0849">
      <w:pPr>
        <w:numPr>
          <w:ilvl w:val="0"/>
          <w:numId w:val="4"/>
        </w:numPr>
        <w:spacing w:after="240"/>
        <w:jc w:val="both"/>
        <w:rPr>
          <w:rFonts w:asciiTheme="majorHAnsi" w:hAnsiTheme="majorHAnsi" w:cstheme="majorHAnsi"/>
        </w:rPr>
      </w:pPr>
      <w:r w:rsidRPr="00633C17">
        <w:rPr>
          <w:rFonts w:asciiTheme="majorHAnsi" w:hAnsiTheme="majorHAnsi" w:cstheme="majorHAnsi"/>
        </w:rPr>
        <w:t>Publicaciones duplicadas o con información incompleta.</w:t>
      </w:r>
    </w:p>
    <w:p w14:paraId="0EBAF854" w14:textId="000E14E5" w:rsidR="006528A2" w:rsidRPr="006528A2" w:rsidRDefault="006528A2" w:rsidP="006528A2">
      <w:pPr>
        <w:spacing w:after="240"/>
        <w:jc w:val="both"/>
        <w:rPr>
          <w:rFonts w:asciiTheme="majorHAnsi" w:hAnsiTheme="majorHAnsi" w:cstheme="majorHAnsi"/>
        </w:rPr>
      </w:pPr>
      <w:r w:rsidRPr="006528A2">
        <w:rPr>
          <w:rFonts w:asciiTheme="majorHAnsi" w:hAnsiTheme="majorHAnsi" w:cstheme="majorHAnsi"/>
        </w:rPr>
        <w:t>Posteriormente a la revisión de la literatura científica disponible, se llevó a cabo un proceso de consenso con los especialistas en Ginecología de la institución, mediante el cual se definieron los puntos clave y las recomendaciones clínicas que se presentan en el siguiente protocolo.</w:t>
      </w:r>
    </w:p>
    <w:p w14:paraId="17DEB6BC" w14:textId="39F5EC9C" w:rsidR="00624C5C" w:rsidRPr="00B13DD8" w:rsidRDefault="00C72D52" w:rsidP="007B0849">
      <w:pPr>
        <w:pStyle w:val="Ttulo1"/>
        <w:numPr>
          <w:ilvl w:val="0"/>
          <w:numId w:val="5"/>
        </w:numPr>
        <w:jc w:val="center"/>
        <w:rPr>
          <w:rFonts w:asciiTheme="majorHAnsi" w:eastAsia="Abril Fatface" w:hAnsiTheme="majorHAnsi" w:cstheme="majorHAnsi"/>
          <w:b/>
          <w:bCs/>
          <w:sz w:val="24"/>
          <w:szCs w:val="24"/>
        </w:rPr>
      </w:pPr>
      <w:bookmarkStart w:id="24" w:name="_Toc212534036"/>
      <w:r w:rsidRPr="00B13DD8">
        <w:rPr>
          <w:rFonts w:asciiTheme="majorHAnsi" w:eastAsia="Abril Fatface" w:hAnsiTheme="majorHAnsi" w:cstheme="majorHAnsi"/>
          <w:b/>
          <w:bCs/>
          <w:sz w:val="24"/>
          <w:szCs w:val="24"/>
        </w:rPr>
        <w:t>MARCO TEÓRICO Y DEFINICIONES</w:t>
      </w:r>
      <w:bookmarkEnd w:id="24"/>
    </w:p>
    <w:p w14:paraId="7C549040" w14:textId="58757FD2" w:rsidR="00B13DD8" w:rsidRPr="00FB27C5" w:rsidRDefault="00FB27C5" w:rsidP="007B0849">
      <w:pPr>
        <w:pStyle w:val="Prrafodelista"/>
        <w:numPr>
          <w:ilvl w:val="1"/>
          <w:numId w:val="5"/>
        </w:numPr>
        <w:rPr>
          <w:rFonts w:asciiTheme="majorHAnsi" w:hAnsiTheme="majorHAnsi" w:cstheme="majorHAnsi"/>
          <w:b/>
          <w:bCs/>
        </w:rPr>
      </w:pPr>
      <w:r w:rsidRPr="00FB27C5">
        <w:rPr>
          <w:rFonts w:asciiTheme="majorHAnsi" w:hAnsiTheme="majorHAnsi" w:cstheme="majorHAnsi"/>
          <w:b/>
          <w:bCs/>
        </w:rPr>
        <w:t xml:space="preserve">DEFINICIÓN </w:t>
      </w:r>
    </w:p>
    <w:tbl>
      <w:tblPr>
        <w:tblStyle w:val="TableNormal0"/>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57" w:type="dxa"/>
          <w:bottom w:w="28" w:type="dxa"/>
          <w:right w:w="57" w:type="dxa"/>
        </w:tblCellMar>
        <w:tblLook w:val="01E0" w:firstRow="1" w:lastRow="1" w:firstColumn="1" w:lastColumn="1" w:noHBand="0" w:noVBand="0"/>
      </w:tblPr>
      <w:tblGrid>
        <w:gridCol w:w="312"/>
        <w:gridCol w:w="1815"/>
        <w:gridCol w:w="6095"/>
        <w:gridCol w:w="1134"/>
      </w:tblGrid>
      <w:tr w:rsidR="00B13DD8" w14:paraId="53FF75AC" w14:textId="77777777" w:rsidTr="00B13DD8">
        <w:trPr>
          <w:trHeight w:val="183"/>
        </w:trPr>
        <w:tc>
          <w:tcPr>
            <w:tcW w:w="0" w:type="auto"/>
            <w:shd w:val="clear" w:color="auto" w:fill="F2DBDB" w:themeFill="accent2" w:themeFillTint="33"/>
          </w:tcPr>
          <w:p w14:paraId="30D390B8" w14:textId="77777777" w:rsidR="00B13DD8" w:rsidRPr="00A924FC" w:rsidRDefault="00B13DD8" w:rsidP="000D2496">
            <w:pPr>
              <w:jc w:val="center"/>
              <w:rPr>
                <w:rFonts w:asciiTheme="majorHAnsi" w:hAnsiTheme="majorHAnsi" w:cstheme="majorHAnsi"/>
                <w:b/>
                <w:bCs/>
              </w:rPr>
            </w:pPr>
            <w:r w:rsidRPr="00A924FC">
              <w:rPr>
                <w:rFonts w:asciiTheme="majorHAnsi" w:hAnsiTheme="majorHAnsi" w:cstheme="majorHAnsi"/>
                <w:b/>
                <w:bCs/>
              </w:rPr>
              <w:t>ID</w:t>
            </w:r>
          </w:p>
        </w:tc>
        <w:tc>
          <w:tcPr>
            <w:tcW w:w="1815" w:type="dxa"/>
            <w:shd w:val="clear" w:color="auto" w:fill="F2DBDB" w:themeFill="accent2" w:themeFillTint="33"/>
          </w:tcPr>
          <w:p w14:paraId="3F63ABE6" w14:textId="77777777" w:rsidR="00B13DD8" w:rsidRPr="00A924FC" w:rsidRDefault="00B13DD8" w:rsidP="000D2496">
            <w:pPr>
              <w:jc w:val="center"/>
              <w:rPr>
                <w:rFonts w:asciiTheme="majorHAnsi" w:hAnsiTheme="majorHAnsi" w:cstheme="majorHAnsi"/>
                <w:b/>
                <w:bCs/>
              </w:rPr>
            </w:pPr>
            <w:r w:rsidRPr="00A924FC">
              <w:rPr>
                <w:rFonts w:asciiTheme="majorHAnsi" w:hAnsiTheme="majorHAnsi" w:cstheme="majorHAnsi"/>
                <w:b/>
                <w:bCs/>
                <w:spacing w:val="-2"/>
              </w:rPr>
              <w:t>Término</w:t>
            </w:r>
          </w:p>
        </w:tc>
        <w:tc>
          <w:tcPr>
            <w:tcW w:w="6095" w:type="dxa"/>
            <w:shd w:val="clear" w:color="auto" w:fill="F2DBDB" w:themeFill="accent2" w:themeFillTint="33"/>
          </w:tcPr>
          <w:p w14:paraId="6DC67436" w14:textId="77777777" w:rsidR="00B13DD8" w:rsidRPr="00A924FC" w:rsidRDefault="00B13DD8" w:rsidP="000D2496">
            <w:pPr>
              <w:jc w:val="center"/>
              <w:rPr>
                <w:rFonts w:asciiTheme="majorHAnsi" w:hAnsiTheme="majorHAnsi" w:cstheme="majorHAnsi"/>
                <w:b/>
                <w:bCs/>
              </w:rPr>
            </w:pPr>
            <w:r w:rsidRPr="00A924FC">
              <w:rPr>
                <w:rFonts w:asciiTheme="majorHAnsi" w:hAnsiTheme="majorHAnsi" w:cstheme="majorHAnsi"/>
                <w:b/>
                <w:bCs/>
                <w:spacing w:val="-2"/>
              </w:rPr>
              <w:t>Definición</w:t>
            </w:r>
          </w:p>
        </w:tc>
        <w:tc>
          <w:tcPr>
            <w:tcW w:w="1134" w:type="dxa"/>
            <w:shd w:val="clear" w:color="auto" w:fill="F2DBDB" w:themeFill="accent2" w:themeFillTint="33"/>
          </w:tcPr>
          <w:p w14:paraId="71653DC4" w14:textId="77777777" w:rsidR="00B13DD8" w:rsidRPr="00A924FC" w:rsidRDefault="00B13DD8" w:rsidP="000D2496">
            <w:pPr>
              <w:jc w:val="center"/>
              <w:rPr>
                <w:rFonts w:asciiTheme="majorHAnsi" w:hAnsiTheme="majorHAnsi" w:cstheme="majorHAnsi"/>
                <w:b/>
                <w:bCs/>
              </w:rPr>
            </w:pPr>
            <w:r w:rsidRPr="00A924FC">
              <w:rPr>
                <w:rFonts w:asciiTheme="majorHAnsi" w:hAnsiTheme="majorHAnsi" w:cstheme="majorHAnsi"/>
                <w:b/>
                <w:bCs/>
                <w:spacing w:val="-2"/>
              </w:rPr>
              <w:t>Fuente</w:t>
            </w:r>
          </w:p>
        </w:tc>
      </w:tr>
      <w:tr w:rsidR="00B13DD8" w14:paraId="115BBCE6" w14:textId="77777777" w:rsidTr="00B13DD8">
        <w:trPr>
          <w:trHeight w:val="1474"/>
        </w:trPr>
        <w:tc>
          <w:tcPr>
            <w:tcW w:w="0" w:type="auto"/>
          </w:tcPr>
          <w:p w14:paraId="0A522FDD" w14:textId="77777777" w:rsidR="00B13DD8" w:rsidRPr="00A924FC" w:rsidRDefault="00B13DD8" w:rsidP="000D2496">
            <w:pPr>
              <w:jc w:val="center"/>
              <w:rPr>
                <w:rFonts w:asciiTheme="majorHAnsi" w:hAnsiTheme="majorHAnsi" w:cstheme="majorHAnsi"/>
                <w:b/>
                <w:bCs/>
              </w:rPr>
            </w:pPr>
          </w:p>
          <w:p w14:paraId="0E02E5BD" w14:textId="77777777" w:rsidR="00B13DD8" w:rsidRPr="00A924FC" w:rsidRDefault="00B13DD8" w:rsidP="000D2496">
            <w:pPr>
              <w:jc w:val="center"/>
              <w:rPr>
                <w:rFonts w:asciiTheme="majorHAnsi" w:hAnsiTheme="majorHAnsi" w:cstheme="majorHAnsi"/>
                <w:b/>
                <w:bCs/>
              </w:rPr>
            </w:pPr>
          </w:p>
          <w:p w14:paraId="20343CD5" w14:textId="77777777" w:rsidR="00B13DD8" w:rsidRPr="00A924FC" w:rsidRDefault="00B13DD8" w:rsidP="000D2496">
            <w:pPr>
              <w:jc w:val="center"/>
              <w:rPr>
                <w:rFonts w:asciiTheme="majorHAnsi" w:hAnsiTheme="majorHAnsi" w:cstheme="majorHAnsi"/>
                <w:b/>
                <w:bCs/>
              </w:rPr>
            </w:pPr>
          </w:p>
          <w:p w14:paraId="0F0E8190" w14:textId="77777777" w:rsidR="00B13DD8" w:rsidRPr="00A924FC" w:rsidRDefault="00B13DD8" w:rsidP="000D2496">
            <w:pPr>
              <w:jc w:val="center"/>
              <w:rPr>
                <w:rFonts w:asciiTheme="majorHAnsi" w:hAnsiTheme="majorHAnsi" w:cstheme="majorHAnsi"/>
                <w:b/>
                <w:bCs/>
              </w:rPr>
            </w:pPr>
            <w:r w:rsidRPr="00A924FC">
              <w:rPr>
                <w:rFonts w:asciiTheme="majorHAnsi" w:hAnsiTheme="majorHAnsi" w:cstheme="majorHAnsi"/>
                <w:b/>
                <w:bCs/>
              </w:rPr>
              <w:t>1</w:t>
            </w:r>
          </w:p>
        </w:tc>
        <w:tc>
          <w:tcPr>
            <w:tcW w:w="1815" w:type="dxa"/>
          </w:tcPr>
          <w:p w14:paraId="3A8D1E0C" w14:textId="77777777" w:rsidR="00B13DD8" w:rsidRPr="00A924FC" w:rsidRDefault="00B13DD8" w:rsidP="000D2496">
            <w:pPr>
              <w:pStyle w:val="Sinespaciado"/>
              <w:jc w:val="center"/>
              <w:rPr>
                <w:rFonts w:asciiTheme="majorHAnsi" w:hAnsiTheme="majorHAnsi" w:cstheme="majorHAnsi"/>
              </w:rPr>
            </w:pPr>
          </w:p>
          <w:p w14:paraId="52C676B1" w14:textId="000318E1" w:rsidR="00B13DD8" w:rsidRPr="00B13DD8" w:rsidRDefault="00B13DD8" w:rsidP="000D2496">
            <w:pPr>
              <w:pStyle w:val="Sinespaciado"/>
              <w:jc w:val="center"/>
              <w:rPr>
                <w:rFonts w:asciiTheme="majorHAnsi" w:hAnsiTheme="majorHAnsi" w:cstheme="majorHAnsi"/>
                <w:b/>
                <w:bCs/>
              </w:rPr>
            </w:pPr>
            <w:r w:rsidRPr="00B13DD8">
              <w:rPr>
                <w:rFonts w:asciiTheme="majorHAnsi" w:hAnsiTheme="majorHAnsi" w:cstheme="majorHAnsi"/>
                <w:b/>
                <w:bCs/>
              </w:rPr>
              <w:t>Hemorragia Uterina Anormal</w:t>
            </w:r>
          </w:p>
        </w:tc>
        <w:tc>
          <w:tcPr>
            <w:tcW w:w="6095" w:type="dxa"/>
          </w:tcPr>
          <w:p w14:paraId="00D9B586" w14:textId="77777777" w:rsidR="00FB27C5" w:rsidRDefault="00B13DD8" w:rsidP="00FB27C5">
            <w:pPr>
              <w:pStyle w:val="Sinespaciado"/>
              <w:rPr>
                <w:rFonts w:asciiTheme="majorHAnsi" w:hAnsiTheme="majorHAnsi" w:cstheme="majorHAnsi"/>
              </w:rPr>
            </w:pPr>
            <w:r w:rsidRPr="008E2CFC">
              <w:rPr>
                <w:rFonts w:asciiTheme="majorHAnsi" w:hAnsiTheme="majorHAnsi" w:cstheme="majorHAnsi"/>
              </w:rPr>
              <w:t>La hemorragia uterina anormal se define como cualquier sangrado de origen uterino con alteración el volumen, duración, frecuencia o regularidad</w:t>
            </w:r>
            <w:r>
              <w:rPr>
                <w:rFonts w:asciiTheme="majorHAnsi" w:hAnsiTheme="majorHAnsi" w:cstheme="majorHAnsi"/>
              </w:rPr>
              <w:t xml:space="preserve"> (</w:t>
            </w:r>
            <w:r w:rsidRPr="00FB27C5">
              <w:rPr>
                <w:rFonts w:asciiTheme="majorHAnsi" w:hAnsiTheme="majorHAnsi" w:cstheme="majorHAnsi"/>
                <w:b/>
                <w:bCs/>
                <w:u w:val="single"/>
              </w:rPr>
              <w:t>Ver imagen 1</w:t>
            </w:r>
            <w:r w:rsidR="00FB27C5">
              <w:rPr>
                <w:rFonts w:asciiTheme="majorHAnsi" w:hAnsiTheme="majorHAnsi" w:cstheme="majorHAnsi"/>
              </w:rPr>
              <w:t>)</w:t>
            </w:r>
            <w:r w:rsidRPr="008E2CFC">
              <w:rPr>
                <w:rFonts w:asciiTheme="majorHAnsi" w:hAnsiTheme="majorHAnsi" w:cstheme="majorHAnsi"/>
              </w:rPr>
              <w:t>, en ausencia de embarazo; y, constituye un síntoma, no un diagnóstico</w:t>
            </w:r>
            <w:r>
              <w:rPr>
                <w:rFonts w:asciiTheme="majorHAnsi" w:hAnsiTheme="majorHAnsi" w:cstheme="majorHAnsi"/>
              </w:rPr>
              <w:t xml:space="preserve">. </w:t>
            </w:r>
          </w:p>
          <w:p w14:paraId="46102020" w14:textId="77777777" w:rsidR="00FB27C5" w:rsidRDefault="00FB27C5" w:rsidP="00FB27C5">
            <w:pPr>
              <w:pStyle w:val="Sinespaciado"/>
              <w:rPr>
                <w:rFonts w:asciiTheme="majorHAnsi" w:hAnsiTheme="majorHAnsi" w:cstheme="majorHAnsi"/>
              </w:rPr>
            </w:pPr>
          </w:p>
          <w:p w14:paraId="5110E667" w14:textId="73AD3CEB" w:rsidR="00B13DD8" w:rsidRPr="00A924FC" w:rsidRDefault="00FB27C5" w:rsidP="00FB27C5">
            <w:pPr>
              <w:pStyle w:val="Sinespaciado"/>
              <w:rPr>
                <w:rFonts w:asciiTheme="majorHAnsi" w:hAnsiTheme="majorHAnsi" w:cstheme="majorHAnsi"/>
              </w:rPr>
            </w:pPr>
            <w:r w:rsidRPr="00FB27C5">
              <w:rPr>
                <w:rFonts w:asciiTheme="majorHAnsi" w:hAnsiTheme="majorHAnsi" w:cstheme="majorHAnsi"/>
                <w:b/>
                <w:bCs/>
              </w:rPr>
              <w:t>En la actualidad, no se recomienda el uso de términos imprecisos como menorragia, metrorragia y sangrado uterino disfuncional</w:t>
            </w:r>
          </w:p>
        </w:tc>
        <w:tc>
          <w:tcPr>
            <w:tcW w:w="1134" w:type="dxa"/>
          </w:tcPr>
          <w:p w14:paraId="1063D670" w14:textId="77777777" w:rsidR="00B13DD8" w:rsidRPr="00A924FC" w:rsidRDefault="00B13DD8" w:rsidP="000D2496">
            <w:pPr>
              <w:pStyle w:val="Sinespaciado"/>
              <w:jc w:val="center"/>
              <w:rPr>
                <w:rFonts w:asciiTheme="majorHAnsi" w:hAnsiTheme="majorHAnsi" w:cstheme="majorHAnsi"/>
              </w:rPr>
            </w:pPr>
          </w:p>
          <w:p w14:paraId="61263212" w14:textId="37058F88" w:rsidR="00B13DD8" w:rsidRPr="00A924FC" w:rsidRDefault="00B13DD8" w:rsidP="000D2496">
            <w:pPr>
              <w:pStyle w:val="Sinespaciado"/>
              <w:jc w:val="center"/>
              <w:rPr>
                <w:rFonts w:asciiTheme="majorHAnsi" w:hAnsiTheme="majorHAnsi" w:cstheme="majorHAnsi"/>
              </w:rPr>
            </w:pPr>
            <w:r>
              <w:rPr>
                <w:rFonts w:asciiTheme="majorHAnsi" w:hAnsiTheme="majorHAnsi" w:cstheme="majorHAnsi"/>
              </w:rPr>
              <w:t>(1)(2)(3)</w:t>
            </w:r>
          </w:p>
        </w:tc>
      </w:tr>
    </w:tbl>
    <w:p w14:paraId="45F706FA" w14:textId="77777777" w:rsidR="00B13DD8" w:rsidRDefault="00B13DD8" w:rsidP="00A5326A"/>
    <w:p w14:paraId="22E99EA9" w14:textId="21048DEF" w:rsidR="00A5326A" w:rsidRDefault="00A5326A" w:rsidP="00A5326A"/>
    <w:p w14:paraId="46C5D102" w14:textId="39CB7B6F" w:rsidR="00A5326A" w:rsidRDefault="00A5326A" w:rsidP="00A5326A"/>
    <w:p w14:paraId="4DDDD7E9" w14:textId="14047783" w:rsidR="00B13DD8" w:rsidRDefault="00FB27C5" w:rsidP="00A5326A">
      <w:r w:rsidRPr="00FB27C5">
        <w:rPr>
          <w:noProof/>
        </w:rPr>
        <w:lastRenderedPageBreak/>
        <w:drawing>
          <wp:inline distT="0" distB="0" distL="0" distR="0" wp14:anchorId="0A6998FC" wp14:editId="50DDE07D">
            <wp:extent cx="5943600" cy="1968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68500"/>
                    </a:xfrm>
                    <a:prstGeom prst="rect">
                      <a:avLst/>
                    </a:prstGeom>
                  </pic:spPr>
                </pic:pic>
              </a:graphicData>
            </a:graphic>
          </wp:inline>
        </w:drawing>
      </w:r>
    </w:p>
    <w:p w14:paraId="692F2A8D" w14:textId="518040E2" w:rsidR="00B13DD8" w:rsidRDefault="00B13DD8" w:rsidP="00A5326A"/>
    <w:p w14:paraId="799BC2D1" w14:textId="66EC56C7" w:rsidR="00FB27C5" w:rsidRPr="00FB27C5" w:rsidRDefault="00FB27C5" w:rsidP="00FB27C5">
      <w:pPr>
        <w:spacing w:line="240" w:lineRule="auto"/>
        <w:jc w:val="both"/>
        <w:rPr>
          <w:rFonts w:asciiTheme="majorHAnsi" w:hAnsiTheme="majorHAnsi" w:cstheme="majorHAnsi"/>
          <w:i/>
          <w:lang w:val="en-US"/>
        </w:rPr>
      </w:pPr>
      <w:r w:rsidRPr="00FB27C5">
        <w:rPr>
          <w:rFonts w:asciiTheme="majorHAnsi" w:hAnsiTheme="majorHAnsi" w:cstheme="majorHAnsi"/>
          <w:b/>
          <w:bCs/>
          <w:i/>
          <w:u w:val="single"/>
        </w:rPr>
        <w:t>Imagen 1.</w:t>
      </w:r>
      <w:r>
        <w:rPr>
          <w:rFonts w:asciiTheme="majorHAnsi" w:hAnsiTheme="majorHAnsi" w:cstheme="majorHAnsi"/>
          <w:i/>
        </w:rPr>
        <w:t xml:space="preserve"> </w:t>
      </w:r>
      <w:r w:rsidRPr="008E2CFC">
        <w:rPr>
          <w:rFonts w:asciiTheme="majorHAnsi" w:hAnsiTheme="majorHAnsi" w:cstheme="majorHAnsi"/>
          <w:i/>
        </w:rPr>
        <w:t xml:space="preserve">Características del ciclo menstrual  normal vs anormal. </w:t>
      </w:r>
      <w:proofErr w:type="spellStart"/>
      <w:r w:rsidRPr="008E2CFC">
        <w:rPr>
          <w:rFonts w:asciiTheme="majorHAnsi" w:hAnsiTheme="majorHAnsi" w:cstheme="majorHAnsi"/>
          <w:i/>
          <w:lang w:val="en-US"/>
        </w:rPr>
        <w:t>Adaptado</w:t>
      </w:r>
      <w:proofErr w:type="spellEnd"/>
      <w:r w:rsidRPr="008E2CFC">
        <w:rPr>
          <w:rFonts w:asciiTheme="majorHAnsi" w:hAnsiTheme="majorHAnsi" w:cstheme="majorHAnsi"/>
          <w:i/>
          <w:lang w:val="en-US"/>
        </w:rPr>
        <w:t xml:space="preserve"> de Munro M et al, The two FIGO systems for normal and abnormal uterine bleeding symptoms and classification of causes of abnormal uterine bleeding in the reproductive years: 2018 revisions. </w:t>
      </w:r>
      <w:r w:rsidRPr="00FB27C5">
        <w:rPr>
          <w:rFonts w:asciiTheme="majorHAnsi" w:hAnsiTheme="majorHAnsi" w:cstheme="majorHAnsi"/>
          <w:i/>
          <w:lang w:val="en-US"/>
        </w:rPr>
        <w:t xml:space="preserve">Int J </w:t>
      </w:r>
      <w:proofErr w:type="spellStart"/>
      <w:r w:rsidRPr="00FB27C5">
        <w:rPr>
          <w:rFonts w:asciiTheme="majorHAnsi" w:hAnsiTheme="majorHAnsi" w:cstheme="majorHAnsi"/>
          <w:i/>
          <w:lang w:val="en-US"/>
        </w:rPr>
        <w:t>Gynecol</w:t>
      </w:r>
      <w:proofErr w:type="spellEnd"/>
      <w:r w:rsidRPr="00FB27C5">
        <w:rPr>
          <w:rFonts w:asciiTheme="majorHAnsi" w:hAnsiTheme="majorHAnsi" w:cstheme="majorHAnsi"/>
          <w:i/>
          <w:lang w:val="en-US"/>
        </w:rPr>
        <w:t xml:space="preserve"> </w:t>
      </w:r>
      <w:proofErr w:type="spellStart"/>
      <w:r w:rsidRPr="00FB27C5">
        <w:rPr>
          <w:rFonts w:asciiTheme="majorHAnsi" w:hAnsiTheme="majorHAnsi" w:cstheme="majorHAnsi"/>
          <w:i/>
          <w:lang w:val="en-US"/>
        </w:rPr>
        <w:t>Obstet</w:t>
      </w:r>
      <w:proofErr w:type="spellEnd"/>
      <w:r w:rsidRPr="00FB27C5">
        <w:rPr>
          <w:rFonts w:asciiTheme="majorHAnsi" w:hAnsiTheme="majorHAnsi" w:cstheme="majorHAnsi"/>
          <w:i/>
          <w:lang w:val="en-US"/>
        </w:rPr>
        <w:t xml:space="preserve"> 2018; 143: 393–408</w:t>
      </w:r>
    </w:p>
    <w:p w14:paraId="4045F9E4" w14:textId="396B1763" w:rsidR="00B13DD8" w:rsidRDefault="00B13DD8" w:rsidP="00A5326A">
      <w:pPr>
        <w:rPr>
          <w:lang w:val="en-US"/>
        </w:rPr>
      </w:pPr>
    </w:p>
    <w:p w14:paraId="5C6D0CFA" w14:textId="5708FA64" w:rsidR="00FB27C5" w:rsidRPr="00FB27C5" w:rsidRDefault="00FB27C5" w:rsidP="007B0849">
      <w:pPr>
        <w:pStyle w:val="Prrafodelista"/>
        <w:numPr>
          <w:ilvl w:val="1"/>
          <w:numId w:val="5"/>
        </w:numPr>
        <w:rPr>
          <w:rFonts w:asciiTheme="majorHAnsi" w:hAnsiTheme="majorHAnsi" w:cstheme="majorHAnsi"/>
          <w:b/>
          <w:bCs/>
          <w:lang w:val="en-US"/>
        </w:rPr>
      </w:pPr>
      <w:r w:rsidRPr="00FB27C5">
        <w:rPr>
          <w:rFonts w:asciiTheme="majorHAnsi" w:hAnsiTheme="majorHAnsi" w:cstheme="majorHAnsi"/>
          <w:b/>
          <w:bCs/>
          <w:lang w:val="en-US"/>
        </w:rPr>
        <w:t>CLASIFICACIÓN</w:t>
      </w:r>
    </w:p>
    <w:p w14:paraId="59C6E741" w14:textId="3EA28094" w:rsidR="00B13DD8" w:rsidRPr="00FB27C5" w:rsidRDefault="00B13DD8" w:rsidP="00A5326A">
      <w:pPr>
        <w:rPr>
          <w:lang w:val="en-US"/>
        </w:rPr>
      </w:pPr>
    </w:p>
    <w:tbl>
      <w:tblPr>
        <w:tblStyle w:val="TableNormal0"/>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57" w:type="dxa"/>
          <w:bottom w:w="28" w:type="dxa"/>
          <w:right w:w="57" w:type="dxa"/>
        </w:tblCellMar>
        <w:tblLook w:val="01E0" w:firstRow="1" w:lastRow="1" w:firstColumn="1" w:lastColumn="1" w:noHBand="0" w:noVBand="0"/>
      </w:tblPr>
      <w:tblGrid>
        <w:gridCol w:w="312"/>
        <w:gridCol w:w="1815"/>
        <w:gridCol w:w="6095"/>
        <w:gridCol w:w="1134"/>
      </w:tblGrid>
      <w:tr w:rsidR="00FB27C5" w14:paraId="1CD3A596" w14:textId="77777777" w:rsidTr="000D2496">
        <w:trPr>
          <w:trHeight w:val="183"/>
        </w:trPr>
        <w:tc>
          <w:tcPr>
            <w:tcW w:w="0" w:type="auto"/>
            <w:shd w:val="clear" w:color="auto" w:fill="F2DBDB" w:themeFill="accent2" w:themeFillTint="33"/>
          </w:tcPr>
          <w:p w14:paraId="5C7F399B" w14:textId="77777777" w:rsidR="00FB27C5" w:rsidRPr="00A924FC" w:rsidRDefault="00FB27C5" w:rsidP="000D2496">
            <w:pPr>
              <w:jc w:val="center"/>
              <w:rPr>
                <w:rFonts w:asciiTheme="majorHAnsi" w:hAnsiTheme="majorHAnsi" w:cstheme="majorHAnsi"/>
                <w:b/>
                <w:bCs/>
              </w:rPr>
            </w:pPr>
            <w:r w:rsidRPr="00A924FC">
              <w:rPr>
                <w:rFonts w:asciiTheme="majorHAnsi" w:hAnsiTheme="majorHAnsi" w:cstheme="majorHAnsi"/>
                <w:b/>
                <w:bCs/>
              </w:rPr>
              <w:t>ID</w:t>
            </w:r>
          </w:p>
        </w:tc>
        <w:tc>
          <w:tcPr>
            <w:tcW w:w="1815" w:type="dxa"/>
            <w:shd w:val="clear" w:color="auto" w:fill="F2DBDB" w:themeFill="accent2" w:themeFillTint="33"/>
          </w:tcPr>
          <w:p w14:paraId="17D1E553" w14:textId="77777777" w:rsidR="00FB27C5" w:rsidRPr="00A924FC" w:rsidRDefault="00FB27C5" w:rsidP="000D2496">
            <w:pPr>
              <w:jc w:val="center"/>
              <w:rPr>
                <w:rFonts w:asciiTheme="majorHAnsi" w:hAnsiTheme="majorHAnsi" w:cstheme="majorHAnsi"/>
                <w:b/>
                <w:bCs/>
              </w:rPr>
            </w:pPr>
            <w:r w:rsidRPr="00A924FC">
              <w:rPr>
                <w:rFonts w:asciiTheme="majorHAnsi" w:hAnsiTheme="majorHAnsi" w:cstheme="majorHAnsi"/>
                <w:b/>
                <w:bCs/>
                <w:spacing w:val="-2"/>
              </w:rPr>
              <w:t>Término</w:t>
            </w:r>
          </w:p>
        </w:tc>
        <w:tc>
          <w:tcPr>
            <w:tcW w:w="6095" w:type="dxa"/>
            <w:shd w:val="clear" w:color="auto" w:fill="F2DBDB" w:themeFill="accent2" w:themeFillTint="33"/>
          </w:tcPr>
          <w:p w14:paraId="6A5757D9" w14:textId="77777777" w:rsidR="00FB27C5" w:rsidRPr="00A924FC" w:rsidRDefault="00FB27C5" w:rsidP="000D2496">
            <w:pPr>
              <w:jc w:val="center"/>
              <w:rPr>
                <w:rFonts w:asciiTheme="majorHAnsi" w:hAnsiTheme="majorHAnsi" w:cstheme="majorHAnsi"/>
                <w:b/>
                <w:bCs/>
              </w:rPr>
            </w:pPr>
            <w:r w:rsidRPr="00A924FC">
              <w:rPr>
                <w:rFonts w:asciiTheme="majorHAnsi" w:hAnsiTheme="majorHAnsi" w:cstheme="majorHAnsi"/>
                <w:b/>
                <w:bCs/>
                <w:spacing w:val="-2"/>
              </w:rPr>
              <w:t>Definición</w:t>
            </w:r>
          </w:p>
        </w:tc>
        <w:tc>
          <w:tcPr>
            <w:tcW w:w="1134" w:type="dxa"/>
            <w:shd w:val="clear" w:color="auto" w:fill="F2DBDB" w:themeFill="accent2" w:themeFillTint="33"/>
          </w:tcPr>
          <w:p w14:paraId="33D2109A" w14:textId="77777777" w:rsidR="00FB27C5" w:rsidRPr="00A924FC" w:rsidRDefault="00FB27C5" w:rsidP="000D2496">
            <w:pPr>
              <w:jc w:val="center"/>
              <w:rPr>
                <w:rFonts w:asciiTheme="majorHAnsi" w:hAnsiTheme="majorHAnsi" w:cstheme="majorHAnsi"/>
                <w:b/>
                <w:bCs/>
              </w:rPr>
            </w:pPr>
            <w:r w:rsidRPr="00A924FC">
              <w:rPr>
                <w:rFonts w:asciiTheme="majorHAnsi" w:hAnsiTheme="majorHAnsi" w:cstheme="majorHAnsi"/>
                <w:b/>
                <w:bCs/>
                <w:spacing w:val="-2"/>
              </w:rPr>
              <w:t>Fuente</w:t>
            </w:r>
          </w:p>
        </w:tc>
      </w:tr>
      <w:tr w:rsidR="00FB27C5" w14:paraId="1E324ED0" w14:textId="77777777" w:rsidTr="00FB27C5">
        <w:trPr>
          <w:trHeight w:val="864"/>
        </w:trPr>
        <w:tc>
          <w:tcPr>
            <w:tcW w:w="0" w:type="auto"/>
            <w:vAlign w:val="center"/>
          </w:tcPr>
          <w:p w14:paraId="7E842376" w14:textId="77777777" w:rsidR="00FB27C5" w:rsidRPr="00A924FC" w:rsidRDefault="00FB27C5" w:rsidP="00FB27C5">
            <w:pPr>
              <w:jc w:val="center"/>
              <w:rPr>
                <w:rFonts w:asciiTheme="majorHAnsi" w:hAnsiTheme="majorHAnsi" w:cstheme="majorHAnsi"/>
                <w:b/>
                <w:bCs/>
              </w:rPr>
            </w:pPr>
          </w:p>
          <w:p w14:paraId="2E515A02" w14:textId="7DE69DAC" w:rsidR="00FB27C5" w:rsidRPr="00A924FC" w:rsidRDefault="00FB27C5" w:rsidP="00FB27C5">
            <w:pPr>
              <w:jc w:val="center"/>
              <w:rPr>
                <w:rFonts w:asciiTheme="majorHAnsi" w:hAnsiTheme="majorHAnsi" w:cstheme="majorHAnsi"/>
                <w:b/>
                <w:bCs/>
              </w:rPr>
            </w:pPr>
            <w:r>
              <w:rPr>
                <w:rFonts w:asciiTheme="majorHAnsi" w:hAnsiTheme="majorHAnsi" w:cstheme="majorHAnsi"/>
                <w:b/>
                <w:bCs/>
              </w:rPr>
              <w:t>2</w:t>
            </w:r>
          </w:p>
          <w:p w14:paraId="01F6C730" w14:textId="77777777" w:rsidR="00FB27C5" w:rsidRPr="00A924FC" w:rsidRDefault="00FB27C5" w:rsidP="00FB27C5">
            <w:pPr>
              <w:jc w:val="center"/>
              <w:rPr>
                <w:rFonts w:asciiTheme="majorHAnsi" w:hAnsiTheme="majorHAnsi" w:cstheme="majorHAnsi"/>
                <w:b/>
                <w:bCs/>
              </w:rPr>
            </w:pPr>
          </w:p>
          <w:p w14:paraId="73442259" w14:textId="133BBE62" w:rsidR="00FB27C5" w:rsidRPr="00A924FC" w:rsidRDefault="00FB27C5" w:rsidP="00FB27C5">
            <w:pPr>
              <w:jc w:val="center"/>
              <w:rPr>
                <w:rFonts w:asciiTheme="majorHAnsi" w:hAnsiTheme="majorHAnsi" w:cstheme="majorHAnsi"/>
                <w:b/>
                <w:bCs/>
              </w:rPr>
            </w:pPr>
          </w:p>
        </w:tc>
        <w:tc>
          <w:tcPr>
            <w:tcW w:w="1815" w:type="dxa"/>
          </w:tcPr>
          <w:p w14:paraId="07B7B79C" w14:textId="77777777" w:rsidR="00FB27C5" w:rsidRDefault="00FB27C5" w:rsidP="000D2496">
            <w:pPr>
              <w:pStyle w:val="Sinespaciado"/>
              <w:jc w:val="center"/>
              <w:rPr>
                <w:rFonts w:asciiTheme="majorHAnsi" w:hAnsiTheme="majorHAnsi" w:cstheme="majorHAnsi"/>
                <w:b/>
                <w:bCs/>
              </w:rPr>
            </w:pPr>
            <w:r w:rsidRPr="00B13DD8">
              <w:rPr>
                <w:rFonts w:asciiTheme="majorHAnsi" w:hAnsiTheme="majorHAnsi" w:cstheme="majorHAnsi"/>
                <w:b/>
                <w:bCs/>
              </w:rPr>
              <w:t>Hemorragia Uterina Anormal</w:t>
            </w:r>
          </w:p>
          <w:p w14:paraId="078B2666" w14:textId="1A658FE4" w:rsidR="00FB27C5" w:rsidRPr="00B13DD8" w:rsidRDefault="00FB27C5" w:rsidP="000D2496">
            <w:pPr>
              <w:pStyle w:val="Sinespaciado"/>
              <w:jc w:val="center"/>
              <w:rPr>
                <w:rFonts w:asciiTheme="majorHAnsi" w:hAnsiTheme="majorHAnsi" w:cstheme="majorHAnsi"/>
                <w:b/>
                <w:bCs/>
              </w:rPr>
            </w:pPr>
            <w:r>
              <w:rPr>
                <w:rFonts w:asciiTheme="majorHAnsi" w:hAnsiTheme="majorHAnsi" w:cstheme="majorHAnsi"/>
                <w:b/>
                <w:bCs/>
              </w:rPr>
              <w:t>Aguda</w:t>
            </w:r>
          </w:p>
        </w:tc>
        <w:tc>
          <w:tcPr>
            <w:tcW w:w="6095" w:type="dxa"/>
          </w:tcPr>
          <w:p w14:paraId="004CBEC5" w14:textId="579157EA" w:rsidR="00FB27C5" w:rsidRPr="00A924FC" w:rsidRDefault="00FB27C5" w:rsidP="000D2496">
            <w:pPr>
              <w:pStyle w:val="Sinespaciado"/>
              <w:rPr>
                <w:rFonts w:asciiTheme="majorHAnsi" w:hAnsiTheme="majorHAnsi" w:cstheme="majorHAnsi"/>
              </w:rPr>
            </w:pPr>
            <w:r>
              <w:rPr>
                <w:rFonts w:asciiTheme="majorHAnsi" w:eastAsia="Arial Unicode MS" w:hAnsiTheme="majorHAnsi" w:cstheme="majorHAnsi"/>
              </w:rPr>
              <w:t>S</w:t>
            </w:r>
            <w:r w:rsidRPr="008E2CFC">
              <w:rPr>
                <w:rFonts w:asciiTheme="majorHAnsi" w:eastAsia="Arial Unicode MS" w:hAnsiTheme="majorHAnsi" w:cstheme="majorHAnsi"/>
              </w:rPr>
              <w:t>angrado excesivo, profuso, que empapa una toalla sanitaria o un tampón cada 1-2 h y continúa por ≥ 2 horas; suficiente para requerir intervenciones urgentes</w:t>
            </w:r>
            <w:r>
              <w:rPr>
                <w:rFonts w:asciiTheme="majorHAnsi" w:eastAsia="Arial Unicode MS" w:hAnsiTheme="majorHAnsi" w:cstheme="majorHAnsi"/>
              </w:rPr>
              <w:t>.</w:t>
            </w:r>
          </w:p>
        </w:tc>
        <w:tc>
          <w:tcPr>
            <w:tcW w:w="1134" w:type="dxa"/>
          </w:tcPr>
          <w:p w14:paraId="1B3F4963" w14:textId="77777777" w:rsidR="00FB27C5" w:rsidRPr="00A924FC" w:rsidRDefault="00FB27C5" w:rsidP="000D2496">
            <w:pPr>
              <w:pStyle w:val="Sinespaciado"/>
              <w:jc w:val="center"/>
              <w:rPr>
                <w:rFonts w:asciiTheme="majorHAnsi" w:hAnsiTheme="majorHAnsi" w:cstheme="majorHAnsi"/>
              </w:rPr>
            </w:pPr>
          </w:p>
          <w:p w14:paraId="65EF08D2" w14:textId="38DE2764" w:rsidR="00FB27C5" w:rsidRPr="00A924FC" w:rsidRDefault="00FB27C5" w:rsidP="000D2496">
            <w:pPr>
              <w:pStyle w:val="Sinespaciado"/>
              <w:jc w:val="center"/>
              <w:rPr>
                <w:rFonts w:asciiTheme="majorHAnsi" w:hAnsiTheme="majorHAnsi" w:cstheme="majorHAnsi"/>
              </w:rPr>
            </w:pPr>
            <w:r>
              <w:rPr>
                <w:rFonts w:asciiTheme="majorHAnsi" w:hAnsiTheme="majorHAnsi" w:cstheme="majorHAnsi"/>
              </w:rPr>
              <w:t>(2)(4)</w:t>
            </w:r>
          </w:p>
        </w:tc>
      </w:tr>
      <w:tr w:rsidR="00FB27C5" w14:paraId="79582BF7" w14:textId="77777777" w:rsidTr="00FB27C5">
        <w:trPr>
          <w:trHeight w:val="885"/>
        </w:trPr>
        <w:tc>
          <w:tcPr>
            <w:tcW w:w="0" w:type="auto"/>
            <w:vAlign w:val="center"/>
          </w:tcPr>
          <w:p w14:paraId="60370E9D" w14:textId="469B937F" w:rsidR="00FB27C5" w:rsidRPr="00A924FC" w:rsidRDefault="00FB27C5" w:rsidP="00FB27C5">
            <w:pPr>
              <w:jc w:val="center"/>
              <w:rPr>
                <w:rFonts w:asciiTheme="majorHAnsi" w:hAnsiTheme="majorHAnsi" w:cstheme="majorHAnsi"/>
                <w:b/>
                <w:bCs/>
              </w:rPr>
            </w:pPr>
            <w:r>
              <w:rPr>
                <w:rFonts w:asciiTheme="majorHAnsi" w:hAnsiTheme="majorHAnsi" w:cstheme="majorHAnsi"/>
                <w:b/>
                <w:bCs/>
              </w:rPr>
              <w:t>3</w:t>
            </w:r>
          </w:p>
        </w:tc>
        <w:tc>
          <w:tcPr>
            <w:tcW w:w="1815" w:type="dxa"/>
          </w:tcPr>
          <w:p w14:paraId="145D0264" w14:textId="77777777" w:rsidR="00FB27C5" w:rsidRDefault="00FB27C5" w:rsidP="00FB27C5">
            <w:pPr>
              <w:pStyle w:val="Sinespaciado"/>
              <w:jc w:val="center"/>
              <w:rPr>
                <w:rFonts w:asciiTheme="majorHAnsi" w:hAnsiTheme="majorHAnsi" w:cstheme="majorHAnsi"/>
                <w:b/>
                <w:bCs/>
              </w:rPr>
            </w:pPr>
            <w:r w:rsidRPr="00B13DD8">
              <w:rPr>
                <w:rFonts w:asciiTheme="majorHAnsi" w:hAnsiTheme="majorHAnsi" w:cstheme="majorHAnsi"/>
                <w:b/>
                <w:bCs/>
              </w:rPr>
              <w:t>Hemorragia Uterina Anormal</w:t>
            </w:r>
          </w:p>
          <w:p w14:paraId="3B387C0B" w14:textId="7B2BC834" w:rsidR="00FB27C5" w:rsidRPr="00FB27C5" w:rsidRDefault="00FB27C5" w:rsidP="00FB27C5">
            <w:pPr>
              <w:pStyle w:val="Sinespaciado"/>
              <w:jc w:val="center"/>
              <w:rPr>
                <w:rFonts w:asciiTheme="majorHAnsi" w:hAnsiTheme="majorHAnsi" w:cstheme="majorHAnsi"/>
                <w:b/>
                <w:bCs/>
              </w:rPr>
            </w:pPr>
            <w:r w:rsidRPr="00FB27C5">
              <w:rPr>
                <w:rFonts w:asciiTheme="majorHAnsi" w:hAnsiTheme="majorHAnsi" w:cstheme="majorHAnsi"/>
                <w:b/>
                <w:bCs/>
              </w:rPr>
              <w:t>Crónica</w:t>
            </w:r>
          </w:p>
        </w:tc>
        <w:tc>
          <w:tcPr>
            <w:tcW w:w="6095" w:type="dxa"/>
          </w:tcPr>
          <w:p w14:paraId="00FB9821" w14:textId="5BFAA3CF" w:rsidR="00FB27C5" w:rsidRPr="008E2CFC" w:rsidRDefault="00FB27C5" w:rsidP="000D2496">
            <w:pPr>
              <w:pStyle w:val="Sinespaciado"/>
              <w:rPr>
                <w:rFonts w:asciiTheme="majorHAnsi" w:hAnsiTheme="majorHAnsi" w:cstheme="majorHAnsi"/>
              </w:rPr>
            </w:pPr>
            <w:r>
              <w:rPr>
                <w:rFonts w:asciiTheme="majorHAnsi" w:eastAsia="Arial Unicode MS" w:hAnsiTheme="majorHAnsi" w:cstheme="majorHAnsi"/>
              </w:rPr>
              <w:t>S</w:t>
            </w:r>
            <w:r w:rsidRPr="008E2CFC">
              <w:rPr>
                <w:rFonts w:asciiTheme="majorHAnsi" w:eastAsia="Arial Unicode MS" w:hAnsiTheme="majorHAnsi" w:cstheme="majorHAnsi"/>
              </w:rPr>
              <w:t>angrado uterino anormal ≥ 6 meses</w:t>
            </w:r>
          </w:p>
        </w:tc>
        <w:tc>
          <w:tcPr>
            <w:tcW w:w="1134" w:type="dxa"/>
          </w:tcPr>
          <w:p w14:paraId="4F07CD34" w14:textId="0B933210" w:rsidR="00FB27C5" w:rsidRPr="00A924FC" w:rsidRDefault="00FB27C5" w:rsidP="000D2496">
            <w:pPr>
              <w:pStyle w:val="Sinespaciado"/>
              <w:jc w:val="center"/>
              <w:rPr>
                <w:rFonts w:asciiTheme="majorHAnsi" w:hAnsiTheme="majorHAnsi" w:cstheme="majorHAnsi"/>
              </w:rPr>
            </w:pPr>
            <w:r>
              <w:rPr>
                <w:rFonts w:asciiTheme="majorHAnsi" w:hAnsiTheme="majorHAnsi" w:cstheme="majorHAnsi"/>
              </w:rPr>
              <w:t>(2)(4)</w:t>
            </w:r>
          </w:p>
        </w:tc>
      </w:tr>
    </w:tbl>
    <w:p w14:paraId="7B2B910B" w14:textId="516846AF" w:rsidR="00B13DD8" w:rsidRPr="00FB27C5" w:rsidRDefault="00B13DD8" w:rsidP="00A5326A">
      <w:pPr>
        <w:rPr>
          <w:lang w:val="en-US"/>
        </w:rPr>
      </w:pPr>
    </w:p>
    <w:p w14:paraId="286C92CC" w14:textId="268415F1" w:rsidR="00B13DD8" w:rsidRDefault="00FB27C5" w:rsidP="007B0849">
      <w:pPr>
        <w:pStyle w:val="Prrafodelista"/>
        <w:numPr>
          <w:ilvl w:val="1"/>
          <w:numId w:val="5"/>
        </w:numPr>
        <w:rPr>
          <w:rFonts w:asciiTheme="majorHAnsi" w:hAnsiTheme="majorHAnsi" w:cstheme="majorHAnsi"/>
          <w:b/>
          <w:bCs/>
          <w:lang w:val="en-US"/>
        </w:rPr>
      </w:pPr>
      <w:r w:rsidRPr="00AD443C">
        <w:rPr>
          <w:rFonts w:asciiTheme="majorHAnsi" w:hAnsiTheme="majorHAnsi" w:cstheme="majorHAnsi"/>
          <w:b/>
          <w:bCs/>
          <w:lang w:val="en-US"/>
        </w:rPr>
        <w:t>ETIOLOGÍA</w:t>
      </w:r>
    </w:p>
    <w:p w14:paraId="344A83C9" w14:textId="77777777" w:rsidR="0086567E" w:rsidRPr="00AD443C" w:rsidRDefault="0086567E" w:rsidP="0086567E">
      <w:pPr>
        <w:pStyle w:val="Prrafodelista"/>
        <w:rPr>
          <w:rFonts w:asciiTheme="majorHAnsi" w:hAnsiTheme="majorHAnsi" w:cstheme="majorHAnsi"/>
          <w:b/>
          <w:bCs/>
          <w:lang w:val="en-US"/>
        </w:rPr>
      </w:pPr>
    </w:p>
    <w:p w14:paraId="5E261BAA" w14:textId="25EF4254" w:rsidR="00AD443C" w:rsidRDefault="00AD443C" w:rsidP="007B0849">
      <w:pPr>
        <w:numPr>
          <w:ilvl w:val="0"/>
          <w:numId w:val="6"/>
        </w:numPr>
        <w:jc w:val="both"/>
        <w:rPr>
          <w:rFonts w:asciiTheme="majorHAnsi" w:hAnsiTheme="majorHAnsi" w:cstheme="majorHAnsi"/>
        </w:rPr>
      </w:pPr>
      <w:r w:rsidRPr="008E2CFC">
        <w:rPr>
          <w:rFonts w:asciiTheme="majorHAnsi" w:hAnsiTheme="majorHAnsi" w:cstheme="majorHAnsi"/>
        </w:rPr>
        <w:t>12-18 años: En adolescentes, la causa más común es la inmadurez del eje hipotálamo-hipófisis-ovario que produce un estado de anovulación persistente. Los primeros 3 años del inicio de la vida menstrual se caracterizan por sangrados irregulares, y ocasionalmente abundantes. Una etiología importante en este grupo son las coagulopatías, hasta en el 20% la causa subyacente es la enfermedad de Von Willebrand. La púrpura trombocitopénica idiopática también puede presentarse con HUA</w:t>
      </w:r>
      <w:r>
        <w:rPr>
          <w:rFonts w:asciiTheme="majorHAnsi" w:hAnsiTheme="majorHAnsi" w:cstheme="majorHAnsi"/>
        </w:rPr>
        <w:t xml:space="preserve"> (3)</w:t>
      </w:r>
    </w:p>
    <w:p w14:paraId="5A79504A" w14:textId="77777777" w:rsidR="00AD443C" w:rsidRPr="008E2CFC" w:rsidRDefault="00AD443C" w:rsidP="00AD443C">
      <w:pPr>
        <w:ind w:left="720"/>
        <w:jc w:val="both"/>
        <w:rPr>
          <w:rFonts w:asciiTheme="majorHAnsi" w:hAnsiTheme="majorHAnsi" w:cstheme="majorHAnsi"/>
        </w:rPr>
      </w:pPr>
    </w:p>
    <w:p w14:paraId="77003CD2" w14:textId="20EE9374" w:rsidR="00AD443C" w:rsidRDefault="00AD443C" w:rsidP="007B0849">
      <w:pPr>
        <w:numPr>
          <w:ilvl w:val="0"/>
          <w:numId w:val="6"/>
        </w:numPr>
        <w:jc w:val="both"/>
        <w:rPr>
          <w:rFonts w:asciiTheme="majorHAnsi" w:hAnsiTheme="majorHAnsi" w:cstheme="majorHAnsi"/>
        </w:rPr>
      </w:pPr>
      <w:r w:rsidRPr="008E2CFC">
        <w:rPr>
          <w:rFonts w:asciiTheme="majorHAnsi" w:hAnsiTheme="majorHAnsi" w:cstheme="majorHAnsi"/>
        </w:rPr>
        <w:t xml:space="preserve">19-39 años:  Utilizar el sistema propuesto por la FIGO en 2011 para la clasificación de HUA en mujeres en edad reproductiva con el acrónimo PALM-COEIN. Donde PALM (pólipo, adenomiosis, leiomioma, malignidad e hiperplasia) son estructurales y las más frecuentes en este grupo </w:t>
      </w:r>
      <w:proofErr w:type="spellStart"/>
      <w:r w:rsidRPr="008E2CFC">
        <w:rPr>
          <w:rFonts w:asciiTheme="majorHAnsi" w:hAnsiTheme="majorHAnsi" w:cstheme="majorHAnsi"/>
        </w:rPr>
        <w:t>etáreo</w:t>
      </w:r>
      <w:proofErr w:type="spellEnd"/>
      <w:r w:rsidRPr="008E2CFC">
        <w:rPr>
          <w:rFonts w:asciiTheme="majorHAnsi" w:hAnsiTheme="majorHAnsi" w:cstheme="majorHAnsi"/>
        </w:rPr>
        <w:t>; y, COEIN (coagulopatía, disfunción ovulatoria, endometrial, iatrogénica, no clasificada de otra manera) son no estructurales</w:t>
      </w:r>
      <w:r>
        <w:rPr>
          <w:rFonts w:asciiTheme="majorHAnsi" w:hAnsiTheme="majorHAnsi" w:cstheme="majorHAnsi"/>
        </w:rPr>
        <w:t xml:space="preserve"> </w:t>
      </w:r>
      <w:r w:rsidRPr="00AD443C">
        <w:rPr>
          <w:rFonts w:asciiTheme="majorHAnsi" w:hAnsiTheme="majorHAnsi" w:cstheme="majorHAnsi"/>
          <w:b/>
          <w:bCs/>
          <w:u w:val="single"/>
        </w:rPr>
        <w:t>(Ver Figura 2</w:t>
      </w:r>
      <w:r>
        <w:rPr>
          <w:rFonts w:asciiTheme="majorHAnsi" w:hAnsiTheme="majorHAnsi" w:cstheme="majorHAnsi"/>
        </w:rPr>
        <w:t>)</w:t>
      </w:r>
      <w:r w:rsidRPr="008E2CFC">
        <w:rPr>
          <w:rFonts w:asciiTheme="majorHAnsi" w:hAnsiTheme="majorHAnsi" w:cstheme="majorHAnsi"/>
        </w:rPr>
        <w:t>. Estas etiologías no son mutuamente excluyentes, y las pacientes pueden tener más de una caus</w:t>
      </w:r>
      <w:r>
        <w:rPr>
          <w:rFonts w:asciiTheme="majorHAnsi" w:hAnsiTheme="majorHAnsi" w:cstheme="majorHAnsi"/>
        </w:rPr>
        <w:t>a (1-4) (7)</w:t>
      </w:r>
    </w:p>
    <w:p w14:paraId="6286FA1C" w14:textId="77777777" w:rsidR="00AD443C" w:rsidRDefault="00AD443C" w:rsidP="00AD443C">
      <w:pPr>
        <w:pStyle w:val="Prrafodelista"/>
        <w:rPr>
          <w:rFonts w:asciiTheme="majorHAnsi" w:hAnsiTheme="majorHAnsi" w:cstheme="majorHAnsi"/>
        </w:rPr>
      </w:pPr>
    </w:p>
    <w:p w14:paraId="5F2A2BFD" w14:textId="39093C02" w:rsidR="00AD443C" w:rsidRPr="008E2CFC" w:rsidRDefault="00AD443C" w:rsidP="007B0849">
      <w:pPr>
        <w:numPr>
          <w:ilvl w:val="0"/>
          <w:numId w:val="6"/>
        </w:numPr>
        <w:jc w:val="both"/>
        <w:rPr>
          <w:rFonts w:asciiTheme="majorHAnsi" w:hAnsiTheme="majorHAnsi" w:cstheme="majorHAnsi"/>
        </w:rPr>
      </w:pPr>
      <w:r w:rsidRPr="008E2CFC">
        <w:rPr>
          <w:rFonts w:asciiTheme="majorHAnsi" w:hAnsiTheme="majorHAnsi" w:cstheme="majorHAnsi"/>
        </w:rPr>
        <w:t>Peri menopáusicas y posmenopáusicas:  La causa más común es la atrofia endometrial. Sin embargo, la mayor preocupación es el cáncer de endometrio. Estas pacientes siempre requieren biopsia endometrial</w:t>
      </w:r>
      <w:r>
        <w:rPr>
          <w:rFonts w:asciiTheme="majorHAnsi" w:hAnsiTheme="majorHAnsi" w:cstheme="majorHAnsi"/>
        </w:rPr>
        <w:t xml:space="preserve"> (3)(4)</w:t>
      </w:r>
    </w:p>
    <w:p w14:paraId="01B21EEE" w14:textId="77777777" w:rsidR="00AD443C" w:rsidRPr="00AD443C" w:rsidRDefault="00AD443C" w:rsidP="00AD443C">
      <w:pPr>
        <w:pStyle w:val="Prrafodelista"/>
        <w:rPr>
          <w:rFonts w:asciiTheme="majorHAnsi" w:hAnsiTheme="majorHAnsi" w:cstheme="majorHAnsi"/>
          <w:b/>
          <w:bCs/>
          <w:lang w:val="en-US"/>
        </w:rPr>
      </w:pPr>
    </w:p>
    <w:p w14:paraId="3E7761BC" w14:textId="04ED41B7" w:rsidR="00B13DD8" w:rsidRPr="00FB27C5" w:rsidRDefault="00B13DD8" w:rsidP="00A5326A">
      <w:pPr>
        <w:rPr>
          <w:lang w:val="en-US"/>
        </w:rPr>
      </w:pPr>
    </w:p>
    <w:p w14:paraId="1CFEC9D9" w14:textId="1ACE2A31" w:rsidR="00B13DD8" w:rsidRDefault="00AD443C" w:rsidP="00AD443C">
      <w:pPr>
        <w:jc w:val="center"/>
        <w:rPr>
          <w:lang w:val="en-US"/>
        </w:rPr>
      </w:pPr>
      <w:r w:rsidRPr="008E2CFC">
        <w:rPr>
          <w:rFonts w:asciiTheme="majorHAnsi" w:hAnsiTheme="majorHAnsi" w:cstheme="majorHAnsi"/>
          <w:noProof/>
        </w:rPr>
        <w:lastRenderedPageBreak/>
        <w:drawing>
          <wp:inline distT="114300" distB="114300" distL="114300" distR="114300" wp14:anchorId="72355EBB" wp14:editId="04803056">
            <wp:extent cx="4506577" cy="297179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t="11904"/>
                    <a:stretch>
                      <a:fillRect/>
                    </a:stretch>
                  </pic:blipFill>
                  <pic:spPr>
                    <a:xfrm>
                      <a:off x="0" y="0"/>
                      <a:ext cx="4506577" cy="2971799"/>
                    </a:xfrm>
                    <a:prstGeom prst="rect">
                      <a:avLst/>
                    </a:prstGeom>
                    <a:ln/>
                  </pic:spPr>
                </pic:pic>
              </a:graphicData>
            </a:graphic>
          </wp:inline>
        </w:drawing>
      </w:r>
    </w:p>
    <w:p w14:paraId="1823201E" w14:textId="1693CCD5" w:rsidR="00AD443C" w:rsidRDefault="00AD443C" w:rsidP="00A5326A">
      <w:pPr>
        <w:rPr>
          <w:lang w:val="en-US"/>
        </w:rPr>
      </w:pPr>
    </w:p>
    <w:p w14:paraId="47531338" w14:textId="4FF9E303" w:rsidR="00AD443C" w:rsidRPr="008E2CFC" w:rsidRDefault="00AD443C" w:rsidP="00AD443C">
      <w:pPr>
        <w:spacing w:before="240" w:after="240"/>
        <w:jc w:val="both"/>
        <w:rPr>
          <w:rFonts w:asciiTheme="majorHAnsi" w:hAnsiTheme="majorHAnsi" w:cstheme="majorHAnsi"/>
        </w:rPr>
      </w:pPr>
      <w:r w:rsidRPr="00AD443C">
        <w:rPr>
          <w:rFonts w:asciiTheme="majorHAnsi" w:hAnsiTheme="majorHAnsi" w:cstheme="majorHAnsi"/>
          <w:b/>
          <w:bCs/>
          <w:i/>
          <w:u w:val="single"/>
        </w:rPr>
        <w:t>Figura 2</w:t>
      </w:r>
      <w:r w:rsidRPr="008E2CFC">
        <w:rPr>
          <w:rFonts w:asciiTheme="majorHAnsi" w:hAnsiTheme="majorHAnsi" w:cstheme="majorHAnsi"/>
          <w:i/>
        </w:rPr>
        <w:t xml:space="preserve">. Acrónimo PALM-COEIN para etiología de HUA, donde PALM son causas estructurales, y COEIN son causas no estructurales.  </w:t>
      </w:r>
      <w:r w:rsidRPr="008E2CFC">
        <w:rPr>
          <w:rFonts w:asciiTheme="majorHAnsi" w:hAnsiTheme="majorHAnsi" w:cstheme="majorHAnsi"/>
          <w:i/>
          <w:lang w:val="en-US"/>
        </w:rPr>
        <w:t xml:space="preserve">Tomado de: </w:t>
      </w:r>
      <w:proofErr w:type="gramStart"/>
      <w:r w:rsidRPr="008E2CFC">
        <w:rPr>
          <w:rFonts w:asciiTheme="majorHAnsi" w:hAnsiTheme="majorHAnsi" w:cstheme="majorHAnsi"/>
          <w:i/>
          <w:lang w:val="en-US"/>
        </w:rPr>
        <w:t>Munro  M</w:t>
      </w:r>
      <w:proofErr w:type="gramEnd"/>
      <w:r w:rsidRPr="008E2CFC">
        <w:rPr>
          <w:rFonts w:asciiTheme="majorHAnsi" w:hAnsiTheme="majorHAnsi" w:cstheme="majorHAnsi"/>
          <w:i/>
          <w:lang w:val="en-US"/>
        </w:rPr>
        <w:t xml:space="preserve">  et  al,  The  two  FIGO  systems  for  normal  and  abnormal uterine bleeding symptoms and classification of causes of abnormal uterine bleeding in the reproductive years: 2018 revisions. </w:t>
      </w:r>
      <w:proofErr w:type="spellStart"/>
      <w:r w:rsidRPr="008E2CFC">
        <w:rPr>
          <w:rFonts w:asciiTheme="majorHAnsi" w:hAnsiTheme="majorHAnsi" w:cstheme="majorHAnsi"/>
          <w:i/>
        </w:rPr>
        <w:t>Int</w:t>
      </w:r>
      <w:proofErr w:type="spellEnd"/>
      <w:r w:rsidRPr="008E2CFC">
        <w:rPr>
          <w:rFonts w:asciiTheme="majorHAnsi" w:hAnsiTheme="majorHAnsi" w:cstheme="majorHAnsi"/>
          <w:i/>
        </w:rPr>
        <w:t xml:space="preserve"> J </w:t>
      </w:r>
      <w:proofErr w:type="spellStart"/>
      <w:r w:rsidRPr="008E2CFC">
        <w:rPr>
          <w:rFonts w:asciiTheme="majorHAnsi" w:hAnsiTheme="majorHAnsi" w:cstheme="majorHAnsi"/>
          <w:i/>
        </w:rPr>
        <w:t>Gynecol</w:t>
      </w:r>
      <w:proofErr w:type="spellEnd"/>
      <w:r w:rsidRPr="008E2CFC">
        <w:rPr>
          <w:rFonts w:asciiTheme="majorHAnsi" w:hAnsiTheme="majorHAnsi" w:cstheme="majorHAnsi"/>
          <w:i/>
        </w:rPr>
        <w:t xml:space="preserve"> </w:t>
      </w:r>
      <w:proofErr w:type="spellStart"/>
      <w:r w:rsidRPr="008E2CFC">
        <w:rPr>
          <w:rFonts w:asciiTheme="majorHAnsi" w:hAnsiTheme="majorHAnsi" w:cstheme="majorHAnsi"/>
          <w:i/>
        </w:rPr>
        <w:t>Obstet</w:t>
      </w:r>
      <w:proofErr w:type="spellEnd"/>
      <w:r w:rsidRPr="008E2CFC">
        <w:rPr>
          <w:rFonts w:asciiTheme="majorHAnsi" w:hAnsiTheme="majorHAnsi" w:cstheme="majorHAnsi"/>
          <w:i/>
        </w:rPr>
        <w:t xml:space="preserve"> 2018; 143: 393–408</w:t>
      </w:r>
    </w:p>
    <w:tbl>
      <w:tblPr>
        <w:tblStyle w:val="TableNormal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57" w:type="dxa"/>
          <w:bottom w:w="28" w:type="dxa"/>
          <w:right w:w="57" w:type="dxa"/>
        </w:tblCellMar>
        <w:tblLook w:val="01E0" w:firstRow="1" w:lastRow="1" w:firstColumn="1" w:lastColumn="1" w:noHBand="0" w:noVBand="0"/>
      </w:tblPr>
      <w:tblGrid>
        <w:gridCol w:w="480"/>
        <w:gridCol w:w="1439"/>
        <w:gridCol w:w="7154"/>
        <w:gridCol w:w="1134"/>
      </w:tblGrid>
      <w:tr w:rsidR="00E3557F" w14:paraId="3B991203" w14:textId="77777777" w:rsidTr="00E3557F">
        <w:trPr>
          <w:trHeight w:val="183"/>
        </w:trPr>
        <w:tc>
          <w:tcPr>
            <w:tcW w:w="480" w:type="dxa"/>
            <w:shd w:val="clear" w:color="auto" w:fill="F2DBDB" w:themeFill="accent2" w:themeFillTint="33"/>
          </w:tcPr>
          <w:p w14:paraId="284DE45C" w14:textId="77777777" w:rsidR="00AD443C" w:rsidRPr="00A924FC" w:rsidRDefault="00AD443C" w:rsidP="000D2496">
            <w:pPr>
              <w:jc w:val="center"/>
              <w:rPr>
                <w:rFonts w:asciiTheme="majorHAnsi" w:hAnsiTheme="majorHAnsi" w:cstheme="majorHAnsi"/>
                <w:b/>
                <w:bCs/>
              </w:rPr>
            </w:pPr>
            <w:r w:rsidRPr="00A924FC">
              <w:rPr>
                <w:rFonts w:asciiTheme="majorHAnsi" w:hAnsiTheme="majorHAnsi" w:cstheme="majorHAnsi"/>
                <w:b/>
                <w:bCs/>
              </w:rPr>
              <w:t>ID</w:t>
            </w:r>
          </w:p>
        </w:tc>
        <w:tc>
          <w:tcPr>
            <w:tcW w:w="1439" w:type="dxa"/>
            <w:shd w:val="clear" w:color="auto" w:fill="F2DBDB" w:themeFill="accent2" w:themeFillTint="33"/>
          </w:tcPr>
          <w:p w14:paraId="4F3E6F2B" w14:textId="77777777" w:rsidR="00AD443C" w:rsidRPr="00A924FC" w:rsidRDefault="00AD443C" w:rsidP="000D2496">
            <w:pPr>
              <w:jc w:val="center"/>
              <w:rPr>
                <w:rFonts w:asciiTheme="majorHAnsi" w:hAnsiTheme="majorHAnsi" w:cstheme="majorHAnsi"/>
                <w:b/>
                <w:bCs/>
              </w:rPr>
            </w:pPr>
            <w:r w:rsidRPr="00A924FC">
              <w:rPr>
                <w:rFonts w:asciiTheme="majorHAnsi" w:hAnsiTheme="majorHAnsi" w:cstheme="majorHAnsi"/>
                <w:b/>
                <w:bCs/>
                <w:spacing w:val="-2"/>
              </w:rPr>
              <w:t>Término</w:t>
            </w:r>
          </w:p>
        </w:tc>
        <w:tc>
          <w:tcPr>
            <w:tcW w:w="7154" w:type="dxa"/>
            <w:shd w:val="clear" w:color="auto" w:fill="F2DBDB" w:themeFill="accent2" w:themeFillTint="33"/>
          </w:tcPr>
          <w:p w14:paraId="293BA4FB" w14:textId="77777777" w:rsidR="00AD443C" w:rsidRPr="00A924FC" w:rsidRDefault="00AD443C" w:rsidP="000D2496">
            <w:pPr>
              <w:jc w:val="center"/>
              <w:rPr>
                <w:rFonts w:asciiTheme="majorHAnsi" w:hAnsiTheme="majorHAnsi" w:cstheme="majorHAnsi"/>
                <w:b/>
                <w:bCs/>
              </w:rPr>
            </w:pPr>
            <w:r w:rsidRPr="00A924FC">
              <w:rPr>
                <w:rFonts w:asciiTheme="majorHAnsi" w:hAnsiTheme="majorHAnsi" w:cstheme="majorHAnsi"/>
                <w:b/>
                <w:bCs/>
                <w:spacing w:val="-2"/>
              </w:rPr>
              <w:t>Definición</w:t>
            </w:r>
          </w:p>
        </w:tc>
        <w:tc>
          <w:tcPr>
            <w:tcW w:w="1134" w:type="dxa"/>
            <w:shd w:val="clear" w:color="auto" w:fill="F2DBDB" w:themeFill="accent2" w:themeFillTint="33"/>
          </w:tcPr>
          <w:p w14:paraId="7034FB49" w14:textId="77777777" w:rsidR="00AD443C" w:rsidRPr="00A924FC" w:rsidRDefault="00AD443C" w:rsidP="000D2496">
            <w:pPr>
              <w:jc w:val="center"/>
              <w:rPr>
                <w:rFonts w:asciiTheme="majorHAnsi" w:hAnsiTheme="majorHAnsi" w:cstheme="majorHAnsi"/>
                <w:b/>
                <w:bCs/>
              </w:rPr>
            </w:pPr>
            <w:r w:rsidRPr="00A924FC">
              <w:rPr>
                <w:rFonts w:asciiTheme="majorHAnsi" w:hAnsiTheme="majorHAnsi" w:cstheme="majorHAnsi"/>
                <w:b/>
                <w:bCs/>
                <w:spacing w:val="-2"/>
              </w:rPr>
              <w:t>Fuente</w:t>
            </w:r>
          </w:p>
        </w:tc>
      </w:tr>
      <w:tr w:rsidR="00E3557F" w14:paraId="4CD0A270" w14:textId="77777777" w:rsidTr="00E3557F">
        <w:trPr>
          <w:trHeight w:val="864"/>
        </w:trPr>
        <w:tc>
          <w:tcPr>
            <w:tcW w:w="480" w:type="dxa"/>
            <w:vAlign w:val="center"/>
          </w:tcPr>
          <w:p w14:paraId="7A54C58B" w14:textId="77777777" w:rsidR="00AD443C" w:rsidRPr="00A924FC" w:rsidRDefault="00AD443C" w:rsidP="000D2496">
            <w:pPr>
              <w:jc w:val="center"/>
              <w:rPr>
                <w:rFonts w:asciiTheme="majorHAnsi" w:hAnsiTheme="majorHAnsi" w:cstheme="majorHAnsi"/>
                <w:b/>
                <w:bCs/>
              </w:rPr>
            </w:pPr>
          </w:p>
          <w:p w14:paraId="212B5823" w14:textId="10D0C5CD" w:rsidR="00AD443C" w:rsidRPr="00A924FC" w:rsidRDefault="00AD443C" w:rsidP="000D2496">
            <w:pPr>
              <w:jc w:val="center"/>
              <w:rPr>
                <w:rFonts w:asciiTheme="majorHAnsi" w:hAnsiTheme="majorHAnsi" w:cstheme="majorHAnsi"/>
                <w:b/>
                <w:bCs/>
              </w:rPr>
            </w:pPr>
            <w:r>
              <w:rPr>
                <w:rFonts w:asciiTheme="majorHAnsi" w:hAnsiTheme="majorHAnsi" w:cstheme="majorHAnsi"/>
                <w:b/>
                <w:bCs/>
              </w:rPr>
              <w:t>4</w:t>
            </w:r>
          </w:p>
          <w:p w14:paraId="16E10D43" w14:textId="3F11C6F9" w:rsidR="00AD443C" w:rsidRPr="00A924FC" w:rsidRDefault="00AD443C" w:rsidP="000D2496">
            <w:pPr>
              <w:jc w:val="center"/>
              <w:rPr>
                <w:rFonts w:asciiTheme="majorHAnsi" w:hAnsiTheme="majorHAnsi" w:cstheme="majorHAnsi"/>
                <w:b/>
                <w:bCs/>
              </w:rPr>
            </w:pPr>
          </w:p>
          <w:p w14:paraId="52C66EF3" w14:textId="4A5CE80D" w:rsidR="00AD443C" w:rsidRPr="00A924FC" w:rsidRDefault="00AD443C" w:rsidP="000D2496">
            <w:pPr>
              <w:jc w:val="center"/>
              <w:rPr>
                <w:rFonts w:asciiTheme="majorHAnsi" w:hAnsiTheme="majorHAnsi" w:cstheme="majorHAnsi"/>
                <w:b/>
                <w:bCs/>
              </w:rPr>
            </w:pPr>
          </w:p>
        </w:tc>
        <w:tc>
          <w:tcPr>
            <w:tcW w:w="1439" w:type="dxa"/>
          </w:tcPr>
          <w:p w14:paraId="596DB573" w14:textId="6C16E281" w:rsidR="00AD443C" w:rsidRPr="00B13DD8" w:rsidRDefault="00AD443C" w:rsidP="000D2496">
            <w:pPr>
              <w:pStyle w:val="Sinespaciado"/>
              <w:jc w:val="center"/>
              <w:rPr>
                <w:rFonts w:asciiTheme="majorHAnsi" w:hAnsiTheme="majorHAnsi" w:cstheme="majorHAnsi"/>
                <w:b/>
                <w:bCs/>
              </w:rPr>
            </w:pPr>
            <w:r>
              <w:rPr>
                <w:rFonts w:asciiTheme="majorHAnsi" w:hAnsiTheme="majorHAnsi" w:cstheme="majorHAnsi"/>
                <w:b/>
                <w:bCs/>
              </w:rPr>
              <w:t>Pólipos endometriales</w:t>
            </w:r>
          </w:p>
        </w:tc>
        <w:tc>
          <w:tcPr>
            <w:tcW w:w="7154" w:type="dxa"/>
          </w:tcPr>
          <w:p w14:paraId="0978E40B" w14:textId="2C44A71C" w:rsidR="00AD443C" w:rsidRPr="0086567E" w:rsidRDefault="00AD443C" w:rsidP="0086567E">
            <w:pPr>
              <w:pStyle w:val="Sinespaciado"/>
              <w:spacing w:line="276" w:lineRule="auto"/>
              <w:rPr>
                <w:rFonts w:asciiTheme="majorHAnsi" w:hAnsiTheme="majorHAnsi" w:cstheme="majorHAnsi"/>
              </w:rPr>
            </w:pPr>
            <w:r w:rsidRPr="0086567E">
              <w:rPr>
                <w:rFonts w:asciiTheme="majorHAnsi" w:hAnsiTheme="majorHAnsi" w:cstheme="majorHAnsi"/>
              </w:rPr>
              <w:t xml:space="preserve">Son proliferaciones focales del endometrio que incluyen cantidades variables de glándulas, estroma y vasos sanguíneos. El componente glandular siempre presenta cierto grado de desorganización arquitectural, que puede ser funcional o atrófico según la edad de la paciente. </w:t>
            </w:r>
          </w:p>
          <w:p w14:paraId="7DD1236E" w14:textId="2A5D938B" w:rsidR="00AD443C" w:rsidRDefault="00AD443C" w:rsidP="0086567E">
            <w:pPr>
              <w:pStyle w:val="Sinespaciado"/>
              <w:spacing w:line="276" w:lineRule="auto"/>
              <w:rPr>
                <w:rFonts w:asciiTheme="majorHAnsi" w:hAnsiTheme="majorHAnsi" w:cstheme="majorHAnsi"/>
              </w:rPr>
            </w:pPr>
            <w:r w:rsidRPr="0086567E">
              <w:rPr>
                <w:rFonts w:asciiTheme="majorHAnsi" w:hAnsiTheme="majorHAnsi" w:cstheme="majorHAnsi"/>
              </w:rPr>
              <w:t xml:space="preserve">La causa exacta de los pólipos es desconocida, pero las posibles etiologías incluyen factores genéticos, bioquímicos y hormonales. Los factores de riesgo para desarrollar pólipos incluyen la edad, el uso de tamoxifeno, el aumento de los niveles de estrógeno endógeno o exógeno, la obesidad y el síndrome de Lynch (cáncer colorrectal hereditario sin poliposis). </w:t>
            </w:r>
          </w:p>
          <w:p w14:paraId="62F2102A" w14:textId="77777777" w:rsidR="0086567E" w:rsidRPr="0086567E" w:rsidRDefault="0086567E" w:rsidP="0086567E">
            <w:pPr>
              <w:pStyle w:val="Sinespaciado"/>
              <w:spacing w:line="276" w:lineRule="auto"/>
              <w:rPr>
                <w:rFonts w:asciiTheme="majorHAnsi" w:hAnsiTheme="majorHAnsi" w:cstheme="majorHAnsi"/>
              </w:rPr>
            </w:pPr>
          </w:p>
          <w:p w14:paraId="5B4934F3" w14:textId="51111DC8" w:rsidR="00AD443C" w:rsidRPr="0086567E" w:rsidRDefault="00AD443C" w:rsidP="0086567E">
            <w:pPr>
              <w:pStyle w:val="Sinespaciado"/>
              <w:spacing w:line="276" w:lineRule="auto"/>
              <w:rPr>
                <w:rFonts w:asciiTheme="majorHAnsi" w:hAnsiTheme="majorHAnsi" w:cstheme="majorHAnsi"/>
              </w:rPr>
            </w:pPr>
            <w:r w:rsidRPr="0086567E">
              <w:rPr>
                <w:rFonts w:asciiTheme="majorHAnsi" w:hAnsiTheme="majorHAnsi" w:cstheme="majorHAnsi"/>
              </w:rPr>
              <w:t>Según su aspecto endoscópico, se clasifican en tres tipos (4):</w:t>
            </w:r>
          </w:p>
          <w:p w14:paraId="228144E4" w14:textId="77777777" w:rsidR="00AD443C" w:rsidRPr="0086567E" w:rsidRDefault="00AD443C" w:rsidP="007B0849">
            <w:pPr>
              <w:pStyle w:val="Sinespaciado"/>
              <w:numPr>
                <w:ilvl w:val="0"/>
                <w:numId w:val="7"/>
              </w:numPr>
              <w:spacing w:line="276" w:lineRule="auto"/>
              <w:rPr>
                <w:rFonts w:asciiTheme="majorHAnsi" w:hAnsiTheme="majorHAnsi" w:cstheme="majorHAnsi"/>
              </w:rPr>
            </w:pPr>
            <w:r w:rsidRPr="0086567E">
              <w:rPr>
                <w:rFonts w:asciiTheme="majorHAnsi" w:hAnsiTheme="majorHAnsi" w:cstheme="majorHAnsi"/>
                <w:b/>
              </w:rPr>
              <w:t>Adenomatosos</w:t>
            </w:r>
            <w:r w:rsidRPr="0086567E">
              <w:rPr>
                <w:rFonts w:asciiTheme="majorHAnsi" w:hAnsiTheme="majorHAnsi" w:cstheme="majorHAnsi"/>
              </w:rPr>
              <w:t>: comunes en edad fértil; de superficie rosada, lisa y blanda, con aspecto similar al endometrio normal.</w:t>
            </w:r>
          </w:p>
          <w:p w14:paraId="543CA6E9" w14:textId="77777777" w:rsidR="00AD443C" w:rsidRPr="0086567E" w:rsidRDefault="00AD443C" w:rsidP="007B0849">
            <w:pPr>
              <w:pStyle w:val="Sinespaciado"/>
              <w:numPr>
                <w:ilvl w:val="0"/>
                <w:numId w:val="7"/>
              </w:numPr>
              <w:spacing w:line="276" w:lineRule="auto"/>
              <w:rPr>
                <w:rFonts w:asciiTheme="majorHAnsi" w:hAnsiTheme="majorHAnsi" w:cstheme="majorHAnsi"/>
              </w:rPr>
            </w:pPr>
            <w:r w:rsidRPr="0086567E">
              <w:rPr>
                <w:rFonts w:asciiTheme="majorHAnsi" w:hAnsiTheme="majorHAnsi" w:cstheme="majorHAnsi"/>
                <w:b/>
              </w:rPr>
              <w:t>Quísticos</w:t>
            </w:r>
            <w:r w:rsidRPr="0086567E">
              <w:rPr>
                <w:rFonts w:asciiTheme="majorHAnsi" w:hAnsiTheme="majorHAnsi" w:cstheme="majorHAnsi"/>
              </w:rPr>
              <w:t>: más frecuentes en la posmenopausia; de superficie lisa, color blanquecino-azulado por su contenido mucoso y con vascularización fina.</w:t>
            </w:r>
          </w:p>
          <w:p w14:paraId="60D6F064" w14:textId="03CB7B91" w:rsidR="00AD443C" w:rsidRPr="00AD443C" w:rsidRDefault="00AD443C" w:rsidP="007B0849">
            <w:pPr>
              <w:pStyle w:val="Sinespaciado"/>
              <w:numPr>
                <w:ilvl w:val="0"/>
                <w:numId w:val="7"/>
              </w:numPr>
              <w:spacing w:line="276" w:lineRule="auto"/>
            </w:pPr>
            <w:r w:rsidRPr="0086567E">
              <w:rPr>
                <w:rFonts w:asciiTheme="majorHAnsi" w:hAnsiTheme="majorHAnsi" w:cstheme="majorHAnsi"/>
                <w:b/>
              </w:rPr>
              <w:t>Fibrosos</w:t>
            </w:r>
            <w:r w:rsidRPr="0086567E">
              <w:rPr>
                <w:rFonts w:asciiTheme="majorHAnsi" w:hAnsiTheme="majorHAnsi" w:cstheme="majorHAnsi"/>
              </w:rPr>
              <w:t>: también más prevalentes en la posmenopausia; de color blanco nacarado y consistencia firme, como resultado de la involución de un pólipo adenomatoso</w:t>
            </w:r>
            <w:r w:rsidR="0086567E" w:rsidRPr="0086567E">
              <w:rPr>
                <w:rFonts w:asciiTheme="majorHAnsi" w:hAnsiTheme="majorHAnsi" w:cstheme="majorHAnsi"/>
              </w:rPr>
              <w:t>.</w:t>
            </w:r>
          </w:p>
        </w:tc>
        <w:tc>
          <w:tcPr>
            <w:tcW w:w="1134" w:type="dxa"/>
          </w:tcPr>
          <w:p w14:paraId="30D11095" w14:textId="01DCDAE8" w:rsidR="00AD443C" w:rsidRPr="00A924FC" w:rsidRDefault="00AD443C" w:rsidP="000D2496">
            <w:pPr>
              <w:pStyle w:val="Sinespaciado"/>
              <w:jc w:val="center"/>
              <w:rPr>
                <w:rFonts w:asciiTheme="majorHAnsi" w:hAnsiTheme="majorHAnsi" w:cstheme="majorHAnsi"/>
              </w:rPr>
            </w:pPr>
            <w:r>
              <w:rPr>
                <w:rFonts w:asciiTheme="majorHAnsi" w:hAnsiTheme="majorHAnsi" w:cstheme="majorHAnsi"/>
              </w:rPr>
              <w:t>(2-4) (7)</w:t>
            </w:r>
          </w:p>
          <w:p w14:paraId="5F75FF51" w14:textId="1F9C65C3" w:rsidR="00AD443C" w:rsidRPr="00A924FC" w:rsidRDefault="00AD443C" w:rsidP="000D2496">
            <w:pPr>
              <w:pStyle w:val="Sinespaciado"/>
              <w:jc w:val="center"/>
              <w:rPr>
                <w:rFonts w:asciiTheme="majorHAnsi" w:hAnsiTheme="majorHAnsi" w:cstheme="majorHAnsi"/>
              </w:rPr>
            </w:pPr>
          </w:p>
        </w:tc>
      </w:tr>
      <w:tr w:rsidR="00E3557F" w14:paraId="19B61384" w14:textId="77777777" w:rsidTr="00E3557F">
        <w:trPr>
          <w:trHeight w:val="885"/>
        </w:trPr>
        <w:tc>
          <w:tcPr>
            <w:tcW w:w="480" w:type="dxa"/>
            <w:vAlign w:val="center"/>
          </w:tcPr>
          <w:p w14:paraId="7AF47E9F" w14:textId="693F1D2D" w:rsidR="00AD443C" w:rsidRPr="00A924FC" w:rsidRDefault="00AD443C" w:rsidP="000D2496">
            <w:pPr>
              <w:jc w:val="center"/>
              <w:rPr>
                <w:rFonts w:asciiTheme="majorHAnsi" w:hAnsiTheme="majorHAnsi" w:cstheme="majorHAnsi"/>
                <w:b/>
                <w:bCs/>
              </w:rPr>
            </w:pPr>
            <w:r>
              <w:rPr>
                <w:rFonts w:asciiTheme="majorHAnsi" w:hAnsiTheme="majorHAnsi" w:cstheme="majorHAnsi"/>
                <w:b/>
                <w:bCs/>
              </w:rPr>
              <w:t>5</w:t>
            </w:r>
          </w:p>
        </w:tc>
        <w:tc>
          <w:tcPr>
            <w:tcW w:w="1439" w:type="dxa"/>
          </w:tcPr>
          <w:p w14:paraId="7B2692F4" w14:textId="305021F3" w:rsidR="00AD443C" w:rsidRPr="00FB27C5" w:rsidRDefault="0086567E"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Adenomiosis</w:t>
            </w:r>
          </w:p>
        </w:tc>
        <w:tc>
          <w:tcPr>
            <w:tcW w:w="7154" w:type="dxa"/>
          </w:tcPr>
          <w:p w14:paraId="3CF904DE" w14:textId="77777777" w:rsidR="0086567E"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Condición caracterizada por la presencia de glándulas y estroma endometrial dentro del espesor del miometrio, lo que genera una respuesta hipertrófica e hiperplásica del músculo uterino circundante. La mayoría de los casos ocurre en mujeres multíparas en la cuarta a quinta décadas de la vida.</w:t>
            </w:r>
            <w:r>
              <w:rPr>
                <w:rFonts w:asciiTheme="majorHAnsi" w:hAnsiTheme="majorHAnsi" w:cstheme="majorHAnsi"/>
              </w:rPr>
              <w:t xml:space="preserve"> </w:t>
            </w:r>
          </w:p>
          <w:p w14:paraId="04B02F66" w14:textId="77777777" w:rsidR="0086567E" w:rsidRDefault="0086567E" w:rsidP="0086567E">
            <w:pPr>
              <w:pStyle w:val="Sinespaciado"/>
              <w:spacing w:line="276" w:lineRule="auto"/>
              <w:rPr>
                <w:rFonts w:asciiTheme="majorHAnsi" w:hAnsiTheme="majorHAnsi" w:cstheme="majorHAnsi"/>
              </w:rPr>
            </w:pPr>
          </w:p>
          <w:p w14:paraId="11E0A7A9" w14:textId="383C8467" w:rsidR="00AD443C" w:rsidRPr="008E2CFC"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 xml:space="preserve">La fisiopatología de la </w:t>
            </w:r>
            <w:proofErr w:type="spellStart"/>
            <w:r w:rsidRPr="0086567E">
              <w:rPr>
                <w:rFonts w:asciiTheme="majorHAnsi" w:hAnsiTheme="majorHAnsi" w:cstheme="majorHAnsi"/>
              </w:rPr>
              <w:t>adenomiosis</w:t>
            </w:r>
            <w:proofErr w:type="spellEnd"/>
            <w:r w:rsidRPr="0086567E">
              <w:rPr>
                <w:rFonts w:asciiTheme="majorHAnsi" w:hAnsiTheme="majorHAnsi" w:cstheme="majorHAnsi"/>
              </w:rPr>
              <w:t xml:space="preserve"> implica múltiples alteraciones celulares y moleculares que contribuyen a su desarrollo y sintomatología. Se ha descrito una expresión génica anormal, junto con aumento de la angiogénesis y proliferación celular, reducción de la apoptosis y expresión alterada de citocinas inflamatorias. Además, se observa producción local de estrógenos, resistencia </w:t>
            </w:r>
            <w:r w:rsidRPr="0086567E">
              <w:rPr>
                <w:rFonts w:asciiTheme="majorHAnsi" w:hAnsiTheme="majorHAnsi" w:cstheme="majorHAnsi"/>
              </w:rPr>
              <w:lastRenderedPageBreak/>
              <w:t>a la progesterona, mayor densidad de fibras nerviosas y presencia de estrés oxidativo inmunológico, lo que favorece un entorno inflamatorio crónico y sensibilización del dolor</w:t>
            </w:r>
            <w:r>
              <w:rPr>
                <w:rFonts w:asciiTheme="majorHAnsi" w:hAnsiTheme="majorHAnsi" w:cstheme="majorHAnsi"/>
              </w:rPr>
              <w:t>.</w:t>
            </w:r>
          </w:p>
        </w:tc>
        <w:tc>
          <w:tcPr>
            <w:tcW w:w="1134" w:type="dxa"/>
          </w:tcPr>
          <w:p w14:paraId="054976ED" w14:textId="77777777" w:rsidR="0086567E" w:rsidRPr="00A924FC" w:rsidRDefault="0086567E" w:rsidP="0086567E">
            <w:pPr>
              <w:pStyle w:val="Sinespaciado"/>
              <w:jc w:val="center"/>
              <w:rPr>
                <w:rFonts w:asciiTheme="majorHAnsi" w:hAnsiTheme="majorHAnsi" w:cstheme="majorHAnsi"/>
              </w:rPr>
            </w:pPr>
            <w:r>
              <w:rPr>
                <w:rFonts w:asciiTheme="majorHAnsi" w:hAnsiTheme="majorHAnsi" w:cstheme="majorHAnsi"/>
              </w:rPr>
              <w:lastRenderedPageBreak/>
              <w:t>(2-4) (7)</w:t>
            </w:r>
          </w:p>
          <w:p w14:paraId="728CAC2C" w14:textId="57745995" w:rsidR="00AD443C" w:rsidRPr="00A924FC" w:rsidRDefault="00AD443C" w:rsidP="000D2496">
            <w:pPr>
              <w:pStyle w:val="Sinespaciado"/>
              <w:jc w:val="center"/>
              <w:rPr>
                <w:rFonts w:asciiTheme="majorHAnsi" w:hAnsiTheme="majorHAnsi" w:cstheme="majorHAnsi"/>
              </w:rPr>
            </w:pPr>
          </w:p>
        </w:tc>
      </w:tr>
      <w:tr w:rsidR="0086567E" w14:paraId="2D7BAB21" w14:textId="77777777" w:rsidTr="00E3557F">
        <w:trPr>
          <w:trHeight w:val="885"/>
        </w:trPr>
        <w:tc>
          <w:tcPr>
            <w:tcW w:w="480" w:type="dxa"/>
            <w:vAlign w:val="center"/>
          </w:tcPr>
          <w:p w14:paraId="0114334E" w14:textId="7C60EC06" w:rsidR="0086567E" w:rsidRDefault="0086567E" w:rsidP="000D2496">
            <w:pPr>
              <w:jc w:val="center"/>
              <w:rPr>
                <w:rFonts w:asciiTheme="majorHAnsi" w:hAnsiTheme="majorHAnsi" w:cstheme="majorHAnsi"/>
                <w:b/>
                <w:bCs/>
              </w:rPr>
            </w:pPr>
            <w:r>
              <w:rPr>
                <w:rFonts w:asciiTheme="majorHAnsi" w:hAnsiTheme="majorHAnsi" w:cstheme="majorHAnsi"/>
                <w:b/>
                <w:bCs/>
              </w:rPr>
              <w:t>6</w:t>
            </w:r>
          </w:p>
        </w:tc>
        <w:tc>
          <w:tcPr>
            <w:tcW w:w="1439" w:type="dxa"/>
          </w:tcPr>
          <w:p w14:paraId="7F00EFC1" w14:textId="5BA6BBEB" w:rsidR="0086567E" w:rsidRDefault="0086567E"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Leiomiomas</w:t>
            </w:r>
          </w:p>
        </w:tc>
        <w:tc>
          <w:tcPr>
            <w:tcW w:w="7154" w:type="dxa"/>
          </w:tcPr>
          <w:p w14:paraId="5FA43C8D" w14:textId="77777777" w:rsidR="0086567E"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 xml:space="preserve">Los leiomiomas, también conocidos como miomas o fibromas, son tumores monoclonales benignos que se desarrollan a partir de las células del músculo liso del miometrio uterino. </w:t>
            </w:r>
          </w:p>
          <w:p w14:paraId="22A2AC0A" w14:textId="77777777" w:rsidR="0086567E" w:rsidRDefault="0086567E" w:rsidP="0086567E">
            <w:pPr>
              <w:pStyle w:val="Sinespaciado"/>
              <w:spacing w:line="276" w:lineRule="auto"/>
              <w:rPr>
                <w:rFonts w:asciiTheme="majorHAnsi" w:hAnsiTheme="majorHAnsi" w:cstheme="majorHAnsi"/>
              </w:rPr>
            </w:pPr>
          </w:p>
          <w:p w14:paraId="2F457FFC" w14:textId="377ADDA5" w:rsidR="0086567E"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La prevalencia aumenta con la edad, llegando a afectar hasta al 80% de las mujeres en algún momento de su vida. Los factores de riesgo para desarrollar leiomiomas incluyen raza afroamericana, menarquia temprana, uso temprano de anticonceptivos orales, baja paridad, obesidad, dieta (mayor consumo de carnes, mayor índice o carga glucémica, consumo de alcohol), hipertensión y antecedentes familiares</w:t>
            </w:r>
            <w:r>
              <w:rPr>
                <w:rFonts w:asciiTheme="majorHAnsi" w:hAnsiTheme="majorHAnsi" w:cstheme="majorHAnsi"/>
              </w:rPr>
              <w:t>.</w:t>
            </w:r>
            <w:r w:rsidRPr="0086567E">
              <w:rPr>
                <w:rFonts w:asciiTheme="majorHAnsi" w:hAnsiTheme="majorHAnsi" w:cstheme="majorHAnsi"/>
              </w:rPr>
              <w:t xml:space="preserve"> </w:t>
            </w:r>
          </w:p>
          <w:p w14:paraId="2D936277" w14:textId="77777777" w:rsidR="0086567E" w:rsidRDefault="0086567E" w:rsidP="0086567E">
            <w:pPr>
              <w:pStyle w:val="Sinespaciado"/>
              <w:spacing w:line="276" w:lineRule="auto"/>
              <w:rPr>
                <w:rFonts w:asciiTheme="majorHAnsi" w:hAnsiTheme="majorHAnsi" w:cstheme="majorHAnsi"/>
              </w:rPr>
            </w:pPr>
          </w:p>
          <w:p w14:paraId="5AB1B19A" w14:textId="762AE528" w:rsidR="0086567E" w:rsidRPr="0086567E"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De acuerdo con su ubicación, los leiomiomas se clasifican en</w:t>
            </w:r>
            <w:r>
              <w:rPr>
                <w:rFonts w:asciiTheme="majorHAnsi" w:hAnsiTheme="majorHAnsi" w:cstheme="majorHAnsi"/>
              </w:rPr>
              <w:t>: s</w:t>
            </w:r>
            <w:r w:rsidRPr="0086567E">
              <w:rPr>
                <w:rFonts w:asciiTheme="majorHAnsi" w:hAnsiTheme="majorHAnsi" w:cstheme="majorHAnsi"/>
              </w:rPr>
              <w:t>ubserosos</w:t>
            </w:r>
            <w:r>
              <w:rPr>
                <w:rFonts w:asciiTheme="majorHAnsi" w:hAnsiTheme="majorHAnsi" w:cstheme="majorHAnsi"/>
              </w:rPr>
              <w:t>, i</w:t>
            </w:r>
            <w:r w:rsidRPr="0086567E">
              <w:rPr>
                <w:rFonts w:asciiTheme="majorHAnsi" w:hAnsiTheme="majorHAnsi" w:cstheme="majorHAnsi"/>
              </w:rPr>
              <w:t>ntramurales</w:t>
            </w:r>
            <w:r>
              <w:rPr>
                <w:rFonts w:asciiTheme="majorHAnsi" w:hAnsiTheme="majorHAnsi" w:cstheme="majorHAnsi"/>
              </w:rPr>
              <w:t xml:space="preserve"> y s</w:t>
            </w:r>
            <w:r w:rsidRPr="0086567E">
              <w:rPr>
                <w:rFonts w:asciiTheme="majorHAnsi" w:hAnsiTheme="majorHAnsi" w:cstheme="majorHAnsi"/>
              </w:rPr>
              <w:t>ubmucosos</w:t>
            </w:r>
            <w:r>
              <w:rPr>
                <w:rFonts w:asciiTheme="majorHAnsi" w:hAnsiTheme="majorHAnsi" w:cstheme="majorHAnsi"/>
              </w:rPr>
              <w:t>. Estos últimos</w:t>
            </w:r>
            <w:r w:rsidRPr="0086567E">
              <w:rPr>
                <w:rFonts w:asciiTheme="majorHAnsi" w:hAnsiTheme="majorHAnsi" w:cstheme="majorHAnsi"/>
              </w:rPr>
              <w:t xml:space="preserve"> representan solo el 5–10% del total, pero son los más asociados a HUA, infertilidad y abortos recurrentes. También pueden causar dismenorrea y dolor pélvico</w:t>
            </w:r>
            <w:r>
              <w:rPr>
                <w:rFonts w:asciiTheme="majorHAnsi" w:hAnsiTheme="majorHAnsi" w:cstheme="majorHAnsi"/>
              </w:rPr>
              <w:t>.</w:t>
            </w:r>
          </w:p>
          <w:p w14:paraId="6F65674D" w14:textId="77777777" w:rsidR="0086567E" w:rsidRDefault="0086567E" w:rsidP="0086567E">
            <w:pPr>
              <w:pStyle w:val="Sinespaciado"/>
              <w:spacing w:line="276" w:lineRule="auto"/>
              <w:rPr>
                <w:rFonts w:asciiTheme="majorHAnsi" w:hAnsiTheme="majorHAnsi" w:cstheme="majorHAnsi"/>
              </w:rPr>
            </w:pPr>
          </w:p>
          <w:p w14:paraId="7F9430DB" w14:textId="037E34AB" w:rsidR="0086567E" w:rsidRDefault="0086567E" w:rsidP="0086567E">
            <w:pPr>
              <w:pStyle w:val="Sinespaciado"/>
              <w:spacing w:line="276" w:lineRule="auto"/>
              <w:rPr>
                <w:rFonts w:asciiTheme="majorHAnsi" w:hAnsiTheme="majorHAnsi" w:cstheme="majorHAnsi"/>
              </w:rPr>
            </w:pPr>
            <w:r w:rsidRPr="0086567E">
              <w:rPr>
                <w:rFonts w:asciiTheme="majorHAnsi" w:hAnsiTheme="majorHAnsi" w:cstheme="majorHAnsi"/>
              </w:rPr>
              <w:t>La clasificación FIGO de la ubicación del leiomioma ayuda a definir la relación de los leiomiomas en referencia al endometrio o al peritoneo visceral</w:t>
            </w:r>
            <w:r>
              <w:rPr>
                <w:rFonts w:asciiTheme="majorHAnsi" w:hAnsiTheme="majorHAnsi" w:cstheme="majorHAnsi"/>
              </w:rPr>
              <w:t xml:space="preserve"> (Ver Figura 3): </w:t>
            </w:r>
          </w:p>
          <w:p w14:paraId="6DF734CA" w14:textId="73234894" w:rsidR="0086567E" w:rsidRPr="0086567E" w:rsidRDefault="0086567E" w:rsidP="0086567E">
            <w:pPr>
              <w:pStyle w:val="Sinespaciado"/>
              <w:spacing w:line="276" w:lineRule="auto"/>
              <w:rPr>
                <w:rFonts w:asciiTheme="majorHAnsi" w:hAnsiTheme="majorHAnsi" w:cstheme="majorHAnsi"/>
              </w:rPr>
            </w:pPr>
            <w:r>
              <w:rPr>
                <w:noProof/>
                <w:sz w:val="24"/>
                <w:szCs w:val="24"/>
              </w:rPr>
              <w:drawing>
                <wp:inline distT="114300" distB="114300" distL="114300" distR="114300" wp14:anchorId="2BA43BE5" wp14:editId="0FD00D9D">
                  <wp:extent cx="4244340" cy="1965960"/>
                  <wp:effectExtent l="0" t="0" r="381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1785" r="-961" b="7566"/>
                          <a:stretch>
                            <a:fillRect/>
                          </a:stretch>
                        </pic:blipFill>
                        <pic:spPr>
                          <a:xfrm>
                            <a:off x="0" y="0"/>
                            <a:ext cx="4244923" cy="1966230"/>
                          </a:xfrm>
                          <a:prstGeom prst="rect">
                            <a:avLst/>
                          </a:prstGeom>
                          <a:ln/>
                        </pic:spPr>
                      </pic:pic>
                    </a:graphicData>
                  </a:graphic>
                </wp:inline>
              </w:drawing>
            </w:r>
            <w:r w:rsidRPr="0086567E">
              <w:rPr>
                <w:rFonts w:asciiTheme="majorHAnsi" w:hAnsiTheme="majorHAnsi" w:cstheme="majorHAnsi"/>
              </w:rPr>
              <w:t xml:space="preserve"> </w:t>
            </w:r>
          </w:p>
          <w:p w14:paraId="61FAB6B3" w14:textId="4CFC8333" w:rsidR="0086567E" w:rsidRPr="0086567E" w:rsidRDefault="0086567E" w:rsidP="0086567E">
            <w:pPr>
              <w:pStyle w:val="Sinespaciado"/>
              <w:spacing w:line="276" w:lineRule="auto"/>
              <w:jc w:val="center"/>
              <w:rPr>
                <w:rFonts w:asciiTheme="majorHAnsi" w:hAnsiTheme="majorHAnsi" w:cstheme="majorHAnsi"/>
              </w:rPr>
            </w:pPr>
            <w:r w:rsidRPr="0086567E">
              <w:rPr>
                <w:rFonts w:asciiTheme="majorHAnsi" w:hAnsiTheme="majorHAnsi" w:cstheme="majorHAnsi"/>
                <w:b/>
                <w:bCs/>
                <w:i/>
                <w:iCs/>
                <w:u w:val="single"/>
              </w:rPr>
              <w:t>Figura 3</w:t>
            </w:r>
            <w:r>
              <w:rPr>
                <w:rFonts w:asciiTheme="majorHAnsi" w:hAnsiTheme="majorHAnsi" w:cstheme="majorHAnsi"/>
              </w:rPr>
              <w:t>: Clasificación Leiomiomas</w:t>
            </w:r>
          </w:p>
        </w:tc>
        <w:tc>
          <w:tcPr>
            <w:tcW w:w="1134" w:type="dxa"/>
          </w:tcPr>
          <w:p w14:paraId="6A3FD282" w14:textId="3FC7A083" w:rsidR="0086567E" w:rsidRDefault="0086567E" w:rsidP="0086567E">
            <w:pPr>
              <w:pStyle w:val="Sinespaciado"/>
              <w:jc w:val="center"/>
              <w:rPr>
                <w:rFonts w:asciiTheme="majorHAnsi" w:hAnsiTheme="majorHAnsi" w:cstheme="majorHAnsi"/>
              </w:rPr>
            </w:pPr>
            <w:r>
              <w:rPr>
                <w:rFonts w:asciiTheme="majorHAnsi" w:hAnsiTheme="majorHAnsi" w:cstheme="majorHAnsi"/>
              </w:rPr>
              <w:t>(2)(4)</w:t>
            </w:r>
          </w:p>
        </w:tc>
      </w:tr>
      <w:tr w:rsidR="002778B2" w14:paraId="767A2D0F" w14:textId="77777777" w:rsidTr="00E3557F">
        <w:trPr>
          <w:trHeight w:val="885"/>
        </w:trPr>
        <w:tc>
          <w:tcPr>
            <w:tcW w:w="480" w:type="dxa"/>
            <w:vAlign w:val="center"/>
          </w:tcPr>
          <w:p w14:paraId="11D9CD1C" w14:textId="174CA327" w:rsidR="002778B2" w:rsidRDefault="002778B2" w:rsidP="000D2496">
            <w:pPr>
              <w:jc w:val="center"/>
              <w:rPr>
                <w:rFonts w:asciiTheme="majorHAnsi" w:hAnsiTheme="majorHAnsi" w:cstheme="majorHAnsi"/>
                <w:b/>
                <w:bCs/>
              </w:rPr>
            </w:pPr>
            <w:r>
              <w:rPr>
                <w:rFonts w:asciiTheme="majorHAnsi" w:hAnsiTheme="majorHAnsi" w:cstheme="majorHAnsi"/>
                <w:b/>
                <w:bCs/>
              </w:rPr>
              <w:t>7</w:t>
            </w:r>
          </w:p>
        </w:tc>
        <w:tc>
          <w:tcPr>
            <w:tcW w:w="1439" w:type="dxa"/>
          </w:tcPr>
          <w:p w14:paraId="6B9E55F4" w14:textId="5D7EE95D" w:rsidR="002778B2" w:rsidRDefault="002778B2"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Malignidad</w:t>
            </w:r>
          </w:p>
        </w:tc>
        <w:tc>
          <w:tcPr>
            <w:tcW w:w="7154" w:type="dxa"/>
          </w:tcPr>
          <w:p w14:paraId="68CB82B4" w14:textId="4D37DB80" w:rsidR="002778B2" w:rsidRDefault="002778B2" w:rsidP="002778B2">
            <w:pPr>
              <w:pStyle w:val="Sinespaciado"/>
              <w:rPr>
                <w:rFonts w:asciiTheme="majorHAnsi" w:hAnsiTheme="majorHAnsi" w:cstheme="majorHAnsi"/>
              </w:rPr>
            </w:pPr>
            <w:r w:rsidRPr="002778B2">
              <w:rPr>
                <w:rFonts w:asciiTheme="majorHAnsi" w:hAnsiTheme="majorHAnsi" w:cstheme="majorHAnsi"/>
              </w:rPr>
              <w:t>En mujeres mayores premenopáusicas y menopáusicas, la HUA puede ser secundario a neoplasia intraepitelial endometrial (EIN), que puede ser del subtipo hiperplasia simple o benigna, o del subtipo más preocupante, hiperplasia atípica con progresión a o concurrente con malignidad endometrial.</w:t>
            </w:r>
          </w:p>
          <w:p w14:paraId="72EC8EA5" w14:textId="77777777" w:rsidR="002778B2" w:rsidRPr="002778B2" w:rsidRDefault="002778B2" w:rsidP="002778B2">
            <w:pPr>
              <w:pStyle w:val="Sinespaciado"/>
              <w:rPr>
                <w:rFonts w:asciiTheme="majorHAnsi" w:hAnsiTheme="majorHAnsi" w:cstheme="majorHAnsi"/>
              </w:rPr>
            </w:pPr>
          </w:p>
          <w:p w14:paraId="345466FB" w14:textId="5887D611" w:rsidR="002778B2" w:rsidRPr="002778B2" w:rsidRDefault="002778B2" w:rsidP="002778B2">
            <w:pPr>
              <w:pStyle w:val="Sinespaciado"/>
              <w:rPr>
                <w:rFonts w:asciiTheme="majorHAnsi" w:hAnsiTheme="majorHAnsi" w:cstheme="majorHAnsi"/>
              </w:rPr>
            </w:pPr>
            <w:r w:rsidRPr="002778B2">
              <w:rPr>
                <w:rFonts w:asciiTheme="majorHAnsi" w:hAnsiTheme="majorHAnsi" w:cstheme="majorHAnsi"/>
                <w:lang w:val="es-CO"/>
              </w:rPr>
              <w:t xml:space="preserve">Los principales factores de riesgo para el desarrollo de cáncer de endometrio incluyen la administración de estrógenos en mujeres con útero intacto, obesidad, diabetes mellitus, hipertensión arterial, </w:t>
            </w:r>
            <w:proofErr w:type="spellStart"/>
            <w:r w:rsidRPr="002778B2">
              <w:rPr>
                <w:rFonts w:asciiTheme="majorHAnsi" w:hAnsiTheme="majorHAnsi" w:cstheme="majorHAnsi"/>
                <w:lang w:val="es-CO"/>
              </w:rPr>
              <w:t>nuliparidad</w:t>
            </w:r>
            <w:proofErr w:type="spellEnd"/>
            <w:r w:rsidRPr="002778B2">
              <w:rPr>
                <w:rFonts w:asciiTheme="majorHAnsi" w:hAnsiTheme="majorHAnsi" w:cstheme="majorHAnsi"/>
                <w:lang w:val="es-CO"/>
              </w:rPr>
              <w:t>, uso de tamoxifeno, síndrome de ovario poliquístico, historia de infertilidad, menopausia tardía, enfermedad tiroidea, tumores productores de estrógenos y anovulación crónica. Adicionalmente, el síndrome de Lynch confiere un riesgo significativamente elevado de cáncer endometrial, con una incidencia a lo largo de la vida que varía entre el 27% y el 71%, lo que hace necesaria una vigilancia endometrial estricta hasta la realización de histerectomía profiláctica para reducir dicho riesgo</w:t>
            </w:r>
            <w:r>
              <w:rPr>
                <w:rFonts w:asciiTheme="majorHAnsi" w:hAnsiTheme="majorHAnsi" w:cstheme="majorHAnsi"/>
                <w:lang w:val="es-CO"/>
              </w:rPr>
              <w:t xml:space="preserve">. </w:t>
            </w:r>
          </w:p>
        </w:tc>
        <w:tc>
          <w:tcPr>
            <w:tcW w:w="1134" w:type="dxa"/>
          </w:tcPr>
          <w:p w14:paraId="24FF700B" w14:textId="5CE65815" w:rsidR="002778B2" w:rsidRDefault="002778B2" w:rsidP="0086567E">
            <w:pPr>
              <w:pStyle w:val="Sinespaciado"/>
              <w:jc w:val="center"/>
              <w:rPr>
                <w:rFonts w:asciiTheme="majorHAnsi" w:hAnsiTheme="majorHAnsi" w:cstheme="majorHAnsi"/>
              </w:rPr>
            </w:pPr>
            <w:r>
              <w:rPr>
                <w:rFonts w:asciiTheme="majorHAnsi" w:hAnsiTheme="majorHAnsi" w:cstheme="majorHAnsi"/>
              </w:rPr>
              <w:t>(1-3)</w:t>
            </w:r>
          </w:p>
        </w:tc>
      </w:tr>
      <w:tr w:rsidR="002778B2" w14:paraId="7083760C" w14:textId="77777777" w:rsidTr="00E3557F">
        <w:trPr>
          <w:trHeight w:val="885"/>
        </w:trPr>
        <w:tc>
          <w:tcPr>
            <w:tcW w:w="480" w:type="dxa"/>
            <w:vAlign w:val="center"/>
          </w:tcPr>
          <w:p w14:paraId="5782F1A4" w14:textId="7E549BF2" w:rsidR="002778B2" w:rsidRDefault="002778B2" w:rsidP="000D2496">
            <w:pPr>
              <w:jc w:val="center"/>
              <w:rPr>
                <w:rFonts w:asciiTheme="majorHAnsi" w:hAnsiTheme="majorHAnsi" w:cstheme="majorHAnsi"/>
                <w:b/>
                <w:bCs/>
              </w:rPr>
            </w:pPr>
            <w:r>
              <w:rPr>
                <w:rFonts w:asciiTheme="majorHAnsi" w:hAnsiTheme="majorHAnsi" w:cstheme="majorHAnsi"/>
                <w:b/>
                <w:bCs/>
              </w:rPr>
              <w:t>8</w:t>
            </w:r>
          </w:p>
        </w:tc>
        <w:tc>
          <w:tcPr>
            <w:tcW w:w="1439" w:type="dxa"/>
          </w:tcPr>
          <w:p w14:paraId="557CF3E6" w14:textId="393205B3" w:rsidR="002778B2" w:rsidRDefault="002778B2"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Coagulopatía</w:t>
            </w:r>
          </w:p>
        </w:tc>
        <w:tc>
          <w:tcPr>
            <w:tcW w:w="7154" w:type="dxa"/>
          </w:tcPr>
          <w:p w14:paraId="35A597CC" w14:textId="6300996F" w:rsidR="002778B2" w:rsidRPr="002778B2" w:rsidRDefault="002778B2" w:rsidP="002778B2">
            <w:pPr>
              <w:pStyle w:val="Sinespaciado"/>
              <w:spacing w:line="276" w:lineRule="auto"/>
              <w:rPr>
                <w:rFonts w:asciiTheme="majorHAnsi" w:hAnsiTheme="majorHAnsi" w:cstheme="majorHAnsi"/>
              </w:rPr>
            </w:pPr>
            <w:r w:rsidRPr="002778B2">
              <w:rPr>
                <w:rFonts w:asciiTheme="majorHAnsi" w:hAnsiTheme="majorHAnsi" w:cstheme="majorHAnsi"/>
              </w:rPr>
              <w:t xml:space="preserve">Los trastornos hemorrágicos hereditarios, especialmente la enfermedad de </w:t>
            </w:r>
            <w:proofErr w:type="spellStart"/>
            <w:r w:rsidRPr="002778B2">
              <w:rPr>
                <w:rFonts w:asciiTheme="majorHAnsi" w:hAnsiTheme="majorHAnsi" w:cstheme="majorHAnsi"/>
              </w:rPr>
              <w:t>von</w:t>
            </w:r>
            <w:proofErr w:type="spellEnd"/>
            <w:r w:rsidRPr="002778B2">
              <w:rPr>
                <w:rFonts w:asciiTheme="majorHAnsi" w:hAnsiTheme="majorHAnsi" w:cstheme="majorHAnsi"/>
              </w:rPr>
              <w:t xml:space="preserve"> Willebrand, se identifican en el 5% al 24% de las mujeres con sangrado menstrual abundante. Se debe considerar la coagulopatía en mujeres con menstruaciones abundantes y prolongadas desde una edad reproductiva </w:t>
            </w:r>
            <w:r w:rsidRPr="002778B2">
              <w:rPr>
                <w:rFonts w:asciiTheme="majorHAnsi" w:hAnsiTheme="majorHAnsi" w:cstheme="majorHAnsi"/>
              </w:rPr>
              <w:lastRenderedPageBreak/>
              <w:t>temprana; antecedentes de hematomas frecuentes, epistaxis, sangrado de encías o dentales, hemorragia posparto y sangrado quirúrgico grave; y antecedentes familiares de estos problemas. Se pueden observar menstruaciones abundantes con deficiencias de factores (los factores VIII y IX son los más comunes, los factores VII y XI son menos frecuentes) y trastornos plaquetarios</w:t>
            </w:r>
            <w:r>
              <w:rPr>
                <w:rFonts w:asciiTheme="majorHAnsi" w:hAnsiTheme="majorHAnsi" w:cstheme="majorHAnsi"/>
              </w:rPr>
              <w:t>.</w:t>
            </w:r>
          </w:p>
        </w:tc>
        <w:tc>
          <w:tcPr>
            <w:tcW w:w="1134" w:type="dxa"/>
          </w:tcPr>
          <w:p w14:paraId="2CBD2D66" w14:textId="290B1DC1" w:rsidR="002778B2" w:rsidRDefault="002778B2" w:rsidP="0086567E">
            <w:pPr>
              <w:pStyle w:val="Sinespaciado"/>
              <w:jc w:val="center"/>
              <w:rPr>
                <w:rFonts w:asciiTheme="majorHAnsi" w:hAnsiTheme="majorHAnsi" w:cstheme="majorHAnsi"/>
              </w:rPr>
            </w:pPr>
            <w:r>
              <w:rPr>
                <w:rFonts w:asciiTheme="majorHAnsi" w:hAnsiTheme="majorHAnsi" w:cstheme="majorHAnsi"/>
              </w:rPr>
              <w:lastRenderedPageBreak/>
              <w:t>(1-4) (7)</w:t>
            </w:r>
          </w:p>
        </w:tc>
      </w:tr>
      <w:tr w:rsidR="002778B2" w14:paraId="58C82D1F" w14:textId="77777777" w:rsidTr="00E3557F">
        <w:trPr>
          <w:trHeight w:val="885"/>
        </w:trPr>
        <w:tc>
          <w:tcPr>
            <w:tcW w:w="480" w:type="dxa"/>
            <w:vAlign w:val="center"/>
          </w:tcPr>
          <w:p w14:paraId="4AFE50A0" w14:textId="3376B5C9" w:rsidR="002778B2" w:rsidRDefault="002778B2" w:rsidP="000D2496">
            <w:pPr>
              <w:jc w:val="center"/>
              <w:rPr>
                <w:rFonts w:asciiTheme="majorHAnsi" w:hAnsiTheme="majorHAnsi" w:cstheme="majorHAnsi"/>
                <w:b/>
                <w:bCs/>
              </w:rPr>
            </w:pPr>
            <w:r>
              <w:rPr>
                <w:rFonts w:asciiTheme="majorHAnsi" w:hAnsiTheme="majorHAnsi" w:cstheme="majorHAnsi"/>
                <w:b/>
                <w:bCs/>
              </w:rPr>
              <w:t>9</w:t>
            </w:r>
          </w:p>
        </w:tc>
        <w:tc>
          <w:tcPr>
            <w:tcW w:w="1439" w:type="dxa"/>
          </w:tcPr>
          <w:p w14:paraId="1967EBFC" w14:textId="7F53D567" w:rsidR="002778B2" w:rsidRDefault="002778B2"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Disfunción ovulatoria</w:t>
            </w:r>
          </w:p>
        </w:tc>
        <w:tc>
          <w:tcPr>
            <w:tcW w:w="7154" w:type="dxa"/>
          </w:tcPr>
          <w:p w14:paraId="310A252F" w14:textId="77777777" w:rsidR="002778B2" w:rsidRDefault="002778B2" w:rsidP="002778B2">
            <w:pPr>
              <w:pStyle w:val="Sinespaciado"/>
              <w:spacing w:line="276" w:lineRule="auto"/>
              <w:rPr>
                <w:rFonts w:asciiTheme="majorHAnsi" w:hAnsiTheme="majorHAnsi" w:cstheme="majorHAnsi"/>
              </w:rPr>
            </w:pPr>
            <w:r w:rsidRPr="002778B2">
              <w:rPr>
                <w:rFonts w:asciiTheme="majorHAnsi" w:hAnsiTheme="majorHAnsi" w:cstheme="majorHAnsi"/>
              </w:rPr>
              <w:t xml:space="preserve">La disfunción ovulatoria incluye no ovular de forma regular o con poca frecuencia, lo que puede provocar amenorrea, pero es más probable que resulte en sangrado irregular. </w:t>
            </w:r>
          </w:p>
          <w:p w14:paraId="7AD52E5B" w14:textId="77777777" w:rsidR="002778B2" w:rsidRDefault="002778B2" w:rsidP="002778B2">
            <w:pPr>
              <w:pStyle w:val="Sinespaciado"/>
              <w:spacing w:line="276" w:lineRule="auto"/>
              <w:rPr>
                <w:rFonts w:asciiTheme="majorHAnsi" w:hAnsiTheme="majorHAnsi" w:cstheme="majorHAnsi"/>
              </w:rPr>
            </w:pPr>
          </w:p>
          <w:p w14:paraId="05E5F4F3" w14:textId="3362EF69" w:rsidR="002778B2" w:rsidRDefault="002778B2" w:rsidP="002778B2">
            <w:pPr>
              <w:pStyle w:val="Sinespaciado"/>
              <w:spacing w:line="276" w:lineRule="auto"/>
              <w:rPr>
                <w:rFonts w:asciiTheme="majorHAnsi" w:hAnsiTheme="majorHAnsi" w:cstheme="majorHAnsi"/>
              </w:rPr>
            </w:pPr>
            <w:r>
              <w:rPr>
                <w:rFonts w:asciiTheme="majorHAnsi" w:hAnsiTheme="majorHAnsi" w:cstheme="majorHAnsi"/>
              </w:rPr>
              <w:t xml:space="preserve">En edades tempranas, </w:t>
            </w:r>
            <w:r w:rsidRPr="002778B2">
              <w:rPr>
                <w:rFonts w:asciiTheme="majorHAnsi" w:hAnsiTheme="majorHAnsi" w:cstheme="majorHAnsi"/>
              </w:rPr>
              <w:t>el sangrado menstrual abundante se asocia con anovulación, la pérdida de progesterona lútea resulta en un endometrio proliferativo persistente, lo que parece estar asociado con niveles locales reducidos de prostaglandina F2a, un factor necesario para una hemostasia endometrial eficiente.</w:t>
            </w:r>
            <w:r>
              <w:rPr>
                <w:rFonts w:asciiTheme="majorHAnsi" w:hAnsiTheme="majorHAnsi" w:cstheme="majorHAnsi"/>
              </w:rPr>
              <w:t xml:space="preserve"> </w:t>
            </w:r>
            <w:r w:rsidRPr="002778B2">
              <w:rPr>
                <w:rFonts w:asciiTheme="majorHAnsi" w:hAnsiTheme="majorHAnsi" w:cstheme="majorHAnsi"/>
              </w:rPr>
              <w:t>Un trastorno diferente, que generalmente se manifiesta en los últimos años reproductivos, puede ocurrir en mujeres ovulatorias: el evento lúteo fuera de fase. Estas mujeres ovulan, pero reclutan folículos temprano en la fase lútea, lo que resulta en altos niveles circulantes de estradiol y sangrado menstrual abundante asociado.</w:t>
            </w:r>
          </w:p>
          <w:p w14:paraId="38D79C99" w14:textId="77777777" w:rsidR="002778B2" w:rsidRDefault="002778B2" w:rsidP="002778B2">
            <w:pPr>
              <w:pStyle w:val="Sinespaciado"/>
              <w:spacing w:line="276" w:lineRule="auto"/>
              <w:rPr>
                <w:rFonts w:asciiTheme="majorHAnsi" w:hAnsiTheme="majorHAnsi" w:cstheme="majorHAnsi"/>
              </w:rPr>
            </w:pPr>
          </w:p>
          <w:p w14:paraId="42D4DE91" w14:textId="28D29AF6" w:rsidR="002778B2" w:rsidRPr="002778B2" w:rsidRDefault="002778B2" w:rsidP="0076534C">
            <w:pPr>
              <w:pStyle w:val="Sinespaciado"/>
              <w:spacing w:line="276" w:lineRule="auto"/>
              <w:rPr>
                <w:rFonts w:asciiTheme="majorHAnsi" w:hAnsiTheme="majorHAnsi" w:cstheme="majorHAnsi"/>
              </w:rPr>
            </w:pPr>
            <w:r w:rsidRPr="002778B2">
              <w:rPr>
                <w:rFonts w:asciiTheme="majorHAnsi" w:hAnsiTheme="majorHAnsi" w:cstheme="majorHAnsi"/>
              </w:rPr>
              <w:t xml:space="preserve"> Aunque no existe una causa identificable, la disfunción ovulatoria puede ocurrir con el síndrome de ovario poliquístico, obesidad, hipotiroidismo, hiperprolactinemia, anorexia, ejercicio extremo y pérdida de peso significativa. </w:t>
            </w:r>
          </w:p>
        </w:tc>
        <w:tc>
          <w:tcPr>
            <w:tcW w:w="1134" w:type="dxa"/>
          </w:tcPr>
          <w:p w14:paraId="7B6B271B" w14:textId="3CCB96B6" w:rsidR="002778B2" w:rsidRDefault="002778B2" w:rsidP="0086567E">
            <w:pPr>
              <w:pStyle w:val="Sinespaciado"/>
              <w:jc w:val="center"/>
              <w:rPr>
                <w:rFonts w:asciiTheme="majorHAnsi" w:hAnsiTheme="majorHAnsi" w:cstheme="majorHAnsi"/>
              </w:rPr>
            </w:pPr>
            <w:r>
              <w:rPr>
                <w:rFonts w:asciiTheme="majorHAnsi" w:hAnsiTheme="majorHAnsi" w:cstheme="majorHAnsi"/>
              </w:rPr>
              <w:t>(3)(4)(7)</w:t>
            </w:r>
          </w:p>
        </w:tc>
      </w:tr>
      <w:tr w:rsidR="0076534C" w14:paraId="49776589" w14:textId="77777777" w:rsidTr="00E3557F">
        <w:trPr>
          <w:trHeight w:val="885"/>
        </w:trPr>
        <w:tc>
          <w:tcPr>
            <w:tcW w:w="480" w:type="dxa"/>
            <w:vAlign w:val="center"/>
          </w:tcPr>
          <w:p w14:paraId="47ABF257" w14:textId="2B6EDD26" w:rsidR="0076534C" w:rsidRDefault="0076534C" w:rsidP="000D2496">
            <w:pPr>
              <w:jc w:val="center"/>
              <w:rPr>
                <w:rFonts w:asciiTheme="majorHAnsi" w:hAnsiTheme="majorHAnsi" w:cstheme="majorHAnsi"/>
                <w:b/>
                <w:bCs/>
              </w:rPr>
            </w:pPr>
            <w:r>
              <w:rPr>
                <w:rFonts w:asciiTheme="majorHAnsi" w:hAnsiTheme="majorHAnsi" w:cstheme="majorHAnsi"/>
                <w:b/>
                <w:bCs/>
              </w:rPr>
              <w:t>10</w:t>
            </w:r>
          </w:p>
        </w:tc>
        <w:tc>
          <w:tcPr>
            <w:tcW w:w="1439" w:type="dxa"/>
          </w:tcPr>
          <w:p w14:paraId="2A7CD5D7" w14:textId="67F9E860" w:rsidR="0076534C" w:rsidRDefault="0076534C" w:rsidP="0086567E">
            <w:pPr>
              <w:pStyle w:val="Sinespaciado"/>
              <w:spacing w:line="276" w:lineRule="auto"/>
              <w:jc w:val="center"/>
              <w:rPr>
                <w:rFonts w:asciiTheme="majorHAnsi" w:hAnsiTheme="majorHAnsi" w:cstheme="majorHAnsi"/>
                <w:b/>
                <w:bCs/>
              </w:rPr>
            </w:pPr>
            <w:r>
              <w:rPr>
                <w:rFonts w:asciiTheme="majorHAnsi" w:hAnsiTheme="majorHAnsi" w:cstheme="majorHAnsi"/>
                <w:b/>
                <w:bCs/>
              </w:rPr>
              <w:t>Trastornos del endometrio</w:t>
            </w:r>
          </w:p>
        </w:tc>
        <w:tc>
          <w:tcPr>
            <w:tcW w:w="7154" w:type="dxa"/>
          </w:tcPr>
          <w:p w14:paraId="1224519B" w14:textId="47494E3E" w:rsidR="0076534C" w:rsidRPr="0076534C" w:rsidRDefault="0076534C" w:rsidP="002778B2">
            <w:pPr>
              <w:pStyle w:val="Sinespaciado"/>
              <w:spacing w:line="276" w:lineRule="auto"/>
              <w:rPr>
                <w:rFonts w:asciiTheme="majorHAnsi" w:hAnsiTheme="majorHAnsi" w:cstheme="majorHAnsi"/>
              </w:rPr>
            </w:pPr>
            <w:r w:rsidRPr="0076534C">
              <w:rPr>
                <w:rFonts w:asciiTheme="majorHAnsi" w:hAnsiTheme="majorHAnsi" w:cstheme="majorHAnsi"/>
              </w:rPr>
              <w:t>Los trastornos primarios de la hemostasia endometrial suelen ocurrir en el contexto de ciclos ovulatorios predecibles y probablemente se deban a trastornos de vasoconstricción, inflamación o infección. Las mujeres presentan menstruaciones predecibles y cíclicas, indicativas de una ovulación normal, pero presentan sangrado menstrual abundant</w:t>
            </w:r>
            <w:r>
              <w:rPr>
                <w:rFonts w:asciiTheme="majorHAnsi" w:hAnsiTheme="majorHAnsi" w:cstheme="majorHAnsi"/>
              </w:rPr>
              <w:t>e.</w:t>
            </w:r>
            <w:r w:rsidRPr="0076534C">
              <w:rPr>
                <w:rFonts w:asciiTheme="majorHAnsi" w:hAnsiTheme="majorHAnsi" w:cstheme="majorHAnsi"/>
                <w:vertAlign w:val="superscript"/>
              </w:rPr>
              <w:t xml:space="preserve"> </w:t>
            </w:r>
            <w:r w:rsidRPr="0076534C">
              <w:rPr>
                <w:rFonts w:asciiTheme="majorHAnsi" w:hAnsiTheme="majorHAnsi" w:cstheme="majorHAnsi"/>
              </w:rPr>
              <w:t xml:space="preserve"> La etiología no está completamente definida, pero es probable que existan deficiencias en la vasoconstricción (endotelina-1, prostaglandina F2a) y una producción excesiva de plasminógeno, lo que provoca una lisis acelerada del coágulo</w:t>
            </w:r>
            <w:r>
              <w:rPr>
                <w:rFonts w:asciiTheme="majorHAnsi" w:hAnsiTheme="majorHAnsi" w:cstheme="majorHAnsi"/>
              </w:rPr>
              <w:t>.</w:t>
            </w:r>
            <w:r w:rsidRPr="0076534C">
              <w:rPr>
                <w:rFonts w:asciiTheme="majorHAnsi" w:hAnsiTheme="majorHAnsi" w:cstheme="majorHAnsi"/>
              </w:rPr>
              <w:t xml:space="preserve"> Además, la inflamación endometrial o endometritis puede influir, como se observa en infecciones por Chlamydia </w:t>
            </w:r>
            <w:proofErr w:type="spellStart"/>
            <w:r w:rsidRPr="0076534C">
              <w:rPr>
                <w:rFonts w:asciiTheme="majorHAnsi" w:hAnsiTheme="majorHAnsi" w:cstheme="majorHAnsi"/>
              </w:rPr>
              <w:t>trachomatis</w:t>
            </w:r>
            <w:proofErr w:type="spellEnd"/>
            <w:r>
              <w:rPr>
                <w:rFonts w:asciiTheme="majorHAnsi" w:hAnsiTheme="majorHAnsi" w:cstheme="majorHAnsi"/>
              </w:rPr>
              <w:t>.</w:t>
            </w:r>
          </w:p>
        </w:tc>
        <w:tc>
          <w:tcPr>
            <w:tcW w:w="1134" w:type="dxa"/>
          </w:tcPr>
          <w:p w14:paraId="165B5924" w14:textId="4F68A0CE" w:rsidR="0076534C" w:rsidRDefault="0076534C" w:rsidP="0086567E">
            <w:pPr>
              <w:pStyle w:val="Sinespaciado"/>
              <w:jc w:val="center"/>
              <w:rPr>
                <w:rFonts w:asciiTheme="majorHAnsi" w:hAnsiTheme="majorHAnsi" w:cstheme="majorHAnsi"/>
              </w:rPr>
            </w:pPr>
            <w:r>
              <w:rPr>
                <w:rFonts w:asciiTheme="majorHAnsi" w:hAnsiTheme="majorHAnsi" w:cstheme="majorHAnsi"/>
              </w:rPr>
              <w:t>(3) (7)</w:t>
            </w:r>
          </w:p>
        </w:tc>
      </w:tr>
      <w:tr w:rsidR="0076534C" w14:paraId="638DEF82" w14:textId="77777777" w:rsidTr="00E3557F">
        <w:trPr>
          <w:trHeight w:val="885"/>
        </w:trPr>
        <w:tc>
          <w:tcPr>
            <w:tcW w:w="480" w:type="dxa"/>
            <w:vAlign w:val="center"/>
          </w:tcPr>
          <w:p w14:paraId="39F5998C" w14:textId="07F97E39" w:rsidR="0076534C" w:rsidRDefault="0076534C" w:rsidP="0076534C">
            <w:pPr>
              <w:spacing w:line="276" w:lineRule="auto"/>
              <w:jc w:val="center"/>
              <w:rPr>
                <w:rFonts w:asciiTheme="majorHAnsi" w:hAnsiTheme="majorHAnsi" w:cstheme="majorHAnsi"/>
                <w:b/>
                <w:bCs/>
              </w:rPr>
            </w:pPr>
            <w:r>
              <w:rPr>
                <w:rFonts w:asciiTheme="majorHAnsi" w:hAnsiTheme="majorHAnsi" w:cstheme="majorHAnsi"/>
                <w:b/>
                <w:bCs/>
              </w:rPr>
              <w:t>11</w:t>
            </w:r>
          </w:p>
        </w:tc>
        <w:tc>
          <w:tcPr>
            <w:tcW w:w="1439" w:type="dxa"/>
          </w:tcPr>
          <w:p w14:paraId="1E10504D" w14:textId="496FC389" w:rsidR="0076534C" w:rsidRDefault="0076534C" w:rsidP="0076534C">
            <w:pPr>
              <w:pStyle w:val="Sinespaciado"/>
              <w:spacing w:line="276" w:lineRule="auto"/>
              <w:jc w:val="center"/>
              <w:rPr>
                <w:rFonts w:asciiTheme="majorHAnsi" w:hAnsiTheme="majorHAnsi" w:cstheme="majorHAnsi"/>
                <w:b/>
                <w:bCs/>
              </w:rPr>
            </w:pPr>
            <w:r>
              <w:rPr>
                <w:rFonts w:asciiTheme="majorHAnsi" w:hAnsiTheme="majorHAnsi" w:cstheme="majorHAnsi"/>
                <w:b/>
                <w:bCs/>
              </w:rPr>
              <w:t>Iatrogenia</w:t>
            </w:r>
          </w:p>
        </w:tc>
        <w:tc>
          <w:tcPr>
            <w:tcW w:w="7154" w:type="dxa"/>
          </w:tcPr>
          <w:p w14:paraId="5FAD360F" w14:textId="0281A3B8" w:rsidR="0076534C" w:rsidRDefault="0076534C" w:rsidP="0076534C">
            <w:pPr>
              <w:pStyle w:val="Sinespaciado"/>
              <w:spacing w:line="276" w:lineRule="auto"/>
              <w:rPr>
                <w:rFonts w:asciiTheme="majorHAnsi" w:hAnsiTheme="majorHAnsi" w:cstheme="majorHAnsi"/>
              </w:rPr>
            </w:pPr>
            <w:r w:rsidRPr="0076534C">
              <w:rPr>
                <w:rFonts w:asciiTheme="majorHAnsi" w:hAnsiTheme="majorHAnsi" w:cstheme="majorHAnsi"/>
              </w:rPr>
              <w:t>El HUA de origen iatrogénico se relaciona principalmente con el uso de terapias hormonales, fármacos que afectan el eje endocrino o medicamentos que alteran la coagulación</w:t>
            </w:r>
            <w:r>
              <w:rPr>
                <w:rFonts w:asciiTheme="majorHAnsi" w:hAnsiTheme="majorHAnsi" w:cstheme="majorHAnsi"/>
              </w:rPr>
              <w:t>.</w:t>
            </w:r>
          </w:p>
          <w:p w14:paraId="42726DE2" w14:textId="77777777" w:rsidR="0076534C" w:rsidRPr="0076534C" w:rsidRDefault="0076534C" w:rsidP="0076534C">
            <w:pPr>
              <w:pStyle w:val="Sinespaciado"/>
              <w:spacing w:line="276" w:lineRule="auto"/>
              <w:rPr>
                <w:rFonts w:asciiTheme="majorHAnsi" w:hAnsiTheme="majorHAnsi" w:cstheme="majorHAnsi"/>
              </w:rPr>
            </w:pPr>
          </w:p>
          <w:p w14:paraId="12FFCEBE" w14:textId="38116E37" w:rsidR="0076534C" w:rsidRDefault="0076534C" w:rsidP="007B0849">
            <w:pPr>
              <w:pStyle w:val="Sinespaciado"/>
              <w:numPr>
                <w:ilvl w:val="0"/>
                <w:numId w:val="8"/>
              </w:numPr>
              <w:spacing w:line="276" w:lineRule="auto"/>
              <w:rPr>
                <w:rFonts w:asciiTheme="majorHAnsi" w:hAnsiTheme="majorHAnsi" w:cstheme="majorHAnsi"/>
              </w:rPr>
            </w:pPr>
            <w:r w:rsidRPr="0076534C">
              <w:rPr>
                <w:rFonts w:asciiTheme="majorHAnsi" w:hAnsiTheme="majorHAnsi" w:cstheme="majorHAnsi"/>
                <w:b/>
              </w:rPr>
              <w:t>Anticonceptivos hormonales</w:t>
            </w:r>
            <w:r>
              <w:rPr>
                <w:rFonts w:asciiTheme="majorHAnsi" w:hAnsiTheme="majorHAnsi" w:cstheme="majorHAnsi"/>
                <w:b/>
              </w:rPr>
              <w:t xml:space="preserve">: </w:t>
            </w:r>
            <w:r w:rsidRPr="0076534C">
              <w:rPr>
                <w:rFonts w:asciiTheme="majorHAnsi" w:hAnsiTheme="majorHAnsi" w:cstheme="majorHAnsi"/>
              </w:rPr>
              <w:t xml:space="preserve">Los anticonceptivos orales combinados, inyectables, sistemas intrauterinos con </w:t>
            </w:r>
            <w:proofErr w:type="spellStart"/>
            <w:r w:rsidRPr="0076534C">
              <w:rPr>
                <w:rFonts w:asciiTheme="majorHAnsi" w:hAnsiTheme="majorHAnsi" w:cstheme="majorHAnsi"/>
              </w:rPr>
              <w:t>levonorgestrel</w:t>
            </w:r>
            <w:proofErr w:type="spellEnd"/>
            <w:r w:rsidRPr="0076534C">
              <w:rPr>
                <w:rFonts w:asciiTheme="majorHAnsi" w:hAnsiTheme="majorHAnsi" w:cstheme="majorHAnsi"/>
              </w:rPr>
              <w:t xml:space="preserve"> (SIU-LNG) e implantes subdérmicos pueden causar sangrado transitorio o irregular, especialmente durante los primeros 4 a 6 meses de uso. En la mayoría de los casos, no se requiere tratamiento y basta con tranquilizar a la paciente. El implante subdérmico presenta mayor probabilidad de sangrado irregular, el cual puede manejarse, si es necesario, con </w:t>
            </w:r>
            <w:proofErr w:type="spellStart"/>
            <w:r w:rsidRPr="0076534C">
              <w:rPr>
                <w:rFonts w:asciiTheme="majorHAnsi" w:hAnsiTheme="majorHAnsi" w:cstheme="majorHAnsi"/>
              </w:rPr>
              <w:t>AINEs</w:t>
            </w:r>
            <w:proofErr w:type="spellEnd"/>
            <w:r w:rsidRPr="0076534C">
              <w:rPr>
                <w:rFonts w:asciiTheme="majorHAnsi" w:hAnsiTheme="majorHAnsi" w:cstheme="majorHAnsi"/>
              </w:rPr>
              <w:t xml:space="preserve"> de corta duración si no hay contraindicaciones</w:t>
            </w:r>
            <w:r>
              <w:rPr>
                <w:rFonts w:asciiTheme="majorHAnsi" w:hAnsiTheme="majorHAnsi" w:cstheme="majorHAnsi"/>
              </w:rPr>
              <w:t>.</w:t>
            </w:r>
          </w:p>
          <w:p w14:paraId="7AAB1B13" w14:textId="3AEDCDE1" w:rsidR="0076534C" w:rsidRDefault="0076534C" w:rsidP="007B0849">
            <w:pPr>
              <w:pStyle w:val="Sinespaciado"/>
              <w:numPr>
                <w:ilvl w:val="0"/>
                <w:numId w:val="8"/>
              </w:numPr>
              <w:spacing w:line="276" w:lineRule="auto"/>
              <w:rPr>
                <w:rFonts w:asciiTheme="majorHAnsi" w:hAnsiTheme="majorHAnsi" w:cstheme="majorHAnsi"/>
              </w:rPr>
            </w:pPr>
            <w:r w:rsidRPr="0076534C">
              <w:rPr>
                <w:rFonts w:asciiTheme="majorHAnsi" w:hAnsiTheme="majorHAnsi" w:cstheme="majorHAnsi"/>
                <w:b/>
              </w:rPr>
              <w:t>Fármacos que afectan el eje dopaminérgico o la prolactina</w:t>
            </w:r>
            <w:r w:rsidRPr="0076534C">
              <w:rPr>
                <w:rFonts w:asciiTheme="majorHAnsi" w:hAnsiTheme="majorHAnsi" w:cstheme="majorHAnsi"/>
                <w:b/>
              </w:rPr>
              <w:br/>
            </w:r>
            <w:r w:rsidRPr="0076534C">
              <w:rPr>
                <w:rFonts w:asciiTheme="majorHAnsi" w:hAnsiTheme="majorHAnsi" w:cstheme="majorHAnsi"/>
              </w:rPr>
              <w:t xml:space="preserve"> Algunos antidepresivos que alteran el metabolismo de la dopamina o inducen hiperprolactinemia pueden provocar alteraciones del ciclo menstrual y HUA</w:t>
            </w:r>
            <w:r>
              <w:rPr>
                <w:rFonts w:asciiTheme="majorHAnsi" w:hAnsiTheme="majorHAnsi" w:cstheme="majorHAnsi"/>
              </w:rPr>
              <w:t>.</w:t>
            </w:r>
          </w:p>
          <w:p w14:paraId="4FFFF85E" w14:textId="77777777" w:rsidR="0076534C" w:rsidRPr="0076534C" w:rsidRDefault="0076534C" w:rsidP="0076534C">
            <w:pPr>
              <w:pStyle w:val="Sinespaciado"/>
              <w:spacing w:line="276" w:lineRule="auto"/>
              <w:ind w:left="360"/>
              <w:rPr>
                <w:rFonts w:asciiTheme="majorHAnsi" w:hAnsiTheme="majorHAnsi" w:cstheme="majorHAnsi"/>
              </w:rPr>
            </w:pPr>
          </w:p>
          <w:p w14:paraId="72E5558A" w14:textId="2CA4D440" w:rsidR="0076534C" w:rsidRPr="0076534C" w:rsidRDefault="0076534C" w:rsidP="007B0849">
            <w:pPr>
              <w:pStyle w:val="Sinespaciado"/>
              <w:numPr>
                <w:ilvl w:val="0"/>
                <w:numId w:val="8"/>
              </w:numPr>
              <w:spacing w:line="276" w:lineRule="auto"/>
              <w:rPr>
                <w:rFonts w:asciiTheme="majorHAnsi" w:hAnsiTheme="majorHAnsi" w:cstheme="majorHAnsi"/>
              </w:rPr>
            </w:pPr>
            <w:r w:rsidRPr="0076534C">
              <w:rPr>
                <w:rFonts w:asciiTheme="majorHAnsi" w:hAnsiTheme="majorHAnsi" w:cstheme="majorHAnsi"/>
                <w:b/>
              </w:rPr>
              <w:lastRenderedPageBreak/>
              <w:t>Anticoagulantes</w:t>
            </w:r>
            <w:r>
              <w:rPr>
                <w:rFonts w:asciiTheme="majorHAnsi" w:hAnsiTheme="majorHAnsi" w:cstheme="majorHAnsi"/>
                <w:b/>
              </w:rPr>
              <w:t xml:space="preserve">: </w:t>
            </w:r>
            <w:r w:rsidRPr="0076534C">
              <w:rPr>
                <w:rFonts w:asciiTheme="majorHAnsi" w:hAnsiTheme="majorHAnsi" w:cstheme="majorHAnsi"/>
              </w:rPr>
              <w:t>Warfarina, heparina y anticoagulantes orales directos se asocian co</w:t>
            </w:r>
            <w:r>
              <w:rPr>
                <w:rFonts w:asciiTheme="majorHAnsi" w:hAnsiTheme="majorHAnsi" w:cstheme="majorHAnsi"/>
              </w:rPr>
              <w:t>n</w:t>
            </w:r>
            <w:r w:rsidRPr="0076534C">
              <w:rPr>
                <w:rFonts w:asciiTheme="majorHAnsi" w:hAnsiTheme="majorHAnsi" w:cstheme="majorHAnsi"/>
              </w:rPr>
              <w:t xml:space="preserve"> menstruaciones prolongadas y sangrado posmenopáusico</w:t>
            </w:r>
            <w:r>
              <w:rPr>
                <w:rFonts w:asciiTheme="majorHAnsi" w:hAnsiTheme="majorHAnsi" w:cstheme="majorHAnsi"/>
              </w:rPr>
              <w:t>.</w:t>
            </w:r>
          </w:p>
        </w:tc>
        <w:tc>
          <w:tcPr>
            <w:tcW w:w="1134" w:type="dxa"/>
          </w:tcPr>
          <w:p w14:paraId="630F787B" w14:textId="65620B2C" w:rsidR="0076534C" w:rsidRDefault="0076534C" w:rsidP="0076534C">
            <w:pPr>
              <w:pStyle w:val="Sinespaciado"/>
              <w:spacing w:line="276" w:lineRule="auto"/>
              <w:jc w:val="center"/>
              <w:rPr>
                <w:rFonts w:asciiTheme="majorHAnsi" w:hAnsiTheme="majorHAnsi" w:cstheme="majorHAnsi"/>
              </w:rPr>
            </w:pPr>
            <w:r>
              <w:rPr>
                <w:rFonts w:asciiTheme="majorHAnsi" w:hAnsiTheme="majorHAnsi" w:cstheme="majorHAnsi"/>
              </w:rPr>
              <w:lastRenderedPageBreak/>
              <w:t>(4)</w:t>
            </w:r>
          </w:p>
        </w:tc>
      </w:tr>
      <w:tr w:rsidR="0076534C" w14:paraId="360F9EBD" w14:textId="77777777" w:rsidTr="00E3557F">
        <w:trPr>
          <w:trHeight w:val="885"/>
        </w:trPr>
        <w:tc>
          <w:tcPr>
            <w:tcW w:w="480" w:type="dxa"/>
            <w:vAlign w:val="center"/>
          </w:tcPr>
          <w:p w14:paraId="120BF9DF" w14:textId="6FA31FE5" w:rsidR="0076534C" w:rsidRDefault="0076534C" w:rsidP="0076534C">
            <w:pPr>
              <w:jc w:val="center"/>
              <w:rPr>
                <w:rFonts w:asciiTheme="majorHAnsi" w:hAnsiTheme="majorHAnsi" w:cstheme="majorHAnsi"/>
                <w:b/>
                <w:bCs/>
              </w:rPr>
            </w:pPr>
            <w:r>
              <w:rPr>
                <w:rFonts w:asciiTheme="majorHAnsi" w:hAnsiTheme="majorHAnsi" w:cstheme="majorHAnsi"/>
                <w:b/>
                <w:bCs/>
              </w:rPr>
              <w:t>12</w:t>
            </w:r>
          </w:p>
        </w:tc>
        <w:tc>
          <w:tcPr>
            <w:tcW w:w="1439" w:type="dxa"/>
          </w:tcPr>
          <w:p w14:paraId="707D9D13" w14:textId="4AD659E2" w:rsidR="0076534C" w:rsidRDefault="0076534C" w:rsidP="0076534C">
            <w:pPr>
              <w:pStyle w:val="Sinespaciado"/>
              <w:spacing w:line="276" w:lineRule="auto"/>
              <w:jc w:val="center"/>
              <w:rPr>
                <w:rFonts w:asciiTheme="majorHAnsi" w:hAnsiTheme="majorHAnsi" w:cstheme="majorHAnsi"/>
                <w:b/>
                <w:bCs/>
              </w:rPr>
            </w:pPr>
            <w:r>
              <w:rPr>
                <w:rFonts w:asciiTheme="majorHAnsi" w:hAnsiTheme="majorHAnsi" w:cstheme="majorHAnsi"/>
                <w:b/>
                <w:bCs/>
              </w:rPr>
              <w:t>No clasificado en otra parte</w:t>
            </w:r>
          </w:p>
        </w:tc>
        <w:tc>
          <w:tcPr>
            <w:tcW w:w="7154" w:type="dxa"/>
          </w:tcPr>
          <w:p w14:paraId="1DFFE388" w14:textId="5DC4CFE7" w:rsidR="0076534C" w:rsidRPr="0076534C" w:rsidRDefault="0076534C" w:rsidP="0076534C">
            <w:pPr>
              <w:pStyle w:val="Sinespaciado"/>
              <w:spacing w:line="276" w:lineRule="auto"/>
              <w:rPr>
                <w:rFonts w:asciiTheme="majorHAnsi" w:hAnsiTheme="majorHAnsi" w:cstheme="majorHAnsi"/>
              </w:rPr>
            </w:pPr>
            <w:r w:rsidRPr="0076534C">
              <w:rPr>
                <w:rFonts w:asciiTheme="majorHAnsi" w:hAnsiTheme="majorHAnsi" w:cstheme="majorHAnsi"/>
              </w:rPr>
              <w:t>Incluye malformaciones arteriovenosas, hipertrofia miometrial e istmocele uterino secundario a un defecto en la cicatriz de la cesárea</w:t>
            </w:r>
            <w:r>
              <w:rPr>
                <w:rFonts w:asciiTheme="majorHAnsi" w:hAnsiTheme="majorHAnsi" w:cstheme="majorHAnsi"/>
              </w:rPr>
              <w:t>.</w:t>
            </w:r>
          </w:p>
        </w:tc>
        <w:tc>
          <w:tcPr>
            <w:tcW w:w="1134" w:type="dxa"/>
          </w:tcPr>
          <w:p w14:paraId="7CC8952B" w14:textId="279451B5" w:rsidR="0076534C" w:rsidRDefault="0076534C" w:rsidP="0076534C">
            <w:pPr>
              <w:pStyle w:val="Sinespaciado"/>
              <w:spacing w:line="276" w:lineRule="auto"/>
              <w:jc w:val="center"/>
              <w:rPr>
                <w:rFonts w:asciiTheme="majorHAnsi" w:hAnsiTheme="majorHAnsi" w:cstheme="majorHAnsi"/>
              </w:rPr>
            </w:pPr>
            <w:r>
              <w:rPr>
                <w:rFonts w:asciiTheme="majorHAnsi" w:hAnsiTheme="majorHAnsi" w:cstheme="majorHAnsi"/>
              </w:rPr>
              <w:t>(3)(4)(7)</w:t>
            </w:r>
          </w:p>
        </w:tc>
      </w:tr>
    </w:tbl>
    <w:p w14:paraId="452A5F37" w14:textId="29C9B794" w:rsidR="00B13DD8" w:rsidRDefault="00E3557F" w:rsidP="00E3557F">
      <w:pPr>
        <w:pStyle w:val="Ttulo1"/>
        <w:ind w:left="720"/>
        <w:jc w:val="center"/>
        <w:rPr>
          <w:rFonts w:asciiTheme="majorHAnsi" w:eastAsia="Abril Fatface" w:hAnsiTheme="majorHAnsi" w:cstheme="majorHAnsi"/>
          <w:b/>
          <w:bCs/>
          <w:sz w:val="24"/>
          <w:szCs w:val="24"/>
        </w:rPr>
      </w:pPr>
      <w:bookmarkStart w:id="25" w:name="_Toc212534037"/>
      <w:r>
        <w:rPr>
          <w:rFonts w:asciiTheme="majorHAnsi" w:eastAsia="Abril Fatface" w:hAnsiTheme="majorHAnsi" w:cstheme="majorHAnsi"/>
          <w:b/>
          <w:bCs/>
          <w:sz w:val="24"/>
          <w:szCs w:val="24"/>
        </w:rPr>
        <w:t>6.RECOMENDACIONES</w:t>
      </w:r>
      <w:bookmarkEnd w:id="25"/>
    </w:p>
    <w:p w14:paraId="3A9469BB" w14:textId="6E1DC93E" w:rsidR="005E596C" w:rsidRPr="005E596C" w:rsidRDefault="005E596C" w:rsidP="005E596C">
      <w:pPr>
        <w:jc w:val="center"/>
        <w:rPr>
          <w:b/>
          <w:bCs/>
        </w:rPr>
      </w:pPr>
      <w:r w:rsidRPr="005E596C">
        <w:rPr>
          <w:b/>
          <w:bCs/>
        </w:rPr>
        <w:t xml:space="preserve">6.1 Recomendaciones </w:t>
      </w:r>
      <w:r>
        <w:rPr>
          <w:b/>
          <w:bCs/>
        </w:rPr>
        <w:t xml:space="preserve">abordaje </w:t>
      </w:r>
      <w:r w:rsidRPr="005E596C">
        <w:rPr>
          <w:b/>
          <w:bCs/>
        </w:rPr>
        <w:t>diagnóstico</w:t>
      </w:r>
    </w:p>
    <w:tbl>
      <w:tblPr>
        <w:tblStyle w:val="Tablaconcuadrcula"/>
        <w:tblpPr w:leftFromText="141" w:rightFromText="141" w:vertAnchor="text" w:horzAnchor="page" w:tblpX="1036" w:tblpY="358"/>
        <w:tblW w:w="10343" w:type="dxa"/>
        <w:tblLook w:val="04A0" w:firstRow="1" w:lastRow="0" w:firstColumn="1" w:lastColumn="0" w:noHBand="0" w:noVBand="1"/>
      </w:tblPr>
      <w:tblGrid>
        <w:gridCol w:w="414"/>
        <w:gridCol w:w="3334"/>
        <w:gridCol w:w="5077"/>
        <w:gridCol w:w="1518"/>
      </w:tblGrid>
      <w:tr w:rsidR="00E3557F" w:rsidRPr="00DE034C" w14:paraId="0C1CB16E" w14:textId="77777777" w:rsidTr="00E3557F">
        <w:trPr>
          <w:trHeight w:val="277"/>
        </w:trPr>
        <w:tc>
          <w:tcPr>
            <w:tcW w:w="414" w:type="dxa"/>
            <w:shd w:val="clear" w:color="auto" w:fill="F2DBDB" w:themeFill="accent2" w:themeFillTint="33"/>
            <w:vAlign w:val="center"/>
          </w:tcPr>
          <w:p w14:paraId="776562C7" w14:textId="77777777" w:rsidR="0047795B" w:rsidRPr="00DE034C" w:rsidRDefault="0047795B" w:rsidP="00E3557F">
            <w:pPr>
              <w:jc w:val="center"/>
              <w:rPr>
                <w:rFonts w:asciiTheme="majorHAnsi" w:hAnsiTheme="majorHAnsi" w:cstheme="majorHAnsi"/>
                <w:b/>
                <w:bCs/>
                <w:lang w:val="es-CO"/>
              </w:rPr>
            </w:pPr>
            <w:r w:rsidRPr="00DE034C">
              <w:rPr>
                <w:rFonts w:asciiTheme="majorHAnsi" w:hAnsiTheme="majorHAnsi" w:cstheme="majorHAnsi"/>
                <w:b/>
                <w:bCs/>
                <w:lang w:val="es-CO"/>
              </w:rPr>
              <w:t>ID</w:t>
            </w:r>
          </w:p>
        </w:tc>
        <w:tc>
          <w:tcPr>
            <w:tcW w:w="3334" w:type="dxa"/>
            <w:shd w:val="clear" w:color="auto" w:fill="F2DBDB" w:themeFill="accent2" w:themeFillTint="33"/>
            <w:vAlign w:val="center"/>
          </w:tcPr>
          <w:p w14:paraId="078B689A" w14:textId="77777777" w:rsidR="0047795B" w:rsidRPr="00DE034C" w:rsidRDefault="0047795B" w:rsidP="00E3557F">
            <w:pPr>
              <w:jc w:val="center"/>
              <w:rPr>
                <w:rFonts w:asciiTheme="majorHAnsi" w:hAnsiTheme="majorHAnsi" w:cstheme="majorHAnsi"/>
                <w:b/>
                <w:bCs/>
                <w:lang w:val="es-CO"/>
              </w:rPr>
            </w:pPr>
            <w:r w:rsidRPr="00DE034C">
              <w:rPr>
                <w:rFonts w:asciiTheme="majorHAnsi" w:hAnsiTheme="majorHAnsi" w:cstheme="majorHAnsi"/>
                <w:b/>
                <w:bCs/>
                <w:lang w:val="es-CO"/>
              </w:rPr>
              <w:t>Recomendación</w:t>
            </w:r>
          </w:p>
        </w:tc>
        <w:tc>
          <w:tcPr>
            <w:tcW w:w="5077" w:type="dxa"/>
            <w:shd w:val="clear" w:color="auto" w:fill="F2DBDB" w:themeFill="accent2" w:themeFillTint="33"/>
            <w:vAlign w:val="center"/>
          </w:tcPr>
          <w:p w14:paraId="0A389C9D" w14:textId="77777777" w:rsidR="0047795B" w:rsidRPr="00DE034C" w:rsidRDefault="0047795B" w:rsidP="00E3557F">
            <w:pPr>
              <w:jc w:val="center"/>
              <w:rPr>
                <w:rFonts w:asciiTheme="majorHAnsi" w:hAnsiTheme="majorHAnsi" w:cstheme="majorHAnsi"/>
                <w:b/>
                <w:bCs/>
                <w:lang w:val="es-CO"/>
              </w:rPr>
            </w:pPr>
            <w:r w:rsidRPr="00DE034C">
              <w:rPr>
                <w:rFonts w:asciiTheme="majorHAnsi" w:hAnsiTheme="majorHAnsi" w:cstheme="majorHAnsi"/>
                <w:b/>
                <w:bCs/>
                <w:lang w:val="es-CO"/>
              </w:rPr>
              <w:t>Actividad/es</w:t>
            </w:r>
          </w:p>
        </w:tc>
        <w:tc>
          <w:tcPr>
            <w:tcW w:w="1518" w:type="dxa"/>
            <w:shd w:val="clear" w:color="auto" w:fill="F2DBDB" w:themeFill="accent2" w:themeFillTint="33"/>
          </w:tcPr>
          <w:p w14:paraId="38DCDD25" w14:textId="77777777" w:rsidR="0047795B" w:rsidRPr="00DE034C" w:rsidRDefault="0047795B" w:rsidP="00E3557F">
            <w:pPr>
              <w:jc w:val="center"/>
              <w:rPr>
                <w:rFonts w:asciiTheme="majorHAnsi" w:hAnsiTheme="majorHAnsi" w:cstheme="majorHAnsi"/>
                <w:b/>
                <w:bCs/>
                <w:lang w:val="es-CO"/>
              </w:rPr>
            </w:pPr>
            <w:r w:rsidRPr="00DE034C">
              <w:rPr>
                <w:rFonts w:asciiTheme="majorHAnsi" w:hAnsiTheme="majorHAnsi" w:cstheme="majorHAnsi"/>
                <w:b/>
                <w:bCs/>
                <w:lang w:val="es-CO"/>
              </w:rPr>
              <w:t>Observación</w:t>
            </w:r>
          </w:p>
        </w:tc>
      </w:tr>
      <w:tr w:rsidR="00E3557F" w:rsidRPr="00DE034C" w14:paraId="25270845" w14:textId="77777777" w:rsidTr="00315461">
        <w:trPr>
          <w:trHeight w:val="557"/>
        </w:trPr>
        <w:tc>
          <w:tcPr>
            <w:tcW w:w="414" w:type="dxa"/>
            <w:shd w:val="clear" w:color="auto" w:fill="auto"/>
            <w:vAlign w:val="center"/>
          </w:tcPr>
          <w:p w14:paraId="43CF8C66" w14:textId="77777777" w:rsidR="0047795B" w:rsidRPr="00DE034C" w:rsidRDefault="0047795B" w:rsidP="00E3557F">
            <w:pPr>
              <w:jc w:val="center"/>
              <w:rPr>
                <w:rFonts w:asciiTheme="majorHAnsi" w:hAnsiTheme="majorHAnsi" w:cstheme="majorHAnsi"/>
                <w:b/>
                <w:bCs/>
                <w:lang w:val="es-CO"/>
              </w:rPr>
            </w:pPr>
            <w:r w:rsidRPr="00DE034C">
              <w:rPr>
                <w:rFonts w:asciiTheme="majorHAnsi" w:hAnsiTheme="majorHAnsi" w:cstheme="majorHAnsi"/>
                <w:b/>
                <w:bCs/>
                <w:lang w:val="es-CO"/>
              </w:rPr>
              <w:t>1</w:t>
            </w:r>
          </w:p>
        </w:tc>
        <w:tc>
          <w:tcPr>
            <w:tcW w:w="3334" w:type="dxa"/>
          </w:tcPr>
          <w:p w14:paraId="0C49EAD1" w14:textId="25A9395E" w:rsidR="0047795B" w:rsidRPr="00E3557F" w:rsidRDefault="00E3557F" w:rsidP="00E3557F">
            <w:pPr>
              <w:pStyle w:val="Sinespaciado"/>
              <w:shd w:val="clear" w:color="auto" w:fill="FFFFFF" w:themeFill="background1"/>
              <w:rPr>
                <w:rFonts w:asciiTheme="majorHAnsi" w:hAnsiTheme="majorHAnsi" w:cstheme="majorHAnsi"/>
              </w:rPr>
            </w:pPr>
            <w:r w:rsidRPr="00E3557F">
              <w:rPr>
                <w:rFonts w:asciiTheme="majorHAnsi" w:hAnsiTheme="majorHAnsi" w:cstheme="majorHAnsi"/>
              </w:rPr>
              <w:t>Se recomienda que el enfoque diagnóstico de la hemorragia uterina anormal se inicie con una anamnesis detallada y dirigida, que permita identificar los antecedentes, características del sangrado y factores de riesgo asociados.</w:t>
            </w:r>
          </w:p>
        </w:tc>
        <w:tc>
          <w:tcPr>
            <w:tcW w:w="5077" w:type="dxa"/>
          </w:tcPr>
          <w:p w14:paraId="5E390A3F" w14:textId="7FA0578D" w:rsidR="00E3557F" w:rsidRDefault="00E3557F" w:rsidP="007B0849">
            <w:pPr>
              <w:pStyle w:val="Sinespaciado"/>
              <w:numPr>
                <w:ilvl w:val="0"/>
                <w:numId w:val="9"/>
              </w:numPr>
              <w:rPr>
                <w:rFonts w:asciiTheme="majorHAnsi" w:hAnsiTheme="majorHAnsi" w:cstheme="majorHAnsi"/>
              </w:rPr>
            </w:pPr>
            <w:r>
              <w:rPr>
                <w:rFonts w:asciiTheme="majorHAnsi" w:hAnsiTheme="majorHAnsi" w:cstheme="majorHAnsi"/>
              </w:rPr>
              <w:t xml:space="preserve">El médico debe realizar </w:t>
            </w:r>
            <w:r w:rsidRPr="00E3557F">
              <w:rPr>
                <w:rFonts w:asciiTheme="majorHAnsi" w:hAnsiTheme="majorHAnsi" w:cstheme="majorHAnsi"/>
              </w:rPr>
              <w:t>anamnesis detallada, enfocada en caracterizar el patrón del sangrado actual y los ciclos menstruales previos</w:t>
            </w:r>
            <w:r>
              <w:rPr>
                <w:rFonts w:asciiTheme="majorHAnsi" w:hAnsiTheme="majorHAnsi" w:cstheme="majorHAnsi"/>
              </w:rPr>
              <w:t>.</w:t>
            </w:r>
          </w:p>
          <w:p w14:paraId="54C3D84D" w14:textId="77777777" w:rsidR="00E3557F" w:rsidRDefault="00E3557F" w:rsidP="00E3557F">
            <w:pPr>
              <w:pStyle w:val="Sinespaciado"/>
              <w:rPr>
                <w:rFonts w:asciiTheme="majorHAnsi" w:hAnsiTheme="majorHAnsi" w:cstheme="majorHAnsi"/>
              </w:rPr>
            </w:pPr>
          </w:p>
          <w:p w14:paraId="66E6C0A4" w14:textId="28DB8922" w:rsidR="00927EA3" w:rsidRPr="00315461" w:rsidRDefault="00927EA3" w:rsidP="00F950C7">
            <w:pPr>
              <w:pStyle w:val="Sinespaciado"/>
              <w:numPr>
                <w:ilvl w:val="0"/>
                <w:numId w:val="11"/>
              </w:numPr>
              <w:rPr>
                <w:rFonts w:asciiTheme="majorHAnsi" w:hAnsiTheme="majorHAnsi" w:cstheme="majorHAnsi"/>
                <w:lang w:val="es"/>
              </w:rPr>
            </w:pPr>
            <w:r w:rsidRPr="00315461">
              <w:rPr>
                <w:rFonts w:asciiTheme="majorHAnsi" w:hAnsiTheme="majorHAnsi" w:cstheme="majorHAnsi"/>
              </w:rPr>
              <w:t>D</w:t>
            </w:r>
            <w:r w:rsidR="00E3557F" w:rsidRPr="00315461">
              <w:rPr>
                <w:rFonts w:asciiTheme="majorHAnsi" w:hAnsiTheme="majorHAnsi" w:cstheme="majorHAnsi"/>
              </w:rPr>
              <w:t xml:space="preserve">ocumentar la </w:t>
            </w:r>
            <w:r w:rsidR="00E3557F" w:rsidRPr="00315461">
              <w:rPr>
                <w:rFonts w:asciiTheme="majorHAnsi" w:hAnsiTheme="majorHAnsi" w:cstheme="majorHAnsi"/>
                <w:b/>
              </w:rPr>
              <w:t>frecuencia, regularidad, duración y volumen</w:t>
            </w:r>
            <w:r w:rsidR="00E3557F" w:rsidRPr="00315461">
              <w:rPr>
                <w:rFonts w:asciiTheme="majorHAnsi" w:hAnsiTheme="majorHAnsi" w:cstheme="majorHAnsi"/>
              </w:rPr>
              <w:t xml:space="preserve"> de las menstruaciones habituales, así como la </w:t>
            </w:r>
            <w:r w:rsidR="00E3557F" w:rsidRPr="00315461">
              <w:rPr>
                <w:rFonts w:asciiTheme="majorHAnsi" w:hAnsiTheme="majorHAnsi" w:cstheme="majorHAnsi"/>
                <w:b/>
              </w:rPr>
              <w:t>cronología del episodio actual</w:t>
            </w:r>
            <w:r w:rsidR="00E3557F" w:rsidRPr="00315461">
              <w:rPr>
                <w:rFonts w:asciiTheme="majorHAnsi" w:hAnsiTheme="majorHAnsi" w:cstheme="majorHAnsi"/>
              </w:rPr>
              <w:t xml:space="preserve">: si el sangrado ocurrió en la fecha esperada de la menstruación, si fue prematuro o se presentó con retraso. </w:t>
            </w:r>
          </w:p>
          <w:p w14:paraId="0928B579" w14:textId="77777777" w:rsidR="00315461" w:rsidRPr="00315461" w:rsidRDefault="00315461" w:rsidP="00315461">
            <w:pPr>
              <w:pStyle w:val="Sinespaciado"/>
              <w:ind w:left="360"/>
              <w:rPr>
                <w:rFonts w:asciiTheme="majorHAnsi" w:hAnsiTheme="majorHAnsi" w:cstheme="majorHAnsi"/>
                <w:lang w:val="es"/>
              </w:rPr>
            </w:pPr>
          </w:p>
          <w:p w14:paraId="38460AC6" w14:textId="77777777" w:rsidR="00927EA3" w:rsidRPr="00927EA3" w:rsidRDefault="00927EA3" w:rsidP="007B0849">
            <w:pPr>
              <w:pStyle w:val="Sinespaciado"/>
              <w:numPr>
                <w:ilvl w:val="0"/>
                <w:numId w:val="11"/>
              </w:numPr>
              <w:rPr>
                <w:rFonts w:asciiTheme="majorHAnsi" w:hAnsiTheme="majorHAnsi" w:cstheme="majorHAnsi"/>
                <w:lang w:val="es"/>
              </w:rPr>
            </w:pPr>
            <w:r w:rsidRPr="00927EA3">
              <w:rPr>
                <w:rFonts w:asciiTheme="majorHAnsi" w:hAnsiTheme="majorHAnsi" w:cstheme="majorHAnsi"/>
              </w:rPr>
              <w:t xml:space="preserve">Indagar los antecedentes gineco-obstétricos deben incluir la FUM, número y características de embarazos previos y antecedentes de hemorragia posparto. </w:t>
            </w:r>
          </w:p>
          <w:p w14:paraId="721826CB" w14:textId="77777777" w:rsidR="00927EA3" w:rsidRDefault="00927EA3" w:rsidP="00927EA3">
            <w:pPr>
              <w:pStyle w:val="Prrafodelista"/>
              <w:rPr>
                <w:rFonts w:asciiTheme="majorHAnsi" w:hAnsiTheme="majorHAnsi" w:cstheme="majorHAnsi"/>
              </w:rPr>
            </w:pPr>
          </w:p>
          <w:p w14:paraId="0B4FA716" w14:textId="63B6C703" w:rsidR="00927EA3" w:rsidRPr="00315461" w:rsidRDefault="00927EA3" w:rsidP="007B0849">
            <w:pPr>
              <w:pStyle w:val="Sinespaciado"/>
              <w:numPr>
                <w:ilvl w:val="0"/>
                <w:numId w:val="11"/>
              </w:numPr>
              <w:rPr>
                <w:rFonts w:asciiTheme="majorHAnsi" w:hAnsiTheme="majorHAnsi" w:cstheme="majorHAnsi"/>
                <w:lang w:val="es"/>
              </w:rPr>
            </w:pPr>
            <w:r w:rsidRPr="00927EA3">
              <w:rPr>
                <w:rFonts w:asciiTheme="majorHAnsi" w:hAnsiTheme="majorHAnsi" w:cstheme="majorHAnsi"/>
              </w:rPr>
              <w:t>Debe registrarse la última citología, comorbilidades (hematológicas o endocrinas) y uso de fármacos que alteren la hemostasia. La historia de sangrados anormales, sangrados por otras vías o antecedentes familiares de trastornos hemorrágicos orienta a sospechar coagulopatías.</w:t>
            </w:r>
          </w:p>
          <w:p w14:paraId="2209F9F7" w14:textId="77777777" w:rsidR="00315461" w:rsidRDefault="00315461" w:rsidP="00315461">
            <w:pPr>
              <w:pStyle w:val="Prrafodelista"/>
              <w:rPr>
                <w:rFonts w:asciiTheme="majorHAnsi" w:hAnsiTheme="majorHAnsi" w:cstheme="majorHAnsi"/>
              </w:rPr>
            </w:pPr>
          </w:p>
          <w:p w14:paraId="73C73319" w14:textId="77777777" w:rsidR="00315461" w:rsidRPr="00DE71A9" w:rsidRDefault="00315461" w:rsidP="00315461">
            <w:pPr>
              <w:pStyle w:val="Sinespaciado"/>
              <w:numPr>
                <w:ilvl w:val="0"/>
                <w:numId w:val="15"/>
              </w:numPr>
              <w:rPr>
                <w:rFonts w:asciiTheme="majorHAnsi" w:hAnsiTheme="majorHAnsi" w:cstheme="majorHAnsi"/>
              </w:rPr>
            </w:pPr>
            <w:r w:rsidRPr="00DE71A9">
              <w:rPr>
                <w:rFonts w:asciiTheme="majorHAnsi" w:hAnsiTheme="majorHAnsi" w:cstheme="majorHAnsi"/>
              </w:rPr>
              <w:t>Se debe realizar un cribado inicial para trastornos de la hemostasia en las siguientes consideraciones:</w:t>
            </w:r>
          </w:p>
          <w:p w14:paraId="3C003307" w14:textId="77777777" w:rsidR="00315461" w:rsidRPr="00DE71A9" w:rsidRDefault="00315461" w:rsidP="00315461">
            <w:pPr>
              <w:pStyle w:val="Sinespaciado"/>
              <w:numPr>
                <w:ilvl w:val="0"/>
                <w:numId w:val="16"/>
              </w:numPr>
              <w:rPr>
                <w:rFonts w:asciiTheme="majorHAnsi" w:hAnsiTheme="majorHAnsi" w:cstheme="majorHAnsi"/>
              </w:rPr>
            </w:pPr>
            <w:r w:rsidRPr="00DE71A9">
              <w:rPr>
                <w:rFonts w:asciiTheme="majorHAnsi" w:hAnsiTheme="majorHAnsi" w:cstheme="majorHAnsi"/>
              </w:rPr>
              <w:t>Sangrado menstrual abundante desde la menarquia</w:t>
            </w:r>
          </w:p>
          <w:p w14:paraId="6EB27193" w14:textId="77777777" w:rsidR="00315461" w:rsidRPr="00DE71A9" w:rsidRDefault="00315461" w:rsidP="00315461">
            <w:pPr>
              <w:pStyle w:val="Sinespaciado"/>
              <w:numPr>
                <w:ilvl w:val="0"/>
                <w:numId w:val="16"/>
              </w:numPr>
              <w:rPr>
                <w:rFonts w:asciiTheme="majorHAnsi" w:hAnsiTheme="majorHAnsi" w:cstheme="majorHAnsi"/>
              </w:rPr>
            </w:pPr>
            <w:r w:rsidRPr="00DE71A9">
              <w:rPr>
                <w:rFonts w:asciiTheme="majorHAnsi" w:hAnsiTheme="majorHAnsi" w:cstheme="majorHAnsi"/>
              </w:rPr>
              <w:t>Una de las siguientes condiciones: Hemorragia posparto, sangrado relacionado con cirugía y sangrado ocasionado por procedimientos dentales.</w:t>
            </w:r>
          </w:p>
          <w:p w14:paraId="4EBC1308" w14:textId="77777777" w:rsidR="00315461" w:rsidRPr="00FB034C" w:rsidRDefault="00315461" w:rsidP="00315461">
            <w:pPr>
              <w:pStyle w:val="Sinespaciado"/>
              <w:numPr>
                <w:ilvl w:val="0"/>
                <w:numId w:val="16"/>
              </w:numPr>
            </w:pPr>
            <w:r w:rsidRPr="00DE71A9">
              <w:rPr>
                <w:rFonts w:asciiTheme="majorHAnsi" w:hAnsiTheme="majorHAnsi" w:cstheme="majorHAnsi"/>
              </w:rPr>
              <w:t>Dos o más de las siguientes: Equimosis (una o dos veces al mes), Epistaxis (una o dos veces al mes)</w:t>
            </w:r>
            <w:r>
              <w:rPr>
                <w:rFonts w:asciiTheme="majorHAnsi" w:hAnsiTheme="majorHAnsi" w:cstheme="majorHAnsi"/>
              </w:rPr>
              <w:t>, s</w:t>
            </w:r>
            <w:r w:rsidRPr="00DE71A9">
              <w:rPr>
                <w:rFonts w:asciiTheme="majorHAnsi" w:hAnsiTheme="majorHAnsi" w:cstheme="majorHAnsi"/>
              </w:rPr>
              <w:t xml:space="preserve">angrado frecuente de encías </w:t>
            </w:r>
            <w:r>
              <w:rPr>
                <w:rFonts w:asciiTheme="majorHAnsi" w:hAnsiTheme="majorHAnsi" w:cstheme="majorHAnsi"/>
              </w:rPr>
              <w:t>y a</w:t>
            </w:r>
            <w:r w:rsidRPr="00DE71A9">
              <w:rPr>
                <w:rFonts w:asciiTheme="majorHAnsi" w:hAnsiTheme="majorHAnsi" w:cstheme="majorHAnsi"/>
              </w:rPr>
              <w:t>ntecedentes familiares de síntomas de sangrado</w:t>
            </w:r>
          </w:p>
          <w:p w14:paraId="09C9BE1A" w14:textId="77777777" w:rsidR="00927EA3" w:rsidRDefault="00927EA3" w:rsidP="00927EA3">
            <w:pPr>
              <w:pStyle w:val="Prrafodelista"/>
              <w:rPr>
                <w:rFonts w:asciiTheme="majorHAnsi" w:hAnsiTheme="majorHAnsi" w:cstheme="majorHAnsi"/>
              </w:rPr>
            </w:pPr>
          </w:p>
          <w:p w14:paraId="4B9E5C72" w14:textId="77777777" w:rsidR="00927EA3" w:rsidRPr="00927EA3" w:rsidRDefault="00927EA3" w:rsidP="007B0849">
            <w:pPr>
              <w:pStyle w:val="Sinespaciado"/>
              <w:numPr>
                <w:ilvl w:val="0"/>
                <w:numId w:val="10"/>
              </w:numPr>
              <w:ind w:left="360"/>
              <w:rPr>
                <w:rFonts w:asciiTheme="majorHAnsi" w:hAnsiTheme="majorHAnsi" w:cstheme="majorHAnsi"/>
                <w:b/>
                <w:bCs/>
              </w:rPr>
            </w:pPr>
            <w:r w:rsidRPr="00927EA3">
              <w:rPr>
                <w:rFonts w:asciiTheme="majorHAnsi" w:hAnsiTheme="majorHAnsi" w:cstheme="majorHAnsi"/>
                <w:b/>
                <w:bCs/>
              </w:rPr>
              <w:t>Se sugiere tener en cuenta 4 preguntas clínicas clave:</w:t>
            </w:r>
          </w:p>
          <w:p w14:paraId="552B2D58" w14:textId="77777777" w:rsidR="00927EA3" w:rsidRPr="0047795B" w:rsidRDefault="00927EA3" w:rsidP="007B0849">
            <w:pPr>
              <w:pStyle w:val="Sinespaciado"/>
              <w:numPr>
                <w:ilvl w:val="0"/>
                <w:numId w:val="13"/>
              </w:numPr>
              <w:shd w:val="clear" w:color="auto" w:fill="FFFFFF" w:themeFill="background1"/>
              <w:jc w:val="left"/>
              <w:rPr>
                <w:rFonts w:asciiTheme="majorHAnsi" w:hAnsiTheme="majorHAnsi" w:cstheme="majorHAnsi"/>
              </w:rPr>
            </w:pPr>
            <w:r w:rsidRPr="0047795B">
              <w:rPr>
                <w:rFonts w:asciiTheme="majorHAnsi" w:hAnsiTheme="majorHAnsi" w:cstheme="majorHAnsi"/>
              </w:rPr>
              <w:t>¿La paciente se encuentra hemodinámicamente estable?</w:t>
            </w:r>
          </w:p>
          <w:p w14:paraId="74775F95" w14:textId="77777777" w:rsidR="00927EA3" w:rsidRPr="0047795B" w:rsidRDefault="00927EA3" w:rsidP="007B0849">
            <w:pPr>
              <w:pStyle w:val="Sinespaciado"/>
              <w:numPr>
                <w:ilvl w:val="0"/>
                <w:numId w:val="13"/>
              </w:numPr>
              <w:shd w:val="clear" w:color="auto" w:fill="FFFFFF" w:themeFill="background1"/>
              <w:jc w:val="left"/>
              <w:rPr>
                <w:rFonts w:asciiTheme="majorHAnsi" w:hAnsiTheme="majorHAnsi" w:cstheme="majorHAnsi"/>
              </w:rPr>
            </w:pPr>
            <w:r w:rsidRPr="0047795B">
              <w:rPr>
                <w:rFonts w:asciiTheme="majorHAnsi" w:hAnsiTheme="majorHAnsi" w:cstheme="majorHAnsi"/>
              </w:rPr>
              <w:t>¿Tiene anemia?, ¿Qué grado?</w:t>
            </w:r>
          </w:p>
          <w:p w14:paraId="229AD66F" w14:textId="77777777" w:rsidR="00927EA3" w:rsidRPr="0047795B" w:rsidRDefault="00927EA3" w:rsidP="007B0849">
            <w:pPr>
              <w:pStyle w:val="Sinespaciado"/>
              <w:numPr>
                <w:ilvl w:val="0"/>
                <w:numId w:val="13"/>
              </w:numPr>
              <w:shd w:val="clear" w:color="auto" w:fill="FFFFFF" w:themeFill="background1"/>
              <w:jc w:val="left"/>
              <w:rPr>
                <w:rFonts w:asciiTheme="majorHAnsi" w:hAnsiTheme="majorHAnsi" w:cstheme="majorHAnsi"/>
              </w:rPr>
            </w:pPr>
            <w:r w:rsidRPr="0047795B">
              <w:rPr>
                <w:rFonts w:asciiTheme="majorHAnsi" w:hAnsiTheme="majorHAnsi" w:cstheme="majorHAnsi"/>
              </w:rPr>
              <w:t>¿Está en embarazo?</w:t>
            </w:r>
          </w:p>
          <w:p w14:paraId="0D66D338" w14:textId="7D194071" w:rsidR="00927EA3" w:rsidRPr="00927EA3" w:rsidRDefault="00927EA3" w:rsidP="00315461">
            <w:pPr>
              <w:pStyle w:val="Sinespaciado"/>
              <w:numPr>
                <w:ilvl w:val="0"/>
                <w:numId w:val="13"/>
              </w:numPr>
              <w:shd w:val="clear" w:color="auto" w:fill="FFFFFF" w:themeFill="background1"/>
              <w:jc w:val="left"/>
              <w:rPr>
                <w:rFonts w:asciiTheme="majorHAnsi" w:hAnsiTheme="majorHAnsi" w:cstheme="majorHAnsi"/>
                <w:lang w:val="es"/>
              </w:rPr>
            </w:pPr>
            <w:r w:rsidRPr="0047795B">
              <w:rPr>
                <w:rFonts w:asciiTheme="majorHAnsi" w:hAnsiTheme="majorHAnsi" w:cstheme="majorHAnsi"/>
              </w:rPr>
              <w:t>¿Cuál es el diagnóstico más probable según su edad?</w:t>
            </w:r>
          </w:p>
        </w:tc>
        <w:tc>
          <w:tcPr>
            <w:tcW w:w="1518" w:type="dxa"/>
          </w:tcPr>
          <w:p w14:paraId="3014B315" w14:textId="01FED9FC" w:rsidR="0047795B" w:rsidRPr="00E3557F" w:rsidRDefault="0047795B" w:rsidP="00E3557F">
            <w:pPr>
              <w:spacing w:before="100" w:beforeAutospacing="1" w:after="100" w:afterAutospacing="1"/>
              <w:jc w:val="center"/>
              <w:rPr>
                <w:rFonts w:asciiTheme="majorHAnsi" w:hAnsiTheme="majorHAnsi" w:cstheme="majorHAnsi"/>
                <w:b/>
                <w:bCs/>
                <w:lang w:val="es-CO"/>
              </w:rPr>
            </w:pPr>
            <w:r w:rsidRPr="00E3557F">
              <w:rPr>
                <w:rFonts w:asciiTheme="majorHAnsi" w:hAnsiTheme="majorHAnsi" w:cstheme="majorHAnsi"/>
                <w:b/>
                <w:bCs/>
                <w:lang w:val="es-CO"/>
              </w:rPr>
              <w:t>Ver en Anexos</w:t>
            </w:r>
            <w:r w:rsidR="00E3557F">
              <w:rPr>
                <w:rFonts w:asciiTheme="majorHAnsi" w:hAnsiTheme="majorHAnsi" w:cstheme="majorHAnsi"/>
                <w:b/>
                <w:bCs/>
                <w:lang w:val="es-CO"/>
              </w:rPr>
              <w:t xml:space="preserve"> 1</w:t>
            </w:r>
            <w:r w:rsidRPr="00E3557F">
              <w:rPr>
                <w:rFonts w:asciiTheme="majorHAnsi" w:hAnsiTheme="majorHAnsi" w:cstheme="majorHAnsi"/>
                <w:b/>
                <w:bCs/>
                <w:lang w:val="es-CO"/>
              </w:rPr>
              <w:t>: Cuestionario SAMANTA</w:t>
            </w:r>
          </w:p>
        </w:tc>
      </w:tr>
      <w:tr w:rsidR="00E3557F" w:rsidRPr="00DE034C" w14:paraId="7F7DFCFA" w14:textId="77777777" w:rsidTr="00E3557F">
        <w:trPr>
          <w:trHeight w:val="3819"/>
        </w:trPr>
        <w:tc>
          <w:tcPr>
            <w:tcW w:w="414" w:type="dxa"/>
            <w:shd w:val="clear" w:color="auto" w:fill="auto"/>
            <w:vAlign w:val="center"/>
          </w:tcPr>
          <w:p w14:paraId="5EEB4685" w14:textId="1109F180" w:rsidR="00E3557F" w:rsidRPr="00DE034C" w:rsidRDefault="00E3557F" w:rsidP="00E3557F">
            <w:pPr>
              <w:jc w:val="center"/>
              <w:rPr>
                <w:rFonts w:asciiTheme="majorHAnsi" w:hAnsiTheme="majorHAnsi" w:cstheme="majorHAnsi"/>
                <w:b/>
                <w:bCs/>
                <w:lang w:val="es-CO"/>
              </w:rPr>
            </w:pPr>
            <w:r>
              <w:rPr>
                <w:rFonts w:asciiTheme="majorHAnsi" w:hAnsiTheme="majorHAnsi" w:cstheme="majorHAnsi"/>
                <w:b/>
                <w:bCs/>
                <w:lang w:val="es-CO"/>
              </w:rPr>
              <w:lastRenderedPageBreak/>
              <w:t>2</w:t>
            </w:r>
          </w:p>
        </w:tc>
        <w:tc>
          <w:tcPr>
            <w:tcW w:w="3334" w:type="dxa"/>
          </w:tcPr>
          <w:p w14:paraId="02FD4645" w14:textId="229F61D4" w:rsidR="00E3557F" w:rsidRPr="00E3557F" w:rsidRDefault="00E3557F" w:rsidP="00E3557F">
            <w:pPr>
              <w:pStyle w:val="Sinespaciado"/>
              <w:shd w:val="clear" w:color="auto" w:fill="FFFFFF" w:themeFill="background1"/>
              <w:rPr>
                <w:rFonts w:asciiTheme="majorHAnsi" w:hAnsiTheme="majorHAnsi" w:cstheme="majorHAnsi"/>
              </w:rPr>
            </w:pPr>
            <w:r w:rsidRPr="00E3557F">
              <w:rPr>
                <w:rFonts w:asciiTheme="majorHAnsi" w:hAnsiTheme="majorHAnsi" w:cstheme="majorHAnsi"/>
              </w:rPr>
              <w:t xml:space="preserve">Se recomienda utilizar el </w:t>
            </w:r>
            <w:r w:rsidRPr="00E3557F">
              <w:rPr>
                <w:rStyle w:val="Textoennegrita"/>
                <w:rFonts w:asciiTheme="majorHAnsi" w:hAnsiTheme="majorHAnsi" w:cstheme="majorHAnsi"/>
              </w:rPr>
              <w:t>Cuestionario SAMANTA</w:t>
            </w:r>
            <w:r w:rsidRPr="00E3557F">
              <w:rPr>
                <w:rFonts w:asciiTheme="majorHAnsi" w:hAnsiTheme="majorHAnsi" w:cstheme="majorHAnsi"/>
              </w:rPr>
              <w:t xml:space="preserve"> como herramienta para la objetivación y cuantificación del sangrado uterino anormal.</w:t>
            </w:r>
          </w:p>
        </w:tc>
        <w:tc>
          <w:tcPr>
            <w:tcW w:w="5077" w:type="dxa"/>
          </w:tcPr>
          <w:p w14:paraId="37916A2A" w14:textId="2725A836" w:rsidR="00E3557F" w:rsidRDefault="00E3557F" w:rsidP="007B0849">
            <w:pPr>
              <w:pStyle w:val="Sinespaciado"/>
              <w:numPr>
                <w:ilvl w:val="0"/>
                <w:numId w:val="12"/>
              </w:numPr>
              <w:ind w:left="360"/>
              <w:rPr>
                <w:rFonts w:asciiTheme="majorHAnsi" w:hAnsiTheme="majorHAnsi" w:cstheme="majorHAnsi"/>
              </w:rPr>
            </w:pPr>
            <w:r w:rsidRPr="00E3557F">
              <w:rPr>
                <w:rFonts w:asciiTheme="majorHAnsi" w:hAnsiTheme="majorHAnsi" w:cstheme="majorHAnsi"/>
              </w:rPr>
              <w:t xml:space="preserve">La objetivación del sangrado puede realizarse mediante herramientas breves que permitan una estimación práctica del volumen percibido, así como su interferencia en las actividades cotidianas y el bienestar general. En este contexto, se ha propuesto el uso del </w:t>
            </w:r>
            <w:r w:rsidRPr="00E3557F">
              <w:rPr>
                <w:rFonts w:asciiTheme="majorHAnsi" w:hAnsiTheme="majorHAnsi" w:cstheme="majorHAnsi"/>
                <w:b/>
                <w:bCs/>
                <w:u w:val="single"/>
              </w:rPr>
              <w:t xml:space="preserve">cuestionario SAMANTA </w:t>
            </w:r>
            <w:r w:rsidRPr="00E3557F">
              <w:rPr>
                <w:rFonts w:asciiTheme="majorHAnsi" w:hAnsiTheme="majorHAnsi" w:cstheme="majorHAnsi"/>
              </w:rPr>
              <w:t xml:space="preserve">como instrumento de cribado validado para la identificación de HUA en mujeres adultas. </w:t>
            </w:r>
          </w:p>
          <w:p w14:paraId="6AB2E081" w14:textId="77777777" w:rsidR="00E3557F" w:rsidRPr="00E3557F" w:rsidRDefault="00E3557F" w:rsidP="00E3557F">
            <w:pPr>
              <w:pStyle w:val="Sinespaciado"/>
              <w:rPr>
                <w:rFonts w:asciiTheme="majorHAnsi" w:hAnsiTheme="majorHAnsi" w:cstheme="majorHAnsi"/>
              </w:rPr>
            </w:pPr>
          </w:p>
          <w:p w14:paraId="1F5EF623" w14:textId="35597D6C" w:rsidR="00E3557F" w:rsidRPr="00E3557F" w:rsidRDefault="00315461" w:rsidP="007B0849">
            <w:pPr>
              <w:pStyle w:val="Sinespaciado"/>
              <w:numPr>
                <w:ilvl w:val="0"/>
                <w:numId w:val="12"/>
              </w:numPr>
              <w:ind w:left="360"/>
              <w:rPr>
                <w:rFonts w:asciiTheme="majorHAnsi" w:hAnsiTheme="majorHAnsi" w:cstheme="majorHAnsi"/>
              </w:rPr>
            </w:pPr>
            <w:r>
              <w:rPr>
                <w:rFonts w:asciiTheme="majorHAnsi" w:hAnsiTheme="majorHAnsi" w:cstheme="majorHAnsi"/>
              </w:rPr>
              <w:t>El cuestionario e</w:t>
            </w:r>
            <w:r w:rsidR="00E3557F" w:rsidRPr="00E3557F">
              <w:rPr>
                <w:rFonts w:asciiTheme="majorHAnsi" w:hAnsiTheme="majorHAnsi" w:cstheme="majorHAnsi"/>
              </w:rPr>
              <w:t>stá compuesto por seis ítems que abordan tanto la intensidad y duración del sangrado como su interferencia en la calidad de vida y las actividades diarias. La puntuación total varía entre 0 y 10 puntos, y una puntuación igual o superior a 3 se considera indicativa de HUA clínicamente relevante que afecta la calidad de vida de la paciente (5).</w:t>
            </w:r>
          </w:p>
          <w:p w14:paraId="497D7266" w14:textId="77777777" w:rsidR="00E3557F" w:rsidRPr="00E3557F" w:rsidRDefault="00E3557F" w:rsidP="00E3557F">
            <w:pPr>
              <w:pStyle w:val="Sinespaciado"/>
              <w:rPr>
                <w:rFonts w:asciiTheme="majorHAnsi" w:hAnsiTheme="majorHAnsi" w:cstheme="majorHAnsi"/>
                <w:lang w:val="es"/>
              </w:rPr>
            </w:pPr>
          </w:p>
        </w:tc>
        <w:tc>
          <w:tcPr>
            <w:tcW w:w="1518" w:type="dxa"/>
          </w:tcPr>
          <w:p w14:paraId="6C9A88C6" w14:textId="42A6D66F" w:rsidR="00E3557F" w:rsidRPr="00E3557F" w:rsidRDefault="00E3557F" w:rsidP="00E3557F">
            <w:pPr>
              <w:spacing w:before="100" w:beforeAutospacing="1" w:after="100" w:afterAutospacing="1"/>
              <w:jc w:val="center"/>
              <w:rPr>
                <w:rFonts w:asciiTheme="majorHAnsi" w:hAnsiTheme="majorHAnsi" w:cstheme="majorHAnsi"/>
                <w:b/>
                <w:bCs/>
                <w:lang w:val="es-CO"/>
              </w:rPr>
            </w:pPr>
            <w:r w:rsidRPr="00E3557F">
              <w:rPr>
                <w:rFonts w:asciiTheme="majorHAnsi" w:hAnsiTheme="majorHAnsi" w:cstheme="majorHAnsi"/>
                <w:b/>
                <w:bCs/>
                <w:lang w:val="es-CO"/>
              </w:rPr>
              <w:t>Ver en Anexos</w:t>
            </w:r>
            <w:r>
              <w:rPr>
                <w:rFonts w:asciiTheme="majorHAnsi" w:hAnsiTheme="majorHAnsi" w:cstheme="majorHAnsi"/>
                <w:b/>
                <w:bCs/>
                <w:lang w:val="es-CO"/>
              </w:rPr>
              <w:t xml:space="preserve"> 1</w:t>
            </w:r>
            <w:r w:rsidRPr="00E3557F">
              <w:rPr>
                <w:rFonts w:asciiTheme="majorHAnsi" w:hAnsiTheme="majorHAnsi" w:cstheme="majorHAnsi"/>
                <w:b/>
                <w:bCs/>
                <w:lang w:val="es-CO"/>
              </w:rPr>
              <w:t>: Cuestionario SAMANTA</w:t>
            </w:r>
          </w:p>
        </w:tc>
      </w:tr>
      <w:tr w:rsidR="00E3557F" w:rsidRPr="00DE034C" w14:paraId="0286C67B" w14:textId="77777777" w:rsidTr="00927EA3">
        <w:trPr>
          <w:trHeight w:val="2510"/>
        </w:trPr>
        <w:tc>
          <w:tcPr>
            <w:tcW w:w="414" w:type="dxa"/>
            <w:shd w:val="clear" w:color="auto" w:fill="auto"/>
            <w:vAlign w:val="center"/>
          </w:tcPr>
          <w:p w14:paraId="55B46BCD" w14:textId="07790E37" w:rsidR="00E3557F" w:rsidRDefault="00E3557F" w:rsidP="00E3557F">
            <w:pPr>
              <w:jc w:val="center"/>
              <w:rPr>
                <w:rFonts w:asciiTheme="majorHAnsi" w:hAnsiTheme="majorHAnsi" w:cstheme="majorHAnsi"/>
                <w:b/>
                <w:bCs/>
                <w:lang w:val="es-CO"/>
              </w:rPr>
            </w:pPr>
            <w:r>
              <w:rPr>
                <w:rFonts w:asciiTheme="majorHAnsi" w:hAnsiTheme="majorHAnsi" w:cstheme="majorHAnsi"/>
                <w:b/>
                <w:bCs/>
                <w:lang w:val="es-CO"/>
              </w:rPr>
              <w:t>3</w:t>
            </w:r>
          </w:p>
        </w:tc>
        <w:tc>
          <w:tcPr>
            <w:tcW w:w="3334" w:type="dxa"/>
          </w:tcPr>
          <w:p w14:paraId="059884A6" w14:textId="47AE6573" w:rsidR="00E3557F" w:rsidRPr="00927EA3" w:rsidRDefault="00927EA3" w:rsidP="00927EA3">
            <w:pPr>
              <w:pStyle w:val="Sinespaciado"/>
              <w:shd w:val="clear" w:color="auto" w:fill="FFFFFF" w:themeFill="background1"/>
              <w:rPr>
                <w:rFonts w:asciiTheme="majorHAnsi" w:hAnsiTheme="majorHAnsi" w:cstheme="majorHAnsi"/>
              </w:rPr>
            </w:pPr>
            <w:r w:rsidRPr="00927EA3">
              <w:rPr>
                <w:rFonts w:asciiTheme="majorHAnsi" w:hAnsiTheme="majorHAnsi" w:cstheme="majorHAnsi"/>
              </w:rPr>
              <w:t>Realizar una evaluación clínica inicial orientada a determinar la estabilidad hemodinámica y el grado de sangrado en toda paciente con hemorragia uterina anormal, complementando la valoración física con la medición objetiva de hemoglobina y hematocrito.</w:t>
            </w:r>
          </w:p>
        </w:tc>
        <w:tc>
          <w:tcPr>
            <w:tcW w:w="5077" w:type="dxa"/>
          </w:tcPr>
          <w:p w14:paraId="51421815" w14:textId="77777777" w:rsidR="00927EA3" w:rsidRPr="00DE71A9" w:rsidRDefault="00927EA3" w:rsidP="007B0849">
            <w:pPr>
              <w:pStyle w:val="Sinespaciado"/>
              <w:numPr>
                <w:ilvl w:val="0"/>
                <w:numId w:val="15"/>
              </w:numPr>
              <w:rPr>
                <w:rFonts w:asciiTheme="majorHAnsi" w:hAnsiTheme="majorHAnsi" w:cstheme="majorHAnsi"/>
              </w:rPr>
            </w:pPr>
            <w:r w:rsidRPr="00DE71A9">
              <w:rPr>
                <w:rFonts w:asciiTheme="majorHAnsi" w:hAnsiTheme="majorHAnsi" w:cstheme="majorHAnsi"/>
              </w:rPr>
              <w:t>Verificar signos vitales</w:t>
            </w:r>
          </w:p>
          <w:p w14:paraId="4F3D39B4" w14:textId="77777777" w:rsidR="00927EA3" w:rsidRPr="00DE71A9" w:rsidRDefault="00927EA3" w:rsidP="007B0849">
            <w:pPr>
              <w:pStyle w:val="Sinespaciado"/>
              <w:numPr>
                <w:ilvl w:val="0"/>
                <w:numId w:val="15"/>
              </w:numPr>
              <w:rPr>
                <w:rFonts w:asciiTheme="majorHAnsi" w:hAnsiTheme="majorHAnsi" w:cstheme="majorHAnsi"/>
              </w:rPr>
            </w:pPr>
            <w:r w:rsidRPr="00DE71A9">
              <w:rPr>
                <w:rFonts w:asciiTheme="majorHAnsi" w:hAnsiTheme="majorHAnsi" w:cstheme="majorHAnsi"/>
              </w:rPr>
              <w:t>Inspeccionar piel y mucosas</w:t>
            </w:r>
          </w:p>
          <w:p w14:paraId="5F47D82F" w14:textId="77777777" w:rsidR="00927EA3" w:rsidRPr="00DE71A9" w:rsidRDefault="00927EA3" w:rsidP="007B0849">
            <w:pPr>
              <w:pStyle w:val="Sinespaciado"/>
              <w:numPr>
                <w:ilvl w:val="0"/>
                <w:numId w:val="15"/>
              </w:numPr>
              <w:rPr>
                <w:rFonts w:asciiTheme="majorHAnsi" w:hAnsiTheme="majorHAnsi" w:cstheme="majorHAnsi"/>
              </w:rPr>
            </w:pPr>
            <w:r w:rsidRPr="00DE71A9">
              <w:rPr>
                <w:rFonts w:asciiTheme="majorHAnsi" w:hAnsiTheme="majorHAnsi" w:cstheme="majorHAnsi"/>
              </w:rPr>
              <w:t xml:space="preserve">Solicitar hemograma para identificar anemia o alteraciones hematológicas. </w:t>
            </w:r>
          </w:p>
          <w:p w14:paraId="47257A5E" w14:textId="42E6AF52" w:rsidR="00FB034C" w:rsidRPr="00927EA3" w:rsidRDefault="00FB034C" w:rsidP="00315461">
            <w:pPr>
              <w:pStyle w:val="Sinespaciado"/>
              <w:ind w:left="720"/>
            </w:pPr>
          </w:p>
        </w:tc>
        <w:tc>
          <w:tcPr>
            <w:tcW w:w="1518" w:type="dxa"/>
          </w:tcPr>
          <w:p w14:paraId="03D44C7B" w14:textId="77777777" w:rsidR="00E3557F" w:rsidRPr="00E3557F" w:rsidRDefault="00E3557F" w:rsidP="00E3557F">
            <w:pPr>
              <w:spacing w:before="100" w:beforeAutospacing="1" w:after="100" w:afterAutospacing="1"/>
              <w:jc w:val="center"/>
              <w:rPr>
                <w:rFonts w:asciiTheme="majorHAnsi" w:hAnsiTheme="majorHAnsi" w:cstheme="majorHAnsi"/>
                <w:b/>
                <w:bCs/>
                <w:lang w:val="es-CO"/>
              </w:rPr>
            </w:pPr>
          </w:p>
        </w:tc>
      </w:tr>
      <w:tr w:rsidR="00927EA3" w:rsidRPr="00DE034C" w14:paraId="3D1E38EE" w14:textId="77777777" w:rsidTr="00927EA3">
        <w:trPr>
          <w:trHeight w:val="2122"/>
        </w:trPr>
        <w:tc>
          <w:tcPr>
            <w:tcW w:w="414" w:type="dxa"/>
            <w:shd w:val="clear" w:color="auto" w:fill="auto"/>
            <w:vAlign w:val="center"/>
          </w:tcPr>
          <w:p w14:paraId="14F1C259" w14:textId="4B7ADE79" w:rsidR="00927EA3" w:rsidRDefault="00927EA3" w:rsidP="00E3557F">
            <w:pPr>
              <w:jc w:val="center"/>
              <w:rPr>
                <w:rFonts w:asciiTheme="majorHAnsi" w:hAnsiTheme="majorHAnsi" w:cstheme="majorHAnsi"/>
                <w:b/>
                <w:bCs/>
                <w:lang w:val="es-CO"/>
              </w:rPr>
            </w:pPr>
            <w:r>
              <w:rPr>
                <w:rFonts w:asciiTheme="majorHAnsi" w:hAnsiTheme="majorHAnsi" w:cstheme="majorHAnsi"/>
                <w:b/>
                <w:bCs/>
                <w:lang w:val="es-CO"/>
              </w:rPr>
              <w:t>4</w:t>
            </w:r>
          </w:p>
        </w:tc>
        <w:tc>
          <w:tcPr>
            <w:tcW w:w="3334" w:type="dxa"/>
          </w:tcPr>
          <w:p w14:paraId="19B97EB7" w14:textId="2AF49DAE" w:rsidR="00927EA3" w:rsidRPr="00927EA3" w:rsidRDefault="00927EA3" w:rsidP="00927EA3">
            <w:pPr>
              <w:pStyle w:val="Sinespaciado"/>
              <w:shd w:val="clear" w:color="auto" w:fill="FFFFFF" w:themeFill="background1"/>
              <w:rPr>
                <w:rFonts w:asciiTheme="majorHAnsi" w:hAnsiTheme="majorHAnsi" w:cstheme="majorHAnsi"/>
              </w:rPr>
            </w:pPr>
            <w:r w:rsidRPr="00927EA3">
              <w:rPr>
                <w:rFonts w:asciiTheme="majorHAnsi" w:hAnsiTheme="majorHAnsi" w:cstheme="majorHAnsi"/>
              </w:rPr>
              <w:t xml:space="preserve">Realizar examen físico completo, incluyendo evaluación abdominal y ginecológica con espéculo y tacto bimanual, para identificar la fuente y las características del sangrado, así como posibles causas ginecológicas o </w:t>
            </w:r>
            <w:proofErr w:type="spellStart"/>
            <w:r w:rsidRPr="00927EA3">
              <w:rPr>
                <w:rFonts w:asciiTheme="majorHAnsi" w:hAnsiTheme="majorHAnsi" w:cstheme="majorHAnsi"/>
              </w:rPr>
              <w:t>extragenitales</w:t>
            </w:r>
            <w:proofErr w:type="spellEnd"/>
            <w:r>
              <w:rPr>
                <w:rFonts w:asciiTheme="majorHAnsi" w:hAnsiTheme="majorHAnsi" w:cstheme="majorHAnsi"/>
              </w:rPr>
              <w:t>.</w:t>
            </w:r>
          </w:p>
        </w:tc>
        <w:tc>
          <w:tcPr>
            <w:tcW w:w="5077" w:type="dxa"/>
          </w:tcPr>
          <w:p w14:paraId="228C3A4F" w14:textId="1FE0E31D" w:rsidR="00927EA3" w:rsidRDefault="00927EA3" w:rsidP="007B0849">
            <w:pPr>
              <w:pStyle w:val="Sinespaciado"/>
              <w:numPr>
                <w:ilvl w:val="0"/>
                <w:numId w:val="14"/>
              </w:numPr>
              <w:rPr>
                <w:rFonts w:asciiTheme="majorHAnsi" w:hAnsiTheme="majorHAnsi" w:cstheme="majorHAnsi"/>
              </w:rPr>
            </w:pPr>
            <w:r w:rsidRPr="00927EA3">
              <w:rPr>
                <w:rFonts w:asciiTheme="majorHAnsi" w:hAnsiTheme="majorHAnsi" w:cstheme="majorHAnsi"/>
              </w:rPr>
              <w:t>Palpar el abdomen en busca de masas o signos de irritación peritoneal, efectuar inspección con espéculo y tacto bimanual, y complementar con examen uretral o rectal cuando no se identifique el origen del sangrado.</w:t>
            </w:r>
          </w:p>
          <w:p w14:paraId="11758A22" w14:textId="77777777" w:rsidR="00FB034C" w:rsidRDefault="00FB034C" w:rsidP="00FB034C">
            <w:pPr>
              <w:pStyle w:val="Sinespaciado"/>
              <w:ind w:left="360"/>
              <w:rPr>
                <w:rFonts w:asciiTheme="majorHAnsi" w:hAnsiTheme="majorHAnsi" w:cstheme="majorHAnsi"/>
              </w:rPr>
            </w:pPr>
          </w:p>
          <w:p w14:paraId="7C3EF6A9" w14:textId="6540EF79" w:rsidR="00FB034C" w:rsidRPr="00927EA3" w:rsidRDefault="00FB034C" w:rsidP="007B0849">
            <w:pPr>
              <w:pStyle w:val="Sinespaciado"/>
              <w:numPr>
                <w:ilvl w:val="0"/>
                <w:numId w:val="14"/>
              </w:numPr>
              <w:rPr>
                <w:rFonts w:asciiTheme="majorHAnsi" w:hAnsiTheme="majorHAnsi" w:cstheme="majorHAnsi"/>
              </w:rPr>
            </w:pPr>
            <w:r>
              <w:rPr>
                <w:rFonts w:asciiTheme="majorHAnsi" w:hAnsiTheme="majorHAnsi" w:cstheme="majorHAnsi"/>
              </w:rPr>
              <w:t xml:space="preserve">Realizar </w:t>
            </w:r>
            <w:r w:rsidRPr="00FB034C">
              <w:rPr>
                <w:rFonts w:asciiTheme="majorHAnsi" w:hAnsiTheme="majorHAnsi" w:cstheme="majorHAnsi"/>
              </w:rPr>
              <w:t>evaluación integral que descarte otras localizaciones anatómicas y condiciones sistémicas que pueden simular o contribuir al sangrado genital (</w:t>
            </w:r>
            <w:r w:rsidRPr="00FB034C">
              <w:rPr>
                <w:rFonts w:asciiTheme="majorHAnsi" w:hAnsiTheme="majorHAnsi" w:cstheme="majorHAnsi"/>
                <w:b/>
                <w:bCs/>
                <w:u w:val="single"/>
              </w:rPr>
              <w:t>Ver Imagen 5</w:t>
            </w:r>
            <w:r>
              <w:rPr>
                <w:rFonts w:asciiTheme="majorHAnsi" w:hAnsiTheme="majorHAnsi" w:cstheme="majorHAnsi"/>
              </w:rPr>
              <w:t>)</w:t>
            </w:r>
          </w:p>
        </w:tc>
        <w:tc>
          <w:tcPr>
            <w:tcW w:w="1518" w:type="dxa"/>
          </w:tcPr>
          <w:p w14:paraId="1689BCD7" w14:textId="77777777" w:rsidR="00927EA3" w:rsidRPr="00E3557F" w:rsidRDefault="00927EA3" w:rsidP="00E3557F">
            <w:pPr>
              <w:spacing w:before="100" w:beforeAutospacing="1" w:after="100" w:afterAutospacing="1"/>
              <w:jc w:val="center"/>
              <w:rPr>
                <w:rFonts w:asciiTheme="majorHAnsi" w:hAnsiTheme="majorHAnsi" w:cstheme="majorHAnsi"/>
                <w:b/>
                <w:bCs/>
                <w:lang w:val="es-CO"/>
              </w:rPr>
            </w:pPr>
          </w:p>
        </w:tc>
      </w:tr>
    </w:tbl>
    <w:p w14:paraId="221AC0DB" w14:textId="7A00FCAE" w:rsidR="0047795B" w:rsidRDefault="0047795B" w:rsidP="0047795B"/>
    <w:p w14:paraId="12EA9F0B" w14:textId="77777777" w:rsidR="00927EA3" w:rsidRPr="0047795B" w:rsidRDefault="00927EA3" w:rsidP="0047795B"/>
    <w:p w14:paraId="7D9E8391" w14:textId="6E9E366B" w:rsidR="00B13DD8" w:rsidRDefault="00FB034C" w:rsidP="00FB034C">
      <w:pPr>
        <w:jc w:val="center"/>
      </w:pPr>
      <w:r w:rsidRPr="00FB034C">
        <w:rPr>
          <w:noProof/>
        </w:rPr>
        <w:lastRenderedPageBreak/>
        <w:drawing>
          <wp:inline distT="0" distB="0" distL="0" distR="0" wp14:anchorId="55E6695E" wp14:editId="3B98C3D9">
            <wp:extent cx="4632960" cy="339502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7906" cy="3398653"/>
                    </a:xfrm>
                    <a:prstGeom prst="rect">
                      <a:avLst/>
                    </a:prstGeom>
                  </pic:spPr>
                </pic:pic>
              </a:graphicData>
            </a:graphic>
          </wp:inline>
        </w:drawing>
      </w:r>
    </w:p>
    <w:p w14:paraId="63530559" w14:textId="5E9B8320" w:rsidR="00FB034C" w:rsidRDefault="00FB034C" w:rsidP="00FB034C">
      <w:pPr>
        <w:jc w:val="center"/>
        <w:rPr>
          <w:rFonts w:asciiTheme="majorHAnsi" w:hAnsiTheme="majorHAnsi" w:cstheme="majorHAnsi"/>
        </w:rPr>
      </w:pPr>
      <w:r w:rsidRPr="00FB034C">
        <w:rPr>
          <w:rFonts w:asciiTheme="majorHAnsi" w:hAnsiTheme="majorHAnsi" w:cstheme="majorHAnsi"/>
          <w:b/>
          <w:bCs/>
          <w:u w:val="single"/>
        </w:rPr>
        <w:t>Imagen 5.</w:t>
      </w:r>
      <w:r w:rsidRPr="00FB034C">
        <w:rPr>
          <w:rFonts w:asciiTheme="majorHAnsi" w:hAnsiTheme="majorHAnsi" w:cstheme="majorHAnsi"/>
        </w:rPr>
        <w:t xml:space="preserve"> Diagnósticos diferenciales en sangrado uterino</w:t>
      </w:r>
    </w:p>
    <w:tbl>
      <w:tblPr>
        <w:tblStyle w:val="Tablaconcuadrcula"/>
        <w:tblpPr w:leftFromText="141" w:rightFromText="141" w:vertAnchor="text" w:horzAnchor="page" w:tblpX="1036" w:tblpY="358"/>
        <w:tblW w:w="10343" w:type="dxa"/>
        <w:tblLook w:val="04A0" w:firstRow="1" w:lastRow="0" w:firstColumn="1" w:lastColumn="0" w:noHBand="0" w:noVBand="1"/>
      </w:tblPr>
      <w:tblGrid>
        <w:gridCol w:w="414"/>
        <w:gridCol w:w="3334"/>
        <w:gridCol w:w="5077"/>
        <w:gridCol w:w="1518"/>
      </w:tblGrid>
      <w:tr w:rsidR="00FB034C" w:rsidRPr="00DE034C" w14:paraId="64B8B1F3" w14:textId="77777777" w:rsidTr="000D2496">
        <w:trPr>
          <w:trHeight w:val="277"/>
        </w:trPr>
        <w:tc>
          <w:tcPr>
            <w:tcW w:w="414" w:type="dxa"/>
            <w:shd w:val="clear" w:color="auto" w:fill="F2DBDB" w:themeFill="accent2" w:themeFillTint="33"/>
            <w:vAlign w:val="center"/>
          </w:tcPr>
          <w:p w14:paraId="39F18E67" w14:textId="77777777" w:rsidR="00FB034C" w:rsidRPr="00DE034C" w:rsidRDefault="00FB034C" w:rsidP="000D2496">
            <w:pPr>
              <w:jc w:val="center"/>
              <w:rPr>
                <w:rFonts w:asciiTheme="majorHAnsi" w:hAnsiTheme="majorHAnsi" w:cstheme="majorHAnsi"/>
                <w:b/>
                <w:bCs/>
                <w:lang w:val="es-CO"/>
              </w:rPr>
            </w:pPr>
            <w:r w:rsidRPr="00DE034C">
              <w:rPr>
                <w:rFonts w:asciiTheme="majorHAnsi" w:hAnsiTheme="majorHAnsi" w:cstheme="majorHAnsi"/>
                <w:b/>
                <w:bCs/>
                <w:lang w:val="es-CO"/>
              </w:rPr>
              <w:t>ID</w:t>
            </w:r>
          </w:p>
        </w:tc>
        <w:tc>
          <w:tcPr>
            <w:tcW w:w="3334" w:type="dxa"/>
            <w:shd w:val="clear" w:color="auto" w:fill="F2DBDB" w:themeFill="accent2" w:themeFillTint="33"/>
            <w:vAlign w:val="center"/>
          </w:tcPr>
          <w:p w14:paraId="02F0E64E" w14:textId="77777777" w:rsidR="00FB034C" w:rsidRPr="00DE034C" w:rsidRDefault="00FB034C" w:rsidP="000D2496">
            <w:pPr>
              <w:jc w:val="center"/>
              <w:rPr>
                <w:rFonts w:asciiTheme="majorHAnsi" w:hAnsiTheme="majorHAnsi" w:cstheme="majorHAnsi"/>
                <w:b/>
                <w:bCs/>
                <w:lang w:val="es-CO"/>
              </w:rPr>
            </w:pPr>
            <w:r w:rsidRPr="00DE034C">
              <w:rPr>
                <w:rFonts w:asciiTheme="majorHAnsi" w:hAnsiTheme="majorHAnsi" w:cstheme="majorHAnsi"/>
                <w:b/>
                <w:bCs/>
                <w:lang w:val="es-CO"/>
              </w:rPr>
              <w:t>Recomendación</w:t>
            </w:r>
          </w:p>
        </w:tc>
        <w:tc>
          <w:tcPr>
            <w:tcW w:w="5077" w:type="dxa"/>
            <w:shd w:val="clear" w:color="auto" w:fill="F2DBDB" w:themeFill="accent2" w:themeFillTint="33"/>
            <w:vAlign w:val="center"/>
          </w:tcPr>
          <w:p w14:paraId="6EBFEC7D" w14:textId="77777777" w:rsidR="00FB034C" w:rsidRPr="00DE034C" w:rsidRDefault="00FB034C" w:rsidP="000D2496">
            <w:pPr>
              <w:jc w:val="center"/>
              <w:rPr>
                <w:rFonts w:asciiTheme="majorHAnsi" w:hAnsiTheme="majorHAnsi" w:cstheme="majorHAnsi"/>
                <w:b/>
                <w:bCs/>
                <w:lang w:val="es-CO"/>
              </w:rPr>
            </w:pPr>
            <w:r w:rsidRPr="00DE034C">
              <w:rPr>
                <w:rFonts w:asciiTheme="majorHAnsi" w:hAnsiTheme="majorHAnsi" w:cstheme="majorHAnsi"/>
                <w:b/>
                <w:bCs/>
                <w:lang w:val="es-CO"/>
              </w:rPr>
              <w:t>Actividad/es</w:t>
            </w:r>
          </w:p>
        </w:tc>
        <w:tc>
          <w:tcPr>
            <w:tcW w:w="1518" w:type="dxa"/>
            <w:shd w:val="clear" w:color="auto" w:fill="F2DBDB" w:themeFill="accent2" w:themeFillTint="33"/>
          </w:tcPr>
          <w:p w14:paraId="53E0736B" w14:textId="77777777" w:rsidR="00FB034C" w:rsidRPr="00DE034C" w:rsidRDefault="00FB034C" w:rsidP="000D2496">
            <w:pPr>
              <w:jc w:val="center"/>
              <w:rPr>
                <w:rFonts w:asciiTheme="majorHAnsi" w:hAnsiTheme="majorHAnsi" w:cstheme="majorHAnsi"/>
                <w:b/>
                <w:bCs/>
                <w:lang w:val="es-CO"/>
              </w:rPr>
            </w:pPr>
            <w:r w:rsidRPr="00DE034C">
              <w:rPr>
                <w:rFonts w:asciiTheme="majorHAnsi" w:hAnsiTheme="majorHAnsi" w:cstheme="majorHAnsi"/>
                <w:b/>
                <w:bCs/>
                <w:lang w:val="es-CO"/>
              </w:rPr>
              <w:t>Observación</w:t>
            </w:r>
          </w:p>
        </w:tc>
      </w:tr>
      <w:tr w:rsidR="00FB034C" w:rsidRPr="00E3557F" w14:paraId="6D668ABE" w14:textId="77777777" w:rsidTr="00FB034C">
        <w:trPr>
          <w:trHeight w:val="2961"/>
        </w:trPr>
        <w:tc>
          <w:tcPr>
            <w:tcW w:w="414" w:type="dxa"/>
            <w:shd w:val="clear" w:color="auto" w:fill="auto"/>
            <w:vAlign w:val="center"/>
          </w:tcPr>
          <w:p w14:paraId="1C8FAE91" w14:textId="18C55BE5" w:rsidR="00FB034C" w:rsidRPr="00DE034C" w:rsidRDefault="00FB034C" w:rsidP="000D2496">
            <w:pPr>
              <w:jc w:val="center"/>
              <w:rPr>
                <w:rFonts w:asciiTheme="majorHAnsi" w:hAnsiTheme="majorHAnsi" w:cstheme="majorHAnsi"/>
                <w:b/>
                <w:bCs/>
                <w:lang w:val="es-CO"/>
              </w:rPr>
            </w:pPr>
            <w:r>
              <w:rPr>
                <w:rFonts w:asciiTheme="majorHAnsi" w:hAnsiTheme="majorHAnsi" w:cstheme="majorHAnsi"/>
                <w:b/>
                <w:bCs/>
                <w:lang w:val="es-CO"/>
              </w:rPr>
              <w:t>5</w:t>
            </w:r>
          </w:p>
        </w:tc>
        <w:tc>
          <w:tcPr>
            <w:tcW w:w="3334" w:type="dxa"/>
          </w:tcPr>
          <w:p w14:paraId="4F28AABF" w14:textId="2C144667" w:rsidR="00FB034C" w:rsidRPr="00FB034C" w:rsidRDefault="00FB034C" w:rsidP="000D2496">
            <w:pPr>
              <w:pStyle w:val="Sinespaciado"/>
              <w:shd w:val="clear" w:color="auto" w:fill="FFFFFF" w:themeFill="background1"/>
              <w:rPr>
                <w:rFonts w:asciiTheme="majorHAnsi" w:hAnsiTheme="majorHAnsi" w:cstheme="majorHAnsi"/>
              </w:rPr>
            </w:pPr>
            <w:r w:rsidRPr="00FB034C">
              <w:rPr>
                <w:rFonts w:asciiTheme="majorHAnsi" w:hAnsiTheme="majorHAnsi" w:cstheme="majorHAnsi"/>
              </w:rPr>
              <w:t>Realizar estudios iniciales en todas las pacientes con sangrado uterino anormal, orientados a identificar causas sistémicas, endocrinas o hematológicas, y a descartar embarazo u otras fuentes de sangrado no ginecológicas. Los estudios complementarios deben ampliarse según los hallazgos clínicos y resultados del cribado inicial.</w:t>
            </w:r>
          </w:p>
        </w:tc>
        <w:tc>
          <w:tcPr>
            <w:tcW w:w="5077" w:type="dxa"/>
          </w:tcPr>
          <w:p w14:paraId="408C7E81" w14:textId="4FDE67E8" w:rsidR="00FB034C" w:rsidRPr="004C31EA" w:rsidRDefault="00FB034C" w:rsidP="007B0849">
            <w:pPr>
              <w:pStyle w:val="NormalWeb"/>
              <w:numPr>
                <w:ilvl w:val="0"/>
                <w:numId w:val="22"/>
              </w:numPr>
              <w:rPr>
                <w:rFonts w:asciiTheme="majorHAnsi" w:hAnsiTheme="majorHAnsi" w:cstheme="majorHAnsi"/>
                <w:sz w:val="22"/>
                <w:szCs w:val="22"/>
              </w:rPr>
            </w:pPr>
            <w:r w:rsidRPr="004C31EA">
              <w:rPr>
                <w:rFonts w:asciiTheme="majorHAnsi" w:hAnsiTheme="majorHAnsi" w:cstheme="majorHAnsi"/>
                <w:sz w:val="22"/>
                <w:szCs w:val="22"/>
              </w:rPr>
              <w:t>Estudios básicos (a todas las pacientes):</w:t>
            </w:r>
            <w:r w:rsidR="004C31EA">
              <w:rPr>
                <w:rFonts w:asciiTheme="majorHAnsi" w:hAnsiTheme="majorHAnsi" w:cstheme="majorHAnsi"/>
                <w:sz w:val="22"/>
                <w:szCs w:val="22"/>
              </w:rPr>
              <w:t xml:space="preserve"> </w:t>
            </w:r>
          </w:p>
          <w:p w14:paraId="68DE0256" w14:textId="77777777" w:rsidR="00FB034C" w:rsidRPr="00FB034C" w:rsidRDefault="00FB034C" w:rsidP="007B0849">
            <w:pPr>
              <w:numPr>
                <w:ilvl w:val="0"/>
                <w:numId w:val="17"/>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Solicitar hemograma completo.</w:t>
            </w:r>
          </w:p>
          <w:p w14:paraId="280C9787" w14:textId="77777777" w:rsidR="00FB034C" w:rsidRPr="00FB034C" w:rsidRDefault="00FB034C" w:rsidP="007B0849">
            <w:pPr>
              <w:numPr>
                <w:ilvl w:val="0"/>
                <w:numId w:val="17"/>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Realizar prueba de embarazo en mujeres en edad fértil.</w:t>
            </w:r>
          </w:p>
          <w:p w14:paraId="061DDA4E" w14:textId="77777777" w:rsidR="00FB034C" w:rsidRPr="00FB034C" w:rsidRDefault="00FB034C" w:rsidP="007B0849">
            <w:pPr>
              <w:numPr>
                <w:ilvl w:val="0"/>
                <w:numId w:val="17"/>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Solicitar tiempos de coagulación para descartar alteraciones de la hemostasia.</w:t>
            </w:r>
          </w:p>
          <w:p w14:paraId="424CA805" w14:textId="78975BDC" w:rsidR="00FB034C" w:rsidRPr="004C31EA" w:rsidRDefault="00FB034C" w:rsidP="007B0849">
            <w:pPr>
              <w:pStyle w:val="Prrafodelista"/>
              <w:numPr>
                <w:ilvl w:val="0"/>
                <w:numId w:val="23"/>
              </w:numPr>
              <w:spacing w:before="100" w:beforeAutospacing="1" w:after="100" w:afterAutospacing="1"/>
              <w:rPr>
                <w:rFonts w:asciiTheme="majorHAnsi" w:eastAsia="Times New Roman" w:hAnsiTheme="majorHAnsi" w:cstheme="majorHAnsi"/>
                <w:lang w:val="es-CO"/>
              </w:rPr>
            </w:pPr>
            <w:r w:rsidRPr="004C31EA">
              <w:rPr>
                <w:rFonts w:asciiTheme="majorHAnsi" w:eastAsia="Times New Roman" w:hAnsiTheme="majorHAnsi" w:cstheme="majorHAnsi"/>
                <w:lang w:val="es-CO"/>
              </w:rPr>
              <w:t>Estudios según sospecha clínica o resultados iniciales:</w:t>
            </w:r>
          </w:p>
          <w:p w14:paraId="11D69ED0" w14:textId="77777777" w:rsidR="00FB034C" w:rsidRPr="00FB034C" w:rsidRDefault="00FB034C" w:rsidP="007B0849">
            <w:pPr>
              <w:numPr>
                <w:ilvl w:val="0"/>
                <w:numId w:val="18"/>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Fibrinógeno.</w:t>
            </w:r>
          </w:p>
          <w:p w14:paraId="7197409D" w14:textId="77777777" w:rsidR="00FB034C" w:rsidRPr="00FB034C" w:rsidRDefault="00FB034C" w:rsidP="007B0849">
            <w:pPr>
              <w:numPr>
                <w:ilvl w:val="0"/>
                <w:numId w:val="18"/>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 xml:space="preserve">Antígeno del factor de </w:t>
            </w:r>
            <w:proofErr w:type="spellStart"/>
            <w:r w:rsidRPr="00FB034C">
              <w:rPr>
                <w:rFonts w:asciiTheme="majorHAnsi" w:eastAsia="Times New Roman" w:hAnsiTheme="majorHAnsi" w:cstheme="majorHAnsi"/>
                <w:lang w:val="es-CO"/>
              </w:rPr>
              <w:t>Von</w:t>
            </w:r>
            <w:proofErr w:type="spellEnd"/>
            <w:r w:rsidRPr="00FB034C">
              <w:rPr>
                <w:rFonts w:asciiTheme="majorHAnsi" w:eastAsia="Times New Roman" w:hAnsiTheme="majorHAnsi" w:cstheme="majorHAnsi"/>
                <w:lang w:val="es-CO"/>
              </w:rPr>
              <w:t xml:space="preserve"> Willebrand.</w:t>
            </w:r>
          </w:p>
          <w:p w14:paraId="5296C9EF" w14:textId="77777777" w:rsidR="00FB034C" w:rsidRPr="00FB034C" w:rsidRDefault="00FB034C" w:rsidP="007B0849">
            <w:pPr>
              <w:numPr>
                <w:ilvl w:val="0"/>
                <w:numId w:val="18"/>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Factor VII.</w:t>
            </w:r>
          </w:p>
          <w:p w14:paraId="7DCDBC3F" w14:textId="22A0B7C4" w:rsidR="00FB034C" w:rsidRPr="004C31EA" w:rsidRDefault="00FB034C" w:rsidP="007B0849">
            <w:pPr>
              <w:pStyle w:val="Prrafodelista"/>
              <w:numPr>
                <w:ilvl w:val="0"/>
                <w:numId w:val="24"/>
              </w:numPr>
              <w:spacing w:before="100" w:beforeAutospacing="1" w:after="100" w:afterAutospacing="1"/>
              <w:rPr>
                <w:rFonts w:asciiTheme="majorHAnsi" w:eastAsia="Times New Roman" w:hAnsiTheme="majorHAnsi" w:cstheme="majorHAnsi"/>
                <w:lang w:val="es-CO"/>
              </w:rPr>
            </w:pPr>
            <w:r w:rsidRPr="004C31EA">
              <w:rPr>
                <w:rFonts w:asciiTheme="majorHAnsi" w:eastAsia="Times New Roman" w:hAnsiTheme="majorHAnsi" w:cstheme="majorHAnsi"/>
                <w:lang w:val="es-CO"/>
              </w:rPr>
              <w:t>Otros estudios complementarios:</w:t>
            </w:r>
          </w:p>
          <w:p w14:paraId="58BBC8B4" w14:textId="77777777" w:rsidR="00FB034C" w:rsidRPr="00FB034C" w:rsidRDefault="00FB034C" w:rsidP="007B0849">
            <w:pPr>
              <w:numPr>
                <w:ilvl w:val="0"/>
                <w:numId w:val="19"/>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Pruebas de función hepática.</w:t>
            </w:r>
          </w:p>
          <w:p w14:paraId="370F7922" w14:textId="77777777" w:rsidR="00FB034C" w:rsidRPr="00FB034C" w:rsidRDefault="00FB034C" w:rsidP="007B0849">
            <w:pPr>
              <w:numPr>
                <w:ilvl w:val="0"/>
                <w:numId w:val="19"/>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TSH (para descartar alteraciones tiroideas).</w:t>
            </w:r>
          </w:p>
          <w:p w14:paraId="67A6DBB9" w14:textId="667FCCE7" w:rsidR="00FB034C" w:rsidRPr="004C31EA" w:rsidRDefault="00FB034C" w:rsidP="007B0849">
            <w:pPr>
              <w:pStyle w:val="Prrafodelista"/>
              <w:numPr>
                <w:ilvl w:val="0"/>
                <w:numId w:val="25"/>
              </w:numPr>
              <w:spacing w:before="100" w:beforeAutospacing="1" w:after="100" w:afterAutospacing="1"/>
              <w:rPr>
                <w:rFonts w:asciiTheme="majorHAnsi" w:eastAsia="Times New Roman" w:hAnsiTheme="majorHAnsi" w:cstheme="majorHAnsi"/>
                <w:lang w:val="es-CO"/>
              </w:rPr>
            </w:pPr>
            <w:r w:rsidRPr="004C31EA">
              <w:rPr>
                <w:rFonts w:asciiTheme="majorHAnsi" w:eastAsia="Times New Roman" w:hAnsiTheme="majorHAnsi" w:cstheme="majorHAnsi"/>
                <w:lang w:val="es-CO"/>
              </w:rPr>
              <w:t>Evaluación de anemia:</w:t>
            </w:r>
          </w:p>
          <w:p w14:paraId="07484843" w14:textId="77777777" w:rsidR="00FB034C" w:rsidRPr="00FB034C" w:rsidRDefault="00FB034C" w:rsidP="007B0849">
            <w:pPr>
              <w:numPr>
                <w:ilvl w:val="0"/>
                <w:numId w:val="20"/>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Ferritina, hierro sérico y saturación de transferrina.</w:t>
            </w:r>
          </w:p>
          <w:p w14:paraId="7B08F612" w14:textId="552C2AAE" w:rsidR="00FB034C" w:rsidRPr="004C31EA" w:rsidRDefault="00FB034C" w:rsidP="007B0849">
            <w:pPr>
              <w:pStyle w:val="Prrafodelista"/>
              <w:numPr>
                <w:ilvl w:val="0"/>
                <w:numId w:val="26"/>
              </w:numPr>
              <w:spacing w:before="100" w:beforeAutospacing="1" w:after="100" w:afterAutospacing="1"/>
              <w:rPr>
                <w:rFonts w:asciiTheme="majorHAnsi" w:eastAsia="Times New Roman" w:hAnsiTheme="majorHAnsi" w:cstheme="majorHAnsi"/>
                <w:lang w:val="es-CO"/>
              </w:rPr>
            </w:pPr>
            <w:r w:rsidRPr="004C31EA">
              <w:rPr>
                <w:rFonts w:asciiTheme="majorHAnsi" w:eastAsia="Times New Roman" w:hAnsiTheme="majorHAnsi" w:cstheme="majorHAnsi"/>
                <w:lang w:val="es-CO"/>
              </w:rPr>
              <w:t>En caso de origen incierto del sangrado:</w:t>
            </w:r>
            <w:r w:rsidR="004C31EA" w:rsidRPr="004C31EA">
              <w:rPr>
                <w:rFonts w:asciiTheme="majorHAnsi" w:eastAsia="Times New Roman" w:hAnsiTheme="majorHAnsi" w:cstheme="majorHAnsi"/>
                <w:lang w:val="es-CO"/>
              </w:rPr>
              <w:t xml:space="preserve"> </w:t>
            </w:r>
          </w:p>
          <w:p w14:paraId="21D51889" w14:textId="77777777" w:rsidR="00FB034C" w:rsidRPr="00FB034C" w:rsidRDefault="00FB034C" w:rsidP="007B0849">
            <w:pPr>
              <w:numPr>
                <w:ilvl w:val="0"/>
                <w:numId w:val="21"/>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Uroanálisis para descartar hematuria.</w:t>
            </w:r>
          </w:p>
          <w:p w14:paraId="071B0D53" w14:textId="77777777" w:rsidR="00FB034C" w:rsidRPr="00FB034C" w:rsidRDefault="00FB034C" w:rsidP="007B0849">
            <w:pPr>
              <w:numPr>
                <w:ilvl w:val="0"/>
                <w:numId w:val="21"/>
              </w:numPr>
              <w:spacing w:before="100" w:beforeAutospacing="1" w:after="100" w:afterAutospacing="1"/>
              <w:rPr>
                <w:rFonts w:asciiTheme="majorHAnsi" w:eastAsia="Times New Roman" w:hAnsiTheme="majorHAnsi" w:cstheme="majorHAnsi"/>
                <w:lang w:val="es-CO"/>
              </w:rPr>
            </w:pPr>
            <w:r w:rsidRPr="00FB034C">
              <w:rPr>
                <w:rFonts w:asciiTheme="majorHAnsi" w:eastAsia="Times New Roman" w:hAnsiTheme="majorHAnsi" w:cstheme="majorHAnsi"/>
                <w:lang w:val="es-CO"/>
              </w:rPr>
              <w:t>Prueba de sangre oculta en heces para excluir sangrado digestivo.</w:t>
            </w:r>
          </w:p>
          <w:p w14:paraId="01EB1FC3" w14:textId="33DADC8E" w:rsidR="00FB034C" w:rsidRPr="00FB034C" w:rsidRDefault="00FB034C" w:rsidP="00FB034C">
            <w:pPr>
              <w:pStyle w:val="Sinespaciado"/>
              <w:ind w:left="360"/>
              <w:rPr>
                <w:rFonts w:asciiTheme="majorHAnsi" w:hAnsiTheme="majorHAnsi" w:cstheme="majorHAnsi"/>
                <w:lang w:val="es-CO"/>
              </w:rPr>
            </w:pPr>
          </w:p>
        </w:tc>
        <w:tc>
          <w:tcPr>
            <w:tcW w:w="1518" w:type="dxa"/>
          </w:tcPr>
          <w:p w14:paraId="342E4053" w14:textId="7E78C58D" w:rsidR="00FB034C" w:rsidRPr="00E3557F" w:rsidRDefault="004C31EA" w:rsidP="000D2496">
            <w:pPr>
              <w:spacing w:before="100" w:beforeAutospacing="1" w:after="100" w:afterAutospacing="1"/>
              <w:jc w:val="center"/>
              <w:rPr>
                <w:rFonts w:asciiTheme="majorHAnsi" w:hAnsiTheme="majorHAnsi" w:cstheme="majorHAnsi"/>
                <w:b/>
                <w:bCs/>
                <w:lang w:val="es-CO"/>
              </w:rPr>
            </w:pPr>
            <w:r>
              <w:rPr>
                <w:rFonts w:asciiTheme="majorHAnsi" w:hAnsiTheme="majorHAnsi" w:cstheme="majorHAnsi"/>
                <w:b/>
                <w:bCs/>
                <w:lang w:val="es-CO"/>
              </w:rPr>
              <w:t>Ver PALM COEIN</w:t>
            </w:r>
          </w:p>
        </w:tc>
      </w:tr>
      <w:tr w:rsidR="004C31EA" w:rsidRPr="00E3557F" w14:paraId="6CD61942" w14:textId="77777777" w:rsidTr="004C31EA">
        <w:trPr>
          <w:trHeight w:val="2961"/>
        </w:trPr>
        <w:tc>
          <w:tcPr>
            <w:tcW w:w="414" w:type="dxa"/>
            <w:shd w:val="clear" w:color="auto" w:fill="auto"/>
            <w:vAlign w:val="center"/>
          </w:tcPr>
          <w:p w14:paraId="6D07DF93" w14:textId="2614C709" w:rsidR="004C31EA" w:rsidRDefault="004C31EA" w:rsidP="000D2496">
            <w:pPr>
              <w:jc w:val="center"/>
              <w:rPr>
                <w:rFonts w:asciiTheme="majorHAnsi" w:hAnsiTheme="majorHAnsi" w:cstheme="majorHAnsi"/>
                <w:b/>
                <w:bCs/>
                <w:lang w:val="es-CO"/>
              </w:rPr>
            </w:pPr>
            <w:r>
              <w:rPr>
                <w:rFonts w:asciiTheme="majorHAnsi" w:hAnsiTheme="majorHAnsi" w:cstheme="majorHAnsi"/>
                <w:b/>
                <w:bCs/>
                <w:lang w:val="es-CO"/>
              </w:rPr>
              <w:lastRenderedPageBreak/>
              <w:t>6</w:t>
            </w:r>
          </w:p>
        </w:tc>
        <w:tc>
          <w:tcPr>
            <w:tcW w:w="3334" w:type="dxa"/>
          </w:tcPr>
          <w:p w14:paraId="7A23BA25" w14:textId="77777777" w:rsidR="0083054E" w:rsidRDefault="004C31EA" w:rsidP="000D2496">
            <w:pPr>
              <w:pStyle w:val="Sinespaciado"/>
              <w:shd w:val="clear" w:color="auto" w:fill="FFFFFF" w:themeFill="background1"/>
              <w:rPr>
                <w:rFonts w:asciiTheme="majorHAnsi" w:hAnsiTheme="majorHAnsi" w:cstheme="majorHAnsi"/>
              </w:rPr>
            </w:pPr>
            <w:r w:rsidRPr="004C31EA">
              <w:rPr>
                <w:rFonts w:asciiTheme="majorHAnsi" w:hAnsiTheme="majorHAnsi" w:cstheme="majorHAnsi"/>
              </w:rPr>
              <w:t xml:space="preserve">Realizar estudios imagenológicos y anatomopatológicos de manera secuencial y dirigida, para identificar causas estructurales de sangrado uterino anormal. </w:t>
            </w:r>
            <w:r w:rsidR="0083054E">
              <w:rPr>
                <w:rFonts w:asciiTheme="majorHAnsi" w:hAnsiTheme="majorHAnsi" w:cstheme="majorHAnsi"/>
              </w:rPr>
              <w:t xml:space="preserve"> </w:t>
            </w:r>
          </w:p>
          <w:p w14:paraId="6218F7A5" w14:textId="723F1C0B" w:rsidR="004C31EA" w:rsidRPr="004C31EA" w:rsidRDefault="0083054E" w:rsidP="000D2496">
            <w:pPr>
              <w:pStyle w:val="Sinespaciado"/>
              <w:shd w:val="clear" w:color="auto" w:fill="FFFFFF" w:themeFill="background1"/>
              <w:rPr>
                <w:rFonts w:asciiTheme="majorHAnsi" w:hAnsiTheme="majorHAnsi" w:cstheme="majorHAnsi"/>
              </w:rPr>
            </w:pPr>
            <w:r w:rsidRPr="005E596C">
              <w:rPr>
                <w:rFonts w:asciiTheme="majorHAnsi" w:hAnsiTheme="majorHAnsi" w:cstheme="majorHAnsi"/>
                <w:b/>
                <w:bCs/>
                <w:u w:val="single"/>
                <w:lang w:val="es-CO"/>
              </w:rPr>
              <w:t xml:space="preserve"> </w:t>
            </w:r>
            <w:r w:rsidRPr="005E596C">
              <w:rPr>
                <w:rFonts w:asciiTheme="majorHAnsi" w:hAnsiTheme="majorHAnsi" w:cstheme="majorHAnsi"/>
                <w:b/>
                <w:bCs/>
                <w:u w:val="single"/>
                <w:lang w:val="es-CO"/>
              </w:rPr>
              <w:t>Ver Imagen 6</w:t>
            </w:r>
          </w:p>
        </w:tc>
        <w:tc>
          <w:tcPr>
            <w:tcW w:w="5077" w:type="dxa"/>
          </w:tcPr>
          <w:p w14:paraId="4145A983" w14:textId="21CB8BD8" w:rsidR="004C31EA" w:rsidRPr="004C31EA" w:rsidRDefault="004C31EA" w:rsidP="007B0849">
            <w:pPr>
              <w:pStyle w:val="Sinespaciado"/>
              <w:numPr>
                <w:ilvl w:val="0"/>
                <w:numId w:val="27"/>
              </w:numPr>
              <w:rPr>
                <w:rFonts w:asciiTheme="majorHAnsi" w:hAnsiTheme="majorHAnsi" w:cstheme="majorHAnsi"/>
                <w:u w:val="single"/>
              </w:rPr>
            </w:pPr>
            <w:r w:rsidRPr="004C31EA">
              <w:rPr>
                <w:rFonts w:asciiTheme="majorHAnsi" w:hAnsiTheme="majorHAnsi" w:cstheme="majorHAnsi"/>
                <w:u w:val="single"/>
              </w:rPr>
              <w:t>Ecografía pélvica transvaginal:</w:t>
            </w:r>
          </w:p>
          <w:p w14:paraId="0B9759AA" w14:textId="77777777" w:rsidR="004C31EA" w:rsidRPr="004C31EA" w:rsidRDefault="004C31EA" w:rsidP="007B0849">
            <w:pPr>
              <w:pStyle w:val="Sinespaciado"/>
              <w:numPr>
                <w:ilvl w:val="0"/>
                <w:numId w:val="28"/>
              </w:numPr>
              <w:rPr>
                <w:rFonts w:asciiTheme="majorHAnsi" w:hAnsiTheme="majorHAnsi" w:cstheme="majorHAnsi"/>
              </w:rPr>
            </w:pPr>
            <w:r w:rsidRPr="004C31EA">
              <w:rPr>
                <w:rFonts w:asciiTheme="majorHAnsi" w:hAnsiTheme="majorHAnsi" w:cstheme="majorHAnsi"/>
              </w:rPr>
              <w:t>Indicarla como método de primera elección por su seguridad, costo-efectividad y capacidad para evaluar causas estructurales.</w:t>
            </w:r>
          </w:p>
          <w:p w14:paraId="494573AD" w14:textId="77777777" w:rsidR="004C31EA" w:rsidRDefault="004C31EA" w:rsidP="007B0849">
            <w:pPr>
              <w:pStyle w:val="Sinespaciado"/>
              <w:numPr>
                <w:ilvl w:val="0"/>
                <w:numId w:val="28"/>
              </w:numPr>
              <w:rPr>
                <w:rFonts w:asciiTheme="majorHAnsi" w:hAnsiTheme="majorHAnsi" w:cstheme="majorHAnsi"/>
              </w:rPr>
            </w:pPr>
            <w:r w:rsidRPr="004C31EA">
              <w:rPr>
                <w:rFonts w:asciiTheme="majorHAnsi" w:hAnsiTheme="majorHAnsi" w:cstheme="majorHAnsi"/>
              </w:rPr>
              <w:t>No es obligatoria en el manejo inicial, excepto si hay: Anomalías palpables en la exploración bimanual</w:t>
            </w:r>
            <w:r>
              <w:rPr>
                <w:rFonts w:asciiTheme="majorHAnsi" w:hAnsiTheme="majorHAnsi" w:cstheme="majorHAnsi"/>
              </w:rPr>
              <w:t xml:space="preserve"> y</w:t>
            </w:r>
            <w:r w:rsidRPr="004C31EA">
              <w:rPr>
                <w:rFonts w:asciiTheme="majorHAnsi" w:hAnsiTheme="majorHAnsi" w:cstheme="majorHAnsi"/>
              </w:rPr>
              <w:t xml:space="preserve"> síntomas persistentes tras el tratamiento inicial </w:t>
            </w:r>
          </w:p>
          <w:p w14:paraId="20CE348B" w14:textId="6B906DB4" w:rsidR="004C31EA" w:rsidRDefault="004C31EA" w:rsidP="007B0849">
            <w:pPr>
              <w:pStyle w:val="Sinespaciado"/>
              <w:numPr>
                <w:ilvl w:val="0"/>
                <w:numId w:val="28"/>
              </w:numPr>
              <w:rPr>
                <w:rFonts w:asciiTheme="majorHAnsi" w:hAnsiTheme="majorHAnsi" w:cstheme="majorHAnsi"/>
                <w:b/>
                <w:bCs/>
              </w:rPr>
            </w:pPr>
            <w:r w:rsidRPr="004C31EA">
              <w:rPr>
                <w:rFonts w:asciiTheme="majorHAnsi" w:hAnsiTheme="majorHAnsi" w:cstheme="majorHAnsi"/>
                <w:b/>
                <w:bCs/>
              </w:rPr>
              <w:t>NO repetir si se cuenta con una ecografía previa realizada en los últimos 6 meses.</w:t>
            </w:r>
          </w:p>
          <w:p w14:paraId="1ECD7453" w14:textId="77777777" w:rsidR="004C31EA" w:rsidRPr="004C31EA" w:rsidRDefault="004C31EA" w:rsidP="004C31EA">
            <w:pPr>
              <w:pStyle w:val="Sinespaciado"/>
              <w:ind w:left="360"/>
              <w:rPr>
                <w:rFonts w:asciiTheme="majorHAnsi" w:hAnsiTheme="majorHAnsi" w:cstheme="majorHAnsi"/>
                <w:b/>
                <w:bCs/>
              </w:rPr>
            </w:pPr>
          </w:p>
          <w:p w14:paraId="21C284A0" w14:textId="4A07E9A4" w:rsidR="004C31EA" w:rsidRDefault="004C31EA" w:rsidP="007B0849">
            <w:pPr>
              <w:pStyle w:val="Sinespaciado"/>
              <w:numPr>
                <w:ilvl w:val="0"/>
                <w:numId w:val="29"/>
              </w:numPr>
              <w:rPr>
                <w:rFonts w:asciiTheme="majorHAnsi" w:hAnsiTheme="majorHAnsi" w:cstheme="majorHAnsi"/>
              </w:rPr>
            </w:pPr>
            <w:r w:rsidRPr="004C31EA">
              <w:rPr>
                <w:rFonts w:asciiTheme="majorHAnsi" w:hAnsiTheme="majorHAnsi" w:cstheme="majorHAnsi"/>
              </w:rPr>
              <w:t xml:space="preserve">Considerar </w:t>
            </w:r>
            <w:proofErr w:type="spellStart"/>
            <w:r w:rsidRPr="004C31EA">
              <w:rPr>
                <w:rFonts w:asciiTheme="majorHAnsi" w:hAnsiTheme="majorHAnsi" w:cstheme="majorHAnsi"/>
                <w:u w:val="single"/>
              </w:rPr>
              <w:t>histerosonografía</w:t>
            </w:r>
            <w:proofErr w:type="spellEnd"/>
            <w:r w:rsidRPr="004C31EA">
              <w:rPr>
                <w:rFonts w:asciiTheme="majorHAnsi" w:hAnsiTheme="majorHAnsi" w:cstheme="majorHAnsi"/>
              </w:rPr>
              <w:t xml:space="preserve"> con infusión salina en caso de sospecha de lesiones intracavitarias, por su mayor sensibilidad diagnóstica.</w:t>
            </w:r>
          </w:p>
          <w:p w14:paraId="2C9B1604" w14:textId="77777777" w:rsidR="004C31EA" w:rsidRPr="004C31EA" w:rsidRDefault="004C31EA" w:rsidP="004C31EA">
            <w:pPr>
              <w:pStyle w:val="Sinespaciado"/>
              <w:ind w:left="360"/>
              <w:rPr>
                <w:rFonts w:asciiTheme="majorHAnsi" w:hAnsiTheme="majorHAnsi" w:cstheme="majorHAnsi"/>
              </w:rPr>
            </w:pPr>
          </w:p>
          <w:p w14:paraId="4AA1F22C" w14:textId="66EB4AB8" w:rsidR="004C31EA" w:rsidRDefault="004C31EA" w:rsidP="007B0849">
            <w:pPr>
              <w:pStyle w:val="Sinespaciado"/>
              <w:numPr>
                <w:ilvl w:val="0"/>
                <w:numId w:val="30"/>
              </w:numPr>
              <w:rPr>
                <w:rFonts w:asciiTheme="majorHAnsi" w:hAnsiTheme="majorHAnsi" w:cstheme="majorHAnsi"/>
              </w:rPr>
            </w:pPr>
            <w:r w:rsidRPr="004C31EA">
              <w:rPr>
                <w:rFonts w:asciiTheme="majorHAnsi" w:hAnsiTheme="majorHAnsi" w:cstheme="majorHAnsi"/>
                <w:u w:val="single"/>
              </w:rPr>
              <w:t>Biopsia de endometrio</w:t>
            </w:r>
            <w:r w:rsidRPr="004C31EA">
              <w:rPr>
                <w:rFonts w:asciiTheme="majorHAnsi" w:hAnsiTheme="majorHAnsi" w:cstheme="majorHAnsi"/>
              </w:rPr>
              <w:t>: Realizar mediante legrado uterino en mujeres con HUA aguda, con fin diagnóstico y terapéutico. Procurar obtener la muestra antes de iniciar tratamiento hormonal, ya que este puede alterar la morfología endometrial.</w:t>
            </w:r>
          </w:p>
          <w:p w14:paraId="6B9E55F3" w14:textId="77777777" w:rsidR="004C31EA" w:rsidRPr="004C31EA" w:rsidRDefault="004C31EA" w:rsidP="004C31EA">
            <w:pPr>
              <w:pStyle w:val="Sinespaciado"/>
              <w:ind w:left="360"/>
              <w:rPr>
                <w:rFonts w:asciiTheme="majorHAnsi" w:hAnsiTheme="majorHAnsi" w:cstheme="majorHAnsi"/>
              </w:rPr>
            </w:pPr>
          </w:p>
          <w:p w14:paraId="41D46C62" w14:textId="77777777" w:rsidR="004C31EA" w:rsidRPr="004C31EA" w:rsidRDefault="004C31EA" w:rsidP="004C31EA">
            <w:pPr>
              <w:pStyle w:val="Sinespaciado"/>
              <w:ind w:left="360"/>
              <w:rPr>
                <w:rFonts w:asciiTheme="majorHAnsi" w:hAnsiTheme="majorHAnsi" w:cstheme="majorHAnsi"/>
              </w:rPr>
            </w:pPr>
            <w:r w:rsidRPr="004C31EA">
              <w:rPr>
                <w:rFonts w:asciiTheme="majorHAnsi" w:hAnsiTheme="majorHAnsi" w:cstheme="majorHAnsi"/>
              </w:rPr>
              <w:t>Indicaciones:</w:t>
            </w:r>
          </w:p>
          <w:p w14:paraId="0D4EC2BF"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Mujeres ≥ 45 años: realizar biopsia endometrial a todas las pacientes con HUA.</w:t>
            </w:r>
          </w:p>
          <w:p w14:paraId="2191D661"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Mujeres &lt; 45 años con HUA y factores de riesgo para cáncer de endometrio, entre ellos:</w:t>
            </w:r>
          </w:p>
          <w:p w14:paraId="72DA1B88"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IMC &gt; 30.</w:t>
            </w:r>
          </w:p>
          <w:p w14:paraId="345F1782"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Disfunción ovulatoria crónica.</w:t>
            </w:r>
          </w:p>
          <w:p w14:paraId="3F15ADAB"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Exposición a estrógenos sin oposición (obesidad, SOP).</w:t>
            </w:r>
          </w:p>
          <w:p w14:paraId="3DB451FD"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Uso de tamoxifeno.</w:t>
            </w:r>
          </w:p>
          <w:p w14:paraId="49BA1AB8" w14:textId="77777777"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Falla o persistencia del sangrado pese al tratamiento médico.</w:t>
            </w:r>
          </w:p>
          <w:p w14:paraId="72E16ED9" w14:textId="72D7B9DE" w:rsidR="004C31EA" w:rsidRPr="004C31EA" w:rsidRDefault="004C31EA" w:rsidP="007B0849">
            <w:pPr>
              <w:pStyle w:val="Sinespaciado"/>
              <w:numPr>
                <w:ilvl w:val="0"/>
                <w:numId w:val="31"/>
              </w:numPr>
              <w:rPr>
                <w:rFonts w:asciiTheme="majorHAnsi" w:hAnsiTheme="majorHAnsi" w:cstheme="majorHAnsi"/>
              </w:rPr>
            </w:pPr>
            <w:r w:rsidRPr="004C31EA">
              <w:rPr>
                <w:rFonts w:asciiTheme="majorHAnsi" w:hAnsiTheme="majorHAnsi" w:cstheme="majorHAnsi"/>
              </w:rPr>
              <w:t>Antecedente de síndrome de Lynch.</w:t>
            </w:r>
          </w:p>
        </w:tc>
        <w:tc>
          <w:tcPr>
            <w:tcW w:w="1518" w:type="dxa"/>
          </w:tcPr>
          <w:p w14:paraId="39F56A44" w14:textId="77777777" w:rsidR="004C31EA" w:rsidRDefault="004C31EA" w:rsidP="004C31EA">
            <w:pPr>
              <w:spacing w:before="100" w:beforeAutospacing="1" w:after="100" w:afterAutospacing="1"/>
              <w:jc w:val="center"/>
              <w:rPr>
                <w:rFonts w:asciiTheme="majorHAnsi" w:hAnsiTheme="majorHAnsi" w:cstheme="majorHAnsi"/>
                <w:b/>
                <w:bCs/>
                <w:lang w:val="es-CO"/>
              </w:rPr>
            </w:pPr>
            <w:r>
              <w:rPr>
                <w:rFonts w:asciiTheme="majorHAnsi" w:hAnsiTheme="majorHAnsi" w:cstheme="majorHAnsi"/>
                <w:b/>
                <w:bCs/>
                <w:lang w:val="es-CO"/>
              </w:rPr>
              <w:t>Ver PALM COEIN</w:t>
            </w:r>
          </w:p>
          <w:p w14:paraId="25D477D3" w14:textId="77777777" w:rsidR="004C31EA" w:rsidRDefault="004C31EA" w:rsidP="004C31EA">
            <w:pPr>
              <w:spacing w:before="100" w:beforeAutospacing="1" w:after="100" w:afterAutospacing="1"/>
              <w:jc w:val="center"/>
              <w:rPr>
                <w:rFonts w:asciiTheme="majorHAnsi" w:hAnsiTheme="majorHAnsi" w:cstheme="majorHAnsi"/>
                <w:b/>
                <w:bCs/>
                <w:lang w:val="es-CO"/>
              </w:rPr>
            </w:pPr>
          </w:p>
          <w:p w14:paraId="6948A289" w14:textId="77777777" w:rsidR="004C31EA" w:rsidRDefault="004C31EA" w:rsidP="004C31EA">
            <w:pPr>
              <w:spacing w:before="100" w:beforeAutospacing="1" w:after="100" w:afterAutospacing="1"/>
              <w:jc w:val="center"/>
              <w:rPr>
                <w:rFonts w:asciiTheme="majorHAnsi" w:hAnsiTheme="majorHAnsi" w:cstheme="majorHAnsi"/>
                <w:b/>
                <w:bCs/>
                <w:lang w:val="es-CO"/>
              </w:rPr>
            </w:pPr>
          </w:p>
          <w:p w14:paraId="4D6668FA" w14:textId="7659C6F6" w:rsidR="004C31EA" w:rsidRPr="005E596C" w:rsidRDefault="004C31EA" w:rsidP="004C31EA">
            <w:pPr>
              <w:spacing w:before="100" w:beforeAutospacing="1" w:after="100" w:afterAutospacing="1"/>
              <w:jc w:val="center"/>
              <w:rPr>
                <w:rFonts w:asciiTheme="majorHAnsi" w:hAnsiTheme="majorHAnsi" w:cstheme="majorHAnsi"/>
                <w:b/>
                <w:bCs/>
                <w:u w:val="single"/>
                <w:lang w:val="es-CO"/>
              </w:rPr>
            </w:pPr>
            <w:r w:rsidRPr="005E596C">
              <w:rPr>
                <w:rFonts w:asciiTheme="majorHAnsi" w:hAnsiTheme="majorHAnsi" w:cstheme="majorHAnsi"/>
                <w:b/>
                <w:bCs/>
                <w:u w:val="single"/>
                <w:lang w:val="es-CO"/>
              </w:rPr>
              <w:t xml:space="preserve">Ver </w:t>
            </w:r>
            <w:r w:rsidR="005E596C" w:rsidRPr="005E596C">
              <w:rPr>
                <w:rFonts w:asciiTheme="majorHAnsi" w:hAnsiTheme="majorHAnsi" w:cstheme="majorHAnsi"/>
                <w:b/>
                <w:bCs/>
                <w:u w:val="single"/>
                <w:lang w:val="es-CO"/>
              </w:rPr>
              <w:t>Imagen</w:t>
            </w:r>
            <w:r w:rsidRPr="005E596C">
              <w:rPr>
                <w:rFonts w:asciiTheme="majorHAnsi" w:hAnsiTheme="majorHAnsi" w:cstheme="majorHAnsi"/>
                <w:b/>
                <w:bCs/>
                <w:u w:val="single"/>
                <w:lang w:val="es-CO"/>
              </w:rPr>
              <w:t xml:space="preserve"> 6</w:t>
            </w:r>
          </w:p>
        </w:tc>
      </w:tr>
    </w:tbl>
    <w:p w14:paraId="5965BD58" w14:textId="7C7C4440" w:rsidR="00FB034C" w:rsidRDefault="00FB034C" w:rsidP="00FB034C">
      <w:pPr>
        <w:jc w:val="center"/>
        <w:rPr>
          <w:rFonts w:asciiTheme="majorHAnsi" w:hAnsiTheme="majorHAnsi" w:cstheme="majorHAnsi"/>
          <w:lang w:val="es-CO"/>
        </w:rPr>
      </w:pPr>
    </w:p>
    <w:p w14:paraId="46534010" w14:textId="4ACE1D8C" w:rsidR="005E596C" w:rsidRDefault="005E596C" w:rsidP="00FB034C">
      <w:pPr>
        <w:jc w:val="center"/>
        <w:rPr>
          <w:rFonts w:asciiTheme="majorHAnsi" w:hAnsiTheme="majorHAnsi" w:cstheme="majorHAnsi"/>
          <w:lang w:val="es-CO"/>
        </w:rPr>
      </w:pPr>
      <w:r w:rsidRPr="005E596C">
        <w:rPr>
          <w:rFonts w:asciiTheme="majorHAnsi" w:hAnsiTheme="majorHAnsi" w:cstheme="majorHAnsi"/>
          <w:noProof/>
          <w:lang w:val="es-CO"/>
        </w:rPr>
        <w:drawing>
          <wp:inline distT="0" distB="0" distL="0" distR="0" wp14:anchorId="78DA0CA6" wp14:editId="580CA37B">
            <wp:extent cx="6121140" cy="29337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5080" cy="2935588"/>
                    </a:xfrm>
                    <a:prstGeom prst="rect">
                      <a:avLst/>
                    </a:prstGeom>
                  </pic:spPr>
                </pic:pic>
              </a:graphicData>
            </a:graphic>
          </wp:inline>
        </w:drawing>
      </w:r>
    </w:p>
    <w:p w14:paraId="20B971C0" w14:textId="47A909DD" w:rsidR="005E596C" w:rsidRDefault="005E596C" w:rsidP="005E596C">
      <w:pPr>
        <w:jc w:val="center"/>
        <w:rPr>
          <w:rFonts w:asciiTheme="majorHAnsi" w:hAnsiTheme="majorHAnsi" w:cstheme="majorHAnsi"/>
        </w:rPr>
      </w:pPr>
      <w:r w:rsidRPr="00FB034C">
        <w:rPr>
          <w:rFonts w:asciiTheme="majorHAnsi" w:hAnsiTheme="majorHAnsi" w:cstheme="majorHAnsi"/>
          <w:b/>
          <w:bCs/>
          <w:u w:val="single"/>
        </w:rPr>
        <w:t xml:space="preserve">Imagen </w:t>
      </w:r>
      <w:r>
        <w:rPr>
          <w:rFonts w:asciiTheme="majorHAnsi" w:hAnsiTheme="majorHAnsi" w:cstheme="majorHAnsi"/>
          <w:b/>
          <w:bCs/>
          <w:u w:val="single"/>
        </w:rPr>
        <w:t>6</w:t>
      </w:r>
      <w:r w:rsidRPr="005E596C">
        <w:rPr>
          <w:rFonts w:asciiTheme="majorHAnsi" w:hAnsiTheme="majorHAnsi" w:cstheme="majorHAnsi"/>
          <w:b/>
          <w:bCs/>
          <w:u w:val="single"/>
        </w:rPr>
        <w:t>.</w:t>
      </w:r>
      <w:r w:rsidRPr="005E596C">
        <w:rPr>
          <w:rFonts w:asciiTheme="majorHAnsi" w:hAnsiTheme="majorHAnsi" w:cstheme="majorHAnsi"/>
        </w:rPr>
        <w:t xml:space="preserve"> </w:t>
      </w:r>
      <w:r>
        <w:rPr>
          <w:rFonts w:asciiTheme="majorHAnsi" w:hAnsiTheme="majorHAnsi" w:cstheme="majorHAnsi"/>
        </w:rPr>
        <w:t>M</w:t>
      </w:r>
      <w:r w:rsidRPr="005E596C">
        <w:rPr>
          <w:rFonts w:asciiTheme="majorHAnsi" w:hAnsiTheme="majorHAnsi" w:cstheme="majorHAnsi"/>
        </w:rPr>
        <w:t>étodos diagnósticos recomendados según la patología sospechada incluyen los previamente mencionados</w:t>
      </w:r>
    </w:p>
    <w:p w14:paraId="3AEC36D5" w14:textId="1300512A" w:rsidR="0083054E" w:rsidRDefault="0083054E" w:rsidP="005E596C">
      <w:pPr>
        <w:jc w:val="center"/>
        <w:rPr>
          <w:rFonts w:asciiTheme="majorHAnsi" w:hAnsiTheme="majorHAnsi" w:cstheme="majorHAnsi"/>
        </w:rPr>
      </w:pPr>
    </w:p>
    <w:p w14:paraId="0E366C30" w14:textId="77777777" w:rsidR="0083054E" w:rsidRDefault="0083054E" w:rsidP="005E596C">
      <w:pPr>
        <w:jc w:val="center"/>
        <w:rPr>
          <w:rFonts w:asciiTheme="majorHAnsi" w:hAnsiTheme="majorHAnsi" w:cstheme="majorHAnsi"/>
        </w:rPr>
      </w:pPr>
    </w:p>
    <w:p w14:paraId="5DC48B31" w14:textId="77777777" w:rsidR="00CD0E75" w:rsidRDefault="00CD0E75" w:rsidP="005E596C">
      <w:pPr>
        <w:jc w:val="center"/>
        <w:rPr>
          <w:rFonts w:asciiTheme="majorHAnsi" w:hAnsiTheme="majorHAnsi" w:cstheme="majorHAnsi"/>
        </w:rPr>
      </w:pPr>
    </w:p>
    <w:p w14:paraId="1BE285D4" w14:textId="581CB236" w:rsidR="00CD0E75" w:rsidRDefault="005E596C" w:rsidP="005E596C">
      <w:pPr>
        <w:jc w:val="center"/>
        <w:rPr>
          <w:b/>
          <w:bCs/>
        </w:rPr>
      </w:pPr>
      <w:r w:rsidRPr="005E596C">
        <w:rPr>
          <w:b/>
          <w:bCs/>
        </w:rPr>
        <w:lastRenderedPageBreak/>
        <w:t>6.</w:t>
      </w:r>
      <w:r>
        <w:rPr>
          <w:b/>
          <w:bCs/>
        </w:rPr>
        <w:t>2</w:t>
      </w:r>
      <w:r w:rsidRPr="005E596C">
        <w:rPr>
          <w:b/>
          <w:bCs/>
        </w:rPr>
        <w:t xml:space="preserve"> Recomendaciones </w:t>
      </w:r>
      <w:r>
        <w:rPr>
          <w:b/>
          <w:bCs/>
        </w:rPr>
        <w:t>abordaje terapéutico</w:t>
      </w:r>
    </w:p>
    <w:p w14:paraId="4A6842FA" w14:textId="58E11C31" w:rsidR="00D42F52" w:rsidRDefault="00CD0E75" w:rsidP="00D42F52">
      <w:pPr>
        <w:spacing w:before="240" w:after="240"/>
        <w:jc w:val="both"/>
        <w:rPr>
          <w:rFonts w:asciiTheme="majorHAnsi" w:hAnsiTheme="majorHAnsi" w:cstheme="majorHAnsi"/>
        </w:rPr>
      </w:pPr>
      <w:r w:rsidRPr="00CD0E75">
        <w:rPr>
          <w:rFonts w:asciiTheme="majorHAnsi" w:hAnsiTheme="majorHAnsi" w:cstheme="majorHAnsi"/>
        </w:rPr>
        <w:t xml:space="preserve">El enfoque del manejo de la hemorragia uterina anormal se basa en si esta es de tipo agudo o crónico, ya que el primero suele cursar con inestabilidad hemodinámica. Además, depende de los niveles de hemoglobina y puede variar según la etiología, la cual se orienta a través del sistema de clasificación PALM-COEIN. </w:t>
      </w:r>
    </w:p>
    <w:p w14:paraId="2F2F80B7" w14:textId="267CD229" w:rsidR="00D42F52" w:rsidRDefault="00CD0E75" w:rsidP="00D42F52">
      <w:pPr>
        <w:spacing w:before="240" w:after="240"/>
        <w:jc w:val="both"/>
        <w:rPr>
          <w:rFonts w:asciiTheme="majorHAnsi" w:hAnsiTheme="majorHAnsi" w:cstheme="majorHAnsi"/>
        </w:rPr>
      </w:pPr>
      <w:r w:rsidRPr="00CD0E75">
        <w:rPr>
          <w:rFonts w:asciiTheme="majorHAnsi" w:hAnsiTheme="majorHAnsi" w:cstheme="majorHAnsi"/>
        </w:rPr>
        <w:t xml:space="preserve">El manejo abarca desde opciones farmacológicas hasta intervenciones quirúrgicas. </w:t>
      </w:r>
      <w:r w:rsidR="00D42F52">
        <w:rPr>
          <w:rFonts w:asciiTheme="majorHAnsi" w:hAnsiTheme="majorHAnsi" w:cstheme="majorHAnsi"/>
        </w:rPr>
        <w:t xml:space="preserve"> </w:t>
      </w:r>
      <w:r w:rsidR="00D42F52" w:rsidRPr="00CD0E75">
        <w:rPr>
          <w:rFonts w:asciiTheme="majorHAnsi" w:hAnsiTheme="majorHAnsi" w:cstheme="majorHAnsi"/>
        </w:rPr>
        <w:t>El tratamiento médico suele ser la primera opción en la mayoría de las mujeres y generalmente incluye anticonceptivos orales combinados (</w:t>
      </w:r>
      <w:proofErr w:type="spellStart"/>
      <w:r w:rsidR="00D42F52" w:rsidRPr="00CD0E75">
        <w:rPr>
          <w:rFonts w:asciiTheme="majorHAnsi" w:hAnsiTheme="majorHAnsi" w:cstheme="majorHAnsi"/>
        </w:rPr>
        <w:t>ACOs</w:t>
      </w:r>
      <w:proofErr w:type="spellEnd"/>
      <w:r w:rsidR="00D42F52" w:rsidRPr="00CD0E75">
        <w:rPr>
          <w:rFonts w:asciiTheme="majorHAnsi" w:hAnsiTheme="majorHAnsi" w:cstheme="majorHAnsi"/>
        </w:rPr>
        <w:t xml:space="preserve">), el dispositivo intrauterino con liberación de </w:t>
      </w:r>
      <w:proofErr w:type="spellStart"/>
      <w:r w:rsidR="00D42F52" w:rsidRPr="00CD0E75">
        <w:rPr>
          <w:rFonts w:asciiTheme="majorHAnsi" w:hAnsiTheme="majorHAnsi" w:cstheme="majorHAnsi"/>
        </w:rPr>
        <w:t>levonorgestrel</w:t>
      </w:r>
      <w:proofErr w:type="spellEnd"/>
      <w:r w:rsidR="00D42F52" w:rsidRPr="00CD0E75">
        <w:rPr>
          <w:rFonts w:asciiTheme="majorHAnsi" w:hAnsiTheme="majorHAnsi" w:cstheme="majorHAnsi"/>
        </w:rPr>
        <w:t xml:space="preserve"> (DIU-LNG) o los progestágenos solos. Este tratamiento puede complementarse, según los requerimientos de la paciente, con opciones de manejo no hormonales como los antiinflamatorios no esteroideos (AINES) y los antifibrinolíticos. Cuando no existen contraindicaciones, la elección del tratamiento debe basarse en la pre</w:t>
      </w:r>
      <w:r w:rsidR="00D42F52">
        <w:rPr>
          <w:rFonts w:asciiTheme="majorHAnsi" w:hAnsiTheme="majorHAnsi" w:cstheme="majorHAnsi"/>
        </w:rPr>
        <w:t>f</w:t>
      </w:r>
      <w:r w:rsidR="00D42F52" w:rsidRPr="00CD0E75">
        <w:rPr>
          <w:rFonts w:asciiTheme="majorHAnsi" w:hAnsiTheme="majorHAnsi" w:cstheme="majorHAnsi"/>
        </w:rPr>
        <w:t>erencia de la paciente</w:t>
      </w:r>
      <w:r w:rsidR="00D42F52">
        <w:rPr>
          <w:rFonts w:asciiTheme="majorHAnsi" w:hAnsiTheme="majorHAnsi" w:cstheme="majorHAnsi"/>
        </w:rPr>
        <w:t xml:space="preserve"> (3)(4).</w:t>
      </w:r>
    </w:p>
    <w:tbl>
      <w:tblPr>
        <w:tblStyle w:val="Tablaconcuadrcula"/>
        <w:tblpPr w:leftFromText="141" w:rightFromText="141" w:vertAnchor="text" w:horzAnchor="page" w:tblpX="1036" w:tblpY="358"/>
        <w:tblW w:w="10343" w:type="dxa"/>
        <w:tblLook w:val="04A0" w:firstRow="1" w:lastRow="0" w:firstColumn="1" w:lastColumn="0" w:noHBand="0" w:noVBand="1"/>
      </w:tblPr>
      <w:tblGrid>
        <w:gridCol w:w="440"/>
        <w:gridCol w:w="3325"/>
        <w:gridCol w:w="5061"/>
        <w:gridCol w:w="1517"/>
      </w:tblGrid>
      <w:tr w:rsidR="00D42F52" w:rsidRPr="00DE034C" w14:paraId="5ACFFF36" w14:textId="77777777" w:rsidTr="003E63E4">
        <w:trPr>
          <w:trHeight w:val="277"/>
        </w:trPr>
        <w:tc>
          <w:tcPr>
            <w:tcW w:w="440" w:type="dxa"/>
            <w:shd w:val="clear" w:color="auto" w:fill="F2DBDB" w:themeFill="accent2" w:themeFillTint="33"/>
            <w:vAlign w:val="center"/>
          </w:tcPr>
          <w:p w14:paraId="0A32F76B" w14:textId="77777777" w:rsidR="00D42F52" w:rsidRPr="00DE034C" w:rsidRDefault="00D42F52" w:rsidP="000D2496">
            <w:pPr>
              <w:jc w:val="center"/>
              <w:rPr>
                <w:rFonts w:asciiTheme="majorHAnsi" w:hAnsiTheme="majorHAnsi" w:cstheme="majorHAnsi"/>
                <w:b/>
                <w:bCs/>
                <w:lang w:val="es-CO"/>
              </w:rPr>
            </w:pPr>
            <w:r w:rsidRPr="00DE034C">
              <w:rPr>
                <w:rFonts w:asciiTheme="majorHAnsi" w:hAnsiTheme="majorHAnsi" w:cstheme="majorHAnsi"/>
                <w:b/>
                <w:bCs/>
                <w:lang w:val="es-CO"/>
              </w:rPr>
              <w:t>ID</w:t>
            </w:r>
          </w:p>
        </w:tc>
        <w:tc>
          <w:tcPr>
            <w:tcW w:w="3325" w:type="dxa"/>
            <w:shd w:val="clear" w:color="auto" w:fill="F2DBDB" w:themeFill="accent2" w:themeFillTint="33"/>
            <w:vAlign w:val="center"/>
          </w:tcPr>
          <w:p w14:paraId="604A73F9" w14:textId="77777777" w:rsidR="00D42F52" w:rsidRPr="00DE034C" w:rsidRDefault="00D42F52" w:rsidP="000D2496">
            <w:pPr>
              <w:jc w:val="center"/>
              <w:rPr>
                <w:rFonts w:asciiTheme="majorHAnsi" w:hAnsiTheme="majorHAnsi" w:cstheme="majorHAnsi"/>
                <w:b/>
                <w:bCs/>
                <w:lang w:val="es-CO"/>
              </w:rPr>
            </w:pPr>
            <w:r w:rsidRPr="00DE034C">
              <w:rPr>
                <w:rFonts w:asciiTheme="majorHAnsi" w:hAnsiTheme="majorHAnsi" w:cstheme="majorHAnsi"/>
                <w:b/>
                <w:bCs/>
                <w:lang w:val="es-CO"/>
              </w:rPr>
              <w:t>Recomendación</w:t>
            </w:r>
          </w:p>
        </w:tc>
        <w:tc>
          <w:tcPr>
            <w:tcW w:w="5061" w:type="dxa"/>
            <w:shd w:val="clear" w:color="auto" w:fill="F2DBDB" w:themeFill="accent2" w:themeFillTint="33"/>
            <w:vAlign w:val="center"/>
          </w:tcPr>
          <w:p w14:paraId="235008D3" w14:textId="77777777" w:rsidR="00D42F52" w:rsidRPr="00DE034C" w:rsidRDefault="00D42F52" w:rsidP="000D2496">
            <w:pPr>
              <w:jc w:val="center"/>
              <w:rPr>
                <w:rFonts w:asciiTheme="majorHAnsi" w:hAnsiTheme="majorHAnsi" w:cstheme="majorHAnsi"/>
                <w:b/>
                <w:bCs/>
                <w:lang w:val="es-CO"/>
              </w:rPr>
            </w:pPr>
            <w:r w:rsidRPr="00DE034C">
              <w:rPr>
                <w:rFonts w:asciiTheme="majorHAnsi" w:hAnsiTheme="majorHAnsi" w:cstheme="majorHAnsi"/>
                <w:b/>
                <w:bCs/>
                <w:lang w:val="es-CO"/>
              </w:rPr>
              <w:t>Actividad/es</w:t>
            </w:r>
          </w:p>
        </w:tc>
        <w:tc>
          <w:tcPr>
            <w:tcW w:w="1517" w:type="dxa"/>
            <w:shd w:val="clear" w:color="auto" w:fill="F2DBDB" w:themeFill="accent2" w:themeFillTint="33"/>
          </w:tcPr>
          <w:p w14:paraId="506F59AC" w14:textId="77777777" w:rsidR="00D42F52" w:rsidRPr="00DE034C" w:rsidRDefault="00D42F52" w:rsidP="000D2496">
            <w:pPr>
              <w:jc w:val="center"/>
              <w:rPr>
                <w:rFonts w:asciiTheme="majorHAnsi" w:hAnsiTheme="majorHAnsi" w:cstheme="majorHAnsi"/>
                <w:b/>
                <w:bCs/>
                <w:lang w:val="es-CO"/>
              </w:rPr>
            </w:pPr>
            <w:r w:rsidRPr="00DE034C">
              <w:rPr>
                <w:rFonts w:asciiTheme="majorHAnsi" w:hAnsiTheme="majorHAnsi" w:cstheme="majorHAnsi"/>
                <w:b/>
                <w:bCs/>
                <w:lang w:val="es-CO"/>
              </w:rPr>
              <w:t>Observación</w:t>
            </w:r>
          </w:p>
        </w:tc>
      </w:tr>
      <w:tr w:rsidR="00D42F52" w:rsidRPr="00E3557F" w14:paraId="57325081" w14:textId="77777777" w:rsidTr="003E63E4">
        <w:trPr>
          <w:trHeight w:val="3819"/>
        </w:trPr>
        <w:tc>
          <w:tcPr>
            <w:tcW w:w="440" w:type="dxa"/>
            <w:shd w:val="clear" w:color="auto" w:fill="auto"/>
            <w:vAlign w:val="center"/>
          </w:tcPr>
          <w:p w14:paraId="787EB1C0" w14:textId="0999216B" w:rsidR="00D42F52" w:rsidRPr="00DE034C" w:rsidRDefault="00D42F52" w:rsidP="000D2496">
            <w:pPr>
              <w:jc w:val="center"/>
              <w:rPr>
                <w:rFonts w:asciiTheme="majorHAnsi" w:hAnsiTheme="majorHAnsi" w:cstheme="majorHAnsi"/>
                <w:b/>
                <w:bCs/>
                <w:lang w:val="es-CO"/>
              </w:rPr>
            </w:pPr>
            <w:r>
              <w:rPr>
                <w:rFonts w:asciiTheme="majorHAnsi" w:hAnsiTheme="majorHAnsi" w:cstheme="majorHAnsi"/>
                <w:b/>
                <w:bCs/>
                <w:lang w:val="es-CO"/>
              </w:rPr>
              <w:t>7</w:t>
            </w:r>
          </w:p>
        </w:tc>
        <w:tc>
          <w:tcPr>
            <w:tcW w:w="3325" w:type="dxa"/>
          </w:tcPr>
          <w:p w14:paraId="0C04155F" w14:textId="77777777" w:rsidR="00D42F52" w:rsidRDefault="00D42F52" w:rsidP="000D2496">
            <w:pPr>
              <w:pStyle w:val="Sinespaciado"/>
              <w:shd w:val="clear" w:color="auto" w:fill="FFFFFF" w:themeFill="background1"/>
              <w:rPr>
                <w:rFonts w:asciiTheme="majorHAnsi" w:hAnsiTheme="majorHAnsi" w:cstheme="majorHAnsi"/>
              </w:rPr>
            </w:pPr>
            <w:r w:rsidRPr="005E596C">
              <w:rPr>
                <w:rFonts w:asciiTheme="majorHAnsi" w:hAnsiTheme="majorHAnsi" w:cstheme="majorHAnsi"/>
              </w:rPr>
              <w:t>Estabilizar a la paciente con hemorragia uterina aguda antes de definir tratamiento específico</w:t>
            </w:r>
            <w:r w:rsidR="0083054E">
              <w:rPr>
                <w:rFonts w:asciiTheme="majorHAnsi" w:hAnsiTheme="majorHAnsi" w:cstheme="majorHAnsi"/>
              </w:rPr>
              <w:t>.</w:t>
            </w:r>
          </w:p>
          <w:p w14:paraId="0FE91A12" w14:textId="77777777" w:rsidR="0083054E" w:rsidRDefault="0083054E" w:rsidP="000D2496">
            <w:pPr>
              <w:pStyle w:val="Sinespaciado"/>
              <w:shd w:val="clear" w:color="auto" w:fill="FFFFFF" w:themeFill="background1"/>
              <w:rPr>
                <w:rFonts w:asciiTheme="majorHAnsi" w:hAnsiTheme="majorHAnsi" w:cstheme="majorHAnsi"/>
              </w:rPr>
            </w:pPr>
          </w:p>
          <w:p w14:paraId="2F760B9C" w14:textId="5E493E1F" w:rsidR="0083054E" w:rsidRPr="0083054E" w:rsidRDefault="0083054E" w:rsidP="000D2496">
            <w:pPr>
              <w:pStyle w:val="Sinespaciado"/>
              <w:shd w:val="clear" w:color="auto" w:fill="FFFFFF" w:themeFill="background1"/>
              <w:rPr>
                <w:rFonts w:asciiTheme="majorHAnsi" w:hAnsiTheme="majorHAnsi" w:cstheme="majorHAnsi"/>
                <w:b/>
                <w:bCs/>
              </w:rPr>
            </w:pPr>
            <w:r w:rsidRPr="0083054E">
              <w:rPr>
                <w:rFonts w:asciiTheme="majorHAnsi" w:hAnsiTheme="majorHAnsi" w:cstheme="majorHAnsi"/>
                <w:b/>
                <w:bCs/>
                <w:color w:val="000000"/>
              </w:rPr>
              <w:t>Los objetivos básicos</w:t>
            </w:r>
            <w:r>
              <w:rPr>
                <w:rFonts w:asciiTheme="majorHAnsi" w:hAnsiTheme="majorHAnsi" w:cstheme="majorHAnsi"/>
                <w:b/>
                <w:bCs/>
                <w:color w:val="000000"/>
              </w:rPr>
              <w:t xml:space="preserve"> en HUA aguda:</w:t>
            </w:r>
            <w:r w:rsidRPr="0083054E">
              <w:rPr>
                <w:rFonts w:asciiTheme="majorHAnsi" w:hAnsiTheme="majorHAnsi" w:cstheme="majorHAnsi"/>
                <w:b/>
                <w:bCs/>
                <w:color w:val="000000"/>
              </w:rPr>
              <w:t xml:space="preserve"> son estabilizar a la paciente, controlar la </w:t>
            </w:r>
            <w:r>
              <w:rPr>
                <w:rFonts w:asciiTheme="majorHAnsi" w:hAnsiTheme="majorHAnsi" w:cstheme="majorHAnsi"/>
                <w:b/>
                <w:bCs/>
                <w:color w:val="000000"/>
              </w:rPr>
              <w:t>h</w:t>
            </w:r>
            <w:r w:rsidRPr="0083054E">
              <w:rPr>
                <w:rFonts w:asciiTheme="majorHAnsi" w:hAnsiTheme="majorHAnsi" w:cstheme="majorHAnsi"/>
                <w:b/>
                <w:bCs/>
                <w:color w:val="000000"/>
              </w:rPr>
              <w:t>emorragia y prevenir la recurrencia</w:t>
            </w:r>
          </w:p>
        </w:tc>
        <w:tc>
          <w:tcPr>
            <w:tcW w:w="5061" w:type="dxa"/>
          </w:tcPr>
          <w:p w14:paraId="4E3BE496" w14:textId="40EBD874" w:rsidR="0083054E" w:rsidRDefault="0083054E" w:rsidP="0083054E">
            <w:pPr>
              <w:pStyle w:val="Sinespaciado"/>
              <w:rPr>
                <w:rFonts w:asciiTheme="majorHAnsi" w:hAnsiTheme="majorHAnsi" w:cstheme="majorHAnsi"/>
              </w:rPr>
            </w:pPr>
            <w:r w:rsidRPr="00CD0E75">
              <w:rPr>
                <w:rFonts w:asciiTheme="majorHAnsi" w:hAnsiTheme="majorHAnsi" w:cstheme="majorHAnsi"/>
              </w:rPr>
              <w:t xml:space="preserve">En pacientes </w:t>
            </w:r>
            <w:r w:rsidRPr="0083054E">
              <w:rPr>
                <w:rFonts w:asciiTheme="majorHAnsi" w:hAnsiTheme="majorHAnsi" w:cstheme="majorHAnsi"/>
                <w:b/>
                <w:bCs/>
              </w:rPr>
              <w:t>in</w:t>
            </w:r>
            <w:r w:rsidRPr="00CD0E75">
              <w:rPr>
                <w:rStyle w:val="Textoennegrita"/>
                <w:rFonts w:asciiTheme="majorHAnsi" w:hAnsiTheme="majorHAnsi" w:cstheme="majorHAnsi"/>
              </w:rPr>
              <w:t>estables</w:t>
            </w:r>
            <w:r w:rsidRPr="00CD0E75">
              <w:rPr>
                <w:rFonts w:asciiTheme="majorHAnsi" w:hAnsiTheme="majorHAnsi" w:cstheme="majorHAnsi"/>
              </w:rPr>
              <w:t xml:space="preserve">: iniciar tratamiento </w:t>
            </w:r>
            <w:r>
              <w:rPr>
                <w:rFonts w:asciiTheme="majorHAnsi" w:hAnsiTheme="majorHAnsi" w:cstheme="majorHAnsi"/>
              </w:rPr>
              <w:t>de control así:</w:t>
            </w:r>
          </w:p>
          <w:p w14:paraId="666AF529" w14:textId="77777777" w:rsidR="0083054E" w:rsidRDefault="0083054E" w:rsidP="0083054E">
            <w:pPr>
              <w:pStyle w:val="Sinespaciado"/>
              <w:ind w:left="360"/>
              <w:rPr>
                <w:rFonts w:asciiTheme="majorHAnsi" w:hAnsiTheme="majorHAnsi" w:cstheme="majorHAnsi"/>
              </w:rPr>
            </w:pPr>
          </w:p>
          <w:p w14:paraId="579F427D" w14:textId="3AE10AE0"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Evaluar la vía aérea, respiración y circulación.</w:t>
            </w:r>
          </w:p>
          <w:p w14:paraId="13C6A19C" w14:textId="77777777"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Garantizar saturación de oxígeno &gt;92%.</w:t>
            </w:r>
          </w:p>
          <w:p w14:paraId="46329C3D" w14:textId="77777777"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Canalizar dos vías periféricas con catéter calibre 16 y administrar cristaloides (bolos de 500 mL, repetir según respuesta).</w:t>
            </w:r>
          </w:p>
          <w:p w14:paraId="1EA09D57" w14:textId="77777777"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Monitorizar signos vitales y diuresis (meta: PAM &gt; 65 mmHg, PAS &gt; 90 mmHg, diuresis &gt; 0.5 mL/kg/h).</w:t>
            </w:r>
          </w:p>
          <w:p w14:paraId="12C0C988" w14:textId="77777777"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Transfundir hemoderivados si Hb ≤ 7 g/</w:t>
            </w:r>
            <w:proofErr w:type="spellStart"/>
            <w:r w:rsidRPr="005E596C">
              <w:rPr>
                <w:rFonts w:asciiTheme="majorHAnsi" w:hAnsiTheme="majorHAnsi" w:cstheme="majorHAnsi"/>
              </w:rPr>
              <w:t>dL</w:t>
            </w:r>
            <w:proofErr w:type="spellEnd"/>
            <w:r w:rsidRPr="005E596C">
              <w:rPr>
                <w:rFonts w:asciiTheme="majorHAnsi" w:hAnsiTheme="majorHAnsi" w:cstheme="majorHAnsi"/>
              </w:rPr>
              <w:t xml:space="preserve"> o ≤ 8 g/</w:t>
            </w:r>
            <w:proofErr w:type="spellStart"/>
            <w:r w:rsidRPr="005E596C">
              <w:rPr>
                <w:rFonts w:asciiTheme="majorHAnsi" w:hAnsiTheme="majorHAnsi" w:cstheme="majorHAnsi"/>
              </w:rPr>
              <w:t>dL</w:t>
            </w:r>
            <w:proofErr w:type="spellEnd"/>
            <w:r w:rsidRPr="005E596C">
              <w:rPr>
                <w:rFonts w:asciiTheme="majorHAnsi" w:hAnsiTheme="majorHAnsi" w:cstheme="majorHAnsi"/>
              </w:rPr>
              <w:t xml:space="preserve"> en pacientes con enfermedad cardiovascular.</w:t>
            </w:r>
          </w:p>
          <w:p w14:paraId="09001F5B" w14:textId="77777777" w:rsidR="00D42F52" w:rsidRPr="005E596C"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Utilizar ácido tranexámico (1–1.3 g cada 6–8 h durante la menstruación) en ausencia de contraindicación.</w:t>
            </w:r>
          </w:p>
          <w:p w14:paraId="64BF9B55" w14:textId="084EB635" w:rsidR="00D42F52" w:rsidRDefault="00D42F52" w:rsidP="007B0849">
            <w:pPr>
              <w:pStyle w:val="Sinespaciado"/>
              <w:numPr>
                <w:ilvl w:val="0"/>
                <w:numId w:val="32"/>
              </w:numPr>
              <w:rPr>
                <w:rFonts w:asciiTheme="majorHAnsi" w:hAnsiTheme="majorHAnsi" w:cstheme="majorHAnsi"/>
              </w:rPr>
            </w:pPr>
            <w:r w:rsidRPr="005E596C">
              <w:rPr>
                <w:rFonts w:asciiTheme="majorHAnsi" w:hAnsiTheme="majorHAnsi" w:cstheme="majorHAnsi"/>
              </w:rPr>
              <w:t>Reevaluar respuesta clínica cada 5 min hasta estabilización.</w:t>
            </w:r>
          </w:p>
          <w:p w14:paraId="02FDAF53" w14:textId="77777777" w:rsidR="00DD1435" w:rsidRPr="00DD1435" w:rsidRDefault="00D42F52" w:rsidP="007B0849">
            <w:pPr>
              <w:pStyle w:val="Sinespaciado"/>
              <w:numPr>
                <w:ilvl w:val="0"/>
                <w:numId w:val="38"/>
              </w:numPr>
              <w:rPr>
                <w:rFonts w:asciiTheme="majorHAnsi" w:hAnsiTheme="majorHAnsi" w:cstheme="majorHAnsi"/>
              </w:rPr>
            </w:pPr>
            <w:r w:rsidRPr="00DD1435">
              <w:rPr>
                <w:rFonts w:asciiTheme="majorHAnsi" w:hAnsiTheme="majorHAnsi" w:cstheme="majorHAnsi"/>
              </w:rPr>
              <w:t xml:space="preserve">Evaluar etiología </w:t>
            </w:r>
            <w:r w:rsidR="00DD1435" w:rsidRPr="00DD1435">
              <w:rPr>
                <w:rFonts w:asciiTheme="majorHAnsi" w:hAnsiTheme="majorHAnsi" w:cstheme="majorHAnsi"/>
              </w:rPr>
              <w:t>según</w:t>
            </w:r>
            <w:r w:rsidRPr="00DD1435">
              <w:rPr>
                <w:rFonts w:asciiTheme="majorHAnsi" w:hAnsiTheme="majorHAnsi" w:cstheme="majorHAnsi"/>
              </w:rPr>
              <w:t xml:space="preserve"> PALM – COEIN.</w:t>
            </w:r>
          </w:p>
          <w:p w14:paraId="5DA12A5B" w14:textId="332F1D7D" w:rsidR="00D42F52" w:rsidRPr="00E27832" w:rsidRDefault="00DD1435" w:rsidP="007B0849">
            <w:pPr>
              <w:pStyle w:val="Sinespaciado"/>
              <w:numPr>
                <w:ilvl w:val="0"/>
                <w:numId w:val="38"/>
              </w:numPr>
            </w:pPr>
            <w:r w:rsidRPr="00DD1435">
              <w:rPr>
                <w:rFonts w:asciiTheme="majorHAnsi" w:hAnsiTheme="majorHAnsi" w:cstheme="majorHAnsi"/>
              </w:rPr>
              <w:t>En caso de falla de las medidas iniciales o persistencia del sangrado, se puede recurrir a intervenciones de segunda línea como la embolización de arterias uterinas, ablación endometrial, histerectomía o legrado ginecológico. Decisión que se tomará en conjunto con la paciente, en función de si tiene o no una paridad satisfecha.</w:t>
            </w:r>
          </w:p>
          <w:p w14:paraId="318B1EA0" w14:textId="77777777" w:rsidR="00E27832" w:rsidRPr="00E27832" w:rsidRDefault="00E27832" w:rsidP="00E27832">
            <w:pPr>
              <w:pStyle w:val="Sinespaciado"/>
              <w:ind w:left="360"/>
            </w:pPr>
          </w:p>
          <w:p w14:paraId="34DB9DF8" w14:textId="6528B8F5" w:rsidR="00E27832" w:rsidRPr="00E27832" w:rsidRDefault="00E27832" w:rsidP="007B0849">
            <w:pPr>
              <w:pStyle w:val="Sinespaciado"/>
              <w:numPr>
                <w:ilvl w:val="0"/>
                <w:numId w:val="38"/>
              </w:numPr>
              <w:rPr>
                <w:rFonts w:asciiTheme="majorHAnsi" w:hAnsiTheme="majorHAnsi" w:cstheme="majorHAnsi"/>
              </w:rPr>
            </w:pPr>
            <w:r w:rsidRPr="00E27832">
              <w:rPr>
                <w:rFonts w:asciiTheme="majorHAnsi" w:hAnsiTheme="majorHAnsi" w:cstheme="majorHAnsi"/>
                <w:color w:val="000000"/>
              </w:rPr>
              <w:t xml:space="preserve">En caso de hemorragia aguda en pacientes con diagnóstico conocido de coagulopatía, se indica la administración de desmopresina por vía intravenosa lenta, con una dosis de 0,3 </w:t>
            </w:r>
            <w:proofErr w:type="spellStart"/>
            <w:r w:rsidRPr="00E27832">
              <w:rPr>
                <w:rFonts w:asciiTheme="majorHAnsi" w:hAnsiTheme="majorHAnsi" w:cstheme="majorHAnsi"/>
                <w:color w:val="000000"/>
              </w:rPr>
              <w:t>mcg</w:t>
            </w:r>
            <w:proofErr w:type="spellEnd"/>
            <w:r w:rsidRPr="00E27832">
              <w:rPr>
                <w:rFonts w:asciiTheme="majorHAnsi" w:hAnsiTheme="majorHAnsi" w:cstheme="majorHAnsi"/>
                <w:color w:val="000000"/>
              </w:rPr>
              <w:t>/kg de peso corporal, diluida en 50-100 mL de solución salina fisiológica, administrada durante 15-30 minutos. Si la respuesta es favorable, la dosis puede repetirse 1 o 2 veces más, con intervalos de 6 a 12 horas entre cada administración</w:t>
            </w:r>
          </w:p>
          <w:p w14:paraId="30A8C076" w14:textId="54EC40EA" w:rsidR="0083054E" w:rsidRDefault="0083054E" w:rsidP="0083054E">
            <w:pPr>
              <w:pStyle w:val="Sinespaciado"/>
              <w:ind w:left="360"/>
            </w:pPr>
          </w:p>
          <w:p w14:paraId="068326E1" w14:textId="5D636DCB" w:rsidR="0083054E" w:rsidRPr="0083054E" w:rsidRDefault="0083054E" w:rsidP="0083054E">
            <w:pPr>
              <w:pStyle w:val="Sinespaciado"/>
              <w:jc w:val="center"/>
              <w:rPr>
                <w:rFonts w:asciiTheme="majorHAnsi" w:hAnsiTheme="majorHAnsi" w:cstheme="majorHAnsi"/>
                <w:b/>
                <w:bCs/>
              </w:rPr>
            </w:pPr>
            <w:r w:rsidRPr="0083054E">
              <w:rPr>
                <w:rFonts w:asciiTheme="majorHAnsi" w:hAnsiTheme="majorHAnsi" w:cstheme="majorHAnsi"/>
                <w:b/>
                <w:bCs/>
              </w:rPr>
              <w:t>Una vez estable pasar a recomendación 8</w:t>
            </w:r>
          </w:p>
          <w:p w14:paraId="66586692" w14:textId="56FA5BD0" w:rsidR="003B1236" w:rsidRPr="00D42F52" w:rsidRDefault="003B1236" w:rsidP="003B1236">
            <w:pPr>
              <w:pStyle w:val="Sinespaciado"/>
              <w:ind w:left="360"/>
            </w:pPr>
          </w:p>
        </w:tc>
        <w:tc>
          <w:tcPr>
            <w:tcW w:w="1517" w:type="dxa"/>
          </w:tcPr>
          <w:p w14:paraId="6863C967" w14:textId="77A66645" w:rsidR="00D42F52" w:rsidRPr="00E3557F" w:rsidRDefault="00D42F52" w:rsidP="00D42F52">
            <w:pPr>
              <w:spacing w:before="100" w:beforeAutospacing="1" w:after="100" w:afterAutospacing="1"/>
              <w:jc w:val="center"/>
              <w:rPr>
                <w:rFonts w:asciiTheme="majorHAnsi" w:hAnsiTheme="majorHAnsi" w:cstheme="majorHAnsi"/>
                <w:b/>
                <w:bCs/>
                <w:lang w:val="es-CO"/>
              </w:rPr>
            </w:pPr>
            <w:r>
              <w:rPr>
                <w:rFonts w:asciiTheme="majorHAnsi" w:hAnsiTheme="majorHAnsi" w:cstheme="majorHAnsi"/>
                <w:b/>
                <w:bCs/>
                <w:lang w:val="es-CO"/>
              </w:rPr>
              <w:t>HUA Aguda</w:t>
            </w:r>
          </w:p>
        </w:tc>
      </w:tr>
      <w:tr w:rsidR="00D42F52" w:rsidRPr="00E3557F" w14:paraId="4013D00E" w14:textId="77777777" w:rsidTr="004B7FFE">
        <w:trPr>
          <w:trHeight w:val="2261"/>
        </w:trPr>
        <w:tc>
          <w:tcPr>
            <w:tcW w:w="440" w:type="dxa"/>
            <w:shd w:val="clear" w:color="auto" w:fill="auto"/>
            <w:vAlign w:val="center"/>
          </w:tcPr>
          <w:p w14:paraId="4531FA97" w14:textId="45AE4BF1" w:rsidR="00D42F52" w:rsidRDefault="00D42F52" w:rsidP="000D2496">
            <w:pPr>
              <w:jc w:val="center"/>
              <w:rPr>
                <w:rFonts w:asciiTheme="majorHAnsi" w:hAnsiTheme="majorHAnsi" w:cstheme="majorHAnsi"/>
                <w:b/>
                <w:bCs/>
                <w:lang w:val="es-CO"/>
              </w:rPr>
            </w:pPr>
            <w:r>
              <w:rPr>
                <w:rFonts w:asciiTheme="majorHAnsi" w:hAnsiTheme="majorHAnsi" w:cstheme="majorHAnsi"/>
                <w:b/>
                <w:bCs/>
                <w:lang w:val="es-CO"/>
              </w:rPr>
              <w:lastRenderedPageBreak/>
              <w:t>8</w:t>
            </w:r>
          </w:p>
        </w:tc>
        <w:tc>
          <w:tcPr>
            <w:tcW w:w="3325" w:type="dxa"/>
          </w:tcPr>
          <w:p w14:paraId="1D5097CB" w14:textId="77777777" w:rsidR="0083054E" w:rsidRDefault="0083054E" w:rsidP="0083054E">
            <w:pPr>
              <w:pStyle w:val="Sinespaciado"/>
              <w:rPr>
                <w:rFonts w:asciiTheme="majorHAnsi" w:hAnsiTheme="majorHAnsi" w:cstheme="majorHAnsi"/>
              </w:rPr>
            </w:pPr>
            <w:r w:rsidRPr="00CD0E75">
              <w:rPr>
                <w:rFonts w:asciiTheme="majorHAnsi" w:hAnsiTheme="majorHAnsi" w:cstheme="majorHAnsi"/>
              </w:rPr>
              <w:t xml:space="preserve">En pacientes </w:t>
            </w:r>
            <w:r w:rsidRPr="00CD0E75">
              <w:rPr>
                <w:rStyle w:val="Textoennegrita"/>
                <w:rFonts w:asciiTheme="majorHAnsi" w:hAnsiTheme="majorHAnsi" w:cstheme="majorHAnsi"/>
              </w:rPr>
              <w:t>estables</w:t>
            </w:r>
            <w:r w:rsidRPr="00CD0E75">
              <w:rPr>
                <w:rFonts w:asciiTheme="majorHAnsi" w:hAnsiTheme="majorHAnsi" w:cstheme="majorHAnsi"/>
              </w:rPr>
              <w:t xml:space="preserve">: iniciar tratamiento </w:t>
            </w:r>
            <w:r w:rsidRPr="00CD0E75">
              <w:rPr>
                <w:rStyle w:val="Textoennegrita"/>
                <w:rFonts w:asciiTheme="majorHAnsi" w:hAnsiTheme="majorHAnsi" w:cstheme="majorHAnsi"/>
              </w:rPr>
              <w:t>hormonal o no hormonal</w:t>
            </w:r>
            <w:r w:rsidRPr="00CD0E75">
              <w:rPr>
                <w:rFonts w:asciiTheme="majorHAnsi" w:hAnsiTheme="majorHAnsi" w:cstheme="majorHAnsi"/>
              </w:rPr>
              <w:t xml:space="preserve"> según el caso.</w:t>
            </w:r>
          </w:p>
          <w:p w14:paraId="29675A55" w14:textId="195642E2" w:rsidR="00D42F52" w:rsidRPr="005E596C" w:rsidRDefault="00D42F52" w:rsidP="000D2496">
            <w:pPr>
              <w:pStyle w:val="Sinespaciado"/>
              <w:shd w:val="clear" w:color="auto" w:fill="FFFFFF" w:themeFill="background1"/>
              <w:rPr>
                <w:rFonts w:asciiTheme="majorHAnsi" w:hAnsiTheme="majorHAnsi" w:cstheme="majorHAnsi"/>
              </w:rPr>
            </w:pPr>
          </w:p>
        </w:tc>
        <w:tc>
          <w:tcPr>
            <w:tcW w:w="5061" w:type="dxa"/>
          </w:tcPr>
          <w:p w14:paraId="18E5E89E" w14:textId="77777777" w:rsidR="0083054E" w:rsidRPr="003E63E4" w:rsidRDefault="00D42F52" w:rsidP="003E63E4">
            <w:pPr>
              <w:pStyle w:val="Sinespaciado"/>
              <w:jc w:val="center"/>
              <w:rPr>
                <w:rFonts w:asciiTheme="majorHAnsi" w:hAnsiTheme="majorHAnsi" w:cstheme="majorHAnsi"/>
                <w:b/>
                <w:bCs/>
              </w:rPr>
            </w:pPr>
            <w:r w:rsidRPr="003E63E4">
              <w:rPr>
                <w:rFonts w:asciiTheme="majorHAnsi" w:hAnsiTheme="majorHAnsi" w:cstheme="majorHAnsi"/>
                <w:b/>
                <w:bCs/>
              </w:rPr>
              <w:t>Tratamiento No hormonal</w:t>
            </w:r>
          </w:p>
          <w:p w14:paraId="65996703" w14:textId="67B5E0AC" w:rsidR="0083054E" w:rsidRPr="0083054E" w:rsidRDefault="0083054E" w:rsidP="003E63E4">
            <w:pPr>
              <w:pStyle w:val="NormalWeb"/>
              <w:spacing w:before="240" w:beforeAutospacing="0" w:after="240" w:afterAutospacing="0"/>
              <w:jc w:val="center"/>
              <w:rPr>
                <w:rFonts w:asciiTheme="majorHAnsi" w:hAnsiTheme="majorHAnsi" w:cstheme="majorHAnsi"/>
                <w:sz w:val="22"/>
                <w:szCs w:val="22"/>
              </w:rPr>
            </w:pPr>
            <w:r w:rsidRPr="0083054E">
              <w:rPr>
                <w:rFonts w:asciiTheme="majorHAnsi" w:hAnsiTheme="majorHAnsi" w:cstheme="majorHAnsi"/>
                <w:sz w:val="22"/>
                <w:szCs w:val="22"/>
              </w:rPr>
              <w:t>(</w:t>
            </w:r>
            <w:r w:rsidRPr="0083054E">
              <w:rPr>
                <w:rFonts w:asciiTheme="majorHAnsi" w:hAnsiTheme="majorHAnsi" w:cstheme="majorHAnsi"/>
                <w:i/>
                <w:iCs/>
                <w:color w:val="000000"/>
                <w:sz w:val="22"/>
                <w:szCs w:val="22"/>
              </w:rPr>
              <w:t>Aplicable</w:t>
            </w:r>
            <w:r w:rsidRPr="0083054E">
              <w:rPr>
                <w:rFonts w:asciiTheme="majorHAnsi" w:hAnsiTheme="majorHAnsi" w:cstheme="majorHAnsi"/>
                <w:i/>
                <w:iCs/>
                <w:color w:val="000000"/>
                <w:sz w:val="22"/>
                <w:szCs w:val="22"/>
              </w:rPr>
              <w:t xml:space="preserve"> en HUA aguda y en casos de HUA crónica donde sea necesario</w:t>
            </w:r>
            <w:r w:rsidRPr="0083054E">
              <w:rPr>
                <w:rFonts w:asciiTheme="majorHAnsi" w:hAnsiTheme="majorHAnsi" w:cstheme="majorHAnsi"/>
                <w:i/>
                <w:iCs/>
                <w:color w:val="000000"/>
                <w:sz w:val="22"/>
                <w:szCs w:val="22"/>
              </w:rPr>
              <w:t>)</w:t>
            </w:r>
          </w:p>
          <w:p w14:paraId="0759023D" w14:textId="6AAB0C05" w:rsidR="00D42F52" w:rsidRPr="00086F59" w:rsidRDefault="00D42F52" w:rsidP="004B7FFE">
            <w:pPr>
              <w:pStyle w:val="Prrafodelista"/>
              <w:numPr>
                <w:ilvl w:val="0"/>
                <w:numId w:val="43"/>
              </w:numPr>
              <w:spacing w:before="240" w:after="240"/>
              <w:jc w:val="both"/>
              <w:rPr>
                <w:rFonts w:asciiTheme="majorHAnsi" w:hAnsiTheme="majorHAnsi" w:cstheme="majorHAnsi"/>
              </w:rPr>
            </w:pPr>
            <w:r w:rsidRPr="00086F59">
              <w:rPr>
                <w:rFonts w:asciiTheme="majorHAnsi" w:hAnsiTheme="majorHAnsi" w:cstheme="majorHAnsi"/>
                <w:b/>
              </w:rPr>
              <w:t>Antiinflamatorios no esteroideos (</w:t>
            </w:r>
            <w:proofErr w:type="spellStart"/>
            <w:r w:rsidRPr="00086F59">
              <w:rPr>
                <w:rFonts w:asciiTheme="majorHAnsi" w:hAnsiTheme="majorHAnsi" w:cstheme="majorHAnsi"/>
                <w:b/>
              </w:rPr>
              <w:t>AINEs</w:t>
            </w:r>
            <w:proofErr w:type="spellEnd"/>
            <w:r w:rsidRPr="00086F59">
              <w:rPr>
                <w:rFonts w:asciiTheme="majorHAnsi" w:hAnsiTheme="majorHAnsi" w:cstheme="majorHAnsi"/>
                <w:b/>
              </w:rPr>
              <w:t xml:space="preserve">): </w:t>
            </w:r>
            <w:r w:rsidRPr="003E63E4">
              <w:rPr>
                <w:rFonts w:asciiTheme="majorHAnsi" w:hAnsiTheme="majorHAnsi" w:cstheme="majorHAnsi"/>
                <w:bCs/>
              </w:rPr>
              <w:t>A</w:t>
            </w:r>
            <w:r w:rsidRPr="00086F59">
              <w:rPr>
                <w:rFonts w:asciiTheme="majorHAnsi" w:hAnsiTheme="majorHAnsi" w:cstheme="majorHAnsi"/>
              </w:rPr>
              <w:t xml:space="preserve">ctúan inhibiendo la ciclooxigenasa (COX-1 y COX-2), reduciendo la síntesis de prostaglandinas y tromboxanos. Han demostrado disminuir la pérdida sanguínea menstrual hasta en un 40%. Entre los más utilizados se </w:t>
            </w:r>
            <w:r w:rsidR="003E63E4" w:rsidRPr="00086F59">
              <w:rPr>
                <w:rFonts w:asciiTheme="majorHAnsi" w:hAnsiTheme="majorHAnsi" w:cstheme="majorHAnsi"/>
              </w:rPr>
              <w:t>encuentran</w:t>
            </w:r>
            <w:r w:rsidR="003E63E4">
              <w:rPr>
                <w:rFonts w:asciiTheme="majorHAnsi" w:hAnsiTheme="majorHAnsi" w:cstheme="majorHAnsi"/>
              </w:rPr>
              <w:t xml:space="preserve"> (1) (3-4)</w:t>
            </w:r>
            <w:r w:rsidRPr="00086F59">
              <w:rPr>
                <w:rFonts w:asciiTheme="majorHAnsi" w:hAnsiTheme="majorHAnsi" w:cstheme="majorHAnsi"/>
              </w:rPr>
              <w:t>:</w:t>
            </w:r>
          </w:p>
          <w:p w14:paraId="7CB7A411" w14:textId="77777777" w:rsidR="00D42F52" w:rsidRPr="00086F59" w:rsidRDefault="00D42F52" w:rsidP="004B7FFE">
            <w:pPr>
              <w:numPr>
                <w:ilvl w:val="0"/>
                <w:numId w:val="43"/>
              </w:numPr>
              <w:spacing w:before="240"/>
              <w:rPr>
                <w:rFonts w:asciiTheme="majorHAnsi" w:hAnsiTheme="majorHAnsi" w:cstheme="majorHAnsi"/>
              </w:rPr>
            </w:pPr>
            <w:r w:rsidRPr="00086F59">
              <w:rPr>
                <w:rFonts w:asciiTheme="majorHAnsi" w:hAnsiTheme="majorHAnsi" w:cstheme="majorHAnsi"/>
              </w:rPr>
              <w:t>Ibuprofeno 400 mg cada 8 h</w:t>
            </w:r>
          </w:p>
          <w:p w14:paraId="17C1FDF6" w14:textId="77777777" w:rsidR="00D42F52" w:rsidRPr="00086F59" w:rsidRDefault="00D42F52" w:rsidP="004B7FFE">
            <w:pPr>
              <w:numPr>
                <w:ilvl w:val="0"/>
                <w:numId w:val="43"/>
              </w:numPr>
              <w:spacing w:after="240"/>
              <w:rPr>
                <w:rFonts w:asciiTheme="majorHAnsi" w:hAnsiTheme="majorHAnsi" w:cstheme="majorHAnsi"/>
              </w:rPr>
            </w:pPr>
            <w:r w:rsidRPr="00086F59">
              <w:rPr>
                <w:rFonts w:asciiTheme="majorHAnsi" w:hAnsiTheme="majorHAnsi" w:cstheme="majorHAnsi"/>
              </w:rPr>
              <w:t>Naproxeno 500 mg cada 12 h</w:t>
            </w:r>
          </w:p>
          <w:p w14:paraId="144FC7E5" w14:textId="75F6DA83" w:rsidR="00D42F52" w:rsidRPr="00DD1435" w:rsidRDefault="00D42F52" w:rsidP="004B7FFE">
            <w:pPr>
              <w:pStyle w:val="Prrafodelista"/>
              <w:numPr>
                <w:ilvl w:val="0"/>
                <w:numId w:val="43"/>
              </w:numPr>
              <w:spacing w:before="240" w:after="240"/>
              <w:jc w:val="both"/>
              <w:rPr>
                <w:rFonts w:asciiTheme="majorHAnsi" w:hAnsiTheme="majorHAnsi" w:cstheme="majorHAnsi"/>
              </w:rPr>
            </w:pPr>
            <w:r w:rsidRPr="00DD1435">
              <w:rPr>
                <w:rFonts w:asciiTheme="majorHAnsi" w:hAnsiTheme="majorHAnsi" w:cstheme="majorHAnsi"/>
                <w:b/>
              </w:rPr>
              <w:t xml:space="preserve">Ácido tranexámico (antifibrinolítico): </w:t>
            </w:r>
            <w:r w:rsidRPr="00DD1435">
              <w:rPr>
                <w:rFonts w:asciiTheme="majorHAnsi" w:hAnsiTheme="majorHAnsi" w:cstheme="majorHAnsi"/>
              </w:rPr>
              <w:t xml:space="preserve">Inhibe la activación del plasminógeno, disminuyendo la fibrinólisis. Está aprobado por la FDA para el tratamiento del </w:t>
            </w:r>
            <w:r w:rsidR="003E63E4">
              <w:rPr>
                <w:rFonts w:asciiTheme="majorHAnsi" w:hAnsiTheme="majorHAnsi" w:cstheme="majorHAnsi"/>
              </w:rPr>
              <w:t>H</w:t>
            </w:r>
            <w:r w:rsidRPr="00DD1435">
              <w:rPr>
                <w:rFonts w:asciiTheme="majorHAnsi" w:hAnsiTheme="majorHAnsi" w:cstheme="majorHAnsi"/>
              </w:rPr>
              <w:t>UA ovulatorio. El régimen más común es de 1 g a 1,3 g cada 6–8 h durante la menstruación. Las contraindicaciones son: Insuficiencia renal severa, enfermedad tromboembólica activa, historia de trombosis arterial o venosa</w:t>
            </w:r>
          </w:p>
          <w:p w14:paraId="641A5A33" w14:textId="77777777" w:rsidR="00D42F52" w:rsidRDefault="00D42F52" w:rsidP="004B7FFE">
            <w:pPr>
              <w:pStyle w:val="Prrafodelista"/>
              <w:numPr>
                <w:ilvl w:val="0"/>
                <w:numId w:val="43"/>
              </w:numPr>
              <w:spacing w:before="240" w:after="240"/>
              <w:jc w:val="both"/>
              <w:rPr>
                <w:rFonts w:asciiTheme="majorHAnsi" w:hAnsiTheme="majorHAnsi" w:cstheme="majorHAnsi"/>
              </w:rPr>
            </w:pPr>
            <w:r w:rsidRPr="00D42F52">
              <w:rPr>
                <w:rFonts w:asciiTheme="majorHAnsi" w:hAnsiTheme="majorHAnsi" w:cstheme="majorHAnsi"/>
                <w:b/>
              </w:rPr>
              <w:t xml:space="preserve">Sales de hierro: </w:t>
            </w:r>
            <w:r w:rsidRPr="00D42F52">
              <w:rPr>
                <w:rFonts w:asciiTheme="majorHAnsi" w:hAnsiTheme="majorHAnsi" w:cstheme="majorHAnsi"/>
              </w:rPr>
              <w:t>Indicadas para reponer el hierro perdido en hemorragias agudas o crónicas, cuando no está indicada la transfusión</w:t>
            </w:r>
            <w:r w:rsidR="00DD1435">
              <w:rPr>
                <w:rFonts w:asciiTheme="majorHAnsi" w:hAnsiTheme="majorHAnsi" w:cstheme="majorHAnsi"/>
              </w:rPr>
              <w:t>.</w:t>
            </w:r>
          </w:p>
          <w:p w14:paraId="32BED127" w14:textId="77777777" w:rsidR="003E63E4" w:rsidRDefault="003E63E4" w:rsidP="003E63E4">
            <w:pPr>
              <w:pStyle w:val="Prrafodelista"/>
              <w:spacing w:before="240" w:after="240"/>
              <w:ind w:left="360"/>
              <w:jc w:val="both"/>
              <w:rPr>
                <w:rFonts w:asciiTheme="majorHAnsi" w:hAnsiTheme="majorHAnsi" w:cstheme="majorHAnsi"/>
                <w:b/>
              </w:rPr>
            </w:pPr>
          </w:p>
          <w:p w14:paraId="2B64F15E" w14:textId="35A12DA3" w:rsidR="003E63E4" w:rsidRDefault="003E63E4" w:rsidP="003E63E4">
            <w:pPr>
              <w:pStyle w:val="Prrafodelista"/>
              <w:spacing w:before="240" w:after="240"/>
              <w:ind w:left="360"/>
              <w:jc w:val="center"/>
              <w:rPr>
                <w:rFonts w:asciiTheme="majorHAnsi" w:hAnsiTheme="majorHAnsi" w:cstheme="majorHAnsi"/>
                <w:b/>
              </w:rPr>
            </w:pPr>
            <w:r>
              <w:rPr>
                <w:rFonts w:asciiTheme="majorHAnsi" w:hAnsiTheme="majorHAnsi" w:cstheme="majorHAnsi"/>
                <w:b/>
              </w:rPr>
              <w:t>Tratamiento Hormonal</w:t>
            </w:r>
          </w:p>
          <w:p w14:paraId="03608A07" w14:textId="59B585D4" w:rsidR="003E63E4" w:rsidRDefault="003E63E4" w:rsidP="003E63E4">
            <w:pPr>
              <w:pStyle w:val="Prrafodelista"/>
              <w:spacing w:before="240" w:after="240"/>
              <w:ind w:left="360"/>
              <w:jc w:val="center"/>
              <w:rPr>
                <w:rFonts w:asciiTheme="majorHAnsi" w:hAnsiTheme="majorHAnsi" w:cstheme="majorHAnsi"/>
                <w:i/>
                <w:iCs/>
                <w:color w:val="000000"/>
              </w:rPr>
            </w:pPr>
            <w:r>
              <w:rPr>
                <w:rFonts w:asciiTheme="majorHAnsi" w:hAnsiTheme="majorHAnsi" w:cstheme="majorHAnsi"/>
                <w:i/>
                <w:iCs/>
                <w:color w:val="000000"/>
              </w:rPr>
              <w:t>(</w:t>
            </w:r>
            <w:r w:rsidRPr="003E63E4">
              <w:rPr>
                <w:rFonts w:asciiTheme="majorHAnsi" w:hAnsiTheme="majorHAnsi" w:cstheme="majorHAnsi"/>
                <w:i/>
                <w:iCs/>
                <w:color w:val="000000"/>
              </w:rPr>
              <w:t>se considera la primera línea médica en pacientes sin trastornos hemorrágicos conocidos o sospechados</w:t>
            </w:r>
            <w:r>
              <w:rPr>
                <w:rFonts w:asciiTheme="majorHAnsi" w:hAnsiTheme="majorHAnsi" w:cstheme="majorHAnsi"/>
                <w:i/>
                <w:iCs/>
                <w:color w:val="000000"/>
              </w:rPr>
              <w:t>)</w:t>
            </w:r>
          </w:p>
          <w:p w14:paraId="23DBFA46" w14:textId="3603DBBB" w:rsidR="00DA43E6" w:rsidRDefault="00DA43E6" w:rsidP="00DA43E6">
            <w:pPr>
              <w:pStyle w:val="Prrafodelista"/>
              <w:spacing w:before="240" w:after="240"/>
              <w:ind w:left="360"/>
              <w:rPr>
                <w:rFonts w:asciiTheme="majorHAnsi" w:hAnsiTheme="majorHAnsi" w:cstheme="majorHAnsi"/>
                <w:b/>
                <w:bCs/>
                <w:color w:val="000000"/>
              </w:rPr>
            </w:pPr>
            <w:r>
              <w:rPr>
                <w:rFonts w:asciiTheme="majorHAnsi" w:hAnsiTheme="majorHAnsi" w:cstheme="majorHAnsi"/>
                <w:b/>
                <w:bCs/>
                <w:color w:val="000000"/>
              </w:rPr>
              <w:t>HUA Aguda:</w:t>
            </w:r>
          </w:p>
          <w:p w14:paraId="76909BC7" w14:textId="067BBE7F" w:rsidR="00E27832" w:rsidRPr="0024516A" w:rsidRDefault="00DA43E6" w:rsidP="004B7FFE">
            <w:pPr>
              <w:pStyle w:val="Prrafodelista"/>
              <w:numPr>
                <w:ilvl w:val="0"/>
                <w:numId w:val="43"/>
              </w:numPr>
              <w:spacing w:before="240" w:after="240"/>
              <w:jc w:val="both"/>
              <w:rPr>
                <w:rFonts w:asciiTheme="majorHAnsi" w:hAnsiTheme="majorHAnsi" w:cstheme="majorHAnsi"/>
                <w:b/>
                <w:bCs/>
              </w:rPr>
            </w:pPr>
            <w:r w:rsidRPr="00E27832">
              <w:rPr>
                <w:rFonts w:asciiTheme="majorHAnsi" w:hAnsiTheme="majorHAnsi" w:cstheme="majorHAnsi"/>
              </w:rPr>
              <w:t>En la</w:t>
            </w:r>
            <w:r w:rsidRPr="00E27832">
              <w:rPr>
                <w:rFonts w:asciiTheme="majorHAnsi" w:hAnsiTheme="majorHAnsi" w:cstheme="majorHAnsi"/>
                <w:b/>
                <w:bCs/>
              </w:rPr>
              <w:t xml:space="preserve"> </w:t>
            </w:r>
            <w:r w:rsidRPr="00E27832">
              <w:rPr>
                <w:rFonts w:asciiTheme="majorHAnsi" w:hAnsiTheme="majorHAnsi" w:cstheme="majorHAnsi"/>
                <w:b/>
                <w:bCs/>
                <w:u w:val="single"/>
              </w:rPr>
              <w:t xml:space="preserve">imagen 7 </w:t>
            </w:r>
            <w:r w:rsidRPr="00E27832">
              <w:rPr>
                <w:rFonts w:asciiTheme="majorHAnsi" w:hAnsiTheme="majorHAnsi" w:cstheme="majorHAnsi"/>
              </w:rPr>
              <w:t>se establece el e</w:t>
            </w:r>
            <w:r w:rsidRPr="00E27832">
              <w:rPr>
                <w:rFonts w:asciiTheme="majorHAnsi" w:hAnsiTheme="majorHAnsi" w:cstheme="majorHAnsi"/>
              </w:rPr>
              <w:t>nfoque del tratamiento hormonal en pacientes con hemorragia uterina anormal (HUA) aguda, según el nivel de hemoglobina</w:t>
            </w:r>
            <w:r w:rsidR="00E27832">
              <w:rPr>
                <w:rFonts w:asciiTheme="majorHAnsi" w:hAnsiTheme="majorHAnsi" w:cstheme="majorHAnsi"/>
              </w:rPr>
              <w:t>.</w:t>
            </w:r>
          </w:p>
          <w:p w14:paraId="234F5886" w14:textId="77777777" w:rsidR="00E27832" w:rsidRPr="00E27832" w:rsidRDefault="00E27832" w:rsidP="00E27832">
            <w:pPr>
              <w:pStyle w:val="Prrafodelista"/>
              <w:spacing w:before="240" w:after="240"/>
              <w:ind w:left="360"/>
              <w:jc w:val="both"/>
              <w:rPr>
                <w:rFonts w:asciiTheme="majorHAnsi" w:hAnsiTheme="majorHAnsi" w:cstheme="majorHAnsi"/>
                <w:b/>
                <w:bCs/>
              </w:rPr>
            </w:pPr>
          </w:p>
          <w:p w14:paraId="458A233C" w14:textId="03E9488B" w:rsidR="0024516A" w:rsidRDefault="00E27832" w:rsidP="0024516A">
            <w:pPr>
              <w:pStyle w:val="Prrafodelista"/>
              <w:spacing w:before="240" w:after="240"/>
              <w:ind w:left="360"/>
              <w:jc w:val="both"/>
              <w:rPr>
                <w:rFonts w:asciiTheme="majorHAnsi" w:hAnsiTheme="majorHAnsi" w:cstheme="majorHAnsi"/>
                <w:b/>
                <w:bCs/>
              </w:rPr>
            </w:pPr>
            <w:r>
              <w:rPr>
                <w:rFonts w:asciiTheme="majorHAnsi" w:hAnsiTheme="majorHAnsi" w:cstheme="majorHAnsi"/>
                <w:b/>
                <w:bCs/>
              </w:rPr>
              <w:t xml:space="preserve">HUA Crónica: </w:t>
            </w:r>
          </w:p>
          <w:p w14:paraId="73F83DEC" w14:textId="156C6BD1" w:rsidR="0024516A" w:rsidRDefault="0024516A" w:rsidP="004B7FFE">
            <w:pPr>
              <w:pStyle w:val="NormalWeb"/>
              <w:numPr>
                <w:ilvl w:val="0"/>
                <w:numId w:val="43"/>
              </w:numPr>
              <w:jc w:val="both"/>
              <w:rPr>
                <w:rFonts w:asciiTheme="majorHAnsi" w:hAnsiTheme="majorHAnsi" w:cstheme="majorHAnsi"/>
                <w:sz w:val="22"/>
                <w:szCs w:val="22"/>
              </w:rPr>
            </w:pPr>
            <w:r>
              <w:rPr>
                <w:rFonts w:asciiTheme="majorHAnsi" w:hAnsiTheme="majorHAnsi" w:cstheme="majorHAnsi"/>
                <w:sz w:val="22"/>
                <w:szCs w:val="22"/>
              </w:rPr>
              <w:t xml:space="preserve">En la </w:t>
            </w:r>
            <w:r w:rsidRPr="00E27832">
              <w:rPr>
                <w:rFonts w:asciiTheme="majorHAnsi" w:hAnsiTheme="majorHAnsi" w:cstheme="majorHAnsi"/>
                <w:b/>
                <w:bCs/>
                <w:sz w:val="22"/>
                <w:szCs w:val="22"/>
                <w:u w:val="single"/>
              </w:rPr>
              <w:t>imagen 8</w:t>
            </w:r>
            <w:r>
              <w:rPr>
                <w:rFonts w:asciiTheme="majorHAnsi" w:hAnsiTheme="majorHAnsi" w:cstheme="majorHAnsi"/>
                <w:sz w:val="22"/>
                <w:szCs w:val="22"/>
              </w:rPr>
              <w:t xml:space="preserve"> se resume el enfoque de tratamiento hormonal en paciente con HUA crónica</w:t>
            </w:r>
          </w:p>
          <w:p w14:paraId="7B70E5BF" w14:textId="67343460" w:rsidR="0024516A" w:rsidRPr="00DD1435" w:rsidRDefault="0024516A" w:rsidP="0024516A">
            <w:pPr>
              <w:pStyle w:val="NormalWeb"/>
              <w:ind w:left="360"/>
              <w:jc w:val="both"/>
              <w:rPr>
                <w:rFonts w:asciiTheme="majorHAnsi" w:hAnsiTheme="majorHAnsi" w:cstheme="majorHAnsi"/>
                <w:sz w:val="22"/>
                <w:szCs w:val="22"/>
              </w:rPr>
            </w:pPr>
            <w:r w:rsidRPr="0024516A">
              <w:rPr>
                <w:rFonts w:asciiTheme="majorHAnsi" w:hAnsiTheme="majorHAnsi" w:cstheme="majorHAnsi"/>
                <w:b/>
                <w:bCs/>
                <w:sz w:val="22"/>
                <w:szCs w:val="22"/>
                <w:u w:val="single"/>
              </w:rPr>
              <w:t>Explicación</w:t>
            </w:r>
            <w:r>
              <w:rPr>
                <w:rFonts w:asciiTheme="majorHAnsi" w:hAnsiTheme="majorHAnsi" w:cstheme="majorHAnsi"/>
                <w:sz w:val="22"/>
                <w:szCs w:val="22"/>
              </w:rPr>
              <w:t>:</w:t>
            </w:r>
          </w:p>
          <w:p w14:paraId="45CA4A83" w14:textId="77777777" w:rsidR="0024516A" w:rsidRDefault="003E63E4" w:rsidP="004B7FFE">
            <w:pPr>
              <w:pStyle w:val="Prrafodelista"/>
              <w:numPr>
                <w:ilvl w:val="0"/>
                <w:numId w:val="43"/>
              </w:numPr>
              <w:spacing w:before="240" w:after="240"/>
              <w:jc w:val="both"/>
              <w:rPr>
                <w:rFonts w:asciiTheme="majorHAnsi" w:hAnsiTheme="majorHAnsi" w:cstheme="majorHAnsi"/>
              </w:rPr>
            </w:pPr>
            <w:r w:rsidRPr="0024516A">
              <w:rPr>
                <w:rFonts w:asciiTheme="majorHAnsi" w:hAnsiTheme="majorHAnsi" w:cstheme="majorHAnsi"/>
              </w:rPr>
              <w:t xml:space="preserve">Ofrecer </w:t>
            </w:r>
            <w:r w:rsidRPr="0024516A">
              <w:rPr>
                <w:rStyle w:val="Textoennegrita"/>
                <w:rFonts w:asciiTheme="majorHAnsi" w:hAnsiTheme="majorHAnsi" w:cstheme="majorHAnsi"/>
                <w:b w:val="0"/>
                <w:bCs w:val="0"/>
              </w:rPr>
              <w:t xml:space="preserve">DIU con </w:t>
            </w:r>
            <w:proofErr w:type="spellStart"/>
            <w:r w:rsidRPr="0024516A">
              <w:rPr>
                <w:rStyle w:val="Textoennegrita"/>
                <w:rFonts w:asciiTheme="majorHAnsi" w:hAnsiTheme="majorHAnsi" w:cstheme="majorHAnsi"/>
                <w:b w:val="0"/>
                <w:bCs w:val="0"/>
              </w:rPr>
              <w:t>levonorgestrel</w:t>
            </w:r>
            <w:proofErr w:type="spellEnd"/>
            <w:r w:rsidRPr="0024516A">
              <w:rPr>
                <w:rStyle w:val="Textoennegrita"/>
                <w:rFonts w:asciiTheme="majorHAnsi" w:hAnsiTheme="majorHAnsi" w:cstheme="majorHAnsi"/>
                <w:b w:val="0"/>
                <w:bCs w:val="0"/>
              </w:rPr>
              <w:t xml:space="preserve"> (LNG 52 mg, liberación 20 µg/día)</w:t>
            </w:r>
            <w:r w:rsidRPr="0024516A">
              <w:rPr>
                <w:rFonts w:asciiTheme="majorHAnsi" w:hAnsiTheme="majorHAnsi" w:cstheme="majorHAnsi"/>
              </w:rPr>
              <w:t xml:space="preserve"> como</w:t>
            </w:r>
            <w:r w:rsidRPr="0024516A">
              <w:rPr>
                <w:rFonts w:asciiTheme="majorHAnsi" w:hAnsiTheme="majorHAnsi" w:cstheme="majorHAnsi"/>
                <w:b/>
                <w:bCs/>
              </w:rPr>
              <w:t xml:space="preserve"> </w:t>
            </w:r>
            <w:r w:rsidRPr="0024516A">
              <w:rPr>
                <w:rStyle w:val="Textoennegrita"/>
                <w:rFonts w:asciiTheme="majorHAnsi" w:hAnsiTheme="majorHAnsi" w:cstheme="majorHAnsi"/>
                <w:b w:val="0"/>
                <w:bCs w:val="0"/>
              </w:rPr>
              <w:t>primera línea</w:t>
            </w:r>
            <w:r w:rsidRPr="0024516A">
              <w:rPr>
                <w:rFonts w:asciiTheme="majorHAnsi" w:hAnsiTheme="majorHAnsi" w:cstheme="majorHAnsi"/>
                <w:b/>
                <w:bCs/>
              </w:rPr>
              <w:t xml:space="preserve"> </w:t>
            </w:r>
            <w:r w:rsidRPr="0024516A">
              <w:rPr>
                <w:rFonts w:asciiTheme="majorHAnsi" w:hAnsiTheme="majorHAnsi" w:cstheme="majorHAnsi"/>
              </w:rPr>
              <w:t>en mujeres con sangrado crónico, sin distorsión uterina ni miomas mayores de 3 cm.</w:t>
            </w:r>
          </w:p>
          <w:p w14:paraId="21D8DFB0" w14:textId="77777777" w:rsidR="0024516A" w:rsidRDefault="0024516A" w:rsidP="0024516A">
            <w:pPr>
              <w:pStyle w:val="Prrafodelista"/>
              <w:spacing w:before="240" w:after="240"/>
              <w:ind w:left="360"/>
              <w:jc w:val="both"/>
              <w:rPr>
                <w:rFonts w:asciiTheme="majorHAnsi" w:hAnsiTheme="majorHAnsi" w:cstheme="majorHAnsi"/>
              </w:rPr>
            </w:pPr>
          </w:p>
          <w:p w14:paraId="09EA3271" w14:textId="7C99582E" w:rsidR="003E63E4" w:rsidRPr="0024516A" w:rsidRDefault="003E63E4" w:rsidP="004B7FFE">
            <w:pPr>
              <w:pStyle w:val="Prrafodelista"/>
              <w:numPr>
                <w:ilvl w:val="0"/>
                <w:numId w:val="43"/>
              </w:numPr>
              <w:spacing w:before="240" w:after="240"/>
              <w:jc w:val="both"/>
              <w:rPr>
                <w:rFonts w:asciiTheme="majorHAnsi" w:hAnsiTheme="majorHAnsi" w:cstheme="majorHAnsi"/>
              </w:rPr>
            </w:pPr>
            <w:r w:rsidRPr="0024516A">
              <w:rPr>
                <w:rFonts w:asciiTheme="majorHAnsi" w:hAnsiTheme="majorHAnsi" w:cstheme="majorHAnsi"/>
              </w:rPr>
              <w:t xml:space="preserve">Indicar </w:t>
            </w:r>
            <w:r w:rsidRPr="0024516A">
              <w:rPr>
                <w:rStyle w:val="Textoennegrita"/>
                <w:rFonts w:asciiTheme="majorHAnsi" w:hAnsiTheme="majorHAnsi" w:cstheme="majorHAnsi"/>
                <w:b w:val="0"/>
                <w:bCs w:val="0"/>
              </w:rPr>
              <w:t>ACO combinados</w:t>
            </w:r>
            <w:r w:rsidRPr="0024516A">
              <w:rPr>
                <w:rFonts w:asciiTheme="majorHAnsi" w:hAnsiTheme="majorHAnsi" w:cstheme="majorHAnsi"/>
                <w:b/>
                <w:bCs/>
              </w:rPr>
              <w:t xml:space="preserve"> </w:t>
            </w:r>
            <w:r w:rsidRPr="0024516A">
              <w:rPr>
                <w:rFonts w:asciiTheme="majorHAnsi" w:hAnsiTheme="majorHAnsi" w:cstheme="majorHAnsi"/>
              </w:rPr>
              <w:t>o</w:t>
            </w:r>
            <w:r w:rsidRPr="0024516A">
              <w:rPr>
                <w:rFonts w:asciiTheme="majorHAnsi" w:hAnsiTheme="majorHAnsi" w:cstheme="majorHAnsi"/>
                <w:b/>
                <w:bCs/>
              </w:rPr>
              <w:t xml:space="preserve"> </w:t>
            </w:r>
            <w:r w:rsidRPr="0024516A">
              <w:rPr>
                <w:rStyle w:val="Textoennegrita"/>
                <w:rFonts w:asciiTheme="majorHAnsi" w:hAnsiTheme="majorHAnsi" w:cstheme="majorHAnsi"/>
                <w:b w:val="0"/>
                <w:bCs w:val="0"/>
              </w:rPr>
              <w:t>parche/anillo vaginal</w:t>
            </w:r>
            <w:r w:rsidRPr="0024516A">
              <w:rPr>
                <w:rFonts w:asciiTheme="majorHAnsi" w:hAnsiTheme="majorHAnsi" w:cstheme="majorHAnsi"/>
              </w:rPr>
              <w:t xml:space="preserve"> como segunda línea, ajustando el esquema (cíclico, extendido o continuo).</w:t>
            </w:r>
          </w:p>
          <w:p w14:paraId="5E55B2A4" w14:textId="77777777" w:rsidR="0024516A" w:rsidRDefault="0024516A" w:rsidP="0024516A">
            <w:pPr>
              <w:pStyle w:val="NormalWeb"/>
              <w:ind w:left="360"/>
              <w:jc w:val="both"/>
              <w:rPr>
                <w:rFonts w:asciiTheme="majorHAnsi" w:hAnsiTheme="majorHAnsi" w:cstheme="majorHAnsi"/>
                <w:sz w:val="22"/>
                <w:szCs w:val="22"/>
              </w:rPr>
            </w:pPr>
          </w:p>
          <w:p w14:paraId="7D69E838" w14:textId="73979168" w:rsidR="0024516A" w:rsidRDefault="003E63E4" w:rsidP="004B7FFE">
            <w:pPr>
              <w:pStyle w:val="Sinespaciado"/>
              <w:numPr>
                <w:ilvl w:val="0"/>
                <w:numId w:val="43"/>
              </w:numPr>
              <w:rPr>
                <w:rFonts w:asciiTheme="majorHAnsi" w:hAnsiTheme="majorHAnsi" w:cstheme="majorHAnsi"/>
              </w:rPr>
            </w:pPr>
            <w:r w:rsidRPr="0024516A">
              <w:rPr>
                <w:rFonts w:asciiTheme="majorHAnsi" w:hAnsiTheme="majorHAnsi" w:cstheme="majorHAnsi"/>
              </w:rPr>
              <w:lastRenderedPageBreak/>
              <w:t xml:space="preserve">Usar </w:t>
            </w:r>
            <w:r w:rsidRPr="0024516A">
              <w:rPr>
                <w:rStyle w:val="Textoennegrita"/>
                <w:rFonts w:asciiTheme="majorHAnsi" w:hAnsiTheme="majorHAnsi" w:cstheme="majorHAnsi"/>
                <w:b w:val="0"/>
                <w:bCs w:val="0"/>
              </w:rPr>
              <w:t>progesterona oral</w:t>
            </w:r>
            <w:r w:rsidRPr="0024516A">
              <w:rPr>
                <w:rFonts w:asciiTheme="majorHAnsi" w:hAnsiTheme="majorHAnsi" w:cstheme="majorHAnsi"/>
              </w:rPr>
              <w:t xml:space="preserve"> (noretisterona, medroxiprogesterona o </w:t>
            </w:r>
            <w:proofErr w:type="spellStart"/>
            <w:r w:rsidRPr="0024516A">
              <w:rPr>
                <w:rFonts w:asciiTheme="majorHAnsi" w:hAnsiTheme="majorHAnsi" w:cstheme="majorHAnsi"/>
              </w:rPr>
              <w:t>desogestrel</w:t>
            </w:r>
            <w:proofErr w:type="spellEnd"/>
            <w:r w:rsidRPr="0024516A">
              <w:rPr>
                <w:rFonts w:asciiTheme="majorHAnsi" w:hAnsiTheme="majorHAnsi" w:cstheme="majorHAnsi"/>
              </w:rPr>
              <w:t>) en mujeres con contraindicación a estrógenos.</w:t>
            </w:r>
            <w:r w:rsidR="0024516A" w:rsidRPr="0024516A">
              <w:rPr>
                <w:rFonts w:asciiTheme="majorHAnsi" w:hAnsiTheme="majorHAnsi" w:cstheme="majorHAnsi"/>
              </w:rPr>
              <w:t xml:space="preserve"> </w:t>
            </w:r>
          </w:p>
          <w:p w14:paraId="18B242B0" w14:textId="77777777" w:rsidR="0024516A" w:rsidRPr="0024516A" w:rsidRDefault="0024516A" w:rsidP="0024516A">
            <w:pPr>
              <w:pStyle w:val="Sinespaciado"/>
              <w:ind w:left="360"/>
              <w:rPr>
                <w:rFonts w:asciiTheme="majorHAnsi" w:hAnsiTheme="majorHAnsi" w:cstheme="majorHAnsi"/>
              </w:rPr>
            </w:pPr>
          </w:p>
          <w:p w14:paraId="5BF243BA" w14:textId="50986B61" w:rsidR="003E63E4" w:rsidRDefault="003E63E4" w:rsidP="004B7FFE">
            <w:pPr>
              <w:pStyle w:val="Sinespaciado"/>
              <w:numPr>
                <w:ilvl w:val="0"/>
                <w:numId w:val="43"/>
              </w:numPr>
              <w:rPr>
                <w:rFonts w:asciiTheme="majorHAnsi" w:hAnsiTheme="majorHAnsi" w:cstheme="majorHAnsi"/>
              </w:rPr>
            </w:pPr>
            <w:r w:rsidRPr="0024516A">
              <w:rPr>
                <w:rFonts w:asciiTheme="majorHAnsi" w:hAnsiTheme="majorHAnsi" w:cstheme="majorHAnsi"/>
              </w:rPr>
              <w:t xml:space="preserve">Considerar </w:t>
            </w:r>
            <w:r w:rsidRPr="0024516A">
              <w:rPr>
                <w:rStyle w:val="Textoennegrita"/>
                <w:rFonts w:asciiTheme="majorHAnsi" w:hAnsiTheme="majorHAnsi" w:cstheme="majorHAnsi"/>
                <w:b w:val="0"/>
                <w:bCs w:val="0"/>
              </w:rPr>
              <w:t>análogos de GnRH</w:t>
            </w:r>
            <w:r w:rsidRPr="0024516A">
              <w:rPr>
                <w:rFonts w:asciiTheme="majorHAnsi" w:hAnsiTheme="majorHAnsi" w:cstheme="majorHAnsi"/>
              </w:rPr>
              <w:t xml:space="preserve"> (</w:t>
            </w:r>
            <w:proofErr w:type="spellStart"/>
            <w:r w:rsidRPr="0024516A">
              <w:rPr>
                <w:rFonts w:asciiTheme="majorHAnsi" w:hAnsiTheme="majorHAnsi" w:cstheme="majorHAnsi"/>
              </w:rPr>
              <w:t>leuprolide</w:t>
            </w:r>
            <w:proofErr w:type="spellEnd"/>
            <w:r w:rsidRPr="0024516A">
              <w:rPr>
                <w:rFonts w:asciiTheme="majorHAnsi" w:hAnsiTheme="majorHAnsi" w:cstheme="majorHAnsi"/>
              </w:rPr>
              <w:t xml:space="preserve"> 3.75 mg mensual IM) como opción temporal o preoperatoria.</w:t>
            </w:r>
          </w:p>
          <w:p w14:paraId="345EB370" w14:textId="77777777" w:rsidR="004B7FFE" w:rsidRPr="004B7FFE" w:rsidRDefault="004B7FFE" w:rsidP="004B7FFE">
            <w:pPr>
              <w:pStyle w:val="Prrafodelista"/>
              <w:numPr>
                <w:ilvl w:val="0"/>
                <w:numId w:val="43"/>
              </w:numPr>
              <w:spacing w:before="100" w:beforeAutospacing="1" w:after="100" w:afterAutospacing="1"/>
              <w:jc w:val="both"/>
              <w:rPr>
                <w:rFonts w:asciiTheme="majorHAnsi" w:eastAsia="Times New Roman" w:hAnsiTheme="majorHAnsi" w:cstheme="majorHAnsi"/>
                <w:lang w:val="es-CO"/>
              </w:rPr>
            </w:pPr>
            <w:r w:rsidRPr="004B7FFE">
              <w:rPr>
                <w:rFonts w:asciiTheme="majorHAnsi" w:eastAsia="Times New Roman" w:hAnsiTheme="majorHAnsi" w:cstheme="majorHAnsi"/>
                <w:lang w:val="es-CO"/>
              </w:rPr>
              <w:t>En caso de contraindicación para el uso de estrógenos, se recomienda considerar las siguientes alternativas terapéuticas:</w:t>
            </w:r>
          </w:p>
          <w:p w14:paraId="3016AE2C" w14:textId="77777777" w:rsidR="004B7FFE" w:rsidRPr="004B7FFE" w:rsidRDefault="004B7FFE" w:rsidP="004B7FFE">
            <w:pPr>
              <w:numPr>
                <w:ilvl w:val="0"/>
                <w:numId w:val="45"/>
              </w:numPr>
              <w:spacing w:before="100" w:beforeAutospacing="1" w:after="100" w:afterAutospacing="1"/>
              <w:jc w:val="both"/>
              <w:rPr>
                <w:rFonts w:asciiTheme="majorHAnsi" w:eastAsia="Times New Roman" w:hAnsiTheme="majorHAnsi" w:cstheme="majorHAnsi"/>
                <w:lang w:val="es-CO"/>
              </w:rPr>
            </w:pPr>
            <w:r w:rsidRPr="004B7FFE">
              <w:rPr>
                <w:rFonts w:asciiTheme="majorHAnsi" w:eastAsia="Times New Roman" w:hAnsiTheme="majorHAnsi" w:cstheme="majorHAnsi"/>
                <w:lang w:val="es-CO"/>
              </w:rPr>
              <w:t>Acetato de medroxiprogesterona: 10 mg por vía oral, 1 a 2 comprimidos cada 12 horas durante 10 días.</w:t>
            </w:r>
          </w:p>
          <w:p w14:paraId="7124A9B2" w14:textId="77777777" w:rsidR="004B7FFE" w:rsidRPr="004B7FFE" w:rsidRDefault="004B7FFE" w:rsidP="004B7FFE">
            <w:pPr>
              <w:numPr>
                <w:ilvl w:val="0"/>
                <w:numId w:val="45"/>
              </w:numPr>
              <w:spacing w:before="100" w:beforeAutospacing="1" w:after="100" w:afterAutospacing="1"/>
              <w:jc w:val="both"/>
              <w:rPr>
                <w:rFonts w:asciiTheme="majorHAnsi" w:eastAsia="Times New Roman" w:hAnsiTheme="majorHAnsi" w:cstheme="majorHAnsi"/>
                <w:lang w:val="es-CO"/>
              </w:rPr>
            </w:pPr>
            <w:r w:rsidRPr="004B7FFE">
              <w:rPr>
                <w:rFonts w:asciiTheme="majorHAnsi" w:eastAsia="Times New Roman" w:hAnsiTheme="majorHAnsi" w:cstheme="majorHAnsi"/>
                <w:lang w:val="es-CO"/>
              </w:rPr>
              <w:t>Acetato de noretisterona: 10 mg por vía oral cada 24 horas durante 10 días.</w:t>
            </w:r>
          </w:p>
          <w:p w14:paraId="268EF818" w14:textId="77777777" w:rsidR="004B7FFE" w:rsidRPr="004B7FFE" w:rsidRDefault="004B7FFE" w:rsidP="004B7FFE">
            <w:pPr>
              <w:numPr>
                <w:ilvl w:val="0"/>
                <w:numId w:val="45"/>
              </w:numPr>
              <w:spacing w:before="100" w:beforeAutospacing="1" w:after="100" w:afterAutospacing="1"/>
              <w:jc w:val="both"/>
              <w:rPr>
                <w:rFonts w:asciiTheme="majorHAnsi" w:eastAsia="Times New Roman" w:hAnsiTheme="majorHAnsi" w:cstheme="majorHAnsi"/>
                <w:lang w:val="es-CO"/>
              </w:rPr>
            </w:pPr>
            <w:r w:rsidRPr="004B7FFE">
              <w:rPr>
                <w:rFonts w:asciiTheme="majorHAnsi" w:eastAsia="Times New Roman" w:hAnsiTheme="majorHAnsi" w:cstheme="majorHAnsi"/>
                <w:lang w:val="es-CO"/>
              </w:rPr>
              <w:t>Progesterona micronizada: 200 mg por vía oral cada 24 horas durante 10 días.</w:t>
            </w:r>
          </w:p>
          <w:p w14:paraId="55D06FE2" w14:textId="77777777" w:rsidR="004B7FFE" w:rsidRPr="004B7FFE" w:rsidRDefault="004B7FFE" w:rsidP="004B7FFE">
            <w:pPr>
              <w:numPr>
                <w:ilvl w:val="0"/>
                <w:numId w:val="45"/>
              </w:numPr>
              <w:spacing w:before="100" w:beforeAutospacing="1" w:after="100" w:afterAutospacing="1"/>
              <w:jc w:val="both"/>
              <w:rPr>
                <w:rFonts w:asciiTheme="majorHAnsi" w:eastAsia="Times New Roman" w:hAnsiTheme="majorHAnsi" w:cstheme="majorHAnsi"/>
                <w:lang w:val="es-CO"/>
              </w:rPr>
            </w:pPr>
            <w:proofErr w:type="spellStart"/>
            <w:r w:rsidRPr="004B7FFE">
              <w:rPr>
                <w:rFonts w:asciiTheme="majorHAnsi" w:eastAsia="Times New Roman" w:hAnsiTheme="majorHAnsi" w:cstheme="majorHAnsi"/>
                <w:lang w:val="es-CO"/>
              </w:rPr>
              <w:t>Drospirenona</w:t>
            </w:r>
            <w:proofErr w:type="spellEnd"/>
            <w:r w:rsidRPr="004B7FFE">
              <w:rPr>
                <w:rFonts w:asciiTheme="majorHAnsi" w:eastAsia="Times New Roman" w:hAnsiTheme="majorHAnsi" w:cstheme="majorHAnsi"/>
                <w:lang w:val="es-CO"/>
              </w:rPr>
              <w:t>: 4 mg por vía oral cada 24 horas durante 24 días.</w:t>
            </w:r>
          </w:p>
          <w:p w14:paraId="7D0142CC" w14:textId="49604B76" w:rsidR="003E63E4" w:rsidRPr="004B7FFE" w:rsidRDefault="004B7FFE" w:rsidP="004B7FFE">
            <w:pPr>
              <w:numPr>
                <w:ilvl w:val="0"/>
                <w:numId w:val="45"/>
              </w:numPr>
              <w:spacing w:before="100" w:beforeAutospacing="1" w:after="100" w:afterAutospacing="1"/>
              <w:jc w:val="both"/>
              <w:rPr>
                <w:rFonts w:asciiTheme="majorHAnsi" w:hAnsiTheme="majorHAnsi" w:cstheme="majorHAnsi"/>
              </w:rPr>
            </w:pPr>
            <w:r w:rsidRPr="004B7FFE">
              <w:rPr>
                <w:rFonts w:asciiTheme="majorHAnsi" w:eastAsia="Times New Roman" w:hAnsiTheme="majorHAnsi" w:cstheme="majorHAnsi"/>
                <w:lang w:val="es-CO"/>
              </w:rPr>
              <w:t>Análogos de GnRH: 1 mg por vía intravenosa cada 24 horas durante 3 meses.</w:t>
            </w:r>
          </w:p>
        </w:tc>
        <w:tc>
          <w:tcPr>
            <w:tcW w:w="1517" w:type="dxa"/>
          </w:tcPr>
          <w:p w14:paraId="346C76BC" w14:textId="77777777" w:rsidR="00D42F52" w:rsidRPr="00E3557F" w:rsidRDefault="00D42F52" w:rsidP="000D2496">
            <w:pPr>
              <w:spacing w:before="100" w:beforeAutospacing="1" w:after="100" w:afterAutospacing="1"/>
              <w:jc w:val="center"/>
              <w:rPr>
                <w:rFonts w:asciiTheme="majorHAnsi" w:hAnsiTheme="majorHAnsi" w:cstheme="majorHAnsi"/>
                <w:b/>
                <w:bCs/>
                <w:lang w:val="es-CO"/>
              </w:rPr>
            </w:pPr>
          </w:p>
        </w:tc>
      </w:tr>
    </w:tbl>
    <w:p w14:paraId="684333BB" w14:textId="2E2C02D4" w:rsidR="00E27832" w:rsidRDefault="004964C1" w:rsidP="00E27832">
      <w:pPr>
        <w:spacing w:before="240" w:after="240"/>
        <w:jc w:val="center"/>
        <w:rPr>
          <w:rFonts w:asciiTheme="majorHAnsi" w:hAnsiTheme="majorHAnsi" w:cstheme="majorHAnsi"/>
          <w:lang w:val="es-CO"/>
        </w:rPr>
      </w:pPr>
      <w:r w:rsidRPr="004964C1">
        <w:rPr>
          <w:rFonts w:asciiTheme="majorHAnsi" w:hAnsiTheme="majorHAnsi" w:cstheme="majorHAnsi"/>
          <w:lang w:val="es-CO"/>
        </w:rPr>
        <w:drawing>
          <wp:inline distT="0" distB="0" distL="0" distR="0" wp14:anchorId="6975551B" wp14:editId="554EE1B2">
            <wp:extent cx="5687219" cy="4896533"/>
            <wp:effectExtent l="0" t="0" r="889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7219" cy="4896533"/>
                    </a:xfrm>
                    <a:prstGeom prst="rect">
                      <a:avLst/>
                    </a:prstGeom>
                  </pic:spPr>
                </pic:pic>
              </a:graphicData>
            </a:graphic>
          </wp:inline>
        </w:drawing>
      </w:r>
    </w:p>
    <w:p w14:paraId="2E484CD1" w14:textId="4F688475" w:rsidR="00E27832" w:rsidRPr="00E27832" w:rsidRDefault="00E27832" w:rsidP="00E27832">
      <w:pPr>
        <w:pStyle w:val="NormalWeb"/>
        <w:spacing w:before="240" w:beforeAutospacing="0" w:after="240" w:afterAutospacing="0"/>
        <w:jc w:val="both"/>
        <w:rPr>
          <w:rFonts w:asciiTheme="majorHAnsi" w:hAnsiTheme="majorHAnsi" w:cstheme="majorHAnsi"/>
          <w:sz w:val="22"/>
          <w:szCs w:val="22"/>
        </w:rPr>
      </w:pPr>
      <w:r w:rsidRPr="00E27832">
        <w:rPr>
          <w:rFonts w:asciiTheme="majorHAnsi" w:hAnsiTheme="majorHAnsi" w:cstheme="majorHAnsi"/>
          <w:b/>
          <w:bCs/>
          <w:sz w:val="22"/>
          <w:szCs w:val="22"/>
          <w:u w:val="single"/>
        </w:rPr>
        <w:t>Imagen 7</w:t>
      </w:r>
      <w:r w:rsidRPr="00E27832">
        <w:rPr>
          <w:rFonts w:asciiTheme="majorHAnsi" w:hAnsiTheme="majorHAnsi" w:cstheme="majorHAnsi"/>
          <w:sz w:val="22"/>
          <w:szCs w:val="22"/>
        </w:rPr>
        <w:t xml:space="preserve">. </w:t>
      </w:r>
      <w:r w:rsidRPr="00E27832">
        <w:rPr>
          <w:rFonts w:asciiTheme="majorHAnsi" w:hAnsiTheme="majorHAnsi" w:cstheme="majorHAnsi"/>
          <w:i/>
          <w:iCs/>
          <w:color w:val="000000"/>
          <w:sz w:val="22"/>
          <w:szCs w:val="22"/>
        </w:rPr>
        <w:t>Enfoque de tratamiento hormonal en la paciente con HUA aguda, de acuerdo a nivel de hemoglobina. Adaptado de Molina. R., Pérez. M. 2022. Consenso en ginecología: Sangrado uterino anormal. Federación Argentina de sociedades de ginecología y obstetricia</w:t>
      </w:r>
    </w:p>
    <w:p w14:paraId="1A23C393" w14:textId="3FE4DDB0" w:rsidR="00E27832" w:rsidRDefault="00E27832" w:rsidP="00D42F52">
      <w:pPr>
        <w:spacing w:before="240" w:after="240"/>
        <w:jc w:val="both"/>
        <w:rPr>
          <w:rFonts w:asciiTheme="majorHAnsi" w:hAnsiTheme="majorHAnsi" w:cstheme="majorHAnsi"/>
          <w:lang w:val="es-CO"/>
        </w:rPr>
      </w:pPr>
    </w:p>
    <w:p w14:paraId="4A1989E5" w14:textId="5ECCC818" w:rsidR="00E27832" w:rsidRDefault="004964C1" w:rsidP="0024516A">
      <w:pPr>
        <w:spacing w:before="240" w:after="240"/>
        <w:jc w:val="center"/>
        <w:rPr>
          <w:rFonts w:asciiTheme="majorHAnsi" w:hAnsiTheme="majorHAnsi" w:cstheme="majorHAnsi"/>
          <w:lang w:val="es-CO"/>
        </w:rPr>
      </w:pPr>
      <w:r w:rsidRPr="004964C1">
        <w:rPr>
          <w:rFonts w:asciiTheme="majorHAnsi" w:hAnsiTheme="majorHAnsi" w:cstheme="majorHAnsi"/>
          <w:lang w:val="es-CO"/>
        </w:rPr>
        <w:lastRenderedPageBreak/>
        <w:drawing>
          <wp:inline distT="0" distB="0" distL="0" distR="0" wp14:anchorId="71253441" wp14:editId="3B52A543">
            <wp:extent cx="5687219" cy="6963747"/>
            <wp:effectExtent l="0" t="0" r="889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7219" cy="6963747"/>
                    </a:xfrm>
                    <a:prstGeom prst="rect">
                      <a:avLst/>
                    </a:prstGeom>
                  </pic:spPr>
                </pic:pic>
              </a:graphicData>
            </a:graphic>
          </wp:inline>
        </w:drawing>
      </w:r>
    </w:p>
    <w:p w14:paraId="3D2B58E7" w14:textId="75D67542" w:rsidR="00E27832" w:rsidRDefault="0024516A" w:rsidP="00D42F52">
      <w:pPr>
        <w:spacing w:before="240" w:after="240"/>
        <w:jc w:val="both"/>
        <w:rPr>
          <w:rFonts w:asciiTheme="majorHAnsi" w:hAnsiTheme="majorHAnsi" w:cstheme="majorHAnsi"/>
          <w:lang w:val="es-CO"/>
        </w:rPr>
      </w:pPr>
      <w:r w:rsidRPr="0024516A">
        <w:rPr>
          <w:rFonts w:asciiTheme="majorHAnsi" w:hAnsiTheme="majorHAnsi" w:cstheme="majorHAnsi"/>
          <w:b/>
          <w:bCs/>
          <w:u w:val="single"/>
          <w:lang w:val="es-CO"/>
        </w:rPr>
        <w:t>Imagen 8.</w:t>
      </w:r>
      <w:r>
        <w:rPr>
          <w:i/>
          <w:iCs/>
          <w:color w:val="000000"/>
        </w:rPr>
        <w:t xml:space="preserve"> </w:t>
      </w:r>
      <w:r w:rsidRPr="0024516A">
        <w:rPr>
          <w:rFonts w:asciiTheme="majorHAnsi" w:hAnsiTheme="majorHAnsi" w:cstheme="majorHAnsi"/>
          <w:i/>
          <w:iCs/>
          <w:color w:val="000000"/>
        </w:rPr>
        <w:t>Tratamiento hormonal en la paciente con HUA crónica. Adaptado de Molina. R., Pérez. M. 2022. Consenso en ginecología: Sangrado uterino anormal. Federación Argentina de sociedades de ginecología y obstetricia</w:t>
      </w:r>
    </w:p>
    <w:p w14:paraId="36123726" w14:textId="73DA8631" w:rsidR="00E27832" w:rsidRDefault="00E27832" w:rsidP="00D42F52">
      <w:pPr>
        <w:spacing w:before="240" w:after="240"/>
        <w:jc w:val="both"/>
        <w:rPr>
          <w:rFonts w:asciiTheme="majorHAnsi" w:hAnsiTheme="majorHAnsi" w:cstheme="majorHAnsi"/>
          <w:lang w:val="es-CO"/>
        </w:rPr>
      </w:pPr>
    </w:p>
    <w:p w14:paraId="215AFA64" w14:textId="3A449A15" w:rsidR="00E27832" w:rsidRDefault="00E27832" w:rsidP="00D42F52">
      <w:pPr>
        <w:spacing w:before="240" w:after="240"/>
        <w:jc w:val="both"/>
        <w:rPr>
          <w:rFonts w:asciiTheme="majorHAnsi" w:hAnsiTheme="majorHAnsi" w:cstheme="majorHAnsi"/>
          <w:lang w:val="es-CO"/>
        </w:rPr>
      </w:pPr>
    </w:p>
    <w:p w14:paraId="74D7E39A" w14:textId="19439232" w:rsidR="00E27832" w:rsidRDefault="00E27832" w:rsidP="00D42F52">
      <w:pPr>
        <w:spacing w:before="240" w:after="240"/>
        <w:jc w:val="both"/>
        <w:rPr>
          <w:rFonts w:asciiTheme="majorHAnsi" w:hAnsiTheme="majorHAnsi" w:cstheme="majorHAnsi"/>
          <w:lang w:val="es-CO"/>
        </w:rPr>
      </w:pPr>
    </w:p>
    <w:p w14:paraId="504C3665" w14:textId="16CF9D4E" w:rsidR="00E27832" w:rsidRDefault="00E27832" w:rsidP="00D42F52">
      <w:pPr>
        <w:spacing w:before="240" w:after="240"/>
        <w:jc w:val="both"/>
        <w:rPr>
          <w:rFonts w:asciiTheme="majorHAnsi" w:hAnsiTheme="majorHAnsi" w:cstheme="majorHAnsi"/>
          <w:lang w:val="es-CO"/>
        </w:rPr>
      </w:pPr>
    </w:p>
    <w:p w14:paraId="35D2804B" w14:textId="6790979C" w:rsidR="00E27832" w:rsidRDefault="00E27832" w:rsidP="00D42F52">
      <w:pPr>
        <w:spacing w:before="240" w:after="240"/>
        <w:jc w:val="both"/>
        <w:rPr>
          <w:rFonts w:asciiTheme="majorHAnsi" w:hAnsiTheme="majorHAnsi" w:cstheme="majorHAnsi"/>
          <w:lang w:val="es-CO"/>
        </w:rPr>
      </w:pPr>
    </w:p>
    <w:p w14:paraId="7266EA73" w14:textId="77777777" w:rsidR="00E27832" w:rsidRDefault="00E27832" w:rsidP="00D42F52">
      <w:pPr>
        <w:spacing w:before="240" w:after="240"/>
        <w:jc w:val="both"/>
        <w:rPr>
          <w:rFonts w:asciiTheme="majorHAnsi" w:hAnsiTheme="majorHAnsi" w:cstheme="majorHAnsi"/>
          <w:lang w:val="es-CO"/>
        </w:rPr>
      </w:pPr>
    </w:p>
    <w:tbl>
      <w:tblPr>
        <w:tblStyle w:val="Tablaconcuadrcula"/>
        <w:tblpPr w:leftFromText="141" w:rightFromText="141" w:vertAnchor="text" w:horzAnchor="page" w:tblpX="1036" w:tblpY="358"/>
        <w:tblW w:w="10343" w:type="dxa"/>
        <w:tblLook w:val="04A0" w:firstRow="1" w:lastRow="0" w:firstColumn="1" w:lastColumn="0" w:noHBand="0" w:noVBand="1"/>
      </w:tblPr>
      <w:tblGrid>
        <w:gridCol w:w="440"/>
        <w:gridCol w:w="3325"/>
        <w:gridCol w:w="5061"/>
        <w:gridCol w:w="1517"/>
      </w:tblGrid>
      <w:tr w:rsidR="00DA43E6" w:rsidRPr="00E3557F" w14:paraId="54E469A3" w14:textId="77777777" w:rsidTr="002C79F3">
        <w:trPr>
          <w:trHeight w:val="1691"/>
        </w:trPr>
        <w:tc>
          <w:tcPr>
            <w:tcW w:w="440" w:type="dxa"/>
            <w:shd w:val="clear" w:color="auto" w:fill="auto"/>
            <w:vAlign w:val="center"/>
          </w:tcPr>
          <w:p w14:paraId="2BCDE413" w14:textId="21AB8DE1" w:rsidR="00DA43E6" w:rsidRDefault="00DF72D9" w:rsidP="002C79F3">
            <w:pPr>
              <w:jc w:val="center"/>
              <w:rPr>
                <w:rFonts w:asciiTheme="majorHAnsi" w:hAnsiTheme="majorHAnsi" w:cstheme="majorHAnsi"/>
                <w:b/>
                <w:bCs/>
                <w:lang w:val="es-CO"/>
              </w:rPr>
            </w:pPr>
            <w:r>
              <w:rPr>
                <w:rFonts w:asciiTheme="majorHAnsi" w:hAnsiTheme="majorHAnsi" w:cstheme="majorHAnsi"/>
                <w:b/>
                <w:bCs/>
                <w:lang w:val="es-CO"/>
              </w:rPr>
              <w:lastRenderedPageBreak/>
              <w:t>9</w:t>
            </w:r>
          </w:p>
        </w:tc>
        <w:tc>
          <w:tcPr>
            <w:tcW w:w="3325" w:type="dxa"/>
          </w:tcPr>
          <w:p w14:paraId="69C0797A" w14:textId="77777777" w:rsidR="00DA43E6" w:rsidRDefault="00DA43E6" w:rsidP="002C79F3">
            <w:pPr>
              <w:pStyle w:val="Sinespaciado"/>
              <w:shd w:val="clear" w:color="auto" w:fill="FFFFFF" w:themeFill="background1"/>
              <w:rPr>
                <w:rFonts w:asciiTheme="majorHAnsi" w:hAnsiTheme="majorHAnsi" w:cstheme="majorHAnsi"/>
              </w:rPr>
            </w:pPr>
            <w:r w:rsidRPr="003B1236">
              <w:rPr>
                <w:rFonts w:asciiTheme="majorHAnsi" w:hAnsiTheme="majorHAnsi" w:cstheme="majorHAnsi"/>
              </w:rPr>
              <w:t>Ofrecer alternativas seguras en mujeres peri</w:t>
            </w:r>
            <w:r w:rsidR="006104CF">
              <w:rPr>
                <w:rFonts w:asciiTheme="majorHAnsi" w:hAnsiTheme="majorHAnsi" w:cstheme="majorHAnsi"/>
              </w:rPr>
              <w:t xml:space="preserve"> </w:t>
            </w:r>
            <w:r w:rsidRPr="003B1236">
              <w:rPr>
                <w:rFonts w:asciiTheme="majorHAnsi" w:hAnsiTheme="majorHAnsi" w:cstheme="majorHAnsi"/>
              </w:rPr>
              <w:t>menopáusicas</w:t>
            </w:r>
            <w:r w:rsidR="00DF72D9">
              <w:rPr>
                <w:rFonts w:asciiTheme="majorHAnsi" w:hAnsiTheme="majorHAnsi" w:cstheme="majorHAnsi"/>
              </w:rPr>
              <w:t>:</w:t>
            </w:r>
          </w:p>
          <w:p w14:paraId="7DDF462F" w14:textId="77777777" w:rsidR="00DF72D9" w:rsidRDefault="00DF72D9" w:rsidP="002C79F3">
            <w:pPr>
              <w:pStyle w:val="Sinespaciado"/>
              <w:shd w:val="clear" w:color="auto" w:fill="FFFFFF" w:themeFill="background1"/>
              <w:rPr>
                <w:rFonts w:asciiTheme="majorHAnsi" w:hAnsiTheme="majorHAnsi" w:cstheme="majorHAnsi"/>
              </w:rPr>
            </w:pPr>
          </w:p>
          <w:p w14:paraId="42769E96" w14:textId="77777777" w:rsidR="00DF72D9" w:rsidRDefault="00DF72D9" w:rsidP="002C79F3">
            <w:pPr>
              <w:pStyle w:val="Sinespaciado"/>
              <w:shd w:val="clear" w:color="auto" w:fill="FFFFFF" w:themeFill="background1"/>
              <w:rPr>
                <w:rFonts w:asciiTheme="majorHAnsi" w:eastAsia="Times New Roman" w:hAnsiTheme="majorHAnsi" w:cstheme="majorHAnsi"/>
                <w:lang w:val="es-CO"/>
              </w:rPr>
            </w:pPr>
            <w:r w:rsidRPr="006104CF">
              <w:rPr>
                <w:rFonts w:asciiTheme="majorHAnsi" w:eastAsia="Times New Roman" w:hAnsiTheme="majorHAnsi" w:cstheme="majorHAnsi"/>
                <w:lang w:val="es-CO"/>
              </w:rPr>
              <w:t>En mujeres mayores de 45 años con hemorragia uterina anormal (HUA), se recomienda realizar un abordaje diagnóstico integral para descartar patología endometrial (hiperplasia o carcinoma) y establecer un tratamiento médico orientado a controlar el sangrado, prevenir progresión de lesiones malignas y corregir el desequilibrio estrogénico.</w:t>
            </w:r>
          </w:p>
          <w:p w14:paraId="14B38159" w14:textId="4D514952" w:rsidR="00DF72D9" w:rsidRPr="003B1236" w:rsidRDefault="00DF72D9" w:rsidP="002C79F3">
            <w:pPr>
              <w:pStyle w:val="Sinespaciado"/>
              <w:shd w:val="clear" w:color="auto" w:fill="FFFFFF" w:themeFill="background1"/>
              <w:rPr>
                <w:rFonts w:asciiTheme="majorHAnsi" w:hAnsiTheme="majorHAnsi" w:cstheme="majorHAnsi"/>
              </w:rPr>
            </w:pPr>
            <w:r w:rsidRPr="006104CF">
              <w:rPr>
                <w:rFonts w:asciiTheme="majorHAnsi" w:eastAsia="Times New Roman" w:hAnsiTheme="majorHAnsi" w:cstheme="majorHAnsi"/>
                <w:lang w:val="es-CO"/>
              </w:rPr>
              <w:br/>
              <w:t>El tratamiento debe seleccionarse de acuerdo con el riesgo individual, la adherencia terapéutica y las contraindicaciones para el uso de estrógenos</w:t>
            </w:r>
          </w:p>
        </w:tc>
        <w:tc>
          <w:tcPr>
            <w:tcW w:w="5061" w:type="dxa"/>
          </w:tcPr>
          <w:p w14:paraId="3201BB8D" w14:textId="77777777" w:rsidR="006104CF" w:rsidRPr="006104CF" w:rsidRDefault="006104CF" w:rsidP="006104CF">
            <w:pPr>
              <w:spacing w:before="100" w:beforeAutospacing="1" w:after="100" w:afterAutospacing="1"/>
              <w:jc w:val="both"/>
              <w:rPr>
                <w:rFonts w:asciiTheme="majorHAnsi" w:eastAsia="Times New Roman" w:hAnsiTheme="majorHAnsi" w:cstheme="majorHAnsi"/>
                <w:lang w:val="es-CO"/>
              </w:rPr>
            </w:pPr>
            <w:r w:rsidRPr="006104CF">
              <w:rPr>
                <w:rFonts w:asciiTheme="majorHAnsi" w:eastAsia="Times New Roman" w:hAnsiTheme="majorHAnsi" w:cstheme="majorHAnsi"/>
                <w:b/>
                <w:bCs/>
                <w:lang w:val="es-CO"/>
              </w:rPr>
              <w:t>Opciones terapéuticas recomendadas:</w:t>
            </w:r>
          </w:p>
          <w:p w14:paraId="0784E08D" w14:textId="77777777" w:rsidR="006104CF" w:rsidRPr="006104CF" w:rsidRDefault="006104CF" w:rsidP="006104CF">
            <w:pPr>
              <w:numPr>
                <w:ilvl w:val="0"/>
                <w:numId w:val="46"/>
              </w:numPr>
              <w:spacing w:before="100" w:beforeAutospacing="1" w:after="100" w:afterAutospacing="1"/>
              <w:jc w:val="both"/>
              <w:rPr>
                <w:rFonts w:asciiTheme="majorHAnsi" w:eastAsia="Times New Roman" w:hAnsiTheme="majorHAnsi" w:cstheme="majorHAnsi"/>
                <w:lang w:val="es-CO"/>
              </w:rPr>
            </w:pPr>
            <w:r w:rsidRPr="006104CF">
              <w:rPr>
                <w:rFonts w:asciiTheme="majorHAnsi" w:eastAsia="Times New Roman" w:hAnsiTheme="majorHAnsi" w:cstheme="majorHAnsi"/>
                <w:b/>
                <w:bCs/>
                <w:lang w:val="es-CO"/>
              </w:rPr>
              <w:t>Primera línea:</w:t>
            </w:r>
            <w:r w:rsidRPr="006104CF">
              <w:rPr>
                <w:rFonts w:asciiTheme="majorHAnsi" w:eastAsia="Times New Roman" w:hAnsiTheme="majorHAnsi" w:cstheme="majorHAnsi"/>
                <w:lang w:val="es-CO"/>
              </w:rPr>
              <w:t xml:space="preserve"> Dispositivo intrauterino liberador de </w:t>
            </w:r>
            <w:proofErr w:type="spellStart"/>
            <w:r w:rsidRPr="006104CF">
              <w:rPr>
                <w:rFonts w:asciiTheme="majorHAnsi" w:eastAsia="Times New Roman" w:hAnsiTheme="majorHAnsi" w:cstheme="majorHAnsi"/>
                <w:lang w:val="es-CO"/>
              </w:rPr>
              <w:t>levonorgestrel</w:t>
            </w:r>
            <w:proofErr w:type="spellEnd"/>
            <w:r w:rsidRPr="006104CF">
              <w:rPr>
                <w:rFonts w:asciiTheme="majorHAnsi" w:eastAsia="Times New Roman" w:hAnsiTheme="majorHAnsi" w:cstheme="majorHAnsi"/>
                <w:lang w:val="es-CO"/>
              </w:rPr>
              <w:t xml:space="preserve"> (DIU-LNG), especialmente en pacientes con riesgo trombótico o baja adherencia a tratamientos orales.</w:t>
            </w:r>
          </w:p>
          <w:p w14:paraId="0FA729E9" w14:textId="5D42EDBE" w:rsidR="006104CF" w:rsidRPr="006104CF" w:rsidRDefault="006104CF" w:rsidP="006104CF">
            <w:pPr>
              <w:numPr>
                <w:ilvl w:val="0"/>
                <w:numId w:val="46"/>
              </w:numPr>
              <w:spacing w:before="100" w:beforeAutospacing="1" w:after="100" w:afterAutospacing="1"/>
              <w:jc w:val="both"/>
              <w:rPr>
                <w:rFonts w:asciiTheme="majorHAnsi" w:eastAsia="Times New Roman" w:hAnsiTheme="majorHAnsi" w:cstheme="majorHAnsi"/>
                <w:lang w:val="es-CO"/>
              </w:rPr>
            </w:pPr>
            <w:r w:rsidRPr="006104CF">
              <w:rPr>
                <w:rFonts w:asciiTheme="majorHAnsi" w:eastAsia="Times New Roman" w:hAnsiTheme="majorHAnsi" w:cstheme="majorHAnsi"/>
                <w:b/>
                <w:bCs/>
                <w:lang w:val="es-CO"/>
              </w:rPr>
              <w:t>Segunda línea:</w:t>
            </w:r>
            <w:r w:rsidRPr="006104CF">
              <w:rPr>
                <w:rFonts w:asciiTheme="majorHAnsi" w:eastAsia="Times New Roman" w:hAnsiTheme="majorHAnsi" w:cstheme="majorHAnsi"/>
                <w:lang w:val="es-CO"/>
              </w:rPr>
              <w:t xml:space="preserve"> Anticonceptivos orales combinados (ACOS)</w:t>
            </w:r>
            <w:r w:rsidR="00DF72D9">
              <w:rPr>
                <w:rFonts w:asciiTheme="majorHAnsi" w:eastAsia="Times New Roman" w:hAnsiTheme="majorHAnsi" w:cstheme="majorHAnsi"/>
                <w:lang w:val="es-CO"/>
              </w:rPr>
              <w:t xml:space="preserve"> (</w:t>
            </w:r>
            <w:r w:rsidR="00DF72D9" w:rsidRPr="00DF72D9">
              <w:rPr>
                <w:rFonts w:asciiTheme="majorHAnsi" w:eastAsia="Times New Roman" w:hAnsiTheme="majorHAnsi" w:cstheme="majorHAnsi"/>
                <w:b/>
                <w:bCs/>
                <w:u w:val="single"/>
                <w:lang w:val="es-CO"/>
              </w:rPr>
              <w:t>Ver Imagen 9</w:t>
            </w:r>
            <w:r w:rsidR="00DF72D9">
              <w:rPr>
                <w:rFonts w:asciiTheme="majorHAnsi" w:eastAsia="Times New Roman" w:hAnsiTheme="majorHAnsi" w:cstheme="majorHAnsi"/>
                <w:lang w:val="es-CO"/>
              </w:rPr>
              <w:t>)</w:t>
            </w:r>
          </w:p>
          <w:p w14:paraId="1AFF9B53" w14:textId="0D27E3FC" w:rsidR="006104CF" w:rsidRPr="006104CF" w:rsidRDefault="006104CF" w:rsidP="006104CF">
            <w:pPr>
              <w:numPr>
                <w:ilvl w:val="0"/>
                <w:numId w:val="46"/>
              </w:numPr>
              <w:spacing w:before="100" w:beforeAutospacing="1" w:after="100" w:afterAutospacing="1"/>
              <w:jc w:val="both"/>
              <w:rPr>
                <w:rFonts w:asciiTheme="majorHAnsi" w:eastAsia="Times New Roman" w:hAnsiTheme="majorHAnsi" w:cstheme="majorHAnsi"/>
                <w:lang w:val="es-CO"/>
              </w:rPr>
            </w:pPr>
            <w:r w:rsidRPr="006104CF">
              <w:rPr>
                <w:rFonts w:asciiTheme="majorHAnsi" w:eastAsia="Times New Roman" w:hAnsiTheme="majorHAnsi" w:cstheme="majorHAnsi"/>
                <w:b/>
                <w:bCs/>
                <w:lang w:val="es-CO"/>
              </w:rPr>
              <w:t>En caso de contraindicación para ACO:</w:t>
            </w:r>
            <w:r w:rsidRPr="006104CF">
              <w:rPr>
                <w:rFonts w:asciiTheme="majorHAnsi" w:eastAsia="Times New Roman" w:hAnsiTheme="majorHAnsi" w:cstheme="majorHAnsi"/>
                <w:lang w:val="es-CO"/>
              </w:rPr>
              <w:t xml:space="preserve"> Uso exclusivo de gestágenos</w:t>
            </w:r>
            <w:r w:rsidR="00DF72D9">
              <w:rPr>
                <w:rFonts w:asciiTheme="majorHAnsi" w:eastAsia="Times New Roman" w:hAnsiTheme="majorHAnsi" w:cstheme="majorHAnsi"/>
                <w:lang w:val="es-CO"/>
              </w:rPr>
              <w:t>. (</w:t>
            </w:r>
            <w:r w:rsidR="00DF72D9" w:rsidRPr="00DF72D9">
              <w:rPr>
                <w:rFonts w:asciiTheme="majorHAnsi" w:eastAsia="Times New Roman" w:hAnsiTheme="majorHAnsi" w:cstheme="majorHAnsi"/>
                <w:b/>
                <w:bCs/>
                <w:u w:val="single"/>
                <w:lang w:val="es-CO"/>
              </w:rPr>
              <w:t>Ver Imagen 10</w:t>
            </w:r>
            <w:r w:rsidR="00DF72D9">
              <w:rPr>
                <w:rFonts w:asciiTheme="majorHAnsi" w:eastAsia="Times New Roman" w:hAnsiTheme="majorHAnsi" w:cstheme="majorHAnsi"/>
                <w:lang w:val="es-CO"/>
              </w:rPr>
              <w:t>)</w:t>
            </w:r>
          </w:p>
          <w:p w14:paraId="5AF68429" w14:textId="77777777" w:rsidR="006104CF" w:rsidRPr="006104CF" w:rsidRDefault="006104CF" w:rsidP="006104CF">
            <w:pPr>
              <w:numPr>
                <w:ilvl w:val="0"/>
                <w:numId w:val="46"/>
              </w:numPr>
              <w:spacing w:before="100" w:beforeAutospacing="1" w:after="100" w:afterAutospacing="1"/>
              <w:jc w:val="both"/>
              <w:rPr>
                <w:rFonts w:asciiTheme="majorHAnsi" w:eastAsia="Times New Roman" w:hAnsiTheme="majorHAnsi" w:cstheme="majorHAnsi"/>
                <w:lang w:val="es-CO"/>
              </w:rPr>
            </w:pPr>
            <w:r w:rsidRPr="006104CF">
              <w:rPr>
                <w:rFonts w:asciiTheme="majorHAnsi" w:eastAsia="Times New Roman" w:hAnsiTheme="majorHAnsi" w:cstheme="majorHAnsi"/>
                <w:b/>
                <w:bCs/>
                <w:lang w:val="es-CO"/>
              </w:rPr>
              <w:t>Opciones quirúrgicas:</w:t>
            </w:r>
            <w:r w:rsidRPr="006104CF">
              <w:rPr>
                <w:rFonts w:asciiTheme="majorHAnsi" w:eastAsia="Times New Roman" w:hAnsiTheme="majorHAnsi" w:cstheme="majorHAnsi"/>
                <w:lang w:val="es-CO"/>
              </w:rPr>
              <w:t xml:space="preserve"> Ablación endometrial en pacientes con contraindicación a manejo médico o histerectomía en casos persistentes o con riesgo de anemia severa.</w:t>
            </w:r>
          </w:p>
          <w:p w14:paraId="3E38FDE6" w14:textId="77777777" w:rsidR="006104CF" w:rsidRPr="006104CF" w:rsidRDefault="006104CF" w:rsidP="006104CF">
            <w:pPr>
              <w:numPr>
                <w:ilvl w:val="0"/>
                <w:numId w:val="46"/>
              </w:numPr>
              <w:spacing w:before="100" w:beforeAutospacing="1" w:after="100" w:afterAutospacing="1"/>
              <w:jc w:val="both"/>
              <w:rPr>
                <w:rFonts w:ascii="Times New Roman" w:eastAsia="Times New Roman" w:hAnsi="Times New Roman" w:cs="Times New Roman"/>
                <w:sz w:val="24"/>
                <w:szCs w:val="24"/>
                <w:lang w:val="es-CO"/>
              </w:rPr>
            </w:pPr>
            <w:r w:rsidRPr="006104CF">
              <w:rPr>
                <w:rFonts w:asciiTheme="majorHAnsi" w:eastAsia="Times New Roman" w:hAnsiTheme="majorHAnsi" w:cstheme="majorHAnsi"/>
                <w:b/>
                <w:bCs/>
                <w:lang w:val="es-CO"/>
              </w:rPr>
              <w:t>Seguimiento:</w:t>
            </w:r>
            <w:r w:rsidRPr="006104CF">
              <w:rPr>
                <w:rFonts w:asciiTheme="majorHAnsi" w:eastAsia="Times New Roman" w:hAnsiTheme="majorHAnsi" w:cstheme="majorHAnsi"/>
                <w:lang w:val="es-CO"/>
              </w:rPr>
              <w:t xml:space="preserve"> Control clínico cada 3 a 6 meses, con biopsia endometrial o ecografía según evolución.</w:t>
            </w:r>
          </w:p>
          <w:p w14:paraId="0816BEB7" w14:textId="1FF49EB3" w:rsidR="00DA43E6" w:rsidRPr="003B1236" w:rsidRDefault="00DA43E6" w:rsidP="006104CF">
            <w:pPr>
              <w:pStyle w:val="Sinespaciado"/>
              <w:ind w:left="360"/>
              <w:rPr>
                <w:rStyle w:val="Textoennegrita"/>
                <w:rFonts w:asciiTheme="majorHAnsi" w:hAnsiTheme="majorHAnsi" w:cstheme="majorHAnsi"/>
                <w:b w:val="0"/>
                <w:bCs w:val="0"/>
                <w:lang w:val="es-CO"/>
              </w:rPr>
            </w:pPr>
          </w:p>
        </w:tc>
        <w:tc>
          <w:tcPr>
            <w:tcW w:w="1517" w:type="dxa"/>
          </w:tcPr>
          <w:p w14:paraId="6B9F2F3F" w14:textId="14A20242" w:rsidR="00DA43E6" w:rsidRPr="00E3557F" w:rsidRDefault="00DF72D9" w:rsidP="002C79F3">
            <w:pPr>
              <w:spacing w:before="100" w:beforeAutospacing="1" w:after="100" w:afterAutospacing="1"/>
              <w:jc w:val="center"/>
              <w:rPr>
                <w:rFonts w:asciiTheme="majorHAnsi" w:hAnsiTheme="majorHAnsi" w:cstheme="majorHAnsi"/>
                <w:b/>
                <w:bCs/>
                <w:lang w:val="es-CO"/>
              </w:rPr>
            </w:pPr>
            <w:r w:rsidRPr="00DF72D9">
              <w:rPr>
                <w:rFonts w:asciiTheme="majorHAnsi" w:eastAsia="Times New Roman" w:hAnsiTheme="majorHAnsi" w:cstheme="majorHAnsi"/>
                <w:b/>
                <w:bCs/>
                <w:u w:val="single"/>
                <w:lang w:val="es-CO"/>
              </w:rPr>
              <w:t>Ver Imagen 9</w:t>
            </w:r>
            <w:r>
              <w:rPr>
                <w:rFonts w:asciiTheme="majorHAnsi" w:eastAsia="Times New Roman" w:hAnsiTheme="majorHAnsi" w:cstheme="majorHAnsi"/>
                <w:b/>
                <w:bCs/>
                <w:u w:val="single"/>
                <w:lang w:val="es-CO"/>
              </w:rPr>
              <w:t xml:space="preserve"> y 10</w:t>
            </w:r>
          </w:p>
        </w:tc>
      </w:tr>
    </w:tbl>
    <w:p w14:paraId="1BB6F3C6" w14:textId="59A61227" w:rsidR="0024516A" w:rsidRDefault="0024516A">
      <w:pPr>
        <w:rPr>
          <w:rFonts w:asciiTheme="majorHAnsi" w:hAnsiTheme="majorHAnsi" w:cstheme="majorHAnsi"/>
        </w:rPr>
      </w:pPr>
    </w:p>
    <w:p w14:paraId="53135961" w14:textId="2409FCA3" w:rsidR="00DF72D9" w:rsidRDefault="00DF72D9" w:rsidP="00DF72D9">
      <w:pPr>
        <w:rPr>
          <w:rFonts w:asciiTheme="majorHAnsi" w:hAnsiTheme="majorHAnsi" w:cstheme="majorHAnsi"/>
        </w:rPr>
      </w:pPr>
    </w:p>
    <w:p w14:paraId="2E2DC0C6" w14:textId="0FEE4EF3" w:rsidR="00DF72D9" w:rsidRPr="00DF72D9" w:rsidRDefault="00125210" w:rsidP="00DF72D9">
      <w:pPr>
        <w:jc w:val="center"/>
        <w:rPr>
          <w:rFonts w:asciiTheme="majorHAnsi" w:hAnsiTheme="majorHAnsi" w:cstheme="majorHAnsi"/>
        </w:rPr>
      </w:pPr>
      <w:r w:rsidRPr="00125210">
        <w:rPr>
          <w:rFonts w:asciiTheme="majorHAnsi" w:hAnsiTheme="majorHAnsi" w:cstheme="majorHAnsi"/>
        </w:rPr>
        <w:drawing>
          <wp:inline distT="0" distB="0" distL="0" distR="0" wp14:anchorId="44578164" wp14:editId="6C0BAD3F">
            <wp:extent cx="5677692" cy="163852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7692" cy="1638529"/>
                    </a:xfrm>
                    <a:prstGeom prst="rect">
                      <a:avLst/>
                    </a:prstGeom>
                  </pic:spPr>
                </pic:pic>
              </a:graphicData>
            </a:graphic>
          </wp:inline>
        </w:drawing>
      </w:r>
    </w:p>
    <w:p w14:paraId="09537C1D" w14:textId="77777777" w:rsidR="00DF72D9" w:rsidRPr="00DF72D9" w:rsidRDefault="00DF72D9" w:rsidP="00DF72D9">
      <w:pPr>
        <w:pStyle w:val="NormalWeb"/>
        <w:spacing w:before="240" w:beforeAutospacing="0" w:after="240" w:afterAutospacing="0"/>
        <w:jc w:val="both"/>
        <w:rPr>
          <w:rFonts w:asciiTheme="majorHAnsi" w:hAnsiTheme="majorHAnsi" w:cstheme="majorHAnsi"/>
          <w:sz w:val="22"/>
          <w:szCs w:val="22"/>
        </w:rPr>
      </w:pPr>
      <w:r w:rsidRPr="00DF72D9">
        <w:rPr>
          <w:rFonts w:asciiTheme="majorHAnsi" w:hAnsiTheme="majorHAnsi" w:cstheme="majorHAnsi"/>
          <w:b/>
          <w:bCs/>
          <w:sz w:val="22"/>
          <w:szCs w:val="22"/>
          <w:u w:val="single"/>
        </w:rPr>
        <w:t>Imagen 9.</w:t>
      </w:r>
      <w:r w:rsidRPr="00DF72D9">
        <w:rPr>
          <w:rFonts w:asciiTheme="majorHAnsi" w:hAnsiTheme="majorHAnsi" w:cstheme="majorHAnsi"/>
          <w:sz w:val="22"/>
          <w:szCs w:val="22"/>
        </w:rPr>
        <w:t xml:space="preserve"> </w:t>
      </w:r>
      <w:r w:rsidRPr="00DF72D9">
        <w:rPr>
          <w:rFonts w:asciiTheme="majorHAnsi" w:hAnsiTheme="majorHAnsi" w:cstheme="majorHAnsi"/>
          <w:i/>
          <w:iCs/>
          <w:color w:val="000000"/>
          <w:sz w:val="22"/>
          <w:szCs w:val="22"/>
        </w:rPr>
        <w:t>Anticonceptivos combinados para pacientes en perimenopausia. Adaptado de Molina. R., Pérez. M. 2022. Consenso en ginecología: Sangrado uterino anormal. Federación Argentina de sociedades de ginecología y obstetricia</w:t>
      </w:r>
    </w:p>
    <w:p w14:paraId="2B35AD99" w14:textId="35EF9098" w:rsidR="00DF72D9" w:rsidRDefault="00125210" w:rsidP="00DF72D9">
      <w:pPr>
        <w:jc w:val="center"/>
        <w:rPr>
          <w:rFonts w:asciiTheme="majorHAnsi" w:hAnsiTheme="majorHAnsi" w:cstheme="majorHAnsi"/>
          <w:lang w:val="es-CO"/>
        </w:rPr>
      </w:pPr>
      <w:r w:rsidRPr="00125210">
        <w:rPr>
          <w:rFonts w:asciiTheme="majorHAnsi" w:hAnsiTheme="majorHAnsi" w:cstheme="majorHAnsi"/>
          <w:lang w:val="es-CO"/>
        </w:rPr>
        <w:drawing>
          <wp:inline distT="0" distB="0" distL="0" distR="0" wp14:anchorId="428AEC0A" wp14:editId="668E06C9">
            <wp:extent cx="5668166" cy="230537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166" cy="2305372"/>
                    </a:xfrm>
                    <a:prstGeom prst="rect">
                      <a:avLst/>
                    </a:prstGeom>
                  </pic:spPr>
                </pic:pic>
              </a:graphicData>
            </a:graphic>
          </wp:inline>
        </w:drawing>
      </w:r>
    </w:p>
    <w:p w14:paraId="7B8E974E" w14:textId="77777777" w:rsidR="00DF72D9" w:rsidRPr="00DF72D9" w:rsidRDefault="00DF72D9" w:rsidP="00DF72D9">
      <w:pPr>
        <w:pStyle w:val="NormalWeb"/>
        <w:spacing w:before="240" w:beforeAutospacing="0" w:after="240" w:afterAutospacing="0"/>
        <w:jc w:val="both"/>
        <w:rPr>
          <w:rFonts w:asciiTheme="majorHAnsi" w:hAnsiTheme="majorHAnsi" w:cstheme="majorHAnsi"/>
          <w:sz w:val="22"/>
          <w:szCs w:val="22"/>
        </w:rPr>
      </w:pPr>
      <w:r w:rsidRPr="00DF72D9">
        <w:rPr>
          <w:rFonts w:asciiTheme="majorHAnsi" w:hAnsiTheme="majorHAnsi" w:cstheme="majorHAnsi"/>
          <w:b/>
          <w:bCs/>
          <w:sz w:val="22"/>
          <w:szCs w:val="22"/>
          <w:u w:val="single"/>
        </w:rPr>
        <w:t>Imagen 10</w:t>
      </w:r>
      <w:r w:rsidRPr="00DF72D9">
        <w:rPr>
          <w:rFonts w:asciiTheme="majorHAnsi" w:hAnsiTheme="majorHAnsi" w:cstheme="majorHAnsi"/>
          <w:sz w:val="22"/>
          <w:szCs w:val="22"/>
        </w:rPr>
        <w:t xml:space="preserve">. </w:t>
      </w:r>
      <w:r w:rsidRPr="00DF72D9">
        <w:rPr>
          <w:rFonts w:asciiTheme="majorHAnsi" w:hAnsiTheme="majorHAnsi" w:cstheme="majorHAnsi"/>
          <w:i/>
          <w:iCs/>
          <w:color w:val="000000"/>
          <w:sz w:val="22"/>
          <w:szCs w:val="22"/>
        </w:rPr>
        <w:t>Gestágenos para pacientes en perimenopausia. Adaptado de Molina. R., Pérez. M. 2022. Consenso en ginecología: Sangrado uterino anormal. Federación Argentina de sociedades de ginecología y obstetricia</w:t>
      </w:r>
    </w:p>
    <w:p w14:paraId="122285F8" w14:textId="284F9475" w:rsidR="00DF72D9" w:rsidRDefault="00DF72D9" w:rsidP="00DF72D9">
      <w:pPr>
        <w:jc w:val="center"/>
        <w:rPr>
          <w:rFonts w:asciiTheme="majorHAnsi" w:hAnsiTheme="majorHAnsi" w:cstheme="majorHAnsi"/>
          <w:lang w:val="es-CO"/>
        </w:rPr>
      </w:pPr>
    </w:p>
    <w:p w14:paraId="645B0C7E" w14:textId="13FB1DD6" w:rsidR="00DF72D9" w:rsidRDefault="00DF72D9" w:rsidP="00DF72D9">
      <w:pPr>
        <w:jc w:val="center"/>
        <w:rPr>
          <w:rFonts w:asciiTheme="majorHAnsi" w:hAnsiTheme="majorHAnsi" w:cstheme="majorHAnsi"/>
          <w:lang w:val="es-CO"/>
        </w:rPr>
      </w:pPr>
    </w:p>
    <w:p w14:paraId="743168F4" w14:textId="77777777" w:rsidR="00DF72D9" w:rsidRPr="00DF72D9" w:rsidRDefault="00DF72D9" w:rsidP="00DF72D9">
      <w:pPr>
        <w:jc w:val="center"/>
        <w:rPr>
          <w:rFonts w:asciiTheme="majorHAnsi" w:hAnsiTheme="majorHAnsi" w:cstheme="majorHAnsi"/>
          <w:lang w:val="es-CO"/>
        </w:rPr>
      </w:pPr>
    </w:p>
    <w:tbl>
      <w:tblPr>
        <w:tblStyle w:val="Tablaconcuadrcula"/>
        <w:tblpPr w:leftFromText="141" w:rightFromText="141" w:vertAnchor="text" w:horzAnchor="page" w:tblpX="1036" w:tblpY="358"/>
        <w:tblW w:w="10343" w:type="dxa"/>
        <w:tblLook w:val="04A0" w:firstRow="1" w:lastRow="0" w:firstColumn="1" w:lastColumn="0" w:noHBand="0" w:noVBand="1"/>
      </w:tblPr>
      <w:tblGrid>
        <w:gridCol w:w="440"/>
        <w:gridCol w:w="3325"/>
        <w:gridCol w:w="5061"/>
        <w:gridCol w:w="1517"/>
      </w:tblGrid>
      <w:tr w:rsidR="00DF72D9" w:rsidRPr="00E3557F" w14:paraId="352B9C2C" w14:textId="77777777" w:rsidTr="002C79F3">
        <w:trPr>
          <w:trHeight w:val="1691"/>
        </w:trPr>
        <w:tc>
          <w:tcPr>
            <w:tcW w:w="440" w:type="dxa"/>
            <w:shd w:val="clear" w:color="auto" w:fill="auto"/>
            <w:vAlign w:val="center"/>
          </w:tcPr>
          <w:p w14:paraId="4FE146C6" w14:textId="77777777" w:rsidR="00DF72D9" w:rsidRDefault="00DF72D9" w:rsidP="002C79F3">
            <w:pPr>
              <w:jc w:val="center"/>
              <w:rPr>
                <w:rFonts w:asciiTheme="majorHAnsi" w:hAnsiTheme="majorHAnsi" w:cstheme="majorHAnsi"/>
                <w:b/>
                <w:bCs/>
                <w:lang w:val="es-CO"/>
              </w:rPr>
            </w:pPr>
            <w:r>
              <w:rPr>
                <w:rFonts w:asciiTheme="majorHAnsi" w:hAnsiTheme="majorHAnsi" w:cstheme="majorHAnsi"/>
                <w:b/>
                <w:bCs/>
                <w:lang w:val="es-CO"/>
              </w:rPr>
              <w:lastRenderedPageBreak/>
              <w:t>10</w:t>
            </w:r>
          </w:p>
        </w:tc>
        <w:tc>
          <w:tcPr>
            <w:tcW w:w="3325" w:type="dxa"/>
          </w:tcPr>
          <w:p w14:paraId="106506CE" w14:textId="65978B81" w:rsidR="00DF72D9" w:rsidRPr="003B1236" w:rsidRDefault="00DF72D9" w:rsidP="002C79F3">
            <w:pPr>
              <w:pStyle w:val="Sinespaciado"/>
              <w:shd w:val="clear" w:color="auto" w:fill="FFFFFF" w:themeFill="background1"/>
              <w:rPr>
                <w:rFonts w:asciiTheme="majorHAnsi" w:hAnsiTheme="majorHAnsi" w:cstheme="majorHAnsi"/>
              </w:rPr>
            </w:pPr>
            <w:r w:rsidRPr="003B1236">
              <w:rPr>
                <w:rFonts w:asciiTheme="majorHAnsi" w:hAnsiTheme="majorHAnsi" w:cstheme="majorHAnsi"/>
              </w:rPr>
              <w:t>Individualizar el tratamiento según la etiología estructural o funcional identificada</w:t>
            </w:r>
            <w:r w:rsidR="00F33BA2">
              <w:rPr>
                <w:rFonts w:asciiTheme="majorHAnsi" w:hAnsiTheme="majorHAnsi" w:cstheme="majorHAnsi"/>
              </w:rPr>
              <w:t xml:space="preserve"> </w:t>
            </w:r>
            <w:r w:rsidR="00F33BA2" w:rsidRPr="00F33BA2">
              <w:rPr>
                <w:rFonts w:asciiTheme="majorHAnsi" w:hAnsiTheme="majorHAnsi" w:cstheme="majorHAnsi"/>
                <w:b/>
                <w:bCs/>
                <w:u w:val="single"/>
              </w:rPr>
              <w:t>(Ver Imagen 11</w:t>
            </w:r>
            <w:r w:rsidR="00F33BA2" w:rsidRPr="00F33BA2">
              <w:rPr>
                <w:rFonts w:asciiTheme="majorHAnsi" w:hAnsiTheme="majorHAnsi" w:cstheme="majorHAnsi"/>
                <w:b/>
                <w:bCs/>
              </w:rPr>
              <w:t>)</w:t>
            </w:r>
            <w:r w:rsidRPr="00F33BA2">
              <w:rPr>
                <w:rFonts w:asciiTheme="majorHAnsi" w:hAnsiTheme="majorHAnsi" w:cstheme="majorHAnsi"/>
                <w:b/>
                <w:bCs/>
              </w:rPr>
              <w:t>.</w:t>
            </w:r>
          </w:p>
        </w:tc>
        <w:tc>
          <w:tcPr>
            <w:tcW w:w="5061" w:type="dxa"/>
          </w:tcPr>
          <w:p w14:paraId="0EC2BD65" w14:textId="77777777" w:rsidR="00DF72D9" w:rsidRPr="003B1236" w:rsidRDefault="00DF72D9" w:rsidP="002C79F3">
            <w:pPr>
              <w:pStyle w:val="Sinespaciado"/>
              <w:numPr>
                <w:ilvl w:val="0"/>
                <w:numId w:val="39"/>
              </w:numPr>
              <w:rPr>
                <w:rFonts w:asciiTheme="majorHAnsi" w:hAnsiTheme="majorHAnsi" w:cstheme="majorHAnsi"/>
              </w:rPr>
            </w:pPr>
            <w:r w:rsidRPr="003B1236">
              <w:rPr>
                <w:rStyle w:val="Textoennegrita"/>
                <w:rFonts w:asciiTheme="majorHAnsi" w:hAnsiTheme="majorHAnsi" w:cstheme="majorHAnsi"/>
                <w:b w:val="0"/>
                <w:bCs w:val="0"/>
              </w:rPr>
              <w:t>Pólipos:</w:t>
            </w:r>
            <w:r w:rsidRPr="003B1236">
              <w:rPr>
                <w:rFonts w:asciiTheme="majorHAnsi" w:hAnsiTheme="majorHAnsi" w:cstheme="majorHAnsi"/>
              </w:rPr>
              <w:t xml:space="preserve"> indicar polipectomía histeroscópica en casos sintomáticos o pólipos ≥1.5 cm.</w:t>
            </w:r>
          </w:p>
          <w:p w14:paraId="5FE873C7" w14:textId="77777777" w:rsidR="00DF72D9" w:rsidRPr="003B1236" w:rsidRDefault="00DF72D9" w:rsidP="002C79F3">
            <w:pPr>
              <w:pStyle w:val="Sinespaciado"/>
              <w:numPr>
                <w:ilvl w:val="0"/>
                <w:numId w:val="39"/>
              </w:numPr>
              <w:rPr>
                <w:rFonts w:asciiTheme="majorHAnsi" w:hAnsiTheme="majorHAnsi" w:cstheme="majorHAnsi"/>
              </w:rPr>
            </w:pPr>
            <w:r w:rsidRPr="003B1236">
              <w:rPr>
                <w:rStyle w:val="Textoennegrita"/>
                <w:rFonts w:asciiTheme="majorHAnsi" w:hAnsiTheme="majorHAnsi" w:cstheme="majorHAnsi"/>
                <w:b w:val="0"/>
                <w:bCs w:val="0"/>
              </w:rPr>
              <w:t>Adenomiosis:</w:t>
            </w:r>
            <w:r w:rsidRPr="003B1236">
              <w:rPr>
                <w:rFonts w:asciiTheme="majorHAnsi" w:hAnsiTheme="majorHAnsi" w:cstheme="majorHAnsi"/>
              </w:rPr>
              <w:t xml:space="preserve"> manejo hormonal si deseo de fertilidad; histerectomía o embolización de arterias uterinas si paridad satisfecha.</w:t>
            </w:r>
          </w:p>
          <w:p w14:paraId="73AE79F3" w14:textId="77777777" w:rsidR="00DF72D9" w:rsidRPr="003B1236" w:rsidRDefault="00DF72D9" w:rsidP="002C79F3">
            <w:pPr>
              <w:pStyle w:val="Sinespaciado"/>
              <w:numPr>
                <w:ilvl w:val="0"/>
                <w:numId w:val="39"/>
              </w:numPr>
              <w:rPr>
                <w:rFonts w:asciiTheme="majorHAnsi" w:hAnsiTheme="majorHAnsi" w:cstheme="majorHAnsi"/>
              </w:rPr>
            </w:pPr>
            <w:r w:rsidRPr="003B1236">
              <w:rPr>
                <w:rStyle w:val="Textoennegrita"/>
                <w:rFonts w:asciiTheme="majorHAnsi" w:hAnsiTheme="majorHAnsi" w:cstheme="majorHAnsi"/>
                <w:b w:val="0"/>
                <w:bCs w:val="0"/>
              </w:rPr>
              <w:t>Leiomiomas:</w:t>
            </w:r>
            <w:r w:rsidRPr="003B1236">
              <w:rPr>
                <w:rFonts w:asciiTheme="majorHAnsi" w:hAnsiTheme="majorHAnsi" w:cstheme="majorHAnsi"/>
              </w:rPr>
              <w:t xml:space="preserve"> elegir entre miomectomía, ablación o embolización según tamaño y deseo gestacional.</w:t>
            </w:r>
          </w:p>
          <w:p w14:paraId="07894542" w14:textId="77777777" w:rsidR="00DF72D9" w:rsidRPr="003B1236" w:rsidRDefault="00DF72D9" w:rsidP="002C79F3">
            <w:pPr>
              <w:pStyle w:val="Sinespaciado"/>
              <w:numPr>
                <w:ilvl w:val="0"/>
                <w:numId w:val="39"/>
              </w:numPr>
              <w:rPr>
                <w:rFonts w:asciiTheme="majorHAnsi" w:hAnsiTheme="majorHAnsi" w:cstheme="majorHAnsi"/>
              </w:rPr>
            </w:pPr>
            <w:r w:rsidRPr="003B1236">
              <w:rPr>
                <w:rStyle w:val="Textoennegrita"/>
                <w:rFonts w:asciiTheme="majorHAnsi" w:hAnsiTheme="majorHAnsi" w:cstheme="majorHAnsi"/>
                <w:b w:val="0"/>
                <w:bCs w:val="0"/>
              </w:rPr>
              <w:t>Coagulopatías:</w:t>
            </w:r>
            <w:r w:rsidRPr="003B1236">
              <w:rPr>
                <w:rFonts w:asciiTheme="majorHAnsi" w:hAnsiTheme="majorHAnsi" w:cstheme="majorHAnsi"/>
              </w:rPr>
              <w:t xml:space="preserve"> administrar desmopresina (0.3 µg/kg IV lenta en 50–100 mL SSF) y reemplazo de factores.</w:t>
            </w:r>
          </w:p>
          <w:p w14:paraId="3832B0B2" w14:textId="77777777" w:rsidR="00DF72D9" w:rsidRPr="003B1236" w:rsidRDefault="00DF72D9" w:rsidP="002C79F3">
            <w:pPr>
              <w:pStyle w:val="Sinespaciado"/>
              <w:numPr>
                <w:ilvl w:val="0"/>
                <w:numId w:val="39"/>
              </w:numPr>
              <w:rPr>
                <w:rFonts w:asciiTheme="majorHAnsi" w:hAnsiTheme="majorHAnsi" w:cstheme="majorHAnsi"/>
              </w:rPr>
            </w:pPr>
            <w:r w:rsidRPr="003B1236">
              <w:rPr>
                <w:rStyle w:val="Textoennegrita"/>
                <w:rFonts w:asciiTheme="majorHAnsi" w:hAnsiTheme="majorHAnsi" w:cstheme="majorHAnsi"/>
                <w:b w:val="0"/>
                <w:bCs w:val="0"/>
              </w:rPr>
              <w:t>Disfunción ovulatoria o causas endometriales:</w:t>
            </w:r>
            <w:r w:rsidRPr="003B1236">
              <w:rPr>
                <w:rFonts w:asciiTheme="majorHAnsi" w:hAnsiTheme="majorHAnsi" w:cstheme="majorHAnsi"/>
              </w:rPr>
              <w:t xml:space="preserve"> tratar la causa base (tiroides, infección, medicamentos).</w:t>
            </w:r>
          </w:p>
          <w:p w14:paraId="0BB16D97" w14:textId="77777777" w:rsidR="00DF72D9" w:rsidRPr="006104CF" w:rsidRDefault="00DF72D9" w:rsidP="002C79F3">
            <w:pPr>
              <w:pStyle w:val="Sinespaciado"/>
              <w:numPr>
                <w:ilvl w:val="0"/>
                <w:numId w:val="39"/>
              </w:numPr>
              <w:rPr>
                <w:rFonts w:asciiTheme="majorHAnsi" w:eastAsia="Times New Roman" w:hAnsiTheme="majorHAnsi" w:cstheme="majorHAnsi"/>
                <w:b/>
                <w:bCs/>
                <w:lang w:val="es-CO"/>
              </w:rPr>
            </w:pPr>
            <w:r w:rsidRPr="003B1236">
              <w:rPr>
                <w:rFonts w:asciiTheme="majorHAnsi" w:hAnsiTheme="majorHAnsi" w:cstheme="majorHAnsi"/>
              </w:rPr>
              <w:t>Documentar respuesta terapéutica y registrar etiología en historia clínica bajo clasificación PALM-COEIN</w:t>
            </w:r>
          </w:p>
        </w:tc>
        <w:tc>
          <w:tcPr>
            <w:tcW w:w="1517" w:type="dxa"/>
          </w:tcPr>
          <w:p w14:paraId="30C5F3ED" w14:textId="1039ECA5" w:rsidR="00DF72D9" w:rsidRPr="00DE19CF" w:rsidRDefault="00DE19CF" w:rsidP="002C79F3">
            <w:pPr>
              <w:spacing w:before="100" w:beforeAutospacing="1" w:after="100" w:afterAutospacing="1"/>
              <w:jc w:val="center"/>
              <w:rPr>
                <w:rFonts w:asciiTheme="majorHAnsi" w:hAnsiTheme="majorHAnsi" w:cstheme="majorHAnsi"/>
                <w:b/>
                <w:bCs/>
                <w:u w:val="single"/>
                <w:lang w:val="es-CO"/>
              </w:rPr>
            </w:pPr>
            <w:r w:rsidRPr="00DE19CF">
              <w:rPr>
                <w:rFonts w:asciiTheme="majorHAnsi" w:hAnsiTheme="majorHAnsi" w:cstheme="majorHAnsi"/>
                <w:b/>
                <w:bCs/>
                <w:u w:val="single"/>
                <w:lang w:val="es-CO"/>
              </w:rPr>
              <w:t>Ver imagen 11</w:t>
            </w:r>
          </w:p>
        </w:tc>
      </w:tr>
    </w:tbl>
    <w:p w14:paraId="07B6E2FB" w14:textId="0E2E6E2F" w:rsidR="00DF72D9" w:rsidRPr="00DF72D9" w:rsidRDefault="00DF72D9" w:rsidP="00DF72D9">
      <w:pPr>
        <w:ind w:firstLine="720"/>
        <w:rPr>
          <w:rFonts w:asciiTheme="majorHAnsi" w:hAnsiTheme="majorHAnsi" w:cstheme="majorHAnsi"/>
          <w:lang w:val="es-CO"/>
        </w:rPr>
      </w:pPr>
    </w:p>
    <w:p w14:paraId="2645C0FD" w14:textId="5D09816D" w:rsidR="00DF72D9" w:rsidRPr="00DF72D9" w:rsidRDefault="00DF72D9" w:rsidP="00DF72D9">
      <w:pPr>
        <w:rPr>
          <w:rFonts w:asciiTheme="majorHAnsi" w:hAnsiTheme="majorHAnsi" w:cstheme="majorHAnsi"/>
        </w:rPr>
      </w:pPr>
    </w:p>
    <w:p w14:paraId="50B7126E" w14:textId="52288F76" w:rsidR="00DF72D9" w:rsidRPr="00DF72D9" w:rsidRDefault="00F33BA2" w:rsidP="00DF72D9">
      <w:pPr>
        <w:rPr>
          <w:rFonts w:asciiTheme="majorHAnsi" w:hAnsiTheme="majorHAnsi" w:cstheme="majorHAnsi"/>
        </w:rPr>
      </w:pPr>
      <w:r w:rsidRPr="00F33BA2">
        <w:rPr>
          <w:rFonts w:asciiTheme="majorHAnsi" w:hAnsiTheme="majorHAnsi" w:cstheme="majorHAnsi"/>
        </w:rPr>
        <w:drawing>
          <wp:inline distT="0" distB="0" distL="0" distR="0" wp14:anchorId="79148691" wp14:editId="237B6DAD">
            <wp:extent cx="5658640" cy="5896798"/>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8640" cy="5896798"/>
                    </a:xfrm>
                    <a:prstGeom prst="rect">
                      <a:avLst/>
                    </a:prstGeom>
                  </pic:spPr>
                </pic:pic>
              </a:graphicData>
            </a:graphic>
          </wp:inline>
        </w:drawing>
      </w:r>
    </w:p>
    <w:p w14:paraId="0B6D3B0A" w14:textId="77777777" w:rsidR="00F33BA2" w:rsidRPr="00F33BA2" w:rsidRDefault="00F33BA2" w:rsidP="00F33BA2">
      <w:pPr>
        <w:pStyle w:val="NormalWeb"/>
        <w:spacing w:before="240" w:beforeAutospacing="0" w:after="240" w:afterAutospacing="0"/>
        <w:jc w:val="both"/>
        <w:rPr>
          <w:rFonts w:asciiTheme="majorHAnsi" w:hAnsiTheme="majorHAnsi" w:cstheme="majorHAnsi"/>
          <w:sz w:val="22"/>
          <w:szCs w:val="22"/>
        </w:rPr>
      </w:pPr>
      <w:r w:rsidRPr="00F33BA2">
        <w:rPr>
          <w:rFonts w:asciiTheme="majorHAnsi" w:hAnsiTheme="majorHAnsi" w:cstheme="majorHAnsi"/>
          <w:b/>
          <w:bCs/>
          <w:sz w:val="22"/>
          <w:szCs w:val="22"/>
          <w:u w:val="single"/>
        </w:rPr>
        <w:t xml:space="preserve">Imagen 11. </w:t>
      </w:r>
      <w:r w:rsidRPr="00F33BA2">
        <w:rPr>
          <w:rFonts w:asciiTheme="majorHAnsi" w:hAnsiTheme="majorHAnsi" w:cstheme="majorHAnsi"/>
          <w:i/>
          <w:iCs/>
          <w:color w:val="000000"/>
          <w:sz w:val="22"/>
          <w:szCs w:val="22"/>
        </w:rPr>
        <w:t> Consideraciones adicionales para el manejo de acuerdo a etiología. Adaptado de Molina. R., Pérez. M. 2022. Consenso en ginecología: Sangrado uterino anormal. Federación Argentina de sociedades de ginecología y obstetricia</w:t>
      </w:r>
    </w:p>
    <w:p w14:paraId="474D1810" w14:textId="6068D2BA" w:rsidR="00DF72D9" w:rsidRDefault="00DF72D9" w:rsidP="00DF72D9">
      <w:pPr>
        <w:rPr>
          <w:rFonts w:asciiTheme="majorHAnsi" w:hAnsiTheme="majorHAnsi" w:cstheme="majorHAnsi"/>
          <w:b/>
          <w:bCs/>
          <w:u w:val="single"/>
        </w:rPr>
      </w:pPr>
    </w:p>
    <w:p w14:paraId="4A3887D9" w14:textId="5134FBAB" w:rsidR="00F33BA2" w:rsidRDefault="00F33BA2" w:rsidP="00F33BA2">
      <w:pPr>
        <w:pStyle w:val="Ttulo1"/>
        <w:numPr>
          <w:ilvl w:val="1"/>
          <w:numId w:val="20"/>
        </w:numPr>
        <w:jc w:val="center"/>
        <w:rPr>
          <w:rFonts w:asciiTheme="majorHAnsi" w:eastAsia="Abril Fatface" w:hAnsiTheme="majorHAnsi" w:cstheme="majorHAnsi"/>
          <w:b/>
          <w:bCs/>
          <w:sz w:val="24"/>
          <w:szCs w:val="24"/>
        </w:rPr>
      </w:pPr>
      <w:bookmarkStart w:id="26" w:name="_Toc212534038"/>
      <w:r>
        <w:rPr>
          <w:rFonts w:asciiTheme="majorHAnsi" w:eastAsia="Abril Fatface" w:hAnsiTheme="majorHAnsi" w:cstheme="majorHAnsi"/>
          <w:b/>
          <w:bCs/>
          <w:sz w:val="24"/>
          <w:szCs w:val="24"/>
        </w:rPr>
        <w:lastRenderedPageBreak/>
        <w:t>ALGORITMO</w:t>
      </w:r>
      <w:bookmarkEnd w:id="26"/>
    </w:p>
    <w:p w14:paraId="30691432" w14:textId="77777777" w:rsidR="00F33BA2" w:rsidRPr="00F33BA2" w:rsidRDefault="00F33BA2" w:rsidP="00DF72D9">
      <w:pPr>
        <w:rPr>
          <w:rFonts w:asciiTheme="majorHAnsi" w:hAnsiTheme="majorHAnsi" w:cstheme="majorHAnsi"/>
          <w:b/>
          <w:bCs/>
          <w:u w:val="single"/>
        </w:rPr>
      </w:pPr>
    </w:p>
    <w:p w14:paraId="60A4561D" w14:textId="653ACC27" w:rsidR="00624C5C" w:rsidRPr="00633C17" w:rsidRDefault="00C72D52">
      <w:pPr>
        <w:rPr>
          <w:rFonts w:asciiTheme="majorHAnsi" w:hAnsiTheme="majorHAnsi" w:cstheme="majorHAnsi"/>
        </w:rPr>
      </w:pPr>
      <w:r w:rsidRPr="00633C17">
        <w:rPr>
          <w:rFonts w:asciiTheme="majorHAnsi" w:hAnsiTheme="majorHAnsi" w:cstheme="majorHAnsi"/>
          <w:noProof/>
        </w:rPr>
        <w:drawing>
          <wp:inline distT="114300" distB="114300" distL="114300" distR="114300" wp14:anchorId="4ADAFFC0" wp14:editId="4E924C41">
            <wp:extent cx="6310313" cy="8991227"/>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l="3365" t="9749" r="3685" b="7556"/>
                    <a:stretch>
                      <a:fillRect/>
                    </a:stretch>
                  </pic:blipFill>
                  <pic:spPr>
                    <a:xfrm>
                      <a:off x="0" y="0"/>
                      <a:ext cx="6310313" cy="8991227"/>
                    </a:xfrm>
                    <a:prstGeom prst="rect">
                      <a:avLst/>
                    </a:prstGeom>
                    <a:ln/>
                  </pic:spPr>
                </pic:pic>
              </a:graphicData>
            </a:graphic>
          </wp:inline>
        </w:drawing>
      </w:r>
    </w:p>
    <w:p w14:paraId="1B8892C5" w14:textId="520AB9E2" w:rsidR="00624C5C" w:rsidRDefault="00C72D52">
      <w:pPr>
        <w:rPr>
          <w:rFonts w:asciiTheme="majorHAnsi" w:hAnsiTheme="majorHAnsi" w:cstheme="majorHAnsi"/>
        </w:rPr>
      </w:pPr>
      <w:r w:rsidRPr="00633C17">
        <w:rPr>
          <w:rFonts w:asciiTheme="majorHAnsi" w:hAnsiTheme="majorHAnsi" w:cstheme="majorHAnsi"/>
          <w:noProof/>
        </w:rPr>
        <w:lastRenderedPageBreak/>
        <w:drawing>
          <wp:inline distT="114300" distB="114300" distL="114300" distR="114300" wp14:anchorId="5D843BD8" wp14:editId="34F8AC54">
            <wp:extent cx="6514355" cy="9185709"/>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l="3365" t="16400" r="3525" b="1549"/>
                    <a:stretch>
                      <a:fillRect/>
                    </a:stretch>
                  </pic:blipFill>
                  <pic:spPr>
                    <a:xfrm>
                      <a:off x="0" y="0"/>
                      <a:ext cx="6514355" cy="9185709"/>
                    </a:xfrm>
                    <a:prstGeom prst="rect">
                      <a:avLst/>
                    </a:prstGeom>
                    <a:ln/>
                  </pic:spPr>
                </pic:pic>
              </a:graphicData>
            </a:graphic>
          </wp:inline>
        </w:drawing>
      </w:r>
    </w:p>
    <w:p w14:paraId="008A0585" w14:textId="77777777" w:rsidR="00A5326A" w:rsidRPr="00633C17" w:rsidRDefault="00A5326A">
      <w:pPr>
        <w:rPr>
          <w:rFonts w:asciiTheme="majorHAnsi" w:hAnsiTheme="majorHAnsi" w:cstheme="majorHAnsi"/>
        </w:rPr>
      </w:pPr>
    </w:p>
    <w:p w14:paraId="6173492F" w14:textId="4CA43178" w:rsidR="00624C5C" w:rsidRPr="00A5326A" w:rsidRDefault="00A5326A" w:rsidP="00A5326A">
      <w:pPr>
        <w:pStyle w:val="Ttulo1"/>
        <w:jc w:val="center"/>
        <w:rPr>
          <w:rFonts w:asciiTheme="majorHAnsi" w:eastAsia="Lilita One" w:hAnsiTheme="majorHAnsi" w:cstheme="majorHAnsi"/>
          <w:b/>
          <w:bCs/>
          <w:sz w:val="22"/>
          <w:szCs w:val="22"/>
        </w:rPr>
      </w:pPr>
      <w:bookmarkStart w:id="27" w:name="_Toc212534039"/>
      <w:r w:rsidRPr="00A5326A">
        <w:rPr>
          <w:rFonts w:asciiTheme="majorHAnsi" w:eastAsia="Abril Fatface" w:hAnsiTheme="majorHAnsi" w:cstheme="majorHAnsi"/>
          <w:b/>
          <w:bCs/>
          <w:sz w:val="22"/>
          <w:szCs w:val="22"/>
        </w:rPr>
        <w:lastRenderedPageBreak/>
        <w:t xml:space="preserve">8. </w:t>
      </w:r>
      <w:r w:rsidR="00C72D52" w:rsidRPr="00A5326A">
        <w:rPr>
          <w:rFonts w:asciiTheme="majorHAnsi" w:eastAsia="Abril Fatface" w:hAnsiTheme="majorHAnsi" w:cstheme="majorHAnsi"/>
          <w:b/>
          <w:bCs/>
          <w:sz w:val="22"/>
          <w:szCs w:val="22"/>
        </w:rPr>
        <w:t>BIBLIOGRAFÍA</w:t>
      </w:r>
      <w:bookmarkEnd w:id="27"/>
    </w:p>
    <w:p w14:paraId="1ECB8411"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lang w:val="en-US"/>
        </w:rPr>
        <w:t xml:space="preserve">ACOG, Management of acute abnormal uterine bleeding in nonpregnant reproductive-aged woman. </w:t>
      </w:r>
      <w:proofErr w:type="spellStart"/>
      <w:r w:rsidRPr="00633C17">
        <w:rPr>
          <w:rFonts w:asciiTheme="majorHAnsi" w:hAnsiTheme="majorHAnsi" w:cstheme="majorHAnsi"/>
        </w:rPr>
        <w:t>Obstet</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Gynecol</w:t>
      </w:r>
      <w:proofErr w:type="spellEnd"/>
      <w:r w:rsidRPr="00633C17">
        <w:rPr>
          <w:rFonts w:asciiTheme="majorHAnsi" w:hAnsiTheme="majorHAnsi" w:cstheme="majorHAnsi"/>
        </w:rPr>
        <w:t xml:space="preserve"> 2013; 557:1-6</w:t>
      </w:r>
    </w:p>
    <w:p w14:paraId="00963A8D" w14:textId="77777777" w:rsidR="00624C5C" w:rsidRPr="00633C17" w:rsidRDefault="00C72D52" w:rsidP="007B0849">
      <w:pPr>
        <w:numPr>
          <w:ilvl w:val="0"/>
          <w:numId w:val="1"/>
        </w:numPr>
        <w:jc w:val="both"/>
        <w:rPr>
          <w:rFonts w:asciiTheme="majorHAnsi" w:hAnsiTheme="majorHAnsi" w:cstheme="majorHAnsi"/>
        </w:rPr>
      </w:pPr>
      <w:proofErr w:type="gramStart"/>
      <w:r w:rsidRPr="00633C17">
        <w:rPr>
          <w:rFonts w:asciiTheme="majorHAnsi" w:hAnsiTheme="majorHAnsi" w:cstheme="majorHAnsi"/>
          <w:lang w:val="en-US"/>
        </w:rPr>
        <w:t>Munro  M</w:t>
      </w:r>
      <w:proofErr w:type="gramEnd"/>
      <w:r w:rsidRPr="00633C17">
        <w:rPr>
          <w:rFonts w:asciiTheme="majorHAnsi" w:hAnsiTheme="majorHAnsi" w:cstheme="majorHAnsi"/>
          <w:lang w:val="en-US"/>
        </w:rPr>
        <w:t xml:space="preserve">  et  al,  The  two  FIGO  systems  for  normal  and  abnormal uterine bleeding symptoms and classification of causes of abnormal uterine bleeding in the reproductive years: 2018 revisions. </w:t>
      </w:r>
      <w:proofErr w:type="spellStart"/>
      <w:r w:rsidRPr="00633C17">
        <w:rPr>
          <w:rFonts w:asciiTheme="majorHAnsi" w:hAnsiTheme="majorHAnsi" w:cstheme="majorHAnsi"/>
        </w:rPr>
        <w:t>Int</w:t>
      </w:r>
      <w:proofErr w:type="spellEnd"/>
      <w:r w:rsidRPr="00633C17">
        <w:rPr>
          <w:rFonts w:asciiTheme="majorHAnsi" w:hAnsiTheme="majorHAnsi" w:cstheme="majorHAnsi"/>
        </w:rPr>
        <w:t xml:space="preserve"> J </w:t>
      </w:r>
      <w:proofErr w:type="spellStart"/>
      <w:r w:rsidRPr="00633C17">
        <w:rPr>
          <w:rFonts w:asciiTheme="majorHAnsi" w:hAnsiTheme="majorHAnsi" w:cstheme="majorHAnsi"/>
        </w:rPr>
        <w:t>Gynecol</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Obstet</w:t>
      </w:r>
      <w:proofErr w:type="spellEnd"/>
      <w:r w:rsidRPr="00633C17">
        <w:rPr>
          <w:rFonts w:asciiTheme="majorHAnsi" w:hAnsiTheme="majorHAnsi" w:cstheme="majorHAnsi"/>
        </w:rPr>
        <w:t xml:space="preserve"> 2018; 143: 393–408</w:t>
      </w:r>
    </w:p>
    <w:p w14:paraId="1E50D372"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lang w:val="en-US"/>
        </w:rPr>
        <w:t xml:space="preserve">Wouk. N., Helton. M. 2019. Abnormal Uterine Bleeding in Premenopausal Women. </w:t>
      </w:r>
      <w:r w:rsidRPr="00633C17">
        <w:rPr>
          <w:rFonts w:asciiTheme="majorHAnsi" w:hAnsiTheme="majorHAnsi" w:cstheme="majorHAnsi"/>
        </w:rPr>
        <w:t xml:space="preserve">American </w:t>
      </w:r>
      <w:proofErr w:type="spellStart"/>
      <w:r w:rsidRPr="00633C17">
        <w:rPr>
          <w:rFonts w:asciiTheme="majorHAnsi" w:hAnsiTheme="majorHAnsi" w:cstheme="majorHAnsi"/>
        </w:rPr>
        <w:t>Academy</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of</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Family</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Physicians</w:t>
      </w:r>
      <w:proofErr w:type="spellEnd"/>
      <w:r w:rsidRPr="00633C17">
        <w:rPr>
          <w:rFonts w:asciiTheme="majorHAnsi" w:hAnsiTheme="majorHAnsi" w:cstheme="majorHAnsi"/>
        </w:rPr>
        <w:t xml:space="preserve"> 99(7): 435 – 443</w:t>
      </w:r>
    </w:p>
    <w:p w14:paraId="1DCC73F1"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rPr>
        <w:t>Molina. R., Pérez. M. 2022. Consenso en ginecología: Sangrado uterino anormal. Federación Argentina de sociedades de ginecología y obstetricia</w:t>
      </w:r>
    </w:p>
    <w:p w14:paraId="47889405"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rPr>
        <w:t xml:space="preserve">J. Perelló, J. Rius </w:t>
      </w:r>
      <w:proofErr w:type="spellStart"/>
      <w:r w:rsidRPr="00633C17">
        <w:rPr>
          <w:rFonts w:asciiTheme="majorHAnsi" w:hAnsiTheme="majorHAnsi" w:cstheme="majorHAnsi"/>
        </w:rPr>
        <w:t>Tarruella</w:t>
      </w:r>
      <w:proofErr w:type="spellEnd"/>
      <w:r w:rsidRPr="00633C17">
        <w:rPr>
          <w:rFonts w:asciiTheme="majorHAnsi" w:hAnsiTheme="majorHAnsi" w:cstheme="majorHAnsi"/>
        </w:rPr>
        <w:t xml:space="preserve"> and J. </w:t>
      </w:r>
      <w:proofErr w:type="spellStart"/>
      <w:r w:rsidRPr="00633C17">
        <w:rPr>
          <w:rFonts w:asciiTheme="majorHAnsi" w:hAnsiTheme="majorHAnsi" w:cstheme="majorHAnsi"/>
        </w:rPr>
        <w:t>Calaf</w:t>
      </w:r>
      <w:proofErr w:type="spellEnd"/>
      <w:r w:rsidRPr="00633C17">
        <w:rPr>
          <w:rFonts w:asciiTheme="majorHAnsi" w:hAnsiTheme="majorHAnsi" w:cstheme="majorHAnsi"/>
        </w:rPr>
        <w:t xml:space="preserve">, Sangrado menstrual abundante y su detección en la práctica clínica, </w:t>
      </w:r>
      <w:proofErr w:type="spellStart"/>
      <w:r w:rsidRPr="00633C17">
        <w:rPr>
          <w:rFonts w:asciiTheme="majorHAnsi" w:hAnsiTheme="majorHAnsi" w:cstheme="majorHAnsi"/>
        </w:rPr>
        <w:t>Med</w:t>
      </w:r>
      <w:proofErr w:type="spellEnd"/>
      <w:r w:rsidRPr="00633C17">
        <w:rPr>
          <w:rFonts w:asciiTheme="majorHAnsi" w:hAnsiTheme="majorHAnsi" w:cstheme="majorHAnsi"/>
        </w:rPr>
        <w:t xml:space="preserve"> Clin (</w:t>
      </w:r>
      <w:proofErr w:type="spellStart"/>
      <w:r w:rsidRPr="00633C17">
        <w:rPr>
          <w:rFonts w:asciiTheme="majorHAnsi" w:hAnsiTheme="majorHAnsi" w:cstheme="majorHAnsi"/>
        </w:rPr>
        <w:t>Barc</w:t>
      </w:r>
      <w:proofErr w:type="spellEnd"/>
      <w:r w:rsidRPr="00633C17">
        <w:rPr>
          <w:rFonts w:asciiTheme="majorHAnsi" w:hAnsiTheme="majorHAnsi" w:cstheme="majorHAnsi"/>
        </w:rPr>
        <w:t>)., https://doi.org/10.1016/j.medcli.2021.02.006</w:t>
      </w:r>
    </w:p>
    <w:p w14:paraId="5DA34D22"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rPr>
        <w:t xml:space="preserve">Rengifo, E., Trejos. H., Patiño. J., Chaparro. G., Rey. A., Díaz. N., Castrillón. J., Gaviria. A., Rubiano. L. 2021. Características y manejo farmacológico del sangrado uterino anormal agudo en un hospital de primer nivel en Colombia; </w:t>
      </w:r>
      <w:proofErr w:type="spellStart"/>
      <w:r w:rsidRPr="00633C17">
        <w:rPr>
          <w:rFonts w:asciiTheme="majorHAnsi" w:hAnsiTheme="majorHAnsi" w:cstheme="majorHAnsi"/>
        </w:rPr>
        <w:t>Prog</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Obstet</w:t>
      </w:r>
      <w:proofErr w:type="spellEnd"/>
      <w:r w:rsidRPr="00633C17">
        <w:rPr>
          <w:rFonts w:asciiTheme="majorHAnsi" w:hAnsiTheme="majorHAnsi" w:cstheme="majorHAnsi"/>
        </w:rPr>
        <w:t xml:space="preserve"> </w:t>
      </w:r>
      <w:proofErr w:type="spellStart"/>
      <w:r w:rsidRPr="00633C17">
        <w:rPr>
          <w:rFonts w:asciiTheme="majorHAnsi" w:hAnsiTheme="majorHAnsi" w:cstheme="majorHAnsi"/>
        </w:rPr>
        <w:t>Ginecol</w:t>
      </w:r>
      <w:proofErr w:type="spellEnd"/>
      <w:r w:rsidRPr="00633C17">
        <w:rPr>
          <w:rFonts w:asciiTheme="majorHAnsi" w:hAnsiTheme="majorHAnsi" w:cstheme="majorHAnsi"/>
        </w:rPr>
        <w:t xml:space="preserve"> 64(1): 106 - 114.</w:t>
      </w:r>
    </w:p>
    <w:p w14:paraId="5CD2F441" w14:textId="77777777" w:rsidR="00624C5C" w:rsidRPr="00427F9B" w:rsidRDefault="00C72D52" w:rsidP="007B0849">
      <w:pPr>
        <w:numPr>
          <w:ilvl w:val="0"/>
          <w:numId w:val="1"/>
        </w:numPr>
        <w:jc w:val="both"/>
        <w:rPr>
          <w:rFonts w:asciiTheme="majorHAnsi" w:hAnsiTheme="majorHAnsi" w:cstheme="majorHAnsi"/>
          <w:lang w:val="en-US"/>
        </w:rPr>
      </w:pPr>
      <w:proofErr w:type="spellStart"/>
      <w:r w:rsidRPr="00633C17">
        <w:rPr>
          <w:rFonts w:asciiTheme="majorHAnsi" w:hAnsiTheme="majorHAnsi" w:cstheme="majorHAnsi"/>
          <w:lang w:val="en-US"/>
        </w:rPr>
        <w:t>Marnach</w:t>
      </w:r>
      <w:proofErr w:type="spellEnd"/>
      <w:r w:rsidRPr="00633C17">
        <w:rPr>
          <w:rFonts w:asciiTheme="majorHAnsi" w:hAnsiTheme="majorHAnsi" w:cstheme="majorHAnsi"/>
          <w:lang w:val="en-US"/>
        </w:rPr>
        <w:t xml:space="preserve"> ML, Laughlin</w:t>
      </w:r>
      <w:r w:rsidRPr="00633C17">
        <w:rPr>
          <w:rFonts w:ascii="Cambria Math" w:hAnsi="Cambria Math" w:cs="Cambria Math"/>
          <w:lang w:val="en-US"/>
        </w:rPr>
        <w:t>‑</w:t>
      </w:r>
      <w:r w:rsidRPr="00633C17">
        <w:rPr>
          <w:rFonts w:asciiTheme="majorHAnsi" w:hAnsiTheme="majorHAnsi" w:cstheme="majorHAnsi"/>
          <w:lang w:val="en-US"/>
        </w:rPr>
        <w:t xml:space="preserve">Tommaso SK. Evaluation and management of abnormal uterine bleeding. </w:t>
      </w:r>
      <w:r w:rsidRPr="00427F9B">
        <w:rPr>
          <w:rFonts w:asciiTheme="majorHAnsi" w:hAnsiTheme="majorHAnsi" w:cstheme="majorHAnsi"/>
          <w:lang w:val="en-US"/>
        </w:rPr>
        <w:t xml:space="preserve">Mayo Clin Proc. 2019;94(2):326–35. </w:t>
      </w:r>
      <w:proofErr w:type="gramStart"/>
      <w:r w:rsidRPr="00427F9B">
        <w:rPr>
          <w:rFonts w:asciiTheme="majorHAnsi" w:hAnsiTheme="majorHAnsi" w:cstheme="majorHAnsi"/>
          <w:lang w:val="en-US"/>
        </w:rPr>
        <w:t>doi:10.1016/j.mayocp</w:t>
      </w:r>
      <w:proofErr w:type="gramEnd"/>
      <w:r w:rsidRPr="00427F9B">
        <w:rPr>
          <w:rFonts w:asciiTheme="majorHAnsi" w:hAnsiTheme="majorHAnsi" w:cstheme="majorHAnsi"/>
          <w:lang w:val="en-US"/>
        </w:rPr>
        <w:t>.2018.12.012.</w:t>
      </w:r>
    </w:p>
    <w:p w14:paraId="23F158D4" w14:textId="77777777" w:rsidR="00624C5C" w:rsidRPr="00427F9B" w:rsidRDefault="00C72D52" w:rsidP="007B0849">
      <w:pPr>
        <w:numPr>
          <w:ilvl w:val="0"/>
          <w:numId w:val="1"/>
        </w:numPr>
        <w:jc w:val="both"/>
        <w:rPr>
          <w:rFonts w:asciiTheme="majorHAnsi" w:hAnsiTheme="majorHAnsi" w:cstheme="majorHAnsi"/>
          <w:lang w:val="en-US"/>
        </w:rPr>
      </w:pPr>
      <w:proofErr w:type="spellStart"/>
      <w:r w:rsidRPr="00633C17">
        <w:rPr>
          <w:rFonts w:asciiTheme="majorHAnsi" w:hAnsiTheme="majorHAnsi" w:cstheme="majorHAnsi"/>
          <w:lang w:val="en-US"/>
        </w:rPr>
        <w:t>Borhart</w:t>
      </w:r>
      <w:proofErr w:type="spellEnd"/>
      <w:r w:rsidRPr="00633C17">
        <w:rPr>
          <w:rFonts w:asciiTheme="majorHAnsi" w:hAnsiTheme="majorHAnsi" w:cstheme="majorHAnsi"/>
          <w:lang w:val="en-US"/>
        </w:rPr>
        <w:t xml:space="preserve"> J, et al. Emergency Department Management </w:t>
      </w:r>
      <w:proofErr w:type="gramStart"/>
      <w:r w:rsidRPr="00633C17">
        <w:rPr>
          <w:rFonts w:asciiTheme="majorHAnsi" w:hAnsiTheme="majorHAnsi" w:cstheme="majorHAnsi"/>
          <w:lang w:val="en-US"/>
        </w:rPr>
        <w:t>Of</w:t>
      </w:r>
      <w:proofErr w:type="gramEnd"/>
      <w:r w:rsidRPr="00633C17">
        <w:rPr>
          <w:rFonts w:asciiTheme="majorHAnsi" w:hAnsiTheme="majorHAnsi" w:cstheme="majorHAnsi"/>
          <w:lang w:val="en-US"/>
        </w:rPr>
        <w:t xml:space="preserve"> Vaginal Bleeding In The Nonpregnant Patient. </w:t>
      </w:r>
      <w:r w:rsidRPr="00427F9B">
        <w:rPr>
          <w:rFonts w:asciiTheme="majorHAnsi" w:hAnsiTheme="majorHAnsi" w:cstheme="majorHAnsi"/>
          <w:lang w:val="en-US"/>
        </w:rPr>
        <w:t xml:space="preserve">EB Medicine. </w:t>
      </w:r>
      <w:proofErr w:type="gramStart"/>
      <w:r w:rsidRPr="00427F9B">
        <w:rPr>
          <w:rFonts w:asciiTheme="majorHAnsi" w:hAnsiTheme="majorHAnsi" w:cstheme="majorHAnsi"/>
          <w:lang w:val="en-US"/>
        </w:rPr>
        <w:t>2013;15:8</w:t>
      </w:r>
      <w:proofErr w:type="gramEnd"/>
      <w:r w:rsidRPr="00427F9B">
        <w:rPr>
          <w:rFonts w:asciiTheme="majorHAnsi" w:hAnsiTheme="majorHAnsi" w:cstheme="majorHAnsi"/>
          <w:lang w:val="en-US"/>
        </w:rPr>
        <w:t>, 1-20</w:t>
      </w:r>
    </w:p>
    <w:p w14:paraId="7CE9701D" w14:textId="77777777" w:rsidR="00624C5C" w:rsidRPr="00633C17" w:rsidRDefault="00C72D52" w:rsidP="007B0849">
      <w:pPr>
        <w:numPr>
          <w:ilvl w:val="0"/>
          <w:numId w:val="1"/>
        </w:numPr>
        <w:jc w:val="both"/>
        <w:rPr>
          <w:rFonts w:asciiTheme="majorHAnsi" w:hAnsiTheme="majorHAnsi" w:cstheme="majorHAnsi"/>
        </w:rPr>
      </w:pPr>
      <w:r w:rsidRPr="00633C17">
        <w:rPr>
          <w:rFonts w:asciiTheme="majorHAnsi" w:hAnsiTheme="majorHAnsi" w:cstheme="majorHAnsi"/>
          <w:lang w:val="en-US"/>
        </w:rPr>
        <w:t xml:space="preserve">Howard A. Managing an episode of acute uterine bleeding. </w:t>
      </w:r>
      <w:proofErr w:type="spellStart"/>
      <w:r w:rsidRPr="00633C17">
        <w:rPr>
          <w:rFonts w:asciiTheme="majorHAnsi" w:hAnsiTheme="majorHAnsi" w:cstheme="majorHAnsi"/>
        </w:rPr>
        <w:t>UpToDate</w:t>
      </w:r>
      <w:proofErr w:type="spellEnd"/>
      <w:r w:rsidRPr="00633C17">
        <w:rPr>
          <w:rFonts w:asciiTheme="majorHAnsi" w:hAnsiTheme="majorHAnsi" w:cstheme="majorHAnsi"/>
        </w:rPr>
        <w:t>. 2022; 1-31</w:t>
      </w:r>
    </w:p>
    <w:p w14:paraId="227F0418" w14:textId="77777777" w:rsidR="00624C5C" w:rsidRPr="00633C17" w:rsidRDefault="00C72D52" w:rsidP="007B0849">
      <w:pPr>
        <w:numPr>
          <w:ilvl w:val="0"/>
          <w:numId w:val="1"/>
        </w:numPr>
        <w:jc w:val="both"/>
        <w:rPr>
          <w:rFonts w:asciiTheme="majorHAnsi" w:hAnsiTheme="majorHAnsi" w:cstheme="majorHAnsi"/>
          <w:lang w:val="en-US"/>
        </w:rPr>
      </w:pPr>
      <w:r w:rsidRPr="00633C17">
        <w:rPr>
          <w:rFonts w:asciiTheme="majorHAnsi" w:hAnsiTheme="majorHAnsi" w:cstheme="majorHAnsi"/>
          <w:lang w:val="en-US"/>
        </w:rPr>
        <w:t xml:space="preserve">Hoffman BL, et al. Williams Gynecology. Sangrado </w:t>
      </w:r>
      <w:proofErr w:type="spellStart"/>
      <w:r w:rsidRPr="00633C17">
        <w:rPr>
          <w:rFonts w:asciiTheme="majorHAnsi" w:hAnsiTheme="majorHAnsi" w:cstheme="majorHAnsi"/>
          <w:lang w:val="en-US"/>
        </w:rPr>
        <w:t>uterino</w:t>
      </w:r>
      <w:proofErr w:type="spellEnd"/>
      <w:r w:rsidRPr="00633C17">
        <w:rPr>
          <w:rFonts w:asciiTheme="majorHAnsi" w:hAnsiTheme="majorHAnsi" w:cstheme="majorHAnsi"/>
          <w:lang w:val="en-US"/>
        </w:rPr>
        <w:t xml:space="preserve"> anormal. New York, NY: McGraw-Hill Education; 2022; 1-45</w:t>
      </w:r>
    </w:p>
    <w:p w14:paraId="7DCCD46C" w14:textId="77777777" w:rsidR="00624C5C" w:rsidRPr="00633C17" w:rsidRDefault="00C72D52" w:rsidP="007B0849">
      <w:pPr>
        <w:numPr>
          <w:ilvl w:val="0"/>
          <w:numId w:val="1"/>
        </w:numPr>
        <w:jc w:val="both"/>
        <w:rPr>
          <w:rFonts w:asciiTheme="majorHAnsi" w:hAnsiTheme="majorHAnsi" w:cstheme="majorHAnsi"/>
        </w:rPr>
      </w:pPr>
      <w:proofErr w:type="spellStart"/>
      <w:r w:rsidRPr="00633C17">
        <w:rPr>
          <w:rFonts w:asciiTheme="majorHAnsi" w:hAnsiTheme="majorHAnsi" w:cstheme="majorHAnsi"/>
          <w:lang w:val="en-US"/>
        </w:rPr>
        <w:t>Borhart</w:t>
      </w:r>
      <w:proofErr w:type="spellEnd"/>
      <w:r w:rsidRPr="00633C17">
        <w:rPr>
          <w:rFonts w:asciiTheme="majorHAnsi" w:hAnsiTheme="majorHAnsi" w:cstheme="majorHAnsi"/>
          <w:lang w:val="en-US"/>
        </w:rPr>
        <w:t xml:space="preserve"> J. Approach to the adult with vaginal bleeding in the emergency department. </w:t>
      </w:r>
      <w:proofErr w:type="spellStart"/>
      <w:r w:rsidRPr="00633C17">
        <w:rPr>
          <w:rFonts w:asciiTheme="majorHAnsi" w:hAnsiTheme="majorHAnsi" w:cstheme="majorHAnsi"/>
        </w:rPr>
        <w:t>UpToDate</w:t>
      </w:r>
      <w:proofErr w:type="spellEnd"/>
      <w:r w:rsidRPr="00633C17">
        <w:rPr>
          <w:rFonts w:asciiTheme="majorHAnsi" w:hAnsiTheme="majorHAnsi" w:cstheme="majorHAnsi"/>
        </w:rPr>
        <w:t>. 2022; 1-29</w:t>
      </w:r>
    </w:p>
    <w:p w14:paraId="35FE2CEB" w14:textId="77777777" w:rsidR="00624C5C" w:rsidRPr="00633C17" w:rsidRDefault="00C72D52" w:rsidP="007B0849">
      <w:pPr>
        <w:numPr>
          <w:ilvl w:val="0"/>
          <w:numId w:val="1"/>
        </w:numPr>
        <w:jc w:val="both"/>
        <w:rPr>
          <w:rFonts w:asciiTheme="majorHAnsi" w:hAnsiTheme="majorHAnsi" w:cstheme="majorHAnsi"/>
          <w:lang w:val="en-US"/>
        </w:rPr>
      </w:pPr>
      <w:r w:rsidRPr="00633C17">
        <w:rPr>
          <w:rFonts w:asciiTheme="majorHAnsi" w:hAnsiTheme="majorHAnsi" w:cstheme="majorHAnsi"/>
          <w:lang w:val="en-US"/>
        </w:rPr>
        <w:t xml:space="preserve">Hoffman BL, et al. Williams Gynecology. Sangrado </w:t>
      </w:r>
      <w:proofErr w:type="spellStart"/>
      <w:r w:rsidRPr="00633C17">
        <w:rPr>
          <w:rFonts w:asciiTheme="majorHAnsi" w:hAnsiTheme="majorHAnsi" w:cstheme="majorHAnsi"/>
          <w:lang w:val="en-US"/>
        </w:rPr>
        <w:t>uterino</w:t>
      </w:r>
      <w:proofErr w:type="spellEnd"/>
      <w:r w:rsidRPr="00633C17">
        <w:rPr>
          <w:rFonts w:asciiTheme="majorHAnsi" w:hAnsiTheme="majorHAnsi" w:cstheme="majorHAnsi"/>
          <w:lang w:val="en-US"/>
        </w:rPr>
        <w:t xml:space="preserve"> anormal. New York, NY: McGraw-Hill Education; 2022; 1-45</w:t>
      </w:r>
    </w:p>
    <w:p w14:paraId="730E0C9C" w14:textId="5FBFF92F" w:rsidR="00624C5C" w:rsidRDefault="00624C5C">
      <w:pPr>
        <w:jc w:val="both"/>
        <w:rPr>
          <w:rFonts w:asciiTheme="majorHAnsi" w:hAnsiTheme="majorHAnsi" w:cstheme="majorHAnsi"/>
          <w:lang w:val="en-US"/>
        </w:rPr>
      </w:pPr>
    </w:p>
    <w:p w14:paraId="62C7763C" w14:textId="190FC6CC" w:rsidR="0047795B" w:rsidRDefault="0047795B">
      <w:pPr>
        <w:jc w:val="both"/>
        <w:rPr>
          <w:rFonts w:asciiTheme="majorHAnsi" w:hAnsiTheme="majorHAnsi" w:cstheme="majorHAnsi"/>
          <w:lang w:val="en-US"/>
        </w:rPr>
      </w:pPr>
    </w:p>
    <w:p w14:paraId="0D4A4246" w14:textId="74DD39D0" w:rsidR="0047795B" w:rsidRDefault="0047795B">
      <w:pPr>
        <w:jc w:val="both"/>
        <w:rPr>
          <w:rFonts w:asciiTheme="majorHAnsi" w:hAnsiTheme="majorHAnsi" w:cstheme="majorHAnsi"/>
          <w:lang w:val="en-US"/>
        </w:rPr>
      </w:pPr>
    </w:p>
    <w:p w14:paraId="65FFDE37" w14:textId="23FCD559" w:rsidR="0047795B" w:rsidRDefault="0047795B">
      <w:pPr>
        <w:jc w:val="both"/>
        <w:rPr>
          <w:rFonts w:asciiTheme="majorHAnsi" w:hAnsiTheme="majorHAnsi" w:cstheme="majorHAnsi"/>
          <w:lang w:val="en-US"/>
        </w:rPr>
      </w:pPr>
    </w:p>
    <w:p w14:paraId="35918A5B" w14:textId="2B75826D" w:rsidR="0047795B" w:rsidRDefault="0047795B">
      <w:pPr>
        <w:jc w:val="both"/>
        <w:rPr>
          <w:rFonts w:asciiTheme="majorHAnsi" w:hAnsiTheme="majorHAnsi" w:cstheme="majorHAnsi"/>
          <w:lang w:val="en-US"/>
        </w:rPr>
      </w:pPr>
    </w:p>
    <w:p w14:paraId="5619605F" w14:textId="2692EF02" w:rsidR="0047795B" w:rsidRDefault="0047795B">
      <w:pPr>
        <w:jc w:val="both"/>
        <w:rPr>
          <w:rFonts w:asciiTheme="majorHAnsi" w:hAnsiTheme="majorHAnsi" w:cstheme="majorHAnsi"/>
          <w:lang w:val="en-US"/>
        </w:rPr>
      </w:pPr>
    </w:p>
    <w:p w14:paraId="6DE7F90A" w14:textId="7749E240" w:rsidR="0047795B" w:rsidRDefault="0047795B">
      <w:pPr>
        <w:jc w:val="both"/>
        <w:rPr>
          <w:rFonts w:asciiTheme="majorHAnsi" w:hAnsiTheme="majorHAnsi" w:cstheme="majorHAnsi"/>
          <w:lang w:val="en-US"/>
        </w:rPr>
      </w:pPr>
    </w:p>
    <w:p w14:paraId="6879A78F" w14:textId="1E1E11F6" w:rsidR="0047795B" w:rsidRDefault="0047795B">
      <w:pPr>
        <w:jc w:val="both"/>
        <w:rPr>
          <w:rFonts w:asciiTheme="majorHAnsi" w:hAnsiTheme="majorHAnsi" w:cstheme="majorHAnsi"/>
          <w:lang w:val="en-US"/>
        </w:rPr>
      </w:pPr>
    </w:p>
    <w:p w14:paraId="02A3CB42" w14:textId="60B961FD" w:rsidR="0047795B" w:rsidRDefault="0047795B">
      <w:pPr>
        <w:jc w:val="both"/>
        <w:rPr>
          <w:rFonts w:asciiTheme="majorHAnsi" w:hAnsiTheme="majorHAnsi" w:cstheme="majorHAnsi"/>
          <w:lang w:val="en-US"/>
        </w:rPr>
      </w:pPr>
    </w:p>
    <w:p w14:paraId="42F11DE6" w14:textId="3714DC1E" w:rsidR="0047795B" w:rsidRDefault="0047795B">
      <w:pPr>
        <w:jc w:val="both"/>
        <w:rPr>
          <w:rFonts w:asciiTheme="majorHAnsi" w:hAnsiTheme="majorHAnsi" w:cstheme="majorHAnsi"/>
          <w:lang w:val="en-US"/>
        </w:rPr>
      </w:pPr>
    </w:p>
    <w:p w14:paraId="364D4364" w14:textId="4D1F1AA9" w:rsidR="0047795B" w:rsidRDefault="0047795B">
      <w:pPr>
        <w:jc w:val="both"/>
        <w:rPr>
          <w:rFonts w:asciiTheme="majorHAnsi" w:hAnsiTheme="majorHAnsi" w:cstheme="majorHAnsi"/>
          <w:lang w:val="en-US"/>
        </w:rPr>
      </w:pPr>
    </w:p>
    <w:p w14:paraId="3D4E9C3D" w14:textId="0BCC97A5" w:rsidR="0047795B" w:rsidRDefault="0047795B">
      <w:pPr>
        <w:jc w:val="both"/>
        <w:rPr>
          <w:rFonts w:asciiTheme="majorHAnsi" w:hAnsiTheme="majorHAnsi" w:cstheme="majorHAnsi"/>
          <w:lang w:val="en-US"/>
        </w:rPr>
      </w:pPr>
    </w:p>
    <w:p w14:paraId="42E2535B" w14:textId="7FA4AFA8" w:rsidR="0047795B" w:rsidRDefault="0047795B">
      <w:pPr>
        <w:jc w:val="both"/>
        <w:rPr>
          <w:rFonts w:asciiTheme="majorHAnsi" w:hAnsiTheme="majorHAnsi" w:cstheme="majorHAnsi"/>
          <w:lang w:val="en-US"/>
        </w:rPr>
      </w:pPr>
    </w:p>
    <w:p w14:paraId="6BF3CBEC" w14:textId="02E2FB5F" w:rsidR="0047795B" w:rsidRDefault="0047795B">
      <w:pPr>
        <w:jc w:val="both"/>
        <w:rPr>
          <w:rFonts w:asciiTheme="majorHAnsi" w:hAnsiTheme="majorHAnsi" w:cstheme="majorHAnsi"/>
          <w:lang w:val="en-US"/>
        </w:rPr>
      </w:pPr>
    </w:p>
    <w:p w14:paraId="58D22EDF" w14:textId="125D062C" w:rsidR="0047795B" w:rsidRDefault="0047795B">
      <w:pPr>
        <w:jc w:val="both"/>
        <w:rPr>
          <w:rFonts w:asciiTheme="majorHAnsi" w:hAnsiTheme="majorHAnsi" w:cstheme="majorHAnsi"/>
          <w:lang w:val="en-US"/>
        </w:rPr>
      </w:pPr>
    </w:p>
    <w:p w14:paraId="15C27258" w14:textId="5FA961D3" w:rsidR="0047795B" w:rsidRDefault="0047795B">
      <w:pPr>
        <w:jc w:val="both"/>
        <w:rPr>
          <w:rFonts w:asciiTheme="majorHAnsi" w:hAnsiTheme="majorHAnsi" w:cstheme="majorHAnsi"/>
          <w:lang w:val="en-US"/>
        </w:rPr>
      </w:pPr>
    </w:p>
    <w:p w14:paraId="001ABCEA" w14:textId="1CCE07A5" w:rsidR="0047795B" w:rsidRDefault="0047795B">
      <w:pPr>
        <w:jc w:val="both"/>
        <w:rPr>
          <w:rFonts w:asciiTheme="majorHAnsi" w:hAnsiTheme="majorHAnsi" w:cstheme="majorHAnsi"/>
          <w:lang w:val="en-US"/>
        </w:rPr>
      </w:pPr>
    </w:p>
    <w:p w14:paraId="270805FC" w14:textId="79DA4985" w:rsidR="0047795B" w:rsidRDefault="0047795B">
      <w:pPr>
        <w:jc w:val="both"/>
        <w:rPr>
          <w:rFonts w:asciiTheme="majorHAnsi" w:hAnsiTheme="majorHAnsi" w:cstheme="majorHAnsi"/>
          <w:lang w:val="en-US"/>
        </w:rPr>
      </w:pPr>
    </w:p>
    <w:p w14:paraId="46435D44" w14:textId="215DCD8D" w:rsidR="0047795B" w:rsidRDefault="0047795B">
      <w:pPr>
        <w:jc w:val="both"/>
        <w:rPr>
          <w:rFonts w:asciiTheme="majorHAnsi" w:hAnsiTheme="majorHAnsi" w:cstheme="majorHAnsi"/>
          <w:lang w:val="en-US"/>
        </w:rPr>
      </w:pPr>
    </w:p>
    <w:p w14:paraId="26A35784" w14:textId="63612CC1" w:rsidR="0047795B" w:rsidRDefault="0047795B">
      <w:pPr>
        <w:jc w:val="both"/>
        <w:rPr>
          <w:rFonts w:asciiTheme="majorHAnsi" w:hAnsiTheme="majorHAnsi" w:cstheme="majorHAnsi"/>
          <w:lang w:val="en-US"/>
        </w:rPr>
      </w:pPr>
    </w:p>
    <w:p w14:paraId="21FEE519" w14:textId="4AA7A2A9" w:rsidR="0047795B" w:rsidRDefault="0047795B">
      <w:pPr>
        <w:jc w:val="both"/>
        <w:rPr>
          <w:rFonts w:asciiTheme="majorHAnsi" w:hAnsiTheme="majorHAnsi" w:cstheme="majorHAnsi"/>
          <w:lang w:val="en-US"/>
        </w:rPr>
      </w:pPr>
    </w:p>
    <w:p w14:paraId="1C17F82D" w14:textId="77777777" w:rsidR="0047795B" w:rsidRPr="00633C17" w:rsidRDefault="0047795B">
      <w:pPr>
        <w:jc w:val="both"/>
        <w:rPr>
          <w:rFonts w:asciiTheme="majorHAnsi" w:hAnsiTheme="majorHAnsi" w:cstheme="majorHAnsi"/>
          <w:lang w:val="en-US"/>
        </w:rPr>
      </w:pPr>
    </w:p>
    <w:p w14:paraId="7D06A352" w14:textId="77777777" w:rsidR="00624C5C" w:rsidRPr="00633C17" w:rsidRDefault="00624C5C">
      <w:pPr>
        <w:jc w:val="both"/>
        <w:rPr>
          <w:rFonts w:asciiTheme="majorHAnsi" w:hAnsiTheme="majorHAnsi" w:cstheme="majorHAnsi"/>
          <w:lang w:val="en-US"/>
        </w:rPr>
      </w:pPr>
    </w:p>
    <w:p w14:paraId="02B47B4D" w14:textId="4D67FB24" w:rsidR="00624C5C" w:rsidRDefault="0047795B" w:rsidP="0047795B">
      <w:pPr>
        <w:pStyle w:val="Ttulo2"/>
        <w:jc w:val="center"/>
        <w:rPr>
          <w:rFonts w:asciiTheme="majorHAnsi" w:hAnsiTheme="majorHAnsi" w:cstheme="majorHAnsi"/>
          <w:b/>
          <w:bCs/>
          <w:sz w:val="22"/>
          <w:szCs w:val="22"/>
          <w:lang w:val="en-US"/>
        </w:rPr>
      </w:pPr>
      <w:bookmarkStart w:id="28" w:name="_rp0uqx90g4h2" w:colFirst="0" w:colLast="0"/>
      <w:bookmarkStart w:id="29" w:name="_Toc212534040"/>
      <w:bookmarkEnd w:id="28"/>
      <w:r w:rsidRPr="0047795B">
        <w:rPr>
          <w:rFonts w:asciiTheme="majorHAnsi" w:hAnsiTheme="majorHAnsi" w:cstheme="majorHAnsi"/>
          <w:b/>
          <w:bCs/>
          <w:sz w:val="22"/>
          <w:szCs w:val="22"/>
          <w:lang w:val="en-US"/>
        </w:rPr>
        <w:lastRenderedPageBreak/>
        <w:t>9. ANEXOS</w:t>
      </w:r>
      <w:bookmarkEnd w:id="29"/>
    </w:p>
    <w:p w14:paraId="291A8599" w14:textId="17489592" w:rsidR="0047795B" w:rsidRPr="0047795B" w:rsidRDefault="0047795B" w:rsidP="0047795B">
      <w:pPr>
        <w:jc w:val="center"/>
        <w:rPr>
          <w:rFonts w:asciiTheme="majorHAnsi" w:hAnsiTheme="majorHAnsi" w:cstheme="majorHAnsi"/>
          <w:b/>
          <w:bCs/>
          <w:lang w:val="en-US"/>
        </w:rPr>
      </w:pPr>
      <w:r w:rsidRPr="0047795B">
        <w:rPr>
          <w:rFonts w:asciiTheme="majorHAnsi" w:hAnsiTheme="majorHAnsi" w:cstheme="majorHAnsi"/>
          <w:b/>
          <w:bCs/>
          <w:lang w:val="en-US"/>
        </w:rPr>
        <w:t>9.1 Anexo 1: Cuestionario SAMANTA</w:t>
      </w:r>
    </w:p>
    <w:p w14:paraId="569EC7CC" w14:textId="77777777" w:rsidR="0047795B" w:rsidRPr="0047795B" w:rsidRDefault="0047795B" w:rsidP="0047795B">
      <w:pPr>
        <w:jc w:val="center"/>
        <w:rPr>
          <w:rFonts w:asciiTheme="majorHAnsi" w:hAnsiTheme="majorHAnsi" w:cstheme="majorHAnsi"/>
          <w:b/>
          <w:bCs/>
          <w:lang w:val="en-US"/>
        </w:rPr>
      </w:pPr>
    </w:p>
    <w:p w14:paraId="0FC0F41E" w14:textId="77777777" w:rsidR="0047795B" w:rsidRPr="0076534C" w:rsidRDefault="0047795B" w:rsidP="0047795B">
      <w:pPr>
        <w:jc w:val="center"/>
      </w:pPr>
      <w:r>
        <w:rPr>
          <w:noProof/>
          <w:sz w:val="24"/>
          <w:szCs w:val="24"/>
        </w:rPr>
        <w:drawing>
          <wp:inline distT="114300" distB="114300" distL="114300" distR="114300" wp14:anchorId="5C6712AD" wp14:editId="5A006A15">
            <wp:extent cx="5021580" cy="3581400"/>
            <wp:effectExtent l="38100" t="38100" r="45720" b="381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1">
                      <a:extLst>
                        <a:ext uri="{BEBA8EAE-BF5A-486C-A8C5-ECC9F3942E4B}">
                          <a14:imgProps xmlns:a14="http://schemas.microsoft.com/office/drawing/2010/main">
                            <a14:imgLayer r:embed="rId22">
                              <a14:imgEffect>
                                <a14:colorTemperature colorTemp="7200"/>
                              </a14:imgEffect>
                              <a14:imgEffect>
                                <a14:saturation sat="400000"/>
                              </a14:imgEffect>
                            </a14:imgLayer>
                          </a14:imgProps>
                        </a:ext>
                      </a:extLst>
                    </a:blip>
                    <a:srcRect t="3476" b="2941"/>
                    <a:stretch/>
                  </pic:blipFill>
                  <pic:spPr bwMode="auto">
                    <a:xfrm>
                      <a:off x="0" y="0"/>
                      <a:ext cx="5022897" cy="3582339"/>
                    </a:xfrm>
                    <a:prstGeom prst="rect">
                      <a:avLst/>
                    </a:prstGeom>
                    <a:ln w="38100" cap="flat" cmpd="sng" algn="ctr">
                      <a:solidFill>
                        <a:schemeClr val="accent2">
                          <a:lumMod val="60000"/>
                          <a:lumOff val="40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61D64C" w14:textId="77777777" w:rsidR="0047795B" w:rsidRPr="0047795B" w:rsidRDefault="0047795B" w:rsidP="0047795B">
      <w:pPr>
        <w:spacing w:before="240" w:after="240"/>
        <w:jc w:val="both"/>
        <w:rPr>
          <w:rFonts w:asciiTheme="majorHAnsi" w:hAnsiTheme="majorHAnsi" w:cstheme="majorHAnsi"/>
          <w:i/>
        </w:rPr>
      </w:pPr>
      <w:r w:rsidRPr="0047795B">
        <w:rPr>
          <w:rFonts w:asciiTheme="majorHAnsi" w:hAnsiTheme="majorHAnsi" w:cstheme="majorHAnsi"/>
          <w:b/>
          <w:bCs/>
          <w:i/>
          <w:u w:val="single"/>
        </w:rPr>
        <w:t>Figura 4:</w:t>
      </w:r>
      <w:r w:rsidRPr="0047795B">
        <w:rPr>
          <w:rFonts w:asciiTheme="majorHAnsi" w:hAnsiTheme="majorHAnsi" w:cstheme="majorHAnsi"/>
          <w:i/>
        </w:rPr>
        <w:t xml:space="preserve"> Tomado de:  J. Perelló, J. Rius </w:t>
      </w:r>
      <w:proofErr w:type="spellStart"/>
      <w:r w:rsidRPr="0047795B">
        <w:rPr>
          <w:rFonts w:asciiTheme="majorHAnsi" w:hAnsiTheme="majorHAnsi" w:cstheme="majorHAnsi"/>
          <w:i/>
        </w:rPr>
        <w:t>Tarruella</w:t>
      </w:r>
      <w:proofErr w:type="spellEnd"/>
      <w:r w:rsidRPr="0047795B">
        <w:rPr>
          <w:rFonts w:asciiTheme="majorHAnsi" w:hAnsiTheme="majorHAnsi" w:cstheme="majorHAnsi"/>
          <w:i/>
        </w:rPr>
        <w:t xml:space="preserve"> and J. </w:t>
      </w:r>
      <w:proofErr w:type="spellStart"/>
      <w:r w:rsidRPr="0047795B">
        <w:rPr>
          <w:rFonts w:asciiTheme="majorHAnsi" w:hAnsiTheme="majorHAnsi" w:cstheme="majorHAnsi"/>
          <w:i/>
        </w:rPr>
        <w:t>Calaf</w:t>
      </w:r>
      <w:proofErr w:type="spellEnd"/>
      <w:r w:rsidRPr="0047795B">
        <w:rPr>
          <w:rFonts w:asciiTheme="majorHAnsi" w:hAnsiTheme="majorHAnsi" w:cstheme="majorHAnsi"/>
          <w:i/>
        </w:rPr>
        <w:t xml:space="preserve">, Sangrado menstrual abundante y su detección en la práctica clínica, </w:t>
      </w:r>
      <w:proofErr w:type="spellStart"/>
      <w:r w:rsidRPr="0047795B">
        <w:rPr>
          <w:rFonts w:asciiTheme="majorHAnsi" w:hAnsiTheme="majorHAnsi" w:cstheme="majorHAnsi"/>
          <w:i/>
        </w:rPr>
        <w:t>Med</w:t>
      </w:r>
      <w:proofErr w:type="spellEnd"/>
      <w:r w:rsidRPr="0047795B">
        <w:rPr>
          <w:rFonts w:asciiTheme="majorHAnsi" w:hAnsiTheme="majorHAnsi" w:cstheme="majorHAnsi"/>
          <w:i/>
        </w:rPr>
        <w:t xml:space="preserve"> Clin (</w:t>
      </w:r>
      <w:proofErr w:type="spellStart"/>
      <w:r w:rsidRPr="0047795B">
        <w:rPr>
          <w:rFonts w:asciiTheme="majorHAnsi" w:hAnsiTheme="majorHAnsi" w:cstheme="majorHAnsi"/>
          <w:i/>
        </w:rPr>
        <w:t>Barc</w:t>
      </w:r>
      <w:proofErr w:type="spellEnd"/>
      <w:r w:rsidRPr="0047795B">
        <w:rPr>
          <w:rFonts w:asciiTheme="majorHAnsi" w:hAnsiTheme="majorHAnsi" w:cstheme="majorHAnsi"/>
          <w:i/>
        </w:rPr>
        <w:t>)., https://doi.org/10.1016/j.medcli.2021.02.006</w:t>
      </w:r>
    </w:p>
    <w:p w14:paraId="4A4337D0" w14:textId="77777777" w:rsidR="0047795B" w:rsidRPr="0047795B" w:rsidRDefault="0047795B" w:rsidP="0047795B">
      <w:pPr>
        <w:rPr>
          <w:rFonts w:asciiTheme="majorHAnsi" w:hAnsiTheme="majorHAnsi" w:cstheme="majorHAnsi"/>
        </w:rPr>
      </w:pPr>
    </w:p>
    <w:p w14:paraId="60EAEBD9" w14:textId="77777777" w:rsidR="00624C5C" w:rsidRPr="0047795B" w:rsidRDefault="00624C5C">
      <w:pPr>
        <w:rPr>
          <w:rFonts w:asciiTheme="majorHAnsi" w:hAnsiTheme="majorHAnsi" w:cstheme="majorHAnsi"/>
          <w:lang w:val="es-CO"/>
        </w:rPr>
      </w:pPr>
    </w:p>
    <w:p w14:paraId="2F66CA7D" w14:textId="77777777" w:rsidR="00624C5C" w:rsidRPr="0047795B" w:rsidRDefault="00624C5C">
      <w:pPr>
        <w:rPr>
          <w:rFonts w:asciiTheme="majorHAnsi" w:hAnsiTheme="majorHAnsi" w:cstheme="majorHAnsi"/>
          <w:lang w:val="es-CO"/>
        </w:rPr>
      </w:pPr>
    </w:p>
    <w:p w14:paraId="1572E20C" w14:textId="77777777" w:rsidR="00624C5C" w:rsidRPr="0047795B" w:rsidRDefault="00624C5C">
      <w:pPr>
        <w:rPr>
          <w:rFonts w:asciiTheme="majorHAnsi" w:hAnsiTheme="majorHAnsi" w:cstheme="majorHAnsi"/>
          <w:lang w:val="es-CO"/>
        </w:rPr>
      </w:pPr>
    </w:p>
    <w:p w14:paraId="7356A885" w14:textId="77777777" w:rsidR="00624C5C" w:rsidRPr="0047795B" w:rsidRDefault="00624C5C">
      <w:pPr>
        <w:rPr>
          <w:rFonts w:asciiTheme="majorHAnsi" w:hAnsiTheme="majorHAnsi" w:cstheme="majorHAnsi"/>
          <w:lang w:val="es-CO"/>
        </w:rPr>
      </w:pPr>
    </w:p>
    <w:p w14:paraId="5E8BDF11" w14:textId="77777777" w:rsidR="00624C5C" w:rsidRPr="0047795B" w:rsidRDefault="00624C5C">
      <w:pPr>
        <w:rPr>
          <w:rFonts w:asciiTheme="majorHAnsi" w:hAnsiTheme="majorHAnsi" w:cstheme="majorHAnsi"/>
          <w:lang w:val="es-CO"/>
        </w:rPr>
      </w:pPr>
    </w:p>
    <w:p w14:paraId="36F9669E" w14:textId="77777777" w:rsidR="00624C5C" w:rsidRPr="0047795B" w:rsidRDefault="00624C5C">
      <w:pPr>
        <w:rPr>
          <w:rFonts w:asciiTheme="majorHAnsi" w:hAnsiTheme="majorHAnsi" w:cstheme="majorHAnsi"/>
          <w:lang w:val="es-CO"/>
        </w:rPr>
      </w:pPr>
    </w:p>
    <w:p w14:paraId="18E29444" w14:textId="77777777" w:rsidR="00624C5C" w:rsidRPr="0047795B" w:rsidRDefault="00624C5C">
      <w:pPr>
        <w:rPr>
          <w:rFonts w:asciiTheme="majorHAnsi" w:hAnsiTheme="majorHAnsi" w:cstheme="majorHAnsi"/>
          <w:lang w:val="es-CO"/>
        </w:rPr>
      </w:pPr>
    </w:p>
    <w:p w14:paraId="475EB883" w14:textId="77777777" w:rsidR="00624C5C" w:rsidRPr="0047795B" w:rsidRDefault="00624C5C">
      <w:pPr>
        <w:rPr>
          <w:rFonts w:asciiTheme="majorHAnsi" w:hAnsiTheme="majorHAnsi" w:cstheme="majorHAnsi"/>
          <w:lang w:val="es-CO"/>
        </w:rPr>
      </w:pPr>
    </w:p>
    <w:p w14:paraId="17D96231" w14:textId="77777777" w:rsidR="00624C5C" w:rsidRPr="0047795B" w:rsidRDefault="00624C5C">
      <w:pPr>
        <w:rPr>
          <w:rFonts w:asciiTheme="majorHAnsi" w:hAnsiTheme="majorHAnsi" w:cstheme="majorHAnsi"/>
          <w:lang w:val="es-CO"/>
        </w:rPr>
      </w:pPr>
    </w:p>
    <w:p w14:paraId="0998BB29" w14:textId="77777777" w:rsidR="00624C5C" w:rsidRPr="0047795B" w:rsidRDefault="00624C5C">
      <w:pPr>
        <w:rPr>
          <w:rFonts w:asciiTheme="majorHAnsi" w:hAnsiTheme="majorHAnsi" w:cstheme="majorHAnsi"/>
          <w:lang w:val="es-CO"/>
        </w:rPr>
      </w:pPr>
    </w:p>
    <w:p w14:paraId="4350C0B4" w14:textId="77777777" w:rsidR="00624C5C" w:rsidRPr="0047795B" w:rsidRDefault="00624C5C">
      <w:pPr>
        <w:spacing w:before="240" w:after="240"/>
        <w:jc w:val="both"/>
        <w:rPr>
          <w:rFonts w:asciiTheme="majorHAnsi" w:hAnsiTheme="majorHAnsi" w:cstheme="majorHAnsi"/>
          <w:lang w:val="es-CO"/>
        </w:rPr>
      </w:pPr>
    </w:p>
    <w:sectPr w:rsidR="00624C5C" w:rsidRPr="0047795B">
      <w:headerReference w:type="default" r:id="rId23"/>
      <w:footerReference w:type="default" r:id="rId24"/>
      <w:headerReference w:type="first" r:id="rId25"/>
      <w:footerReference w:type="first" r:id="rId26"/>
      <w:pgSz w:w="12240" w:h="2016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A717F" w14:textId="77777777" w:rsidR="00DA6690" w:rsidRDefault="00DA6690">
      <w:pPr>
        <w:spacing w:line="240" w:lineRule="auto"/>
      </w:pPr>
      <w:r>
        <w:separator/>
      </w:r>
    </w:p>
  </w:endnote>
  <w:endnote w:type="continuationSeparator" w:id="0">
    <w:p w14:paraId="4D80675C" w14:textId="77777777" w:rsidR="00DA6690" w:rsidRDefault="00DA6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Lilita One">
    <w:charset w:val="00"/>
    <w:family w:val="auto"/>
    <w:pitch w:val="default"/>
  </w:font>
  <w:font w:name="Acme">
    <w:charset w:val="00"/>
    <w:family w:val="auto"/>
    <w:pitch w:val="default"/>
  </w:font>
  <w:font w:name="Abril Fatface">
    <w:charset w:val="00"/>
    <w:family w:val="auto"/>
    <w:pitch w:val="default"/>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9DC3D" w14:textId="77777777" w:rsidR="00624C5C" w:rsidRDefault="00C72D52">
    <w:pPr>
      <w:tabs>
        <w:tab w:val="center" w:pos="4419"/>
        <w:tab w:val="right" w:pos="8838"/>
      </w:tabs>
      <w:spacing w:line="240" w:lineRule="auto"/>
      <w:jc w:val="both"/>
      <w:rPr>
        <w:rFonts w:ascii="Calibri" w:eastAsia="Calibri" w:hAnsi="Calibri" w:cs="Calibri"/>
        <w:color w:val="3B3838"/>
        <w:sz w:val="16"/>
        <w:szCs w:val="16"/>
      </w:rPr>
    </w:pPr>
    <w:r>
      <w:rPr>
        <w:rFonts w:ascii="Calibri" w:eastAsia="Calibri" w:hAnsi="Calibri" w:cs="Calibri"/>
        <w:color w:val="3B3838"/>
        <w:sz w:val="16"/>
        <w:szCs w:val="16"/>
      </w:rPr>
      <w:t xml:space="preserve">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 </w:t>
    </w:r>
  </w:p>
  <w:p w14:paraId="7DC2D2EB" w14:textId="77777777" w:rsidR="00624C5C" w:rsidRDefault="00C72D52">
    <w:pPr>
      <w:jc w:val="right"/>
    </w:pPr>
    <w:r>
      <w:fldChar w:fldCharType="begin"/>
    </w:r>
    <w:r>
      <w:instrText>PAGE</w:instrText>
    </w:r>
    <w:r>
      <w:fldChar w:fldCharType="separate"/>
    </w:r>
    <w:r w:rsidR="00633C1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D7DE" w14:textId="77777777" w:rsidR="00624C5C" w:rsidRDefault="00C72D52">
    <w:pPr>
      <w:jc w:val="right"/>
    </w:pPr>
    <w:r>
      <w:fldChar w:fldCharType="begin"/>
    </w:r>
    <w:r>
      <w:instrText>PAGE</w:instrText>
    </w:r>
    <w:r w:rsidR="00DA6690">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35D60" w14:textId="77777777" w:rsidR="00DA6690" w:rsidRDefault="00DA6690">
      <w:pPr>
        <w:spacing w:line="240" w:lineRule="auto"/>
      </w:pPr>
      <w:r>
        <w:separator/>
      </w:r>
    </w:p>
  </w:footnote>
  <w:footnote w:type="continuationSeparator" w:id="0">
    <w:p w14:paraId="0C05ABCC" w14:textId="77777777" w:rsidR="00DA6690" w:rsidRDefault="00DA6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51F9" w14:textId="77777777" w:rsidR="00624C5C" w:rsidRDefault="00624C5C">
    <w:pPr>
      <w:widowControl w:val="0"/>
      <w:rPr>
        <w:rFonts w:ascii="Calibri" w:eastAsia="Calibri" w:hAnsi="Calibri" w:cs="Calibri"/>
        <w:color w:val="FF0000"/>
      </w:rPr>
    </w:pPr>
  </w:p>
  <w:tbl>
    <w:tblPr>
      <w:tblStyle w:val="ad"/>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5355"/>
      <w:gridCol w:w="1890"/>
    </w:tblGrid>
    <w:tr w:rsidR="00624C5C" w14:paraId="7D2B7E46" w14:textId="77777777">
      <w:trPr>
        <w:jc w:val="center"/>
      </w:trPr>
      <w:tc>
        <w:tcPr>
          <w:tcW w:w="1590" w:type="dxa"/>
          <w:vMerge w:val="restart"/>
        </w:tcPr>
        <w:p w14:paraId="1E0E9C8B"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noProof/>
            </w:rPr>
            <w:drawing>
              <wp:inline distT="0" distB="0" distL="0" distR="0" wp14:anchorId="6AAD45A8" wp14:editId="14563F6F">
                <wp:extent cx="858752" cy="676664"/>
                <wp:effectExtent l="0" t="0" r="0" b="0"/>
                <wp:docPr id="6" name="image5.jp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Logotipo, nombre de la empresa&#10;&#10;El contenido generado por IA puede ser incorrecto."/>
                        <pic:cNvPicPr preferRelativeResize="0"/>
                      </pic:nvPicPr>
                      <pic:blipFill>
                        <a:blip r:embed="rId1"/>
                        <a:srcRect l="12994" r="15625"/>
                        <a:stretch>
                          <a:fillRect/>
                        </a:stretch>
                      </pic:blipFill>
                      <pic:spPr>
                        <a:xfrm>
                          <a:off x="0" y="0"/>
                          <a:ext cx="858752" cy="676664"/>
                        </a:xfrm>
                        <a:prstGeom prst="rect">
                          <a:avLst/>
                        </a:prstGeom>
                        <a:ln/>
                      </pic:spPr>
                    </pic:pic>
                  </a:graphicData>
                </a:graphic>
              </wp:inline>
            </w:drawing>
          </w:r>
        </w:p>
      </w:tc>
      <w:tc>
        <w:tcPr>
          <w:tcW w:w="5355" w:type="dxa"/>
        </w:tcPr>
        <w:p w14:paraId="3198473B" w14:textId="1480270C"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HOSPITAL REGIONAL DE MONIQUIRA E.S.</w:t>
          </w:r>
          <w:r w:rsidR="00633C17">
            <w:rPr>
              <w:rFonts w:ascii="Calibri" w:eastAsia="Calibri" w:hAnsi="Calibri" w:cs="Calibri"/>
              <w:b/>
              <w:sz w:val="20"/>
              <w:szCs w:val="20"/>
            </w:rPr>
            <w:t xml:space="preserve"> </w:t>
          </w:r>
          <w:r>
            <w:rPr>
              <w:rFonts w:ascii="Calibri" w:eastAsia="Calibri" w:hAnsi="Calibri" w:cs="Calibri"/>
              <w:b/>
              <w:sz w:val="20"/>
              <w:szCs w:val="20"/>
            </w:rPr>
            <w:t>E</w:t>
          </w:r>
        </w:p>
      </w:tc>
      <w:tc>
        <w:tcPr>
          <w:tcW w:w="1890" w:type="dxa"/>
        </w:tcPr>
        <w:p w14:paraId="39F167E5" w14:textId="77777777" w:rsidR="00624C5C" w:rsidRDefault="00C72D52">
          <w:pPr>
            <w:tabs>
              <w:tab w:val="center" w:pos="4419"/>
              <w:tab w:val="right" w:pos="8838"/>
            </w:tabs>
            <w:jc w:val="center"/>
            <w:rPr>
              <w:rFonts w:ascii="Calibri" w:eastAsia="Calibri" w:hAnsi="Calibri" w:cs="Calibri"/>
              <w:b/>
            </w:rPr>
          </w:pPr>
          <w:r>
            <w:rPr>
              <w:rFonts w:ascii="Calibri" w:eastAsia="Calibri" w:hAnsi="Calibri" w:cs="Calibri"/>
              <w:b/>
            </w:rPr>
            <w:t>CÓDIGO:</w:t>
          </w:r>
        </w:p>
      </w:tc>
    </w:tr>
    <w:tr w:rsidR="00624C5C" w14:paraId="1862BD27" w14:textId="77777777">
      <w:trPr>
        <w:jc w:val="center"/>
      </w:trPr>
      <w:tc>
        <w:tcPr>
          <w:tcW w:w="1590" w:type="dxa"/>
          <w:vMerge/>
        </w:tcPr>
        <w:p w14:paraId="08984B94" w14:textId="77777777" w:rsidR="00624C5C" w:rsidRDefault="00624C5C">
          <w:pPr>
            <w:widowControl w:val="0"/>
            <w:spacing w:line="276" w:lineRule="auto"/>
            <w:rPr>
              <w:rFonts w:ascii="Calibri" w:eastAsia="Calibri" w:hAnsi="Calibri" w:cs="Calibri"/>
              <w:b/>
            </w:rPr>
          </w:pPr>
        </w:p>
      </w:tc>
      <w:tc>
        <w:tcPr>
          <w:tcW w:w="5355" w:type="dxa"/>
        </w:tcPr>
        <w:p w14:paraId="559821E4" w14:textId="64F22C50"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 xml:space="preserve">PROTOCOLO CLÍNICO </w:t>
          </w:r>
          <w:r w:rsidR="00633C17">
            <w:rPr>
              <w:rFonts w:ascii="Calibri" w:eastAsia="Calibri" w:hAnsi="Calibri" w:cs="Calibri"/>
              <w:b/>
              <w:sz w:val="20"/>
              <w:szCs w:val="20"/>
            </w:rPr>
            <w:t>ABORDAJE DIAGNÓSTICO</w:t>
          </w:r>
          <w:r>
            <w:rPr>
              <w:rFonts w:ascii="Calibri" w:eastAsia="Calibri" w:hAnsi="Calibri" w:cs="Calibri"/>
              <w:b/>
              <w:sz w:val="20"/>
              <w:szCs w:val="20"/>
            </w:rPr>
            <w:t xml:space="preserve"> HEMORRAGIA UTERINA ANORMAL</w:t>
          </w:r>
        </w:p>
      </w:tc>
      <w:tc>
        <w:tcPr>
          <w:tcW w:w="1890" w:type="dxa"/>
        </w:tcPr>
        <w:p w14:paraId="4858F95A" w14:textId="77777777" w:rsidR="00624C5C" w:rsidRDefault="00624C5C">
          <w:pPr>
            <w:tabs>
              <w:tab w:val="center" w:pos="4419"/>
              <w:tab w:val="right" w:pos="8838"/>
            </w:tabs>
            <w:jc w:val="center"/>
            <w:rPr>
              <w:rFonts w:ascii="Calibri" w:eastAsia="Calibri" w:hAnsi="Calibri" w:cs="Calibri"/>
            </w:rPr>
          </w:pPr>
        </w:p>
      </w:tc>
    </w:tr>
    <w:tr w:rsidR="00624C5C" w14:paraId="5DDF11B2" w14:textId="77777777">
      <w:trPr>
        <w:jc w:val="center"/>
      </w:trPr>
      <w:tc>
        <w:tcPr>
          <w:tcW w:w="1590" w:type="dxa"/>
          <w:vMerge/>
        </w:tcPr>
        <w:p w14:paraId="1EFF3146" w14:textId="77777777" w:rsidR="00624C5C" w:rsidRDefault="00624C5C">
          <w:pPr>
            <w:widowControl w:val="0"/>
            <w:spacing w:line="276" w:lineRule="auto"/>
            <w:rPr>
              <w:rFonts w:ascii="Calibri" w:eastAsia="Calibri" w:hAnsi="Calibri" w:cs="Calibri"/>
            </w:rPr>
          </w:pPr>
        </w:p>
      </w:tc>
      <w:tc>
        <w:tcPr>
          <w:tcW w:w="5355" w:type="dxa"/>
        </w:tcPr>
        <w:p w14:paraId="3F12156F" w14:textId="04E80C2B"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PROCESO:</w:t>
          </w:r>
          <w:r w:rsidR="00633C17">
            <w:rPr>
              <w:rFonts w:ascii="Calibri" w:eastAsia="Calibri" w:hAnsi="Calibri" w:cs="Calibri"/>
              <w:b/>
              <w:sz w:val="20"/>
              <w:szCs w:val="20"/>
            </w:rPr>
            <w:t xml:space="preserve"> GESTIÓN DEL CONOCIMIENTO E INNOVACIÓN</w:t>
          </w:r>
        </w:p>
      </w:tc>
      <w:tc>
        <w:tcPr>
          <w:tcW w:w="1890" w:type="dxa"/>
        </w:tcPr>
        <w:p w14:paraId="33CD1659" w14:textId="77777777" w:rsidR="00624C5C" w:rsidRDefault="00C72D52">
          <w:pPr>
            <w:tabs>
              <w:tab w:val="center" w:pos="4419"/>
              <w:tab w:val="right" w:pos="8838"/>
            </w:tabs>
            <w:jc w:val="center"/>
            <w:rPr>
              <w:rFonts w:ascii="Calibri" w:eastAsia="Calibri" w:hAnsi="Calibri" w:cs="Calibri"/>
              <w:b/>
            </w:rPr>
          </w:pPr>
          <w:r>
            <w:rPr>
              <w:rFonts w:ascii="Calibri" w:eastAsia="Calibri" w:hAnsi="Calibri" w:cs="Calibri"/>
              <w:b/>
            </w:rPr>
            <w:t>VERSIÓN:</w:t>
          </w:r>
        </w:p>
      </w:tc>
    </w:tr>
    <w:tr w:rsidR="00624C5C" w14:paraId="33DD0467" w14:textId="77777777">
      <w:trPr>
        <w:jc w:val="center"/>
      </w:trPr>
      <w:tc>
        <w:tcPr>
          <w:tcW w:w="1590" w:type="dxa"/>
          <w:vMerge/>
        </w:tcPr>
        <w:p w14:paraId="51B6D0CD" w14:textId="77777777" w:rsidR="00624C5C" w:rsidRDefault="00624C5C">
          <w:pPr>
            <w:widowControl w:val="0"/>
            <w:spacing w:line="276" w:lineRule="auto"/>
            <w:rPr>
              <w:rFonts w:ascii="Calibri" w:eastAsia="Calibri" w:hAnsi="Calibri" w:cs="Calibri"/>
              <w:b/>
            </w:rPr>
          </w:pPr>
        </w:p>
      </w:tc>
      <w:tc>
        <w:tcPr>
          <w:tcW w:w="5355" w:type="dxa"/>
        </w:tcPr>
        <w:p w14:paraId="6D751AF7" w14:textId="0A71A907"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SUBPROCESO:</w:t>
          </w:r>
          <w:r w:rsidR="00633C17">
            <w:rPr>
              <w:rFonts w:ascii="Calibri" w:eastAsia="Calibri" w:hAnsi="Calibri" w:cs="Calibri"/>
              <w:b/>
              <w:sz w:val="20"/>
              <w:szCs w:val="20"/>
            </w:rPr>
            <w:t xml:space="preserve"> GPC Y PROTOCOLOS</w:t>
          </w:r>
        </w:p>
      </w:tc>
      <w:tc>
        <w:tcPr>
          <w:tcW w:w="1890" w:type="dxa"/>
        </w:tcPr>
        <w:p w14:paraId="40987569"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rPr>
            <w:t>01</w:t>
          </w:r>
        </w:p>
      </w:tc>
    </w:tr>
  </w:tbl>
  <w:p w14:paraId="40FEB34B" w14:textId="77777777" w:rsidR="00624C5C" w:rsidRDefault="00624C5C">
    <w:pPr>
      <w:tabs>
        <w:tab w:val="center" w:pos="4419"/>
        <w:tab w:val="right" w:pos="8838"/>
      </w:tabs>
      <w:spacing w:line="240" w:lineRule="auto"/>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8E0B3" w14:textId="77777777" w:rsidR="00624C5C" w:rsidRDefault="00C72D52">
    <w:r>
      <w:t xml:space="preserve">                                                                                                              </w:t>
    </w:r>
  </w:p>
  <w:p w14:paraId="78010EE3" w14:textId="77777777" w:rsidR="00624C5C" w:rsidRDefault="00624C5C">
    <w:pPr>
      <w:widowControl w:val="0"/>
      <w:rPr>
        <w:rFonts w:ascii="Calibri" w:eastAsia="Calibri" w:hAnsi="Calibri" w:cs="Calibri"/>
        <w:color w:val="FF0000"/>
      </w:rPr>
    </w:pPr>
  </w:p>
  <w:tbl>
    <w:tblPr>
      <w:tblStyle w:val="ae"/>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0"/>
      <w:gridCol w:w="5355"/>
      <w:gridCol w:w="1890"/>
    </w:tblGrid>
    <w:tr w:rsidR="00624C5C" w14:paraId="015A42CC" w14:textId="77777777">
      <w:trPr>
        <w:jc w:val="center"/>
      </w:trPr>
      <w:tc>
        <w:tcPr>
          <w:tcW w:w="1590" w:type="dxa"/>
          <w:vMerge w:val="restart"/>
        </w:tcPr>
        <w:p w14:paraId="5BA50ED4"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noProof/>
            </w:rPr>
            <w:drawing>
              <wp:inline distT="0" distB="0" distL="0" distR="0" wp14:anchorId="4BCC5366" wp14:editId="78A8543B">
                <wp:extent cx="858752" cy="676664"/>
                <wp:effectExtent l="0" t="0" r="0" b="0"/>
                <wp:docPr id="8" name="image5.jp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Logotipo, nombre de la empresa&#10;&#10;El contenido generado por IA puede ser incorrecto."/>
                        <pic:cNvPicPr preferRelativeResize="0"/>
                      </pic:nvPicPr>
                      <pic:blipFill>
                        <a:blip r:embed="rId1"/>
                        <a:srcRect l="12994" r="15625"/>
                        <a:stretch>
                          <a:fillRect/>
                        </a:stretch>
                      </pic:blipFill>
                      <pic:spPr>
                        <a:xfrm>
                          <a:off x="0" y="0"/>
                          <a:ext cx="858752" cy="676664"/>
                        </a:xfrm>
                        <a:prstGeom prst="rect">
                          <a:avLst/>
                        </a:prstGeom>
                        <a:ln/>
                      </pic:spPr>
                    </pic:pic>
                  </a:graphicData>
                </a:graphic>
              </wp:inline>
            </w:drawing>
          </w:r>
        </w:p>
      </w:tc>
      <w:tc>
        <w:tcPr>
          <w:tcW w:w="5355" w:type="dxa"/>
        </w:tcPr>
        <w:p w14:paraId="6636B84D"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HOSPITAL REGIONAL DE MONIQUIRA E.</w:t>
          </w:r>
          <w:proofErr w:type="gramStart"/>
          <w:r>
            <w:rPr>
              <w:rFonts w:ascii="Calibri" w:eastAsia="Calibri" w:hAnsi="Calibri" w:cs="Calibri"/>
              <w:b/>
              <w:sz w:val="20"/>
              <w:szCs w:val="20"/>
            </w:rPr>
            <w:t>S.E</w:t>
          </w:r>
          <w:proofErr w:type="gramEnd"/>
        </w:p>
      </w:tc>
      <w:tc>
        <w:tcPr>
          <w:tcW w:w="1890" w:type="dxa"/>
        </w:tcPr>
        <w:p w14:paraId="5C494148" w14:textId="77777777" w:rsidR="00624C5C" w:rsidRDefault="00C72D52">
          <w:pPr>
            <w:tabs>
              <w:tab w:val="center" w:pos="4419"/>
              <w:tab w:val="right" w:pos="8838"/>
            </w:tabs>
            <w:jc w:val="center"/>
            <w:rPr>
              <w:rFonts w:ascii="Calibri" w:eastAsia="Calibri" w:hAnsi="Calibri" w:cs="Calibri"/>
              <w:b/>
            </w:rPr>
          </w:pPr>
          <w:r>
            <w:rPr>
              <w:rFonts w:ascii="Calibri" w:eastAsia="Calibri" w:hAnsi="Calibri" w:cs="Calibri"/>
              <w:b/>
            </w:rPr>
            <w:t>CÓDIGO:</w:t>
          </w:r>
        </w:p>
      </w:tc>
    </w:tr>
    <w:tr w:rsidR="00624C5C" w14:paraId="335BB4B1" w14:textId="77777777">
      <w:trPr>
        <w:jc w:val="center"/>
      </w:trPr>
      <w:tc>
        <w:tcPr>
          <w:tcW w:w="1590" w:type="dxa"/>
          <w:vMerge/>
        </w:tcPr>
        <w:p w14:paraId="7EC14534" w14:textId="77777777" w:rsidR="00624C5C" w:rsidRDefault="00624C5C">
          <w:pPr>
            <w:widowControl w:val="0"/>
            <w:spacing w:line="276" w:lineRule="auto"/>
            <w:rPr>
              <w:rFonts w:ascii="Calibri" w:eastAsia="Calibri" w:hAnsi="Calibri" w:cs="Calibri"/>
              <w:b/>
            </w:rPr>
          </w:pPr>
        </w:p>
      </w:tc>
      <w:tc>
        <w:tcPr>
          <w:tcW w:w="5355" w:type="dxa"/>
        </w:tcPr>
        <w:p w14:paraId="5788C577"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PROTOCOLO CLÍNICO DE HEMORRAGIA UTERINA ANORMAL</w:t>
          </w:r>
        </w:p>
      </w:tc>
      <w:tc>
        <w:tcPr>
          <w:tcW w:w="1890" w:type="dxa"/>
        </w:tcPr>
        <w:p w14:paraId="350C4910" w14:textId="77777777" w:rsidR="00624C5C" w:rsidRDefault="00624C5C">
          <w:pPr>
            <w:tabs>
              <w:tab w:val="center" w:pos="4419"/>
              <w:tab w:val="right" w:pos="8838"/>
            </w:tabs>
            <w:jc w:val="center"/>
            <w:rPr>
              <w:rFonts w:ascii="Calibri" w:eastAsia="Calibri" w:hAnsi="Calibri" w:cs="Calibri"/>
            </w:rPr>
          </w:pPr>
        </w:p>
      </w:tc>
    </w:tr>
    <w:tr w:rsidR="00624C5C" w14:paraId="06EBDA72" w14:textId="77777777">
      <w:trPr>
        <w:jc w:val="center"/>
      </w:trPr>
      <w:tc>
        <w:tcPr>
          <w:tcW w:w="1590" w:type="dxa"/>
          <w:vMerge/>
        </w:tcPr>
        <w:p w14:paraId="602FC7E2" w14:textId="77777777" w:rsidR="00624C5C" w:rsidRDefault="00624C5C">
          <w:pPr>
            <w:widowControl w:val="0"/>
            <w:spacing w:line="276" w:lineRule="auto"/>
            <w:rPr>
              <w:rFonts w:ascii="Calibri" w:eastAsia="Calibri" w:hAnsi="Calibri" w:cs="Calibri"/>
            </w:rPr>
          </w:pPr>
        </w:p>
      </w:tc>
      <w:tc>
        <w:tcPr>
          <w:tcW w:w="5355" w:type="dxa"/>
        </w:tcPr>
        <w:p w14:paraId="24142449"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PROCESO:</w:t>
          </w:r>
        </w:p>
      </w:tc>
      <w:tc>
        <w:tcPr>
          <w:tcW w:w="1890" w:type="dxa"/>
        </w:tcPr>
        <w:p w14:paraId="33C0CFAC" w14:textId="77777777" w:rsidR="00624C5C" w:rsidRDefault="00C72D52">
          <w:pPr>
            <w:tabs>
              <w:tab w:val="center" w:pos="4419"/>
              <w:tab w:val="right" w:pos="8838"/>
            </w:tabs>
            <w:jc w:val="center"/>
            <w:rPr>
              <w:rFonts w:ascii="Calibri" w:eastAsia="Calibri" w:hAnsi="Calibri" w:cs="Calibri"/>
              <w:b/>
            </w:rPr>
          </w:pPr>
          <w:r>
            <w:rPr>
              <w:rFonts w:ascii="Calibri" w:eastAsia="Calibri" w:hAnsi="Calibri" w:cs="Calibri"/>
              <w:b/>
            </w:rPr>
            <w:t>VERSIÓN:</w:t>
          </w:r>
        </w:p>
      </w:tc>
    </w:tr>
    <w:tr w:rsidR="00624C5C" w14:paraId="7A722683" w14:textId="77777777">
      <w:trPr>
        <w:jc w:val="center"/>
      </w:trPr>
      <w:tc>
        <w:tcPr>
          <w:tcW w:w="1590" w:type="dxa"/>
          <w:vMerge/>
        </w:tcPr>
        <w:p w14:paraId="2127FC8A" w14:textId="77777777" w:rsidR="00624C5C" w:rsidRDefault="00624C5C">
          <w:pPr>
            <w:widowControl w:val="0"/>
            <w:spacing w:line="276" w:lineRule="auto"/>
            <w:rPr>
              <w:rFonts w:ascii="Calibri" w:eastAsia="Calibri" w:hAnsi="Calibri" w:cs="Calibri"/>
              <w:b/>
            </w:rPr>
          </w:pPr>
        </w:p>
      </w:tc>
      <w:tc>
        <w:tcPr>
          <w:tcW w:w="5355" w:type="dxa"/>
        </w:tcPr>
        <w:p w14:paraId="16100BA8"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b/>
              <w:sz w:val="20"/>
              <w:szCs w:val="20"/>
            </w:rPr>
            <w:t>SUBPROCESO:</w:t>
          </w:r>
        </w:p>
      </w:tc>
      <w:tc>
        <w:tcPr>
          <w:tcW w:w="1890" w:type="dxa"/>
        </w:tcPr>
        <w:p w14:paraId="009BF77D" w14:textId="77777777" w:rsidR="00624C5C" w:rsidRDefault="00C72D52">
          <w:pPr>
            <w:tabs>
              <w:tab w:val="center" w:pos="4419"/>
              <w:tab w:val="right" w:pos="8838"/>
            </w:tabs>
            <w:jc w:val="center"/>
            <w:rPr>
              <w:rFonts w:ascii="Calibri" w:eastAsia="Calibri" w:hAnsi="Calibri" w:cs="Calibri"/>
            </w:rPr>
          </w:pPr>
          <w:r>
            <w:rPr>
              <w:rFonts w:ascii="Calibri" w:eastAsia="Calibri" w:hAnsi="Calibri" w:cs="Calibri"/>
            </w:rPr>
            <w:t>01</w:t>
          </w:r>
        </w:p>
      </w:tc>
    </w:tr>
  </w:tbl>
  <w:p w14:paraId="083C60F6" w14:textId="77777777" w:rsidR="00624C5C" w:rsidRDefault="00624C5C">
    <w:pPr>
      <w:tabs>
        <w:tab w:val="center" w:pos="4419"/>
        <w:tab w:val="right" w:pos="8838"/>
      </w:tabs>
      <w:spacing w:line="240" w:lineRule="auto"/>
      <w:jc w:val="both"/>
      <w:rPr>
        <w:b/>
        <w:color w:val="FF99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4465"/>
    <w:multiLevelType w:val="hybridMultilevel"/>
    <w:tmpl w:val="11C044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3191615"/>
    <w:multiLevelType w:val="multilevel"/>
    <w:tmpl w:val="A6ACA1E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2EF6"/>
    <w:multiLevelType w:val="hybridMultilevel"/>
    <w:tmpl w:val="7CFE9E8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61F551B"/>
    <w:multiLevelType w:val="hybridMultilevel"/>
    <w:tmpl w:val="77EC3EE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6E92E95"/>
    <w:multiLevelType w:val="hybridMultilevel"/>
    <w:tmpl w:val="4DBA470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BC51355"/>
    <w:multiLevelType w:val="hybridMultilevel"/>
    <w:tmpl w:val="94D2B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E11D0C"/>
    <w:multiLevelType w:val="hybridMultilevel"/>
    <w:tmpl w:val="2CA882C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2400456D"/>
    <w:multiLevelType w:val="hybridMultilevel"/>
    <w:tmpl w:val="686A040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4575291"/>
    <w:multiLevelType w:val="hybridMultilevel"/>
    <w:tmpl w:val="8E8861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C30EC7"/>
    <w:multiLevelType w:val="multilevel"/>
    <w:tmpl w:val="4FF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222F6"/>
    <w:multiLevelType w:val="hybridMultilevel"/>
    <w:tmpl w:val="D5F6EF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FD7114A"/>
    <w:multiLevelType w:val="hybridMultilevel"/>
    <w:tmpl w:val="0B1C757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33643CDB"/>
    <w:multiLevelType w:val="multilevel"/>
    <w:tmpl w:val="BEFEC13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8B64B3"/>
    <w:multiLevelType w:val="hybridMultilevel"/>
    <w:tmpl w:val="CC6CFF4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53025AD"/>
    <w:multiLevelType w:val="multilevel"/>
    <w:tmpl w:val="261A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0A32C2"/>
    <w:multiLevelType w:val="hybridMultilevel"/>
    <w:tmpl w:val="EB8056E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88E63C5"/>
    <w:multiLevelType w:val="hybridMultilevel"/>
    <w:tmpl w:val="0A469A8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B160582"/>
    <w:multiLevelType w:val="hybridMultilevel"/>
    <w:tmpl w:val="01ACA1C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EE52857"/>
    <w:multiLevelType w:val="hybridMultilevel"/>
    <w:tmpl w:val="8AE04E42"/>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414E0C50"/>
    <w:multiLevelType w:val="multilevel"/>
    <w:tmpl w:val="13D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A7D56"/>
    <w:multiLevelType w:val="multilevel"/>
    <w:tmpl w:val="2C6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7149B"/>
    <w:multiLevelType w:val="multilevel"/>
    <w:tmpl w:val="57F01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1C6B15"/>
    <w:multiLevelType w:val="hybridMultilevel"/>
    <w:tmpl w:val="C750FF0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51F73B26"/>
    <w:multiLevelType w:val="multilevel"/>
    <w:tmpl w:val="E3D4D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54F7189"/>
    <w:multiLevelType w:val="multilevel"/>
    <w:tmpl w:val="DEE0F80E"/>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55C8284D"/>
    <w:multiLevelType w:val="hybridMultilevel"/>
    <w:tmpl w:val="790AD85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6F95421"/>
    <w:multiLevelType w:val="hybridMultilevel"/>
    <w:tmpl w:val="8C58862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E745A18"/>
    <w:multiLevelType w:val="hybridMultilevel"/>
    <w:tmpl w:val="445872C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8C3314"/>
    <w:multiLevelType w:val="hybridMultilevel"/>
    <w:tmpl w:val="3688791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2291C6D"/>
    <w:multiLevelType w:val="hybridMultilevel"/>
    <w:tmpl w:val="4A7AAE0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516533B"/>
    <w:multiLevelType w:val="hybridMultilevel"/>
    <w:tmpl w:val="AAEEF9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7A5755A"/>
    <w:multiLevelType w:val="multilevel"/>
    <w:tmpl w:val="5D6A058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8845E41"/>
    <w:multiLevelType w:val="hybridMultilevel"/>
    <w:tmpl w:val="6406900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692B4D"/>
    <w:multiLevelType w:val="hybridMultilevel"/>
    <w:tmpl w:val="AEBCE26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6C321625"/>
    <w:multiLevelType w:val="hybridMultilevel"/>
    <w:tmpl w:val="7DC44F6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708A304A"/>
    <w:multiLevelType w:val="multilevel"/>
    <w:tmpl w:val="8EB8C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9E2A8B"/>
    <w:multiLevelType w:val="hybridMultilevel"/>
    <w:tmpl w:val="C3A04C7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0F298A"/>
    <w:multiLevelType w:val="hybridMultilevel"/>
    <w:tmpl w:val="769225A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74BD59C6"/>
    <w:multiLevelType w:val="hybridMultilevel"/>
    <w:tmpl w:val="765AC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A53EDF"/>
    <w:multiLevelType w:val="multilevel"/>
    <w:tmpl w:val="5D0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05B04"/>
    <w:multiLevelType w:val="multilevel"/>
    <w:tmpl w:val="FCC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44799"/>
    <w:multiLevelType w:val="multilevel"/>
    <w:tmpl w:val="191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4056C"/>
    <w:multiLevelType w:val="hybridMultilevel"/>
    <w:tmpl w:val="77B0F53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9086ED4"/>
    <w:multiLevelType w:val="hybridMultilevel"/>
    <w:tmpl w:val="291095F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D5206CE"/>
    <w:multiLevelType w:val="hybridMultilevel"/>
    <w:tmpl w:val="4DBA48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EF5452E"/>
    <w:multiLevelType w:val="multilevel"/>
    <w:tmpl w:val="6B9CD5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FBF29FD"/>
    <w:multiLevelType w:val="hybridMultilevel"/>
    <w:tmpl w:val="3446BD2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23"/>
  </w:num>
  <w:num w:numId="2">
    <w:abstractNumId w:val="35"/>
  </w:num>
  <w:num w:numId="3">
    <w:abstractNumId w:val="21"/>
  </w:num>
  <w:num w:numId="4">
    <w:abstractNumId w:val="14"/>
  </w:num>
  <w:num w:numId="5">
    <w:abstractNumId w:val="31"/>
  </w:num>
  <w:num w:numId="6">
    <w:abstractNumId w:val="12"/>
  </w:num>
  <w:num w:numId="7">
    <w:abstractNumId w:val="29"/>
  </w:num>
  <w:num w:numId="8">
    <w:abstractNumId w:val="44"/>
  </w:num>
  <w:num w:numId="9">
    <w:abstractNumId w:val="37"/>
  </w:num>
  <w:num w:numId="10">
    <w:abstractNumId w:val="30"/>
  </w:num>
  <w:num w:numId="11">
    <w:abstractNumId w:val="36"/>
  </w:num>
  <w:num w:numId="12">
    <w:abstractNumId w:val="8"/>
  </w:num>
  <w:num w:numId="13">
    <w:abstractNumId w:val="27"/>
  </w:num>
  <w:num w:numId="14">
    <w:abstractNumId w:val="17"/>
  </w:num>
  <w:num w:numId="15">
    <w:abstractNumId w:val="22"/>
  </w:num>
  <w:num w:numId="16">
    <w:abstractNumId w:val="38"/>
  </w:num>
  <w:num w:numId="17">
    <w:abstractNumId w:val="19"/>
  </w:num>
  <w:num w:numId="18">
    <w:abstractNumId w:val="20"/>
  </w:num>
  <w:num w:numId="19">
    <w:abstractNumId w:val="39"/>
  </w:num>
  <w:num w:numId="20">
    <w:abstractNumId w:val="1"/>
  </w:num>
  <w:num w:numId="21">
    <w:abstractNumId w:val="9"/>
  </w:num>
  <w:num w:numId="22">
    <w:abstractNumId w:val="11"/>
  </w:num>
  <w:num w:numId="23">
    <w:abstractNumId w:val="7"/>
  </w:num>
  <w:num w:numId="24">
    <w:abstractNumId w:val="13"/>
  </w:num>
  <w:num w:numId="25">
    <w:abstractNumId w:val="26"/>
  </w:num>
  <w:num w:numId="26">
    <w:abstractNumId w:val="15"/>
  </w:num>
  <w:num w:numId="27">
    <w:abstractNumId w:val="33"/>
  </w:num>
  <w:num w:numId="28">
    <w:abstractNumId w:val="4"/>
  </w:num>
  <w:num w:numId="29">
    <w:abstractNumId w:val="46"/>
  </w:num>
  <w:num w:numId="30">
    <w:abstractNumId w:val="6"/>
  </w:num>
  <w:num w:numId="31">
    <w:abstractNumId w:val="5"/>
  </w:num>
  <w:num w:numId="32">
    <w:abstractNumId w:val="2"/>
  </w:num>
  <w:num w:numId="33">
    <w:abstractNumId w:val="32"/>
  </w:num>
  <w:num w:numId="34">
    <w:abstractNumId w:val="10"/>
  </w:num>
  <w:num w:numId="35">
    <w:abstractNumId w:val="24"/>
  </w:num>
  <w:num w:numId="36">
    <w:abstractNumId w:val="28"/>
  </w:num>
  <w:num w:numId="37">
    <w:abstractNumId w:val="25"/>
  </w:num>
  <w:num w:numId="38">
    <w:abstractNumId w:val="43"/>
  </w:num>
  <w:num w:numId="39">
    <w:abstractNumId w:val="0"/>
  </w:num>
  <w:num w:numId="40">
    <w:abstractNumId w:val="42"/>
  </w:num>
  <w:num w:numId="41">
    <w:abstractNumId w:val="3"/>
  </w:num>
  <w:num w:numId="42">
    <w:abstractNumId w:val="40"/>
  </w:num>
  <w:num w:numId="43">
    <w:abstractNumId w:val="16"/>
  </w:num>
  <w:num w:numId="44">
    <w:abstractNumId w:val="41"/>
  </w:num>
  <w:num w:numId="45">
    <w:abstractNumId w:val="18"/>
  </w:num>
  <w:num w:numId="46">
    <w:abstractNumId w:val="45"/>
  </w:num>
  <w:num w:numId="47">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C5C"/>
    <w:rsid w:val="00086F59"/>
    <w:rsid w:val="00125210"/>
    <w:rsid w:val="0024516A"/>
    <w:rsid w:val="002778B2"/>
    <w:rsid w:val="002E35D6"/>
    <w:rsid w:val="00302ADB"/>
    <w:rsid w:val="00315461"/>
    <w:rsid w:val="00322693"/>
    <w:rsid w:val="003B1236"/>
    <w:rsid w:val="003D1361"/>
    <w:rsid w:val="003E63E4"/>
    <w:rsid w:val="00427F9B"/>
    <w:rsid w:val="00446D9D"/>
    <w:rsid w:val="0047795B"/>
    <w:rsid w:val="004964C1"/>
    <w:rsid w:val="004B7FFE"/>
    <w:rsid w:val="004C31EA"/>
    <w:rsid w:val="004F3CF8"/>
    <w:rsid w:val="00527C45"/>
    <w:rsid w:val="0059214A"/>
    <w:rsid w:val="005E596C"/>
    <w:rsid w:val="006104CF"/>
    <w:rsid w:val="00624C5C"/>
    <w:rsid w:val="00633C17"/>
    <w:rsid w:val="006528A2"/>
    <w:rsid w:val="00654BBF"/>
    <w:rsid w:val="0076534C"/>
    <w:rsid w:val="007744EE"/>
    <w:rsid w:val="007B0849"/>
    <w:rsid w:val="007E2322"/>
    <w:rsid w:val="0083054E"/>
    <w:rsid w:val="0086567E"/>
    <w:rsid w:val="00927EA3"/>
    <w:rsid w:val="009D2D57"/>
    <w:rsid w:val="00A5326A"/>
    <w:rsid w:val="00AD443C"/>
    <w:rsid w:val="00B13DD8"/>
    <w:rsid w:val="00B339CB"/>
    <w:rsid w:val="00B777A8"/>
    <w:rsid w:val="00BB219B"/>
    <w:rsid w:val="00C72D52"/>
    <w:rsid w:val="00CD0E75"/>
    <w:rsid w:val="00D42F52"/>
    <w:rsid w:val="00D55CD2"/>
    <w:rsid w:val="00D935DB"/>
    <w:rsid w:val="00DA43E6"/>
    <w:rsid w:val="00DA6690"/>
    <w:rsid w:val="00DB3CD1"/>
    <w:rsid w:val="00DD1435"/>
    <w:rsid w:val="00DD43E4"/>
    <w:rsid w:val="00DE19CF"/>
    <w:rsid w:val="00DE71A9"/>
    <w:rsid w:val="00DF72D9"/>
    <w:rsid w:val="00E22F79"/>
    <w:rsid w:val="00E27832"/>
    <w:rsid w:val="00E3557F"/>
    <w:rsid w:val="00E62BD0"/>
    <w:rsid w:val="00F33BA2"/>
    <w:rsid w:val="00F84566"/>
    <w:rsid w:val="00FB034C"/>
    <w:rsid w:val="00FB27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B796"/>
  <w15:docId w15:val="{3645DDEE-7E9E-4105-AA54-909BE65D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633C1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3C17"/>
  </w:style>
  <w:style w:type="paragraph" w:styleId="Piedepgina">
    <w:name w:val="footer"/>
    <w:basedOn w:val="Normal"/>
    <w:link w:val="PiedepginaCar"/>
    <w:uiPriority w:val="99"/>
    <w:unhideWhenUsed/>
    <w:rsid w:val="00633C1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3C17"/>
  </w:style>
  <w:style w:type="paragraph" w:styleId="TtuloTDC">
    <w:name w:val="TOC Heading"/>
    <w:basedOn w:val="Ttulo1"/>
    <w:next w:val="Normal"/>
    <w:uiPriority w:val="39"/>
    <w:unhideWhenUsed/>
    <w:qFormat/>
    <w:rsid w:val="00E22F79"/>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E22F79"/>
    <w:pPr>
      <w:spacing w:after="100"/>
    </w:pPr>
  </w:style>
  <w:style w:type="paragraph" w:styleId="TDC2">
    <w:name w:val="toc 2"/>
    <w:basedOn w:val="Normal"/>
    <w:next w:val="Normal"/>
    <w:autoRedefine/>
    <w:uiPriority w:val="39"/>
    <w:unhideWhenUsed/>
    <w:rsid w:val="00DD43E4"/>
    <w:pPr>
      <w:tabs>
        <w:tab w:val="right" w:leader="dot" w:pos="9350"/>
      </w:tabs>
      <w:spacing w:after="100"/>
    </w:pPr>
  </w:style>
  <w:style w:type="paragraph" w:styleId="TDC3">
    <w:name w:val="toc 3"/>
    <w:basedOn w:val="Normal"/>
    <w:next w:val="Normal"/>
    <w:autoRedefine/>
    <w:uiPriority w:val="39"/>
    <w:unhideWhenUsed/>
    <w:rsid w:val="00E22F79"/>
    <w:pPr>
      <w:spacing w:after="100"/>
      <w:ind w:left="440"/>
    </w:pPr>
  </w:style>
  <w:style w:type="character" w:styleId="Hipervnculo">
    <w:name w:val="Hyperlink"/>
    <w:basedOn w:val="Fuentedeprrafopredeter"/>
    <w:uiPriority w:val="99"/>
    <w:unhideWhenUsed/>
    <w:rsid w:val="00E22F79"/>
    <w:rPr>
      <w:color w:val="0000FF" w:themeColor="hyperlink"/>
      <w:u w:val="single"/>
    </w:rPr>
  </w:style>
  <w:style w:type="paragraph" w:styleId="NormalWeb">
    <w:name w:val="Normal (Web)"/>
    <w:basedOn w:val="Normal"/>
    <w:uiPriority w:val="99"/>
    <w:unhideWhenUsed/>
    <w:rsid w:val="00654BBF"/>
    <w:pPr>
      <w:spacing w:before="100" w:beforeAutospacing="1" w:after="100" w:afterAutospacing="1" w:line="240" w:lineRule="auto"/>
    </w:pPr>
    <w:rPr>
      <w:rFonts w:ascii="Times New Roman" w:eastAsia="Times New Roman" w:hAnsi="Times New Roman" w:cs="Times New Roman"/>
      <w:sz w:val="24"/>
      <w:szCs w:val="24"/>
      <w:lang w:val="es-CO"/>
    </w:rPr>
  </w:style>
  <w:style w:type="paragraph" w:styleId="Sinespaciado">
    <w:name w:val="No Spacing"/>
    <w:uiPriority w:val="1"/>
    <w:qFormat/>
    <w:rsid w:val="00B13DD8"/>
    <w:pPr>
      <w:spacing w:line="240" w:lineRule="auto"/>
      <w:jc w:val="both"/>
    </w:pPr>
    <w:rPr>
      <w:rFonts w:asciiTheme="minorHAnsi" w:eastAsiaTheme="minorHAnsi" w:hAnsiTheme="minorHAnsi" w:cstheme="minorBidi"/>
      <w:lang w:val="es-419" w:eastAsia="en-US"/>
    </w:rPr>
  </w:style>
  <w:style w:type="table" w:customStyle="1" w:styleId="TableNormal0">
    <w:name w:val="Table Normal"/>
    <w:uiPriority w:val="2"/>
    <w:semiHidden/>
    <w:unhideWhenUsed/>
    <w:qFormat/>
    <w:rsid w:val="00B13DD8"/>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p1">
    <w:name w:val="p1"/>
    <w:basedOn w:val="Normal"/>
    <w:rsid w:val="00B13DD8"/>
    <w:pPr>
      <w:spacing w:line="240" w:lineRule="auto"/>
    </w:pPr>
    <w:rPr>
      <w:rFonts w:ascii="Helvetica" w:eastAsia="Times New Roman" w:hAnsi="Helvetica" w:cs="Times New Roman"/>
      <w:color w:val="000000"/>
      <w:sz w:val="36"/>
      <w:szCs w:val="36"/>
      <w:lang w:val="es-CO" w:eastAsia="es-MX"/>
    </w:rPr>
  </w:style>
  <w:style w:type="table" w:styleId="Tablaconcuadrcula">
    <w:name w:val="Table Grid"/>
    <w:basedOn w:val="Tablanormal"/>
    <w:uiPriority w:val="39"/>
    <w:rsid w:val="00B13D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FB27C5"/>
    <w:pPr>
      <w:ind w:left="720"/>
      <w:contextualSpacing/>
    </w:pPr>
  </w:style>
  <w:style w:type="character" w:styleId="Textoennegrita">
    <w:name w:val="Strong"/>
    <w:basedOn w:val="Fuentedeprrafopredeter"/>
    <w:uiPriority w:val="22"/>
    <w:qFormat/>
    <w:rsid w:val="00E35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2226">
      <w:bodyDiv w:val="1"/>
      <w:marLeft w:val="0"/>
      <w:marRight w:val="0"/>
      <w:marTop w:val="0"/>
      <w:marBottom w:val="0"/>
      <w:divBdr>
        <w:top w:val="none" w:sz="0" w:space="0" w:color="auto"/>
        <w:left w:val="none" w:sz="0" w:space="0" w:color="auto"/>
        <w:bottom w:val="none" w:sz="0" w:space="0" w:color="auto"/>
        <w:right w:val="none" w:sz="0" w:space="0" w:color="auto"/>
      </w:divBdr>
    </w:div>
    <w:div w:id="111411331">
      <w:bodyDiv w:val="1"/>
      <w:marLeft w:val="0"/>
      <w:marRight w:val="0"/>
      <w:marTop w:val="0"/>
      <w:marBottom w:val="0"/>
      <w:divBdr>
        <w:top w:val="none" w:sz="0" w:space="0" w:color="auto"/>
        <w:left w:val="none" w:sz="0" w:space="0" w:color="auto"/>
        <w:bottom w:val="none" w:sz="0" w:space="0" w:color="auto"/>
        <w:right w:val="none" w:sz="0" w:space="0" w:color="auto"/>
      </w:divBdr>
    </w:div>
    <w:div w:id="230892844">
      <w:bodyDiv w:val="1"/>
      <w:marLeft w:val="0"/>
      <w:marRight w:val="0"/>
      <w:marTop w:val="0"/>
      <w:marBottom w:val="0"/>
      <w:divBdr>
        <w:top w:val="none" w:sz="0" w:space="0" w:color="auto"/>
        <w:left w:val="none" w:sz="0" w:space="0" w:color="auto"/>
        <w:bottom w:val="none" w:sz="0" w:space="0" w:color="auto"/>
        <w:right w:val="none" w:sz="0" w:space="0" w:color="auto"/>
      </w:divBdr>
    </w:div>
    <w:div w:id="244920727">
      <w:bodyDiv w:val="1"/>
      <w:marLeft w:val="0"/>
      <w:marRight w:val="0"/>
      <w:marTop w:val="0"/>
      <w:marBottom w:val="0"/>
      <w:divBdr>
        <w:top w:val="none" w:sz="0" w:space="0" w:color="auto"/>
        <w:left w:val="none" w:sz="0" w:space="0" w:color="auto"/>
        <w:bottom w:val="none" w:sz="0" w:space="0" w:color="auto"/>
        <w:right w:val="none" w:sz="0" w:space="0" w:color="auto"/>
      </w:divBdr>
    </w:div>
    <w:div w:id="585844696">
      <w:bodyDiv w:val="1"/>
      <w:marLeft w:val="0"/>
      <w:marRight w:val="0"/>
      <w:marTop w:val="0"/>
      <w:marBottom w:val="0"/>
      <w:divBdr>
        <w:top w:val="none" w:sz="0" w:space="0" w:color="auto"/>
        <w:left w:val="none" w:sz="0" w:space="0" w:color="auto"/>
        <w:bottom w:val="none" w:sz="0" w:space="0" w:color="auto"/>
        <w:right w:val="none" w:sz="0" w:space="0" w:color="auto"/>
      </w:divBdr>
    </w:div>
    <w:div w:id="898519731">
      <w:bodyDiv w:val="1"/>
      <w:marLeft w:val="0"/>
      <w:marRight w:val="0"/>
      <w:marTop w:val="0"/>
      <w:marBottom w:val="0"/>
      <w:divBdr>
        <w:top w:val="none" w:sz="0" w:space="0" w:color="auto"/>
        <w:left w:val="none" w:sz="0" w:space="0" w:color="auto"/>
        <w:bottom w:val="none" w:sz="0" w:space="0" w:color="auto"/>
        <w:right w:val="none" w:sz="0" w:space="0" w:color="auto"/>
      </w:divBdr>
    </w:div>
    <w:div w:id="1029062312">
      <w:bodyDiv w:val="1"/>
      <w:marLeft w:val="0"/>
      <w:marRight w:val="0"/>
      <w:marTop w:val="0"/>
      <w:marBottom w:val="0"/>
      <w:divBdr>
        <w:top w:val="none" w:sz="0" w:space="0" w:color="auto"/>
        <w:left w:val="none" w:sz="0" w:space="0" w:color="auto"/>
        <w:bottom w:val="none" w:sz="0" w:space="0" w:color="auto"/>
        <w:right w:val="none" w:sz="0" w:space="0" w:color="auto"/>
      </w:divBdr>
    </w:div>
    <w:div w:id="1134836987">
      <w:bodyDiv w:val="1"/>
      <w:marLeft w:val="0"/>
      <w:marRight w:val="0"/>
      <w:marTop w:val="0"/>
      <w:marBottom w:val="0"/>
      <w:divBdr>
        <w:top w:val="none" w:sz="0" w:space="0" w:color="auto"/>
        <w:left w:val="none" w:sz="0" w:space="0" w:color="auto"/>
        <w:bottom w:val="none" w:sz="0" w:space="0" w:color="auto"/>
        <w:right w:val="none" w:sz="0" w:space="0" w:color="auto"/>
      </w:divBdr>
    </w:div>
    <w:div w:id="1214928474">
      <w:bodyDiv w:val="1"/>
      <w:marLeft w:val="0"/>
      <w:marRight w:val="0"/>
      <w:marTop w:val="0"/>
      <w:marBottom w:val="0"/>
      <w:divBdr>
        <w:top w:val="none" w:sz="0" w:space="0" w:color="auto"/>
        <w:left w:val="none" w:sz="0" w:space="0" w:color="auto"/>
        <w:bottom w:val="none" w:sz="0" w:space="0" w:color="auto"/>
        <w:right w:val="none" w:sz="0" w:space="0" w:color="auto"/>
      </w:divBdr>
    </w:div>
    <w:div w:id="1236431812">
      <w:bodyDiv w:val="1"/>
      <w:marLeft w:val="0"/>
      <w:marRight w:val="0"/>
      <w:marTop w:val="0"/>
      <w:marBottom w:val="0"/>
      <w:divBdr>
        <w:top w:val="none" w:sz="0" w:space="0" w:color="auto"/>
        <w:left w:val="none" w:sz="0" w:space="0" w:color="auto"/>
        <w:bottom w:val="none" w:sz="0" w:space="0" w:color="auto"/>
        <w:right w:val="none" w:sz="0" w:space="0" w:color="auto"/>
      </w:divBdr>
    </w:div>
    <w:div w:id="1277637411">
      <w:bodyDiv w:val="1"/>
      <w:marLeft w:val="0"/>
      <w:marRight w:val="0"/>
      <w:marTop w:val="0"/>
      <w:marBottom w:val="0"/>
      <w:divBdr>
        <w:top w:val="none" w:sz="0" w:space="0" w:color="auto"/>
        <w:left w:val="none" w:sz="0" w:space="0" w:color="auto"/>
        <w:bottom w:val="none" w:sz="0" w:space="0" w:color="auto"/>
        <w:right w:val="none" w:sz="0" w:space="0" w:color="auto"/>
      </w:divBdr>
    </w:div>
    <w:div w:id="1372799457">
      <w:bodyDiv w:val="1"/>
      <w:marLeft w:val="0"/>
      <w:marRight w:val="0"/>
      <w:marTop w:val="0"/>
      <w:marBottom w:val="0"/>
      <w:divBdr>
        <w:top w:val="none" w:sz="0" w:space="0" w:color="auto"/>
        <w:left w:val="none" w:sz="0" w:space="0" w:color="auto"/>
        <w:bottom w:val="none" w:sz="0" w:space="0" w:color="auto"/>
        <w:right w:val="none" w:sz="0" w:space="0" w:color="auto"/>
      </w:divBdr>
    </w:div>
    <w:div w:id="1547793253">
      <w:bodyDiv w:val="1"/>
      <w:marLeft w:val="0"/>
      <w:marRight w:val="0"/>
      <w:marTop w:val="0"/>
      <w:marBottom w:val="0"/>
      <w:divBdr>
        <w:top w:val="none" w:sz="0" w:space="0" w:color="auto"/>
        <w:left w:val="none" w:sz="0" w:space="0" w:color="auto"/>
        <w:bottom w:val="none" w:sz="0" w:space="0" w:color="auto"/>
        <w:right w:val="none" w:sz="0" w:space="0" w:color="auto"/>
      </w:divBdr>
      <w:divsChild>
        <w:div w:id="1739399002">
          <w:marLeft w:val="0"/>
          <w:marRight w:val="0"/>
          <w:marTop w:val="0"/>
          <w:marBottom w:val="0"/>
          <w:divBdr>
            <w:top w:val="none" w:sz="0" w:space="0" w:color="auto"/>
            <w:left w:val="none" w:sz="0" w:space="0" w:color="auto"/>
            <w:bottom w:val="none" w:sz="0" w:space="0" w:color="auto"/>
            <w:right w:val="none" w:sz="0" w:space="0" w:color="auto"/>
          </w:divBdr>
          <w:divsChild>
            <w:div w:id="405761108">
              <w:marLeft w:val="0"/>
              <w:marRight w:val="0"/>
              <w:marTop w:val="0"/>
              <w:marBottom w:val="0"/>
              <w:divBdr>
                <w:top w:val="none" w:sz="0" w:space="0" w:color="auto"/>
                <w:left w:val="none" w:sz="0" w:space="0" w:color="auto"/>
                <w:bottom w:val="none" w:sz="0" w:space="0" w:color="auto"/>
                <w:right w:val="none" w:sz="0" w:space="0" w:color="auto"/>
              </w:divBdr>
              <w:divsChild>
                <w:div w:id="526599427">
                  <w:marLeft w:val="0"/>
                  <w:marRight w:val="0"/>
                  <w:marTop w:val="0"/>
                  <w:marBottom w:val="0"/>
                  <w:divBdr>
                    <w:top w:val="none" w:sz="0" w:space="0" w:color="auto"/>
                    <w:left w:val="none" w:sz="0" w:space="0" w:color="auto"/>
                    <w:bottom w:val="none" w:sz="0" w:space="0" w:color="auto"/>
                    <w:right w:val="none" w:sz="0" w:space="0" w:color="auto"/>
                  </w:divBdr>
                  <w:divsChild>
                    <w:div w:id="977952205">
                      <w:marLeft w:val="0"/>
                      <w:marRight w:val="0"/>
                      <w:marTop w:val="0"/>
                      <w:marBottom w:val="0"/>
                      <w:divBdr>
                        <w:top w:val="none" w:sz="0" w:space="0" w:color="auto"/>
                        <w:left w:val="none" w:sz="0" w:space="0" w:color="auto"/>
                        <w:bottom w:val="none" w:sz="0" w:space="0" w:color="auto"/>
                        <w:right w:val="none" w:sz="0" w:space="0" w:color="auto"/>
                      </w:divBdr>
                      <w:divsChild>
                        <w:div w:id="1125851807">
                          <w:marLeft w:val="0"/>
                          <w:marRight w:val="0"/>
                          <w:marTop w:val="0"/>
                          <w:marBottom w:val="0"/>
                          <w:divBdr>
                            <w:top w:val="none" w:sz="0" w:space="0" w:color="auto"/>
                            <w:left w:val="none" w:sz="0" w:space="0" w:color="auto"/>
                            <w:bottom w:val="none" w:sz="0" w:space="0" w:color="auto"/>
                            <w:right w:val="none" w:sz="0" w:space="0" w:color="auto"/>
                          </w:divBdr>
                          <w:divsChild>
                            <w:div w:id="4617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532690">
      <w:bodyDiv w:val="1"/>
      <w:marLeft w:val="0"/>
      <w:marRight w:val="0"/>
      <w:marTop w:val="0"/>
      <w:marBottom w:val="0"/>
      <w:divBdr>
        <w:top w:val="none" w:sz="0" w:space="0" w:color="auto"/>
        <w:left w:val="none" w:sz="0" w:space="0" w:color="auto"/>
        <w:bottom w:val="none" w:sz="0" w:space="0" w:color="auto"/>
        <w:right w:val="none" w:sz="0" w:space="0" w:color="auto"/>
      </w:divBdr>
    </w:div>
    <w:div w:id="1593275419">
      <w:bodyDiv w:val="1"/>
      <w:marLeft w:val="0"/>
      <w:marRight w:val="0"/>
      <w:marTop w:val="0"/>
      <w:marBottom w:val="0"/>
      <w:divBdr>
        <w:top w:val="none" w:sz="0" w:space="0" w:color="auto"/>
        <w:left w:val="none" w:sz="0" w:space="0" w:color="auto"/>
        <w:bottom w:val="none" w:sz="0" w:space="0" w:color="auto"/>
        <w:right w:val="none" w:sz="0" w:space="0" w:color="auto"/>
      </w:divBdr>
    </w:div>
    <w:div w:id="1737319134">
      <w:bodyDiv w:val="1"/>
      <w:marLeft w:val="0"/>
      <w:marRight w:val="0"/>
      <w:marTop w:val="0"/>
      <w:marBottom w:val="0"/>
      <w:divBdr>
        <w:top w:val="none" w:sz="0" w:space="0" w:color="auto"/>
        <w:left w:val="none" w:sz="0" w:space="0" w:color="auto"/>
        <w:bottom w:val="none" w:sz="0" w:space="0" w:color="auto"/>
        <w:right w:val="none" w:sz="0" w:space="0" w:color="auto"/>
      </w:divBdr>
    </w:div>
    <w:div w:id="1780368250">
      <w:bodyDiv w:val="1"/>
      <w:marLeft w:val="0"/>
      <w:marRight w:val="0"/>
      <w:marTop w:val="0"/>
      <w:marBottom w:val="0"/>
      <w:divBdr>
        <w:top w:val="none" w:sz="0" w:space="0" w:color="auto"/>
        <w:left w:val="none" w:sz="0" w:space="0" w:color="auto"/>
        <w:bottom w:val="none" w:sz="0" w:space="0" w:color="auto"/>
        <w:right w:val="none" w:sz="0" w:space="0" w:color="auto"/>
      </w:divBdr>
    </w:div>
    <w:div w:id="2055033443">
      <w:bodyDiv w:val="1"/>
      <w:marLeft w:val="0"/>
      <w:marRight w:val="0"/>
      <w:marTop w:val="0"/>
      <w:marBottom w:val="0"/>
      <w:divBdr>
        <w:top w:val="none" w:sz="0" w:space="0" w:color="auto"/>
        <w:left w:val="none" w:sz="0" w:space="0" w:color="auto"/>
        <w:bottom w:val="none" w:sz="0" w:space="0" w:color="auto"/>
        <w:right w:val="none" w:sz="0" w:space="0" w:color="auto"/>
      </w:divBdr>
      <w:divsChild>
        <w:div w:id="340818886">
          <w:marLeft w:val="0"/>
          <w:marRight w:val="0"/>
          <w:marTop w:val="0"/>
          <w:marBottom w:val="0"/>
          <w:divBdr>
            <w:top w:val="none" w:sz="0" w:space="0" w:color="auto"/>
            <w:left w:val="none" w:sz="0" w:space="0" w:color="auto"/>
            <w:bottom w:val="none" w:sz="0" w:space="0" w:color="auto"/>
            <w:right w:val="none" w:sz="0" w:space="0" w:color="auto"/>
          </w:divBdr>
          <w:divsChild>
            <w:div w:id="1267420526">
              <w:marLeft w:val="0"/>
              <w:marRight w:val="0"/>
              <w:marTop w:val="0"/>
              <w:marBottom w:val="0"/>
              <w:divBdr>
                <w:top w:val="none" w:sz="0" w:space="0" w:color="auto"/>
                <w:left w:val="none" w:sz="0" w:space="0" w:color="auto"/>
                <w:bottom w:val="none" w:sz="0" w:space="0" w:color="auto"/>
                <w:right w:val="none" w:sz="0" w:space="0" w:color="auto"/>
              </w:divBdr>
              <w:divsChild>
                <w:div w:id="1144348801">
                  <w:marLeft w:val="0"/>
                  <w:marRight w:val="0"/>
                  <w:marTop w:val="0"/>
                  <w:marBottom w:val="0"/>
                  <w:divBdr>
                    <w:top w:val="none" w:sz="0" w:space="0" w:color="auto"/>
                    <w:left w:val="none" w:sz="0" w:space="0" w:color="auto"/>
                    <w:bottom w:val="none" w:sz="0" w:space="0" w:color="auto"/>
                    <w:right w:val="none" w:sz="0" w:space="0" w:color="auto"/>
                  </w:divBdr>
                  <w:divsChild>
                    <w:div w:id="793908377">
                      <w:marLeft w:val="0"/>
                      <w:marRight w:val="0"/>
                      <w:marTop w:val="0"/>
                      <w:marBottom w:val="0"/>
                      <w:divBdr>
                        <w:top w:val="none" w:sz="0" w:space="0" w:color="auto"/>
                        <w:left w:val="none" w:sz="0" w:space="0" w:color="auto"/>
                        <w:bottom w:val="none" w:sz="0" w:space="0" w:color="auto"/>
                        <w:right w:val="none" w:sz="0" w:space="0" w:color="auto"/>
                      </w:divBdr>
                      <w:divsChild>
                        <w:div w:id="1833523961">
                          <w:marLeft w:val="0"/>
                          <w:marRight w:val="0"/>
                          <w:marTop w:val="0"/>
                          <w:marBottom w:val="0"/>
                          <w:divBdr>
                            <w:top w:val="none" w:sz="0" w:space="0" w:color="auto"/>
                            <w:left w:val="none" w:sz="0" w:space="0" w:color="auto"/>
                            <w:bottom w:val="none" w:sz="0" w:space="0" w:color="auto"/>
                            <w:right w:val="none" w:sz="0" w:space="0" w:color="auto"/>
                          </w:divBdr>
                          <w:divsChild>
                            <w:div w:id="3689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1.wdp"/><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37563-B72B-49E3-A94A-6B7ABA3E5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22</Pages>
  <Words>5259</Words>
  <Characters>28926</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LEIDY TOLEDO ROJAS</dc:creator>
  <cp:lastModifiedBy>LEIDY TOLEDO ROJAS</cp:lastModifiedBy>
  <cp:revision>42</cp:revision>
  <dcterms:created xsi:type="dcterms:W3CDTF">2025-10-27T16:00:00Z</dcterms:created>
  <dcterms:modified xsi:type="dcterms:W3CDTF">2025-10-28T13:53:00Z</dcterms:modified>
</cp:coreProperties>
</file>