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FE567A" w:rsidRPr="00B47C09" w:rsidRDefault="00FE567A">
      <w:pPr>
        <w:rPr>
          <w:rFonts w:asciiTheme="majorHAnsi" w:hAnsiTheme="majorHAnsi" w:cstheme="majorHAnsi"/>
          <w:lang w:val="es-CO"/>
        </w:rPr>
      </w:pPr>
    </w:p>
    <w:p w14:paraId="7F43FBC7" w14:textId="77777777" w:rsidR="00D9647A" w:rsidRPr="00B47C09" w:rsidRDefault="00D9647A" w:rsidP="00A019A7">
      <w:pPr>
        <w:jc w:val="center"/>
        <w:rPr>
          <w:rFonts w:asciiTheme="majorHAnsi" w:hAnsiTheme="majorHAnsi" w:cstheme="majorHAnsi"/>
          <w:b/>
          <w:bCs/>
          <w:sz w:val="28"/>
          <w:szCs w:val="28"/>
          <w:lang w:val="es-CO"/>
        </w:rPr>
      </w:pPr>
    </w:p>
    <w:p w14:paraId="0BA34808" w14:textId="243449CE" w:rsidR="00A90B2E" w:rsidRPr="00450B46" w:rsidRDefault="00FD757D" w:rsidP="004A7950">
      <w:pPr>
        <w:pStyle w:val="Ttulo"/>
        <w:jc w:val="center"/>
        <w:rPr>
          <w:rFonts w:asciiTheme="minorHAnsi" w:hAnsiTheme="minorHAnsi" w:cstheme="minorHAnsi"/>
          <w:b/>
          <w:bCs/>
          <w:color w:val="FF0000"/>
          <w:sz w:val="28"/>
          <w:szCs w:val="28"/>
          <w:lang w:val="es-CO"/>
        </w:rPr>
      </w:pPr>
      <w:r w:rsidRPr="00450B46">
        <w:rPr>
          <w:rFonts w:asciiTheme="minorHAnsi" w:hAnsiTheme="minorHAnsi" w:cstheme="minorHAnsi"/>
          <w:b/>
          <w:bCs/>
          <w:sz w:val="28"/>
          <w:szCs w:val="28"/>
          <w:lang w:val="es-CO"/>
        </w:rPr>
        <w:t>PROTOCOLO</w:t>
      </w:r>
      <w:r w:rsidR="00A90B2E" w:rsidRPr="00450B46">
        <w:rPr>
          <w:rFonts w:asciiTheme="minorHAnsi" w:hAnsiTheme="minorHAnsi" w:cstheme="minorHAnsi"/>
          <w:b/>
          <w:bCs/>
          <w:sz w:val="28"/>
          <w:szCs w:val="28"/>
          <w:lang w:val="es-CO"/>
        </w:rPr>
        <w:t xml:space="preserve"> </w:t>
      </w:r>
      <w:r w:rsidR="00450B46" w:rsidRPr="00450B46">
        <w:rPr>
          <w:rFonts w:asciiTheme="minorHAnsi" w:hAnsiTheme="minorHAnsi" w:cstheme="minorHAnsi"/>
          <w:b/>
          <w:bCs/>
          <w:sz w:val="28"/>
          <w:szCs w:val="28"/>
          <w:lang w:val="es-CO"/>
        </w:rPr>
        <w:t>PARA USO DE MEDIOS DE CONTRASTE Y PREMEDICACIÓN</w:t>
      </w:r>
    </w:p>
    <w:p w14:paraId="497FDD85" w14:textId="49620B76" w:rsidR="00A019A7" w:rsidRPr="00B47C09" w:rsidRDefault="00A019A7" w:rsidP="00A019A7">
      <w:pPr>
        <w:jc w:val="center"/>
        <w:rPr>
          <w:rFonts w:asciiTheme="majorHAnsi" w:hAnsiTheme="majorHAnsi" w:cstheme="majorHAnsi"/>
          <w:b/>
          <w:bCs/>
          <w:sz w:val="28"/>
          <w:szCs w:val="28"/>
          <w:lang w:val="es-CO"/>
        </w:rPr>
      </w:pPr>
    </w:p>
    <w:p w14:paraId="515E8708" w14:textId="326F1D97" w:rsidR="00A019A7" w:rsidRPr="00B47C09" w:rsidRDefault="00A019A7" w:rsidP="00A019A7">
      <w:pPr>
        <w:jc w:val="center"/>
        <w:rPr>
          <w:rFonts w:asciiTheme="majorHAnsi" w:hAnsiTheme="majorHAnsi" w:cstheme="majorHAnsi"/>
          <w:b/>
          <w:bCs/>
          <w:sz w:val="28"/>
          <w:szCs w:val="28"/>
          <w:lang w:val="es-CO"/>
        </w:rPr>
      </w:pPr>
    </w:p>
    <w:p w14:paraId="3046F53E" w14:textId="0BCBE833" w:rsidR="00D9647A" w:rsidRDefault="00B675AF"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2897A759" wp14:editId="28F4F0DA">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Default="00A019A7" w:rsidP="00B675AF">
      <w:pPr>
        <w:rPr>
          <w:rFonts w:asciiTheme="majorHAnsi" w:hAnsiTheme="majorHAnsi" w:cstheme="majorHAnsi"/>
          <w:b/>
          <w:bCs/>
          <w:sz w:val="28"/>
          <w:szCs w:val="28"/>
          <w:lang w:val="es-CO"/>
        </w:rPr>
      </w:pPr>
    </w:p>
    <w:p w14:paraId="5B1753C1" w14:textId="77777777" w:rsidR="00B675AF" w:rsidRPr="00B47C09" w:rsidRDefault="00B675AF" w:rsidP="00B675AF">
      <w:pPr>
        <w:rPr>
          <w:rFonts w:asciiTheme="majorHAnsi" w:hAnsiTheme="majorHAnsi" w:cstheme="majorHAnsi"/>
          <w:b/>
          <w:bCs/>
          <w:sz w:val="28"/>
          <w:szCs w:val="28"/>
          <w:lang w:val="es-CO"/>
        </w:rPr>
      </w:pPr>
    </w:p>
    <w:tbl>
      <w:tblPr>
        <w:tblStyle w:val="Tablaconcuadrcula"/>
        <w:tblW w:w="8805" w:type="dxa"/>
        <w:tblLayout w:type="fixed"/>
        <w:tblLook w:val="04A0" w:firstRow="1" w:lastRow="0" w:firstColumn="1" w:lastColumn="0" w:noHBand="0" w:noVBand="1"/>
      </w:tblPr>
      <w:tblGrid>
        <w:gridCol w:w="1128"/>
        <w:gridCol w:w="3260"/>
        <w:gridCol w:w="3401"/>
        <w:gridCol w:w="1016"/>
      </w:tblGrid>
      <w:tr w:rsidR="00434B87" w14:paraId="632537FB" w14:textId="77777777" w:rsidTr="00AC2244">
        <w:trPr>
          <w:trHeight w:val="20"/>
        </w:trPr>
        <w:tc>
          <w:tcPr>
            <w:tcW w:w="1129" w:type="dxa"/>
            <w:tcBorders>
              <w:right w:val="nil"/>
            </w:tcBorders>
          </w:tcPr>
          <w:p w14:paraId="73292153"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bookmarkStart w:id="0" w:name="_Hlk84255673"/>
          </w:p>
        </w:tc>
        <w:tc>
          <w:tcPr>
            <w:tcW w:w="3261" w:type="dxa"/>
            <w:tcBorders>
              <w:left w:val="nil"/>
            </w:tcBorders>
            <w:hideMark/>
          </w:tcPr>
          <w:p w14:paraId="0BF0680A"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NOMBRE</w:t>
            </w:r>
          </w:p>
        </w:tc>
        <w:tc>
          <w:tcPr>
            <w:tcW w:w="3402" w:type="dxa"/>
            <w:hideMark/>
          </w:tcPr>
          <w:p w14:paraId="20D3F6EA" w14:textId="77777777" w:rsidR="00434B87" w:rsidRPr="0030077E" w:rsidRDefault="00434B87" w:rsidP="00AC2244">
            <w:pPr>
              <w:keepNext/>
              <w:jc w:val="center"/>
              <w:outlineLvl w:val="3"/>
              <w:rPr>
                <w:rFonts w:asciiTheme="majorHAnsi" w:hAnsiTheme="majorHAnsi" w:cstheme="majorHAnsi"/>
                <w:b/>
                <w:sz w:val="20"/>
                <w:szCs w:val="24"/>
                <w:lang w:val="es-CO"/>
              </w:rPr>
            </w:pPr>
            <w:r w:rsidRPr="0030077E">
              <w:rPr>
                <w:rFonts w:asciiTheme="majorHAnsi" w:hAnsiTheme="majorHAnsi" w:cstheme="majorHAnsi"/>
                <w:b/>
                <w:sz w:val="20"/>
                <w:szCs w:val="24"/>
                <w:lang w:val="es-CO"/>
              </w:rPr>
              <w:t>CARGO</w:t>
            </w:r>
          </w:p>
        </w:tc>
        <w:tc>
          <w:tcPr>
            <w:tcW w:w="1016" w:type="dxa"/>
            <w:hideMark/>
          </w:tcPr>
          <w:p w14:paraId="7EB43A15" w14:textId="77777777" w:rsidR="00434B87" w:rsidRPr="0030077E" w:rsidRDefault="00434B87" w:rsidP="00AC2244">
            <w:pPr>
              <w:tabs>
                <w:tab w:val="left" w:pos="-3188"/>
                <w:tab w:val="left" w:pos="-3046"/>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 xml:space="preserve">FECHA </w:t>
            </w:r>
          </w:p>
        </w:tc>
      </w:tr>
      <w:tr w:rsidR="00434B87" w14:paraId="1B046E61" w14:textId="77777777" w:rsidTr="00AC2244">
        <w:trPr>
          <w:trHeight w:val="20"/>
        </w:trPr>
        <w:tc>
          <w:tcPr>
            <w:tcW w:w="1129" w:type="dxa"/>
            <w:hideMark/>
          </w:tcPr>
          <w:p w14:paraId="25E177DE"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ELABORÓ</w:t>
            </w:r>
          </w:p>
        </w:tc>
        <w:tc>
          <w:tcPr>
            <w:tcW w:w="3261" w:type="dxa"/>
            <w:hideMark/>
          </w:tcPr>
          <w:p w14:paraId="55C057C3" w14:textId="74760CB5" w:rsidR="00434B87" w:rsidRPr="0030077E" w:rsidRDefault="004A7950" w:rsidP="00AC224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sz w:val="20"/>
                <w:szCs w:val="24"/>
                <w:lang w:val="es-CO"/>
              </w:rPr>
              <w:t>Iván Ortiz</w:t>
            </w:r>
          </w:p>
        </w:tc>
        <w:tc>
          <w:tcPr>
            <w:tcW w:w="3402" w:type="dxa"/>
          </w:tcPr>
          <w:p w14:paraId="4EF3C50E" w14:textId="6E67A156" w:rsidR="00434B87" w:rsidRPr="0030077E" w:rsidRDefault="004A7950" w:rsidP="00AC224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Especialista Emergenciología</w:t>
            </w:r>
          </w:p>
        </w:tc>
        <w:tc>
          <w:tcPr>
            <w:tcW w:w="1016" w:type="dxa"/>
          </w:tcPr>
          <w:p w14:paraId="78DB9588" w14:textId="13223F28" w:rsidR="00434B87" w:rsidRPr="0030077E" w:rsidRDefault="00450B46"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25</w:t>
            </w:r>
            <w:r w:rsidR="004A7950">
              <w:rPr>
                <w:rFonts w:asciiTheme="majorHAnsi" w:hAnsiTheme="majorHAnsi" w:cstheme="majorHAnsi"/>
                <w:sz w:val="20"/>
                <w:szCs w:val="24"/>
                <w:lang w:val="es-CO"/>
              </w:rPr>
              <w:t>/</w:t>
            </w:r>
            <w:r>
              <w:rPr>
                <w:rFonts w:asciiTheme="majorHAnsi" w:hAnsiTheme="majorHAnsi" w:cstheme="majorHAnsi"/>
                <w:sz w:val="20"/>
                <w:szCs w:val="24"/>
                <w:lang w:val="es-CO"/>
              </w:rPr>
              <w:t>10</w:t>
            </w:r>
            <w:r w:rsidR="004A7950">
              <w:rPr>
                <w:rFonts w:asciiTheme="majorHAnsi" w:hAnsiTheme="majorHAnsi" w:cstheme="majorHAnsi"/>
                <w:sz w:val="20"/>
                <w:szCs w:val="24"/>
                <w:lang w:val="es-CO"/>
              </w:rPr>
              <w:t>/25</w:t>
            </w:r>
          </w:p>
        </w:tc>
      </w:tr>
      <w:tr w:rsidR="00434B87" w14:paraId="3D41B60F" w14:textId="77777777" w:rsidTr="00AC2244">
        <w:trPr>
          <w:trHeight w:val="20"/>
        </w:trPr>
        <w:tc>
          <w:tcPr>
            <w:tcW w:w="1129" w:type="dxa"/>
            <w:hideMark/>
          </w:tcPr>
          <w:p w14:paraId="140B4F57"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VALIDÓ</w:t>
            </w:r>
          </w:p>
        </w:tc>
        <w:tc>
          <w:tcPr>
            <w:tcW w:w="3261" w:type="dxa"/>
          </w:tcPr>
          <w:p w14:paraId="10EF76C1" w14:textId="6CF289C0" w:rsidR="00434B87" w:rsidRPr="0030077E" w:rsidRDefault="004A7950"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Leidy Yibeth Toledo Rojas</w:t>
            </w:r>
          </w:p>
        </w:tc>
        <w:tc>
          <w:tcPr>
            <w:tcW w:w="3402" w:type="dxa"/>
          </w:tcPr>
          <w:p w14:paraId="4DAB7BCA" w14:textId="5F524044"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Referente GPC y Protocolos</w:t>
            </w:r>
          </w:p>
        </w:tc>
        <w:tc>
          <w:tcPr>
            <w:tcW w:w="1016" w:type="dxa"/>
          </w:tcPr>
          <w:p w14:paraId="46B8DEA2" w14:textId="0AECECBF" w:rsidR="00434B87" w:rsidRPr="0030077E" w:rsidRDefault="00450B46"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31</w:t>
            </w:r>
            <w:r w:rsidR="004A7950">
              <w:rPr>
                <w:rFonts w:asciiTheme="majorHAnsi" w:hAnsiTheme="majorHAnsi" w:cstheme="majorHAnsi"/>
                <w:sz w:val="20"/>
                <w:szCs w:val="24"/>
                <w:lang w:val="es-CO"/>
              </w:rPr>
              <w:t>/</w:t>
            </w:r>
            <w:r>
              <w:rPr>
                <w:rFonts w:asciiTheme="majorHAnsi" w:hAnsiTheme="majorHAnsi" w:cstheme="majorHAnsi"/>
                <w:sz w:val="20"/>
                <w:szCs w:val="24"/>
                <w:lang w:val="es-CO"/>
              </w:rPr>
              <w:t>10</w:t>
            </w:r>
            <w:r w:rsidR="004A7950">
              <w:rPr>
                <w:rFonts w:asciiTheme="majorHAnsi" w:hAnsiTheme="majorHAnsi" w:cstheme="majorHAnsi"/>
                <w:sz w:val="20"/>
                <w:szCs w:val="24"/>
                <w:lang w:val="es-CO"/>
              </w:rPr>
              <w:t>/25</w:t>
            </w:r>
          </w:p>
        </w:tc>
      </w:tr>
      <w:tr w:rsidR="00434B87" w14:paraId="15CADDA4" w14:textId="77777777" w:rsidTr="00AC2244">
        <w:trPr>
          <w:trHeight w:val="20"/>
        </w:trPr>
        <w:tc>
          <w:tcPr>
            <w:tcW w:w="1129" w:type="dxa"/>
            <w:hideMark/>
          </w:tcPr>
          <w:p w14:paraId="1CF222AF"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APROBÓ</w:t>
            </w:r>
          </w:p>
        </w:tc>
        <w:tc>
          <w:tcPr>
            <w:tcW w:w="3261" w:type="dxa"/>
          </w:tcPr>
          <w:p w14:paraId="1029671F" w14:textId="4D067E4E" w:rsidR="00434B87" w:rsidRPr="0030077E" w:rsidRDefault="004A7950"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Karin Milena Gamba F</w:t>
            </w:r>
          </w:p>
        </w:tc>
        <w:tc>
          <w:tcPr>
            <w:tcW w:w="3402" w:type="dxa"/>
          </w:tcPr>
          <w:p w14:paraId="1F65D80C" w14:textId="1876E285"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Subgerente científica</w:t>
            </w:r>
          </w:p>
        </w:tc>
        <w:tc>
          <w:tcPr>
            <w:tcW w:w="1016" w:type="dxa"/>
          </w:tcPr>
          <w:p w14:paraId="211DF849" w14:textId="767C81C4" w:rsidR="00434B87" w:rsidRPr="0030077E" w:rsidRDefault="00450B46"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01</w:t>
            </w:r>
            <w:r w:rsidR="004A7950">
              <w:rPr>
                <w:rFonts w:asciiTheme="majorHAnsi" w:hAnsiTheme="majorHAnsi" w:cstheme="majorHAnsi"/>
                <w:sz w:val="20"/>
                <w:szCs w:val="24"/>
                <w:lang w:val="es-CO"/>
              </w:rPr>
              <w:t>/</w:t>
            </w:r>
            <w:r>
              <w:rPr>
                <w:rFonts w:asciiTheme="majorHAnsi" w:hAnsiTheme="majorHAnsi" w:cstheme="majorHAnsi"/>
                <w:sz w:val="20"/>
                <w:szCs w:val="24"/>
                <w:lang w:val="es-CO"/>
              </w:rPr>
              <w:t>11</w:t>
            </w:r>
            <w:r w:rsidR="004A7950">
              <w:rPr>
                <w:rFonts w:asciiTheme="majorHAnsi" w:hAnsiTheme="majorHAnsi" w:cstheme="majorHAnsi"/>
                <w:sz w:val="20"/>
                <w:szCs w:val="24"/>
                <w:lang w:val="es-CO"/>
              </w:rPr>
              <w:t>/25</w:t>
            </w:r>
          </w:p>
        </w:tc>
      </w:tr>
      <w:bookmarkEnd w:id="0"/>
    </w:tbl>
    <w:p w14:paraId="47347CBF" w14:textId="77777777" w:rsidR="00D9647A" w:rsidRDefault="00D9647A" w:rsidP="00D9647A">
      <w:pPr>
        <w:rPr>
          <w:rFonts w:asciiTheme="majorHAnsi" w:hAnsiTheme="majorHAnsi" w:cstheme="majorHAnsi"/>
          <w:b/>
          <w:bCs/>
          <w:sz w:val="28"/>
          <w:szCs w:val="28"/>
          <w:lang w:val="es-CO"/>
        </w:rPr>
      </w:pPr>
    </w:p>
    <w:p w14:paraId="0C410181" w14:textId="77777777" w:rsidR="00434B87" w:rsidRDefault="00434B87" w:rsidP="00D9647A">
      <w:pPr>
        <w:rPr>
          <w:rFonts w:asciiTheme="majorHAnsi" w:hAnsiTheme="majorHAnsi" w:cstheme="majorHAnsi"/>
          <w:b/>
          <w:bCs/>
          <w:sz w:val="28"/>
          <w:szCs w:val="28"/>
          <w:lang w:val="es-CO"/>
        </w:rPr>
      </w:pPr>
    </w:p>
    <w:p w14:paraId="2E0852C4" w14:textId="4F871517" w:rsidR="00434B87" w:rsidRPr="00B47C09" w:rsidRDefault="00434B87" w:rsidP="00D444A6">
      <w:pPr>
        <w:pStyle w:val="Textoindependiente"/>
        <w:rPr>
          <w:lang w:val="es-CO"/>
        </w:rPr>
        <w:sectPr w:rsidR="00434B87" w:rsidRPr="00B47C09">
          <w:headerReference w:type="default" r:id="rId9"/>
          <w:pgSz w:w="12240" w:h="15840"/>
          <w:pgMar w:top="1417" w:right="1701" w:bottom="1417" w:left="1701" w:header="708" w:footer="708" w:gutter="0"/>
          <w:cols w:space="708"/>
          <w:docGrid w:linePitch="360"/>
        </w:sectPr>
      </w:pPr>
    </w:p>
    <w:sdt>
      <w:sdtPr>
        <w:rPr>
          <w:rFonts w:asciiTheme="minorHAnsi" w:eastAsiaTheme="minorHAnsi" w:hAnsiTheme="minorHAnsi" w:cstheme="minorBidi"/>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6C30FC" w:rsidRDefault="006C30FC" w:rsidP="006C30FC">
          <w:pPr>
            <w:pStyle w:val="TtuloTDC"/>
            <w:jc w:val="center"/>
            <w:rPr>
              <w:b/>
              <w:bCs/>
              <w:color w:val="auto"/>
              <w:sz w:val="24"/>
              <w:szCs w:val="24"/>
            </w:rPr>
          </w:pPr>
          <w:r w:rsidRPr="006C30FC">
            <w:rPr>
              <w:b/>
              <w:bCs/>
              <w:color w:val="auto"/>
              <w:sz w:val="24"/>
              <w:szCs w:val="24"/>
              <w:lang w:val="es-ES"/>
            </w:rPr>
            <w:t>CONTENIDO</w:t>
          </w:r>
        </w:p>
        <w:p w14:paraId="36B2D1E1" w14:textId="23E86BA3" w:rsidR="00990658" w:rsidRDefault="00FD757D">
          <w:pPr>
            <w:pStyle w:val="TDC1"/>
            <w:tabs>
              <w:tab w:val="left" w:pos="440"/>
              <w:tab w:val="right" w:leader="dot" w:pos="8828"/>
            </w:tabs>
            <w:rPr>
              <w:rFonts w:eastAsiaTheme="minorEastAsia"/>
              <w:noProof/>
              <w:lang w:val="es-CO" w:eastAsia="es-CO"/>
            </w:rPr>
          </w:pPr>
          <w:r>
            <w:fldChar w:fldCharType="begin"/>
          </w:r>
          <w:r>
            <w:instrText xml:space="preserve"> TOC \o "1-3" \h \z \u </w:instrText>
          </w:r>
          <w:r>
            <w:fldChar w:fldCharType="separate"/>
          </w:r>
          <w:hyperlink w:anchor="_Toc208082066" w:history="1">
            <w:r w:rsidR="00990658" w:rsidRPr="006C34BB">
              <w:rPr>
                <w:rStyle w:val="Hipervnculo"/>
                <w:rFonts w:cstheme="minorHAnsi"/>
                <w:noProof/>
              </w:rPr>
              <w:t>1.</w:t>
            </w:r>
            <w:r w:rsidR="00990658">
              <w:rPr>
                <w:rFonts w:eastAsiaTheme="minorEastAsia"/>
                <w:noProof/>
                <w:lang w:val="es-CO" w:eastAsia="es-CO"/>
              </w:rPr>
              <w:tab/>
            </w:r>
            <w:r w:rsidR="00990658" w:rsidRPr="006C34BB">
              <w:rPr>
                <w:rStyle w:val="Hipervnculo"/>
                <w:rFonts w:cstheme="minorHAnsi"/>
                <w:noProof/>
              </w:rPr>
              <w:t>INTRODUCCIÓN</w:t>
            </w:r>
            <w:r w:rsidR="00990658">
              <w:rPr>
                <w:noProof/>
                <w:webHidden/>
              </w:rPr>
              <w:tab/>
            </w:r>
            <w:r w:rsidR="00990658">
              <w:rPr>
                <w:noProof/>
                <w:webHidden/>
              </w:rPr>
              <w:fldChar w:fldCharType="begin"/>
            </w:r>
            <w:r w:rsidR="00990658">
              <w:rPr>
                <w:noProof/>
                <w:webHidden/>
              </w:rPr>
              <w:instrText xml:space="preserve"> PAGEREF _Toc208082066 \h </w:instrText>
            </w:r>
            <w:r w:rsidR="00990658">
              <w:rPr>
                <w:noProof/>
                <w:webHidden/>
              </w:rPr>
            </w:r>
            <w:r w:rsidR="00990658">
              <w:rPr>
                <w:noProof/>
                <w:webHidden/>
              </w:rPr>
              <w:fldChar w:fldCharType="separate"/>
            </w:r>
            <w:r w:rsidR="00990658">
              <w:rPr>
                <w:noProof/>
                <w:webHidden/>
              </w:rPr>
              <w:t>3</w:t>
            </w:r>
            <w:r w:rsidR="00990658">
              <w:rPr>
                <w:noProof/>
                <w:webHidden/>
              </w:rPr>
              <w:fldChar w:fldCharType="end"/>
            </w:r>
          </w:hyperlink>
        </w:p>
        <w:p w14:paraId="052A67E1" w14:textId="200596F6" w:rsidR="00990658" w:rsidRDefault="00E25388">
          <w:pPr>
            <w:pStyle w:val="TDC1"/>
            <w:tabs>
              <w:tab w:val="left" w:pos="440"/>
              <w:tab w:val="right" w:leader="dot" w:pos="8828"/>
            </w:tabs>
            <w:rPr>
              <w:rFonts w:eastAsiaTheme="minorEastAsia"/>
              <w:noProof/>
              <w:lang w:val="es-CO" w:eastAsia="es-CO"/>
            </w:rPr>
          </w:pPr>
          <w:hyperlink w:anchor="_Toc208082067" w:history="1">
            <w:r w:rsidR="00990658" w:rsidRPr="006C34BB">
              <w:rPr>
                <w:rStyle w:val="Hipervnculo"/>
                <w:rFonts w:cstheme="minorHAnsi"/>
                <w:noProof/>
                <w:lang w:val="es-CO"/>
              </w:rPr>
              <w:t>2.</w:t>
            </w:r>
            <w:r w:rsidR="00990658">
              <w:rPr>
                <w:rFonts w:eastAsiaTheme="minorEastAsia"/>
                <w:noProof/>
                <w:lang w:val="es-CO" w:eastAsia="es-CO"/>
              </w:rPr>
              <w:tab/>
            </w:r>
            <w:r w:rsidR="00990658" w:rsidRPr="006C34BB">
              <w:rPr>
                <w:rStyle w:val="Hipervnculo"/>
                <w:rFonts w:cstheme="minorHAnsi"/>
                <w:noProof/>
                <w:lang w:val="es-CO"/>
              </w:rPr>
              <w:t>OBJETIVOS</w:t>
            </w:r>
            <w:r w:rsidR="00990658">
              <w:rPr>
                <w:noProof/>
                <w:webHidden/>
              </w:rPr>
              <w:tab/>
            </w:r>
            <w:r w:rsidR="00990658">
              <w:rPr>
                <w:noProof/>
                <w:webHidden/>
              </w:rPr>
              <w:fldChar w:fldCharType="begin"/>
            </w:r>
            <w:r w:rsidR="00990658">
              <w:rPr>
                <w:noProof/>
                <w:webHidden/>
              </w:rPr>
              <w:instrText xml:space="preserve"> PAGEREF _Toc208082067 \h </w:instrText>
            </w:r>
            <w:r w:rsidR="00990658">
              <w:rPr>
                <w:noProof/>
                <w:webHidden/>
              </w:rPr>
            </w:r>
            <w:r w:rsidR="00990658">
              <w:rPr>
                <w:noProof/>
                <w:webHidden/>
              </w:rPr>
              <w:fldChar w:fldCharType="separate"/>
            </w:r>
            <w:r w:rsidR="00990658">
              <w:rPr>
                <w:noProof/>
                <w:webHidden/>
              </w:rPr>
              <w:t>3</w:t>
            </w:r>
            <w:r w:rsidR="00990658">
              <w:rPr>
                <w:noProof/>
                <w:webHidden/>
              </w:rPr>
              <w:fldChar w:fldCharType="end"/>
            </w:r>
          </w:hyperlink>
        </w:p>
        <w:p w14:paraId="46DFCCA0" w14:textId="0A08CA69" w:rsidR="00990658" w:rsidRDefault="00E25388">
          <w:pPr>
            <w:pStyle w:val="TDC2"/>
            <w:tabs>
              <w:tab w:val="left" w:pos="880"/>
              <w:tab w:val="right" w:leader="dot" w:pos="8828"/>
            </w:tabs>
            <w:rPr>
              <w:rFonts w:eastAsiaTheme="minorEastAsia"/>
              <w:noProof/>
              <w:lang w:val="es-CO" w:eastAsia="es-CO"/>
            </w:rPr>
          </w:pPr>
          <w:hyperlink w:anchor="_Toc208082068" w:history="1">
            <w:r w:rsidR="00990658" w:rsidRPr="006C34BB">
              <w:rPr>
                <w:rStyle w:val="Hipervnculo"/>
                <w:rFonts w:cstheme="minorHAnsi"/>
                <w:noProof/>
              </w:rPr>
              <w:t>2.1.</w:t>
            </w:r>
            <w:r w:rsidR="00990658">
              <w:rPr>
                <w:rFonts w:eastAsiaTheme="minorEastAsia"/>
                <w:noProof/>
                <w:lang w:val="es-CO" w:eastAsia="es-CO"/>
              </w:rPr>
              <w:tab/>
            </w:r>
            <w:r w:rsidR="00990658" w:rsidRPr="006C34BB">
              <w:rPr>
                <w:rStyle w:val="Hipervnculo"/>
                <w:rFonts w:cstheme="minorHAnsi"/>
                <w:noProof/>
              </w:rPr>
              <w:t>OBJETIVO GENERAL</w:t>
            </w:r>
            <w:r w:rsidR="00990658">
              <w:rPr>
                <w:noProof/>
                <w:webHidden/>
              </w:rPr>
              <w:tab/>
            </w:r>
            <w:r w:rsidR="00990658">
              <w:rPr>
                <w:noProof/>
                <w:webHidden/>
              </w:rPr>
              <w:fldChar w:fldCharType="begin"/>
            </w:r>
            <w:r w:rsidR="00990658">
              <w:rPr>
                <w:noProof/>
                <w:webHidden/>
              </w:rPr>
              <w:instrText xml:space="preserve"> PAGEREF _Toc208082068 \h </w:instrText>
            </w:r>
            <w:r w:rsidR="00990658">
              <w:rPr>
                <w:noProof/>
                <w:webHidden/>
              </w:rPr>
            </w:r>
            <w:r w:rsidR="00990658">
              <w:rPr>
                <w:noProof/>
                <w:webHidden/>
              </w:rPr>
              <w:fldChar w:fldCharType="separate"/>
            </w:r>
            <w:r w:rsidR="00990658">
              <w:rPr>
                <w:noProof/>
                <w:webHidden/>
              </w:rPr>
              <w:t>3</w:t>
            </w:r>
            <w:r w:rsidR="00990658">
              <w:rPr>
                <w:noProof/>
                <w:webHidden/>
              </w:rPr>
              <w:fldChar w:fldCharType="end"/>
            </w:r>
          </w:hyperlink>
        </w:p>
        <w:p w14:paraId="12B9DE36" w14:textId="57FD9DC0" w:rsidR="00990658" w:rsidRDefault="00E25388">
          <w:pPr>
            <w:pStyle w:val="TDC2"/>
            <w:tabs>
              <w:tab w:val="left" w:pos="880"/>
              <w:tab w:val="right" w:leader="dot" w:pos="8828"/>
            </w:tabs>
            <w:rPr>
              <w:rFonts w:eastAsiaTheme="minorEastAsia"/>
              <w:noProof/>
              <w:lang w:val="es-CO" w:eastAsia="es-CO"/>
            </w:rPr>
          </w:pPr>
          <w:hyperlink w:anchor="_Toc208082069" w:history="1">
            <w:r w:rsidR="00990658" w:rsidRPr="006C34BB">
              <w:rPr>
                <w:rStyle w:val="Hipervnculo"/>
                <w:rFonts w:cstheme="minorHAnsi"/>
                <w:noProof/>
              </w:rPr>
              <w:t>2.2.</w:t>
            </w:r>
            <w:r w:rsidR="00990658">
              <w:rPr>
                <w:rFonts w:eastAsiaTheme="minorEastAsia"/>
                <w:noProof/>
                <w:lang w:val="es-CO" w:eastAsia="es-CO"/>
              </w:rPr>
              <w:tab/>
            </w:r>
            <w:r w:rsidR="00990658" w:rsidRPr="006C34BB">
              <w:rPr>
                <w:rStyle w:val="Hipervnculo"/>
                <w:rFonts w:cstheme="minorHAnsi"/>
                <w:noProof/>
              </w:rPr>
              <w:t>OBJETIVOS ESPECÍFICOS</w:t>
            </w:r>
            <w:r w:rsidR="00990658">
              <w:rPr>
                <w:noProof/>
                <w:webHidden/>
              </w:rPr>
              <w:tab/>
            </w:r>
            <w:r w:rsidR="00990658">
              <w:rPr>
                <w:noProof/>
                <w:webHidden/>
              </w:rPr>
              <w:fldChar w:fldCharType="begin"/>
            </w:r>
            <w:r w:rsidR="00990658">
              <w:rPr>
                <w:noProof/>
                <w:webHidden/>
              </w:rPr>
              <w:instrText xml:space="preserve"> PAGEREF _Toc208082069 \h </w:instrText>
            </w:r>
            <w:r w:rsidR="00990658">
              <w:rPr>
                <w:noProof/>
                <w:webHidden/>
              </w:rPr>
            </w:r>
            <w:r w:rsidR="00990658">
              <w:rPr>
                <w:noProof/>
                <w:webHidden/>
              </w:rPr>
              <w:fldChar w:fldCharType="separate"/>
            </w:r>
            <w:r w:rsidR="00990658">
              <w:rPr>
                <w:noProof/>
                <w:webHidden/>
              </w:rPr>
              <w:t>3</w:t>
            </w:r>
            <w:r w:rsidR="00990658">
              <w:rPr>
                <w:noProof/>
                <w:webHidden/>
              </w:rPr>
              <w:fldChar w:fldCharType="end"/>
            </w:r>
          </w:hyperlink>
        </w:p>
        <w:p w14:paraId="7F8E670D" w14:textId="2535CCED" w:rsidR="00990658" w:rsidRDefault="00E25388">
          <w:pPr>
            <w:pStyle w:val="TDC1"/>
            <w:tabs>
              <w:tab w:val="left" w:pos="440"/>
              <w:tab w:val="right" w:leader="dot" w:pos="8828"/>
            </w:tabs>
            <w:rPr>
              <w:rFonts w:eastAsiaTheme="minorEastAsia"/>
              <w:noProof/>
              <w:lang w:val="es-CO" w:eastAsia="es-CO"/>
            </w:rPr>
          </w:pPr>
          <w:hyperlink w:anchor="_Toc208082070" w:history="1">
            <w:r w:rsidR="00990658" w:rsidRPr="006C34BB">
              <w:rPr>
                <w:rStyle w:val="Hipervnculo"/>
                <w:rFonts w:cstheme="minorHAnsi"/>
                <w:noProof/>
                <w:lang w:val="es-CO"/>
              </w:rPr>
              <w:t>3.</w:t>
            </w:r>
            <w:r w:rsidR="00990658">
              <w:rPr>
                <w:rFonts w:eastAsiaTheme="minorEastAsia"/>
                <w:noProof/>
                <w:lang w:val="es-CO" w:eastAsia="es-CO"/>
              </w:rPr>
              <w:tab/>
            </w:r>
            <w:r w:rsidR="00990658" w:rsidRPr="006C34BB">
              <w:rPr>
                <w:rStyle w:val="Hipervnculo"/>
                <w:rFonts w:cstheme="minorHAnsi"/>
                <w:noProof/>
                <w:lang w:val="es-CO"/>
              </w:rPr>
              <w:t>ALCANCE</w:t>
            </w:r>
            <w:r w:rsidR="00990658">
              <w:rPr>
                <w:noProof/>
                <w:webHidden/>
              </w:rPr>
              <w:tab/>
            </w:r>
            <w:r w:rsidR="00990658">
              <w:rPr>
                <w:noProof/>
                <w:webHidden/>
              </w:rPr>
              <w:fldChar w:fldCharType="begin"/>
            </w:r>
            <w:r w:rsidR="00990658">
              <w:rPr>
                <w:noProof/>
                <w:webHidden/>
              </w:rPr>
              <w:instrText xml:space="preserve"> PAGEREF _Toc208082070 \h </w:instrText>
            </w:r>
            <w:r w:rsidR="00990658">
              <w:rPr>
                <w:noProof/>
                <w:webHidden/>
              </w:rPr>
            </w:r>
            <w:r w:rsidR="00990658">
              <w:rPr>
                <w:noProof/>
                <w:webHidden/>
              </w:rPr>
              <w:fldChar w:fldCharType="separate"/>
            </w:r>
            <w:r w:rsidR="00990658">
              <w:rPr>
                <w:noProof/>
                <w:webHidden/>
              </w:rPr>
              <w:t>4</w:t>
            </w:r>
            <w:r w:rsidR="00990658">
              <w:rPr>
                <w:noProof/>
                <w:webHidden/>
              </w:rPr>
              <w:fldChar w:fldCharType="end"/>
            </w:r>
          </w:hyperlink>
        </w:p>
        <w:p w14:paraId="151448B9" w14:textId="3374C7D2" w:rsidR="00990658" w:rsidRDefault="00E25388">
          <w:pPr>
            <w:pStyle w:val="TDC1"/>
            <w:tabs>
              <w:tab w:val="right" w:leader="dot" w:pos="8828"/>
            </w:tabs>
            <w:rPr>
              <w:rFonts w:eastAsiaTheme="minorEastAsia"/>
              <w:noProof/>
              <w:lang w:val="es-CO" w:eastAsia="es-CO"/>
            </w:rPr>
          </w:pPr>
          <w:hyperlink w:anchor="_Toc208082071" w:history="1">
            <w:r w:rsidR="00990658" w:rsidRPr="006C34BB">
              <w:rPr>
                <w:rStyle w:val="Hipervnculo"/>
                <w:rFonts w:cstheme="minorHAnsi"/>
                <w:noProof/>
                <w:lang w:val="es-CO"/>
              </w:rPr>
              <w:t>4. METODOLOGÍA</w:t>
            </w:r>
            <w:r w:rsidR="00990658">
              <w:rPr>
                <w:noProof/>
                <w:webHidden/>
              </w:rPr>
              <w:tab/>
            </w:r>
            <w:r w:rsidR="00990658">
              <w:rPr>
                <w:noProof/>
                <w:webHidden/>
              </w:rPr>
              <w:fldChar w:fldCharType="begin"/>
            </w:r>
            <w:r w:rsidR="00990658">
              <w:rPr>
                <w:noProof/>
                <w:webHidden/>
              </w:rPr>
              <w:instrText xml:space="preserve"> PAGEREF _Toc208082071 \h </w:instrText>
            </w:r>
            <w:r w:rsidR="00990658">
              <w:rPr>
                <w:noProof/>
                <w:webHidden/>
              </w:rPr>
            </w:r>
            <w:r w:rsidR="00990658">
              <w:rPr>
                <w:noProof/>
                <w:webHidden/>
              </w:rPr>
              <w:fldChar w:fldCharType="separate"/>
            </w:r>
            <w:r w:rsidR="00990658">
              <w:rPr>
                <w:noProof/>
                <w:webHidden/>
              </w:rPr>
              <w:t>4</w:t>
            </w:r>
            <w:r w:rsidR="00990658">
              <w:rPr>
                <w:noProof/>
                <w:webHidden/>
              </w:rPr>
              <w:fldChar w:fldCharType="end"/>
            </w:r>
          </w:hyperlink>
        </w:p>
        <w:p w14:paraId="4636A35E" w14:textId="42360B8C" w:rsidR="00990658" w:rsidRDefault="00E25388">
          <w:pPr>
            <w:pStyle w:val="TDC1"/>
            <w:tabs>
              <w:tab w:val="left" w:pos="440"/>
              <w:tab w:val="right" w:leader="dot" w:pos="8828"/>
            </w:tabs>
            <w:rPr>
              <w:rFonts w:eastAsiaTheme="minorEastAsia"/>
              <w:noProof/>
              <w:lang w:val="es-CO" w:eastAsia="es-CO"/>
            </w:rPr>
          </w:pPr>
          <w:hyperlink w:anchor="_Toc208082072" w:history="1">
            <w:r w:rsidR="00990658" w:rsidRPr="006C34BB">
              <w:rPr>
                <w:rStyle w:val="Hipervnculo"/>
                <w:rFonts w:cstheme="minorHAnsi"/>
                <w:noProof/>
                <w:lang w:val="es-CO"/>
              </w:rPr>
              <w:t>5.</w:t>
            </w:r>
            <w:r w:rsidR="00990658">
              <w:rPr>
                <w:rFonts w:eastAsiaTheme="minorEastAsia"/>
                <w:noProof/>
                <w:lang w:val="es-CO" w:eastAsia="es-CO"/>
              </w:rPr>
              <w:tab/>
            </w:r>
            <w:r w:rsidR="00990658" w:rsidRPr="006C34BB">
              <w:rPr>
                <w:rStyle w:val="Hipervnculo"/>
                <w:rFonts w:cstheme="minorHAnsi"/>
                <w:noProof/>
                <w:lang w:val="es-CO"/>
              </w:rPr>
              <w:t>MARCO TEÓRICO Y DEFINICIONES</w:t>
            </w:r>
            <w:r w:rsidR="00990658">
              <w:rPr>
                <w:noProof/>
                <w:webHidden/>
              </w:rPr>
              <w:tab/>
            </w:r>
            <w:r w:rsidR="00990658">
              <w:rPr>
                <w:noProof/>
                <w:webHidden/>
              </w:rPr>
              <w:fldChar w:fldCharType="begin"/>
            </w:r>
            <w:r w:rsidR="00990658">
              <w:rPr>
                <w:noProof/>
                <w:webHidden/>
              </w:rPr>
              <w:instrText xml:space="preserve"> PAGEREF _Toc208082072 \h </w:instrText>
            </w:r>
            <w:r w:rsidR="00990658">
              <w:rPr>
                <w:noProof/>
                <w:webHidden/>
              </w:rPr>
            </w:r>
            <w:r w:rsidR="00990658">
              <w:rPr>
                <w:noProof/>
                <w:webHidden/>
              </w:rPr>
              <w:fldChar w:fldCharType="separate"/>
            </w:r>
            <w:r w:rsidR="00990658">
              <w:rPr>
                <w:noProof/>
                <w:webHidden/>
              </w:rPr>
              <w:t>5</w:t>
            </w:r>
            <w:r w:rsidR="00990658">
              <w:rPr>
                <w:noProof/>
                <w:webHidden/>
              </w:rPr>
              <w:fldChar w:fldCharType="end"/>
            </w:r>
          </w:hyperlink>
        </w:p>
        <w:p w14:paraId="392635E6" w14:textId="3FBD8AA5" w:rsidR="00990658" w:rsidRDefault="00E25388">
          <w:pPr>
            <w:pStyle w:val="TDC1"/>
            <w:tabs>
              <w:tab w:val="left" w:pos="440"/>
              <w:tab w:val="right" w:leader="dot" w:pos="8828"/>
            </w:tabs>
            <w:rPr>
              <w:rFonts w:eastAsiaTheme="minorEastAsia"/>
              <w:noProof/>
              <w:lang w:val="es-CO" w:eastAsia="es-CO"/>
            </w:rPr>
          </w:pPr>
          <w:hyperlink w:anchor="_Toc208082073" w:history="1">
            <w:r w:rsidR="00990658" w:rsidRPr="006C34BB">
              <w:rPr>
                <w:rStyle w:val="Hipervnculo"/>
                <w:noProof/>
              </w:rPr>
              <w:t>6.</w:t>
            </w:r>
            <w:r w:rsidR="00990658">
              <w:rPr>
                <w:rFonts w:eastAsiaTheme="minorEastAsia"/>
                <w:noProof/>
                <w:lang w:val="es-CO" w:eastAsia="es-CO"/>
              </w:rPr>
              <w:tab/>
            </w:r>
            <w:r w:rsidR="00990658" w:rsidRPr="006C34BB">
              <w:rPr>
                <w:rStyle w:val="Hipervnculo"/>
                <w:rFonts w:cstheme="minorHAnsi"/>
                <w:noProof/>
                <w:lang w:val="es-CO"/>
              </w:rPr>
              <w:t>RECOMENDACIONES Y DESCRIPCIÓN DE ACTIVIDADES</w:t>
            </w:r>
            <w:r w:rsidR="00990658">
              <w:rPr>
                <w:noProof/>
                <w:webHidden/>
              </w:rPr>
              <w:tab/>
            </w:r>
            <w:r w:rsidR="00990658">
              <w:rPr>
                <w:noProof/>
                <w:webHidden/>
              </w:rPr>
              <w:fldChar w:fldCharType="begin"/>
            </w:r>
            <w:r w:rsidR="00990658">
              <w:rPr>
                <w:noProof/>
                <w:webHidden/>
              </w:rPr>
              <w:instrText xml:space="preserve"> PAGEREF _Toc208082073 \h </w:instrText>
            </w:r>
            <w:r w:rsidR="00990658">
              <w:rPr>
                <w:noProof/>
                <w:webHidden/>
              </w:rPr>
            </w:r>
            <w:r w:rsidR="00990658">
              <w:rPr>
                <w:noProof/>
                <w:webHidden/>
              </w:rPr>
              <w:fldChar w:fldCharType="separate"/>
            </w:r>
            <w:r w:rsidR="00990658">
              <w:rPr>
                <w:noProof/>
                <w:webHidden/>
              </w:rPr>
              <w:t>6</w:t>
            </w:r>
            <w:r w:rsidR="00990658">
              <w:rPr>
                <w:noProof/>
                <w:webHidden/>
              </w:rPr>
              <w:fldChar w:fldCharType="end"/>
            </w:r>
          </w:hyperlink>
        </w:p>
        <w:p w14:paraId="09EE8FDA" w14:textId="30F3C783" w:rsidR="00990658" w:rsidRDefault="00E25388">
          <w:pPr>
            <w:pStyle w:val="TDC1"/>
            <w:tabs>
              <w:tab w:val="left" w:pos="440"/>
              <w:tab w:val="right" w:leader="dot" w:pos="8828"/>
            </w:tabs>
            <w:rPr>
              <w:rFonts w:eastAsiaTheme="minorEastAsia"/>
              <w:noProof/>
              <w:lang w:val="es-CO" w:eastAsia="es-CO"/>
            </w:rPr>
          </w:pPr>
          <w:hyperlink w:anchor="_Toc208082074" w:history="1">
            <w:r w:rsidR="00990658" w:rsidRPr="006C34BB">
              <w:rPr>
                <w:rStyle w:val="Hipervnculo"/>
                <w:rFonts w:cstheme="minorHAnsi"/>
                <w:noProof/>
                <w:lang w:val="es-ES"/>
              </w:rPr>
              <w:t>7.</w:t>
            </w:r>
            <w:r w:rsidR="00990658">
              <w:rPr>
                <w:rFonts w:eastAsiaTheme="minorEastAsia"/>
                <w:noProof/>
                <w:lang w:val="es-CO" w:eastAsia="es-CO"/>
              </w:rPr>
              <w:tab/>
            </w:r>
            <w:r w:rsidR="00990658" w:rsidRPr="006C34BB">
              <w:rPr>
                <w:rStyle w:val="Hipervnculo"/>
                <w:rFonts w:cstheme="minorHAnsi"/>
                <w:noProof/>
                <w:lang w:val="es-ES"/>
              </w:rPr>
              <w:t>ALGORITMO</w:t>
            </w:r>
            <w:r w:rsidR="00990658">
              <w:rPr>
                <w:noProof/>
                <w:webHidden/>
              </w:rPr>
              <w:tab/>
            </w:r>
            <w:r w:rsidR="00990658">
              <w:rPr>
                <w:noProof/>
                <w:webHidden/>
              </w:rPr>
              <w:fldChar w:fldCharType="begin"/>
            </w:r>
            <w:r w:rsidR="00990658">
              <w:rPr>
                <w:noProof/>
                <w:webHidden/>
              </w:rPr>
              <w:instrText xml:space="preserve"> PAGEREF _Toc208082074 \h </w:instrText>
            </w:r>
            <w:r w:rsidR="00990658">
              <w:rPr>
                <w:noProof/>
                <w:webHidden/>
              </w:rPr>
            </w:r>
            <w:r w:rsidR="00990658">
              <w:rPr>
                <w:noProof/>
                <w:webHidden/>
              </w:rPr>
              <w:fldChar w:fldCharType="separate"/>
            </w:r>
            <w:r w:rsidR="00990658">
              <w:rPr>
                <w:noProof/>
                <w:webHidden/>
              </w:rPr>
              <w:t>8</w:t>
            </w:r>
            <w:r w:rsidR="00990658">
              <w:rPr>
                <w:noProof/>
                <w:webHidden/>
              </w:rPr>
              <w:fldChar w:fldCharType="end"/>
            </w:r>
          </w:hyperlink>
        </w:p>
        <w:p w14:paraId="201142C3" w14:textId="47E24BE6" w:rsidR="00990658" w:rsidRDefault="00E25388">
          <w:pPr>
            <w:pStyle w:val="TDC1"/>
            <w:tabs>
              <w:tab w:val="left" w:pos="440"/>
              <w:tab w:val="right" w:leader="dot" w:pos="8828"/>
            </w:tabs>
            <w:rPr>
              <w:rFonts w:eastAsiaTheme="minorEastAsia"/>
              <w:noProof/>
              <w:lang w:val="es-CO" w:eastAsia="es-CO"/>
            </w:rPr>
          </w:pPr>
          <w:hyperlink w:anchor="_Toc208082075" w:history="1">
            <w:r w:rsidR="00990658" w:rsidRPr="006C34BB">
              <w:rPr>
                <w:rStyle w:val="Hipervnculo"/>
                <w:rFonts w:cstheme="minorHAnsi"/>
                <w:noProof/>
              </w:rPr>
              <w:t>8.</w:t>
            </w:r>
            <w:r w:rsidR="00990658">
              <w:rPr>
                <w:rFonts w:eastAsiaTheme="minorEastAsia"/>
                <w:noProof/>
                <w:lang w:val="es-CO" w:eastAsia="es-CO"/>
              </w:rPr>
              <w:tab/>
            </w:r>
            <w:r w:rsidR="00990658" w:rsidRPr="006C34BB">
              <w:rPr>
                <w:rStyle w:val="Hipervnculo"/>
                <w:rFonts w:cstheme="minorHAnsi"/>
                <w:noProof/>
                <w:lang w:val="es-ES"/>
              </w:rPr>
              <w:t>BIBLIOGRAFÍA</w:t>
            </w:r>
            <w:r w:rsidR="00990658">
              <w:rPr>
                <w:noProof/>
                <w:webHidden/>
              </w:rPr>
              <w:tab/>
            </w:r>
            <w:r w:rsidR="00990658">
              <w:rPr>
                <w:noProof/>
                <w:webHidden/>
              </w:rPr>
              <w:fldChar w:fldCharType="begin"/>
            </w:r>
            <w:r w:rsidR="00990658">
              <w:rPr>
                <w:noProof/>
                <w:webHidden/>
              </w:rPr>
              <w:instrText xml:space="preserve"> PAGEREF _Toc208082075 \h </w:instrText>
            </w:r>
            <w:r w:rsidR="00990658">
              <w:rPr>
                <w:noProof/>
                <w:webHidden/>
              </w:rPr>
            </w:r>
            <w:r w:rsidR="00990658">
              <w:rPr>
                <w:noProof/>
                <w:webHidden/>
              </w:rPr>
              <w:fldChar w:fldCharType="separate"/>
            </w:r>
            <w:r w:rsidR="00990658">
              <w:rPr>
                <w:noProof/>
                <w:webHidden/>
              </w:rPr>
              <w:t>10</w:t>
            </w:r>
            <w:r w:rsidR="00990658">
              <w:rPr>
                <w:noProof/>
                <w:webHidden/>
              </w:rPr>
              <w:fldChar w:fldCharType="end"/>
            </w:r>
          </w:hyperlink>
        </w:p>
        <w:p w14:paraId="3864B4E8" w14:textId="513AFEE4" w:rsidR="00FD757D" w:rsidRDefault="00FD757D">
          <w:r>
            <w:rPr>
              <w:b/>
              <w:bCs/>
              <w:lang w:val="es-ES"/>
            </w:rPr>
            <w:fldChar w:fldCharType="end"/>
          </w:r>
        </w:p>
      </w:sdtContent>
    </w:sdt>
    <w:p w14:paraId="2F9D6C9E" w14:textId="6DA54AAA" w:rsidR="00A019A7" w:rsidRPr="009B1A51" w:rsidRDefault="006C30FC" w:rsidP="00283725">
      <w:pPr>
        <w:pStyle w:val="Ttulo1"/>
        <w:numPr>
          <w:ilvl w:val="0"/>
          <w:numId w:val="1"/>
        </w:numPr>
        <w:rPr>
          <w:rFonts w:asciiTheme="minorHAnsi" w:hAnsiTheme="minorHAnsi" w:cstheme="minorHAnsi"/>
          <w:sz w:val="22"/>
          <w:szCs w:val="22"/>
        </w:rPr>
      </w:pPr>
      <w:r>
        <w:rPr>
          <w:lang w:val="es-CO"/>
        </w:rPr>
        <w:br w:type="page"/>
      </w:r>
      <w:bookmarkStart w:id="1" w:name="_Toc208082066"/>
      <w:r w:rsidR="00DE3EC2" w:rsidRPr="007D4DEB">
        <w:rPr>
          <w:rFonts w:asciiTheme="minorHAnsi" w:hAnsiTheme="minorHAnsi" w:cstheme="minorHAnsi"/>
          <w:szCs w:val="24"/>
        </w:rPr>
        <w:lastRenderedPageBreak/>
        <w:t>INTRODUCCIÓN</w:t>
      </w:r>
      <w:bookmarkEnd w:id="1"/>
    </w:p>
    <w:p w14:paraId="6391B024" w14:textId="77777777" w:rsidR="00D37E43" w:rsidRPr="00574DEA" w:rsidRDefault="00D37E43" w:rsidP="00D37E43">
      <w:pPr>
        <w:rPr>
          <w:lang w:val="es-CO" w:eastAsia="es-CO"/>
        </w:rPr>
      </w:pPr>
      <w:bookmarkStart w:id="2" w:name="_Toc208082067"/>
      <w:r w:rsidRPr="00574DEA">
        <w:rPr>
          <w:lang w:val="es-CO" w:eastAsia="es-CO"/>
        </w:rPr>
        <w:t>La administración de medios de contraste intravasculares constituye un componente esencial en los estudios de diagnóstico por imágenes, especialmente en tomografía computarizada (TC), resonancia magnética (RM) y angiografía. El avance tecnológico y el desarrollo de medios de contraste yodados y a base de gadolinio, con mejores perfiles de seguridad y mayor calidad diagnóstica, han incrementado su uso en la práctica clínica diaria, tanto a nivel nacional como institucional.</w:t>
      </w:r>
    </w:p>
    <w:p w14:paraId="671F36C8" w14:textId="14AFEDEE" w:rsidR="00D37E43" w:rsidRPr="00574DEA" w:rsidRDefault="00D37E43" w:rsidP="00D37E43">
      <w:pPr>
        <w:rPr>
          <w:lang w:val="es-CO" w:eastAsia="es-CO"/>
        </w:rPr>
      </w:pPr>
      <w:r w:rsidRPr="00574DEA">
        <w:rPr>
          <w:lang w:val="es-CO" w:eastAsia="es-CO"/>
        </w:rPr>
        <w:t>Tradicionalmente, diversas prácticas asociadas a la preparación y administración de medios de contraste —como el ayuno prolongado o la falta de estandarización en la evaluación pre procedimiento— se han basado en consideraciones históricas más que en evidencia reciente. Sin embargo, las guías internacionales (ACR, ESUR, Asocolnef) destacan la importancia de actualizar estos procedimientos, especialmente ante la disponibilidad de contrastes hipoosmolares e isoosmolares que reducen significativamente los efectos adversos gastrointestinales y sistémicos.</w:t>
      </w:r>
    </w:p>
    <w:p w14:paraId="33859177" w14:textId="3C477C7B" w:rsidR="00D37E43" w:rsidRPr="00574DEA" w:rsidRDefault="00D37E43" w:rsidP="00D37E43">
      <w:pPr>
        <w:rPr>
          <w:lang w:val="es-CO" w:eastAsia="es-CO"/>
        </w:rPr>
      </w:pPr>
      <w:r w:rsidRPr="00574DEA">
        <w:rPr>
          <w:lang w:val="es-CO" w:eastAsia="es-CO"/>
        </w:rPr>
        <w:t>La actualización de este protocolo responde a la necesidad institucional de estandarizar las prácticas relacionadas con el uso de medios de contraste, garantizando la seguridad del paciente, la pertinencia clínica y la adherencia a la evidencia científica actual. Este documento establece criterios claros para la selección, preparación, administración y monitoreo de medios de contraste, así como para la prevención, detección y manejo de reacciones adversas, incluyendo anafilaxia.</w:t>
      </w:r>
    </w:p>
    <w:p w14:paraId="262A50E8" w14:textId="77777777" w:rsidR="00D37E43" w:rsidRPr="00574DEA" w:rsidRDefault="00D37E43" w:rsidP="00D37E43">
      <w:pPr>
        <w:rPr>
          <w:lang w:val="es-CO" w:eastAsia="es-CO"/>
        </w:rPr>
      </w:pPr>
      <w:r w:rsidRPr="00574DEA">
        <w:rPr>
          <w:lang w:val="es-CO" w:eastAsia="es-CO"/>
        </w:rPr>
        <w:t>Asimismo, se integran las recomendaciones de organismos internacionales y consensos nacionales recientes, con el fin de optimizar los procesos diagnósticos, reducir riesgos y asegurar la disponibilidad de medidas de emergencia y equipos adecuados durante los procedimientos.</w:t>
      </w:r>
    </w:p>
    <w:p w14:paraId="406EA37B" w14:textId="77777777" w:rsidR="00D37E43" w:rsidRPr="00574DEA" w:rsidRDefault="00D37E43" w:rsidP="00D37E43">
      <w:pPr>
        <w:rPr>
          <w:lang w:val="es-CO" w:eastAsia="es-CO"/>
        </w:rPr>
      </w:pPr>
      <w:r w:rsidRPr="00574DEA">
        <w:rPr>
          <w:lang w:val="es-CO" w:eastAsia="es-CO"/>
        </w:rPr>
        <w:t>Este protocolo está estructurado en secciones que abarcan desde la evaluación previa del paciente (función renal, antecedentes de reacciones alérgicas, estado de hidratación y condiciones especiales como embarazo), hasta las medidas de seguridad, premedicación y manejo de reacciones adversas. De esta forma, se busca fortalecer la práctica clínica con un enfoque sistemático, preventivo y basado en evidencia, contribuyendo a la mejora continua de la calidad asistencial en el servicio de radiología.</w:t>
      </w:r>
    </w:p>
    <w:p w14:paraId="2983CD01" w14:textId="2B3B60EA" w:rsidR="00B47C09" w:rsidRPr="00574DEA" w:rsidRDefault="00F4377B" w:rsidP="00283725">
      <w:pPr>
        <w:pStyle w:val="Ttulo1"/>
        <w:numPr>
          <w:ilvl w:val="0"/>
          <w:numId w:val="1"/>
        </w:numPr>
        <w:spacing w:line="276" w:lineRule="auto"/>
        <w:rPr>
          <w:rFonts w:asciiTheme="minorHAnsi" w:hAnsiTheme="minorHAnsi" w:cstheme="minorHAnsi"/>
          <w:sz w:val="22"/>
          <w:szCs w:val="22"/>
          <w:lang w:val="es-CO"/>
        </w:rPr>
      </w:pPr>
      <w:r w:rsidRPr="00574DEA">
        <w:rPr>
          <w:rFonts w:asciiTheme="minorHAnsi" w:hAnsiTheme="minorHAnsi" w:cstheme="minorHAnsi"/>
          <w:sz w:val="22"/>
          <w:szCs w:val="22"/>
          <w:lang w:val="es-CO"/>
        </w:rPr>
        <w:t>OBJETIVOS</w:t>
      </w:r>
      <w:bookmarkEnd w:id="2"/>
    </w:p>
    <w:p w14:paraId="19D0F0F2" w14:textId="436B9393" w:rsidR="00F4377B" w:rsidRPr="00574DEA" w:rsidRDefault="00F4377B" w:rsidP="00283725">
      <w:pPr>
        <w:pStyle w:val="Ttulo2"/>
        <w:numPr>
          <w:ilvl w:val="1"/>
          <w:numId w:val="1"/>
        </w:numPr>
        <w:spacing w:line="276" w:lineRule="auto"/>
        <w:rPr>
          <w:rFonts w:asciiTheme="minorHAnsi" w:hAnsiTheme="minorHAnsi" w:cstheme="minorHAnsi"/>
          <w:sz w:val="22"/>
          <w:szCs w:val="22"/>
        </w:rPr>
      </w:pPr>
      <w:bookmarkStart w:id="3" w:name="_Toc208082068"/>
      <w:r w:rsidRPr="00574DEA">
        <w:rPr>
          <w:rFonts w:asciiTheme="minorHAnsi" w:hAnsiTheme="minorHAnsi" w:cstheme="minorHAnsi"/>
          <w:sz w:val="22"/>
          <w:szCs w:val="22"/>
        </w:rPr>
        <w:t>Objetivo General</w:t>
      </w:r>
      <w:bookmarkEnd w:id="3"/>
    </w:p>
    <w:p w14:paraId="4EBA090F" w14:textId="34140886" w:rsidR="009B1A51" w:rsidRPr="00574DEA" w:rsidRDefault="009B1A51" w:rsidP="007D4DEB">
      <w:pPr>
        <w:pStyle w:val="Textoindependiente"/>
        <w:spacing w:line="276" w:lineRule="auto"/>
        <w:rPr>
          <w:color w:val="000000"/>
        </w:rPr>
      </w:pPr>
      <w:r w:rsidRPr="00574DEA">
        <w:t>Estandarizar</w:t>
      </w:r>
      <w:r w:rsidR="00D37E43" w:rsidRPr="00574DEA">
        <w:t xml:space="preserve"> las directrices del</w:t>
      </w:r>
      <w:r w:rsidR="00D37E43" w:rsidRPr="00574DEA">
        <w:rPr>
          <w:lang w:val="es-CO"/>
        </w:rPr>
        <w:t xml:space="preserve"> uso seguro de medios de contraste (iodados, gadolinio) mediante criterios de selección, prevención (incluyendo premedicación cuando corresponda), monitorización y manejo de reacciones adversas.</w:t>
      </w:r>
    </w:p>
    <w:p w14:paraId="0E19C4B6" w14:textId="616F19B8" w:rsidR="00A16DF8" w:rsidRPr="00574DEA" w:rsidRDefault="00F4377B" w:rsidP="00283725">
      <w:pPr>
        <w:pStyle w:val="Ttulo2"/>
        <w:numPr>
          <w:ilvl w:val="1"/>
          <w:numId w:val="1"/>
        </w:numPr>
        <w:spacing w:line="276" w:lineRule="auto"/>
        <w:rPr>
          <w:rFonts w:asciiTheme="minorHAnsi" w:hAnsiTheme="minorHAnsi" w:cstheme="minorHAnsi"/>
          <w:sz w:val="22"/>
          <w:szCs w:val="22"/>
        </w:rPr>
      </w:pPr>
      <w:bookmarkStart w:id="4" w:name="_Toc208082069"/>
      <w:r w:rsidRPr="00574DEA">
        <w:rPr>
          <w:rFonts w:asciiTheme="minorHAnsi" w:hAnsiTheme="minorHAnsi" w:cstheme="minorHAnsi"/>
          <w:sz w:val="22"/>
          <w:szCs w:val="22"/>
        </w:rPr>
        <w:t>Objetivos Específicos</w:t>
      </w:r>
      <w:bookmarkEnd w:id="4"/>
    </w:p>
    <w:p w14:paraId="1900D95C" w14:textId="7F97C7D4" w:rsidR="00705A17" w:rsidRPr="00574DEA" w:rsidRDefault="00705A17" w:rsidP="007D4DEB">
      <w:pPr>
        <w:pStyle w:val="Sinespaciado"/>
        <w:spacing w:line="276" w:lineRule="auto"/>
      </w:pPr>
    </w:p>
    <w:p w14:paraId="0545472E" w14:textId="6091B972" w:rsidR="00D37E43" w:rsidRPr="00574DEA" w:rsidRDefault="00D37E43" w:rsidP="00283725">
      <w:pPr>
        <w:pStyle w:val="Prrafodelista"/>
        <w:numPr>
          <w:ilvl w:val="0"/>
          <w:numId w:val="5"/>
        </w:numPr>
        <w:rPr>
          <w:lang w:val="es-CO" w:eastAsia="es-CO"/>
        </w:rPr>
      </w:pPr>
      <w:r w:rsidRPr="00574DEA">
        <w:rPr>
          <w:lang w:val="es-CO" w:eastAsia="es-CO"/>
        </w:rPr>
        <w:t>Establecer criterios estandarizados de evaluación y selección de pacientes candidatos a estudios con medios de contraste intravasculares, considerando función renal, antecedentes alérgicos y condiciones clínicas especiales.</w:t>
      </w:r>
    </w:p>
    <w:p w14:paraId="4DC85F84" w14:textId="2550A597" w:rsidR="00D37E43" w:rsidRPr="00574DEA" w:rsidRDefault="00D37E43" w:rsidP="00283725">
      <w:pPr>
        <w:pStyle w:val="Prrafodelista"/>
        <w:numPr>
          <w:ilvl w:val="0"/>
          <w:numId w:val="5"/>
        </w:numPr>
        <w:rPr>
          <w:lang w:val="es-CO" w:eastAsia="es-CO"/>
        </w:rPr>
      </w:pPr>
      <w:r w:rsidRPr="00574DEA">
        <w:rPr>
          <w:lang w:val="es-CO" w:eastAsia="es-CO"/>
        </w:rPr>
        <w:lastRenderedPageBreak/>
        <w:t xml:space="preserve">Implementar medidas preventivas y </w:t>
      </w:r>
      <w:r w:rsidR="002C35D1" w:rsidRPr="00574DEA">
        <w:rPr>
          <w:lang w:val="es-CO" w:eastAsia="es-CO"/>
        </w:rPr>
        <w:t>estrategias</w:t>
      </w:r>
      <w:r w:rsidRPr="00574DEA">
        <w:rPr>
          <w:lang w:val="es-CO" w:eastAsia="es-CO"/>
        </w:rPr>
        <w:t xml:space="preserve"> de premedicación en pacientes con antecedentes de reacciones adversas a medios de contraste, garantizando la reducción del riesgo y la preparación adecuada antes del procedimiento.</w:t>
      </w:r>
    </w:p>
    <w:p w14:paraId="5F9F3017" w14:textId="77777777" w:rsidR="002C35D1" w:rsidRPr="00574DEA" w:rsidRDefault="002C35D1" w:rsidP="002C35D1">
      <w:pPr>
        <w:pStyle w:val="Prrafodelista"/>
        <w:ind w:left="360"/>
        <w:rPr>
          <w:lang w:val="es-CO" w:eastAsia="es-CO"/>
        </w:rPr>
      </w:pPr>
    </w:p>
    <w:p w14:paraId="7CDA1755" w14:textId="4AC86B72" w:rsidR="00D37E43" w:rsidRPr="00574DEA" w:rsidRDefault="00D37E43" w:rsidP="00283725">
      <w:pPr>
        <w:pStyle w:val="Prrafodelista"/>
        <w:numPr>
          <w:ilvl w:val="0"/>
          <w:numId w:val="5"/>
        </w:numPr>
        <w:rPr>
          <w:lang w:val="es-CO" w:eastAsia="es-CO"/>
        </w:rPr>
      </w:pPr>
      <w:r w:rsidRPr="00574DEA">
        <w:rPr>
          <w:lang w:val="es-CO" w:eastAsia="es-CO"/>
        </w:rPr>
        <w:t>Fortalecer la monitorización y el manejo oportuno de reacciones adversas, incluyendo anafilaxia, mediante la capacitación del personal, la disponibilidad de insumos y la aplicación de algoritmos de respuesta inmediata durante y después del estudio.</w:t>
      </w:r>
    </w:p>
    <w:p w14:paraId="4A35E199" w14:textId="4461C6BF" w:rsidR="00F4377B" w:rsidRPr="00574DEA" w:rsidRDefault="003660DF" w:rsidP="00283725">
      <w:pPr>
        <w:pStyle w:val="Ttulo1"/>
        <w:numPr>
          <w:ilvl w:val="0"/>
          <w:numId w:val="2"/>
        </w:numPr>
        <w:rPr>
          <w:rFonts w:asciiTheme="minorHAnsi" w:hAnsiTheme="minorHAnsi" w:cstheme="minorHAnsi"/>
          <w:sz w:val="22"/>
          <w:szCs w:val="22"/>
          <w:lang w:val="es-CO"/>
        </w:rPr>
      </w:pPr>
      <w:bookmarkStart w:id="5" w:name="_Toc208082070"/>
      <w:r w:rsidRPr="00574DEA">
        <w:rPr>
          <w:rFonts w:asciiTheme="minorHAnsi" w:hAnsiTheme="minorHAnsi" w:cstheme="minorHAnsi"/>
          <w:sz w:val="22"/>
          <w:szCs w:val="22"/>
          <w:lang w:val="es-CO"/>
        </w:rPr>
        <w:t>ALCANCE</w:t>
      </w:r>
      <w:bookmarkEnd w:id="5"/>
    </w:p>
    <w:p w14:paraId="137A449C" w14:textId="67C5766D" w:rsidR="002C35D1" w:rsidRPr="00574DEA" w:rsidRDefault="002C35D1" w:rsidP="002C35D1">
      <w:pPr>
        <w:rPr>
          <w:lang w:val="es-CO"/>
        </w:rPr>
      </w:pPr>
      <w:r w:rsidRPr="00574DEA">
        <w:t>Este protocolo aplica a todos los pacientes que requieran estudios con medios de contraste intravasculares —incluyendo tomografía computarizada, angiografía y resonancia magnética con gadolinio— realizados dentro de la institución. Su aplicación está dirigida al personal médico y asistencial del servicio de radiología, responsables de la evaluación, preparación, administración y seguimiento de dichos procedimientos, garantizando la seguridad y el uso adecuado de los medios de contraste.</w:t>
      </w:r>
    </w:p>
    <w:p w14:paraId="526114AA" w14:textId="688AD7E2" w:rsidR="00F4377B" w:rsidRPr="00574DEA" w:rsidRDefault="00F4377B" w:rsidP="00283725">
      <w:pPr>
        <w:pStyle w:val="Ttulo1"/>
        <w:numPr>
          <w:ilvl w:val="0"/>
          <w:numId w:val="2"/>
        </w:numPr>
        <w:rPr>
          <w:rFonts w:asciiTheme="minorHAnsi" w:hAnsiTheme="minorHAnsi" w:cstheme="minorHAnsi"/>
          <w:sz w:val="22"/>
          <w:szCs w:val="22"/>
          <w:lang w:val="es-CO"/>
        </w:rPr>
      </w:pPr>
      <w:bookmarkStart w:id="6" w:name="_Toc208082071"/>
      <w:r w:rsidRPr="00574DEA">
        <w:rPr>
          <w:rFonts w:asciiTheme="minorHAnsi" w:hAnsiTheme="minorHAnsi" w:cstheme="minorHAnsi"/>
          <w:sz w:val="22"/>
          <w:szCs w:val="22"/>
          <w:lang w:val="es-CO"/>
        </w:rPr>
        <w:t>metodología</w:t>
      </w:r>
      <w:bookmarkEnd w:id="6"/>
    </w:p>
    <w:p w14:paraId="34E60A4E" w14:textId="77777777" w:rsidR="00AD7063" w:rsidRDefault="00AD7063" w:rsidP="00B92E54">
      <w:pPr>
        <w:rPr>
          <w:lang w:val="es-CO" w:eastAsia="es-CO"/>
        </w:rPr>
      </w:pPr>
      <w:bookmarkStart w:id="7" w:name="_Toc208082072"/>
    </w:p>
    <w:p w14:paraId="6C6E0112" w14:textId="63DD1E73" w:rsidR="00B92E54" w:rsidRPr="00574DEA" w:rsidRDefault="00AD7063" w:rsidP="00B92E54">
      <w:pPr>
        <w:rPr>
          <w:lang w:val="en-US" w:eastAsia="es-CO"/>
        </w:rPr>
      </w:pPr>
      <w:r>
        <w:rPr>
          <w:lang w:val="es-CO" w:eastAsia="es-CO"/>
        </w:rPr>
        <w:t xml:space="preserve">Para el desarrollo </w:t>
      </w:r>
      <w:r w:rsidR="00B92E54" w:rsidRPr="00574DEA">
        <w:rPr>
          <w:lang w:val="es-CO" w:eastAsia="es-CO"/>
        </w:rPr>
        <w:t xml:space="preserve">del presente protocolo Se realizó una búsqueda sistemática y estructurada de literatura científica y guías de práctica clínica (GPC) en bases de datos reconocidas como PubMed, ScienceDirect y en repositorios institucionales y de sociedades científicas (ACR, ESUR, Asocolnef). </w:t>
      </w:r>
      <w:r w:rsidR="00B92E54" w:rsidRPr="00574DEA">
        <w:rPr>
          <w:lang w:val="en-US" w:eastAsia="es-CO"/>
        </w:rPr>
        <w:t xml:space="preserve">Se emplearon los siguientes términos de búsqueda combinados mediante operadores booleanos: </w:t>
      </w:r>
      <w:r w:rsidR="00B92E54" w:rsidRPr="00574DEA">
        <w:rPr>
          <w:i/>
          <w:iCs/>
          <w:lang w:val="en-US" w:eastAsia="es-CO"/>
        </w:rPr>
        <w:t>“computed tomography” AND “contrast media” AND “iodinated contrast” AND “preoperative fasting” AND “adverse reactions” AND “premedication” AND “anaphylaxis management”</w:t>
      </w:r>
      <w:r w:rsidR="00B92E54" w:rsidRPr="00574DEA">
        <w:rPr>
          <w:lang w:val="en-US" w:eastAsia="es-CO"/>
        </w:rPr>
        <w:t>.</w:t>
      </w:r>
    </w:p>
    <w:p w14:paraId="27F49E0F" w14:textId="77777777" w:rsidR="008065F4" w:rsidRPr="00574DEA" w:rsidRDefault="00B92E54" w:rsidP="00B92E54">
      <w:pPr>
        <w:rPr>
          <w:lang w:val="es-CO" w:eastAsia="es-CO"/>
        </w:rPr>
      </w:pPr>
      <w:r w:rsidRPr="00574DEA">
        <w:rPr>
          <w:lang w:val="es-CO" w:eastAsia="es-CO"/>
        </w:rPr>
        <w:t>La evidencia recolectada fue</w:t>
      </w:r>
      <w:r w:rsidR="008065F4" w:rsidRPr="00574DEA">
        <w:rPr>
          <w:lang w:val="es-CO" w:eastAsia="es-CO"/>
        </w:rPr>
        <w:t xml:space="preserve"> analizada y </w:t>
      </w:r>
      <w:r w:rsidRPr="00574DEA">
        <w:rPr>
          <w:lang w:val="es-CO" w:eastAsia="es-CO"/>
        </w:rPr>
        <w:t xml:space="preserve">sintetizada siguiendo criterios de pertinencia y aplicabilidad institucional, para definir las recomendaciones en las fases pre, durante y post administración del contraste, los criterios de evaluación clínica previa, las estrategias de premedicación en pacientes con antecedentes de reacción alérgica, y las medidas de seguridad y monitoreo durante el procedimiento. </w:t>
      </w:r>
    </w:p>
    <w:p w14:paraId="5C36BFD7" w14:textId="6E60619D" w:rsidR="00B92E54" w:rsidRPr="00574DEA" w:rsidRDefault="00B92E54" w:rsidP="00B92E54">
      <w:pPr>
        <w:rPr>
          <w:lang w:val="es-CO" w:eastAsia="es-CO"/>
        </w:rPr>
      </w:pPr>
      <w:r w:rsidRPr="00574DEA">
        <w:rPr>
          <w:lang w:val="es-CO" w:eastAsia="es-CO"/>
        </w:rPr>
        <w:t>Este proceso permitió adaptar las recomendaciones internacionales a las condiciones locales de la institución, garantizando una atención segura, estandarizada y basada en evidencia para todos los pacientes que reciben medios de contraste intravasculares.</w:t>
      </w:r>
    </w:p>
    <w:p w14:paraId="45D1A08D" w14:textId="160924F5" w:rsidR="00154898" w:rsidRDefault="00154898" w:rsidP="00B92E54">
      <w:pPr>
        <w:rPr>
          <w:lang w:val="es-CO" w:eastAsia="es-CO"/>
        </w:rPr>
      </w:pPr>
    </w:p>
    <w:p w14:paraId="77DB7569" w14:textId="77777777" w:rsidR="00154898" w:rsidRDefault="00154898" w:rsidP="00B92E54">
      <w:pPr>
        <w:rPr>
          <w:lang w:val="es-CO" w:eastAsia="es-CO"/>
        </w:rPr>
      </w:pPr>
    </w:p>
    <w:p w14:paraId="2979377F" w14:textId="77777777" w:rsidR="008065F4" w:rsidRPr="00B92E54" w:rsidRDefault="008065F4" w:rsidP="00B92E54">
      <w:pPr>
        <w:rPr>
          <w:lang w:val="es-CO" w:eastAsia="es-CO"/>
        </w:rPr>
      </w:pPr>
    </w:p>
    <w:p w14:paraId="44195E77" w14:textId="016C3875" w:rsidR="00B47C09" w:rsidRPr="007D4DEB" w:rsidRDefault="006572D0" w:rsidP="00283725">
      <w:pPr>
        <w:pStyle w:val="Ttulo1"/>
        <w:numPr>
          <w:ilvl w:val="0"/>
          <w:numId w:val="4"/>
        </w:numPr>
        <w:rPr>
          <w:rFonts w:asciiTheme="minorHAnsi" w:hAnsiTheme="minorHAnsi" w:cstheme="minorHAnsi"/>
          <w:szCs w:val="24"/>
          <w:lang w:val="es-CO"/>
        </w:rPr>
      </w:pPr>
      <w:r w:rsidRPr="007D4DEB">
        <w:rPr>
          <w:rFonts w:asciiTheme="minorHAnsi" w:hAnsiTheme="minorHAnsi" w:cstheme="minorHAnsi"/>
          <w:szCs w:val="24"/>
          <w:lang w:val="es-CO"/>
        </w:rPr>
        <w:lastRenderedPageBreak/>
        <w:t xml:space="preserve">MARCO TEÓRICO </w:t>
      </w:r>
      <w:r w:rsidR="002D37BD" w:rsidRPr="007D4DEB">
        <w:rPr>
          <w:rFonts w:asciiTheme="minorHAnsi" w:hAnsiTheme="minorHAnsi" w:cstheme="minorHAnsi"/>
          <w:szCs w:val="24"/>
          <w:lang w:val="es-CO"/>
        </w:rPr>
        <w:t>Y DEFINICIONES</w:t>
      </w:r>
      <w:bookmarkEnd w:id="7"/>
    </w:p>
    <w:tbl>
      <w:tblPr>
        <w:tblStyle w:val="Tablaconcuadrcula"/>
        <w:tblW w:w="10490" w:type="dxa"/>
        <w:tblInd w:w="-856" w:type="dxa"/>
        <w:tblLook w:val="04A0" w:firstRow="1" w:lastRow="0" w:firstColumn="1" w:lastColumn="0" w:noHBand="0" w:noVBand="1"/>
      </w:tblPr>
      <w:tblGrid>
        <w:gridCol w:w="432"/>
        <w:gridCol w:w="1837"/>
        <w:gridCol w:w="6520"/>
        <w:gridCol w:w="1701"/>
      </w:tblGrid>
      <w:tr w:rsidR="00D20199" w:rsidRPr="009B1A51" w14:paraId="173CAB3D" w14:textId="086F1FA0" w:rsidTr="00AD7063">
        <w:tc>
          <w:tcPr>
            <w:tcW w:w="432" w:type="dxa"/>
            <w:shd w:val="clear" w:color="auto" w:fill="C5E0B3" w:themeFill="accent6" w:themeFillTint="66"/>
            <w:vAlign w:val="center"/>
          </w:tcPr>
          <w:p w14:paraId="46A9389A" w14:textId="403CE3F0"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ID</w:t>
            </w:r>
          </w:p>
        </w:tc>
        <w:tc>
          <w:tcPr>
            <w:tcW w:w="1837" w:type="dxa"/>
            <w:shd w:val="clear" w:color="auto" w:fill="C5E0B3" w:themeFill="accent6" w:themeFillTint="66"/>
          </w:tcPr>
          <w:p w14:paraId="64ED4568" w14:textId="6E522DDB"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T</w:t>
            </w:r>
            <w:r w:rsidR="00610A3F" w:rsidRPr="007D4DEB">
              <w:rPr>
                <w:rFonts w:cstheme="minorHAnsi"/>
                <w:b/>
                <w:bCs/>
                <w:sz w:val="24"/>
                <w:szCs w:val="24"/>
                <w:lang w:val="es-CO"/>
              </w:rPr>
              <w:t>é</w:t>
            </w:r>
            <w:r w:rsidRPr="007D4DEB">
              <w:rPr>
                <w:rFonts w:cstheme="minorHAnsi"/>
                <w:b/>
                <w:bCs/>
                <w:sz w:val="24"/>
                <w:szCs w:val="24"/>
                <w:lang w:val="es-CO"/>
              </w:rPr>
              <w:t>rmino</w:t>
            </w:r>
          </w:p>
        </w:tc>
        <w:tc>
          <w:tcPr>
            <w:tcW w:w="6520" w:type="dxa"/>
            <w:shd w:val="clear" w:color="auto" w:fill="C5E0B3" w:themeFill="accent6" w:themeFillTint="66"/>
          </w:tcPr>
          <w:p w14:paraId="7D8CA256" w14:textId="59F96BA4"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Definición</w:t>
            </w:r>
          </w:p>
        </w:tc>
        <w:tc>
          <w:tcPr>
            <w:tcW w:w="1701" w:type="dxa"/>
            <w:shd w:val="clear" w:color="auto" w:fill="C5E0B3" w:themeFill="accent6" w:themeFillTint="66"/>
          </w:tcPr>
          <w:p w14:paraId="2A1CEAD5" w14:textId="04E0B441"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Fuente</w:t>
            </w:r>
          </w:p>
        </w:tc>
      </w:tr>
      <w:tr w:rsidR="00A60E60" w:rsidRPr="009B1A51" w14:paraId="55B7681A" w14:textId="3269BF94" w:rsidTr="00574DEA">
        <w:trPr>
          <w:trHeight w:val="1016"/>
        </w:trPr>
        <w:tc>
          <w:tcPr>
            <w:tcW w:w="432" w:type="dxa"/>
            <w:vAlign w:val="center"/>
          </w:tcPr>
          <w:p w14:paraId="0D820F84" w14:textId="2703F46D" w:rsidR="00A60E60" w:rsidRPr="00574DEA" w:rsidRDefault="00A60E60" w:rsidP="007D4DEB">
            <w:pPr>
              <w:spacing w:line="276" w:lineRule="auto"/>
              <w:jc w:val="center"/>
              <w:rPr>
                <w:rFonts w:cstheme="minorHAnsi"/>
                <w:b/>
                <w:bCs/>
                <w:sz w:val="20"/>
                <w:szCs w:val="20"/>
                <w:lang w:val="es-CO"/>
              </w:rPr>
            </w:pPr>
            <w:r w:rsidRPr="00574DEA">
              <w:rPr>
                <w:rFonts w:cstheme="minorHAnsi"/>
                <w:b/>
                <w:bCs/>
                <w:sz w:val="20"/>
                <w:szCs w:val="20"/>
                <w:lang w:val="es-CO"/>
              </w:rPr>
              <w:t>1</w:t>
            </w:r>
          </w:p>
        </w:tc>
        <w:tc>
          <w:tcPr>
            <w:tcW w:w="1837" w:type="dxa"/>
          </w:tcPr>
          <w:p w14:paraId="2D38A8AB" w14:textId="77777777" w:rsidR="00574DEA" w:rsidRDefault="00DC62A7" w:rsidP="00574DEA">
            <w:pPr>
              <w:jc w:val="center"/>
              <w:rPr>
                <w:rFonts w:eastAsia="Times New Roman" w:cs="Times New Roman"/>
                <w:b/>
                <w:bCs/>
                <w:lang w:val="es-CO" w:eastAsia="es-CO"/>
              </w:rPr>
            </w:pPr>
            <w:r w:rsidRPr="00574DEA">
              <w:rPr>
                <w:rFonts w:eastAsia="Times New Roman" w:cs="Times New Roman"/>
                <w:b/>
                <w:bCs/>
                <w:lang w:val="es-CO" w:eastAsia="es-CO"/>
              </w:rPr>
              <w:t xml:space="preserve">Medio de contraste </w:t>
            </w:r>
          </w:p>
          <w:p w14:paraId="5199F1F3" w14:textId="59D6D449" w:rsidR="00A60E60" w:rsidRPr="00574DEA" w:rsidRDefault="00A60E60" w:rsidP="00574DEA">
            <w:pPr>
              <w:jc w:val="center"/>
              <w:rPr>
                <w:rFonts w:cstheme="minorHAnsi"/>
                <w:b/>
                <w:bCs/>
                <w:lang w:val="es-CO"/>
              </w:rPr>
            </w:pPr>
          </w:p>
        </w:tc>
        <w:tc>
          <w:tcPr>
            <w:tcW w:w="6520" w:type="dxa"/>
          </w:tcPr>
          <w:p w14:paraId="33B84000" w14:textId="77777777" w:rsidR="00A60E60" w:rsidRPr="00574DEA" w:rsidRDefault="00154898" w:rsidP="00574DEA">
            <w:pPr>
              <w:pStyle w:val="NormalWeb"/>
              <w:spacing w:line="276" w:lineRule="auto"/>
              <w:jc w:val="both"/>
              <w:rPr>
                <w:rFonts w:asciiTheme="minorHAnsi" w:hAnsiTheme="minorHAnsi" w:cstheme="minorHAnsi"/>
                <w:sz w:val="22"/>
                <w:szCs w:val="22"/>
              </w:rPr>
            </w:pPr>
            <w:r w:rsidRPr="00574DEA">
              <w:rPr>
                <w:rFonts w:asciiTheme="minorHAnsi" w:hAnsiTheme="minorHAnsi" w:cstheme="minorHAnsi"/>
                <w:sz w:val="22"/>
                <w:szCs w:val="22"/>
              </w:rPr>
              <w:t>Los medios de contraste radiológicos son sustancias diseñadas para modificar las propiedades de ciertos tejidos, cavidades o lesiones, con el fin de facilitar su visualización y diagnóstico en diversas modalidades de imagen. Estos medios logran su efecto al cambiar la atenuación de los rayos X, la intensidad de la señal en resonancia magnética (RM), o la densidad en tomografía computarizada (TC), destacando áreas de interés y mejorando la precisión en la interpretación de las imágenes.</w:t>
            </w:r>
          </w:p>
          <w:p w14:paraId="19E3DD8F" w14:textId="2CC1A5BE" w:rsidR="00154898" w:rsidRPr="00574DEA" w:rsidRDefault="00154898" w:rsidP="00574DEA">
            <w:pPr>
              <w:pStyle w:val="NormalWeb"/>
              <w:spacing w:line="276" w:lineRule="auto"/>
              <w:jc w:val="both"/>
              <w:rPr>
                <w:rFonts w:asciiTheme="minorHAnsi" w:hAnsiTheme="minorHAnsi" w:cstheme="minorHAnsi"/>
                <w:sz w:val="22"/>
                <w:szCs w:val="22"/>
              </w:rPr>
            </w:pPr>
            <w:r w:rsidRPr="00574DEA">
              <w:rPr>
                <w:rFonts w:asciiTheme="minorHAnsi" w:hAnsiTheme="minorHAnsi" w:cstheme="minorHAnsi"/>
                <w:color w:val="000000"/>
                <w:sz w:val="22"/>
                <w:szCs w:val="22"/>
                <w:shd w:val="clear" w:color="auto" w:fill="FFFFFF"/>
              </w:rPr>
              <w:t>Estas sustancias</w:t>
            </w:r>
            <w:r w:rsidRPr="00574DEA">
              <w:rPr>
                <w:rFonts w:asciiTheme="minorHAnsi" w:hAnsiTheme="minorHAnsi" w:cstheme="minorHAnsi"/>
                <w:color w:val="000000"/>
                <w:sz w:val="22"/>
                <w:szCs w:val="22"/>
                <w:shd w:val="clear" w:color="auto" w:fill="FFFFFF"/>
              </w:rPr>
              <w:t xml:space="preserve"> introducidas en el organismo por cualquier vía, permiten resaltar y </w:t>
            </w:r>
            <w:proofErr w:type="spellStart"/>
            <w:r w:rsidRPr="00574DEA">
              <w:rPr>
                <w:rFonts w:asciiTheme="minorHAnsi" w:hAnsiTheme="minorHAnsi" w:cstheme="minorHAnsi"/>
                <w:color w:val="000000"/>
                <w:sz w:val="22"/>
                <w:szCs w:val="22"/>
                <w:shd w:val="clear" w:color="auto" w:fill="FFFFFF"/>
              </w:rPr>
              <w:t>opacificar</w:t>
            </w:r>
            <w:proofErr w:type="spellEnd"/>
            <w:r w:rsidRPr="00574DEA">
              <w:rPr>
                <w:rFonts w:asciiTheme="minorHAnsi" w:hAnsiTheme="minorHAnsi" w:cstheme="minorHAnsi"/>
                <w:color w:val="000000"/>
                <w:sz w:val="22"/>
                <w:szCs w:val="22"/>
                <w:shd w:val="clear" w:color="auto" w:fill="FFFFFF"/>
              </w:rPr>
              <w:t xml:space="preserve"> estructuras anatómicas normales (como órganos o vasos) y patológicas (por ejemplo, tumores). También evalúan la perfusión y permiten diferenciar las interfases o densidades entre los distintos tejidos con fines diagnósticos o terapéuticos</w:t>
            </w:r>
          </w:p>
        </w:tc>
        <w:tc>
          <w:tcPr>
            <w:tcW w:w="1701" w:type="dxa"/>
          </w:tcPr>
          <w:p w14:paraId="1DE74E36" w14:textId="1452D4F0" w:rsidR="00A60E60" w:rsidRPr="00574DEA" w:rsidRDefault="00C34488" w:rsidP="007D4DEB">
            <w:pPr>
              <w:jc w:val="center"/>
              <w:rPr>
                <w:rFonts w:cstheme="minorHAnsi"/>
                <w:sz w:val="20"/>
                <w:szCs w:val="20"/>
                <w:lang w:val="es-CO"/>
              </w:rPr>
            </w:pPr>
            <w:r w:rsidRPr="007C169D">
              <w:rPr>
                <w:sz w:val="20"/>
                <w:szCs w:val="20"/>
                <w:lang w:val="en-US"/>
              </w:rPr>
              <w:t>American College of Radiology, 2024</w:t>
            </w:r>
          </w:p>
        </w:tc>
      </w:tr>
      <w:tr w:rsidR="00EB2B97" w:rsidRPr="009B1A51" w14:paraId="3AF3DAFB" w14:textId="77777777" w:rsidTr="00574DEA">
        <w:trPr>
          <w:trHeight w:val="1016"/>
        </w:trPr>
        <w:tc>
          <w:tcPr>
            <w:tcW w:w="432" w:type="dxa"/>
            <w:vAlign w:val="center"/>
          </w:tcPr>
          <w:p w14:paraId="6BD97E82" w14:textId="38D3728B" w:rsidR="00EB2B97" w:rsidRPr="00574DEA" w:rsidRDefault="00154898" w:rsidP="007D4DEB">
            <w:pPr>
              <w:spacing w:line="276" w:lineRule="auto"/>
              <w:jc w:val="center"/>
              <w:rPr>
                <w:rFonts w:cstheme="minorHAnsi"/>
                <w:b/>
                <w:bCs/>
                <w:sz w:val="20"/>
                <w:szCs w:val="20"/>
                <w:lang w:val="es-CO"/>
              </w:rPr>
            </w:pPr>
            <w:r w:rsidRPr="00574DEA">
              <w:rPr>
                <w:rFonts w:cstheme="minorHAnsi"/>
                <w:b/>
                <w:bCs/>
                <w:sz w:val="20"/>
                <w:szCs w:val="20"/>
                <w:lang w:val="es-CO"/>
              </w:rPr>
              <w:t>2</w:t>
            </w:r>
          </w:p>
        </w:tc>
        <w:tc>
          <w:tcPr>
            <w:tcW w:w="1837" w:type="dxa"/>
          </w:tcPr>
          <w:p w14:paraId="5710C0CE" w14:textId="77777777" w:rsidR="00574DEA" w:rsidRDefault="00EB2B97" w:rsidP="00574DEA">
            <w:pPr>
              <w:jc w:val="center"/>
              <w:rPr>
                <w:rFonts w:eastAsia="Times New Roman" w:cs="Times New Roman"/>
                <w:b/>
                <w:bCs/>
                <w:lang w:val="es-CO" w:eastAsia="es-CO"/>
              </w:rPr>
            </w:pPr>
            <w:r w:rsidRPr="00574DEA">
              <w:rPr>
                <w:rFonts w:eastAsia="Times New Roman" w:cs="Times New Roman"/>
                <w:b/>
                <w:bCs/>
                <w:lang w:val="es-CO" w:eastAsia="es-CO"/>
              </w:rPr>
              <w:t>Reacción Adversa al medio de contraste</w:t>
            </w:r>
            <w:r w:rsidR="00154898" w:rsidRPr="00574DEA">
              <w:rPr>
                <w:rFonts w:eastAsia="Times New Roman" w:cs="Times New Roman"/>
                <w:b/>
                <w:bCs/>
                <w:lang w:val="es-CO" w:eastAsia="es-CO"/>
              </w:rPr>
              <w:t xml:space="preserve"> </w:t>
            </w:r>
          </w:p>
          <w:p w14:paraId="11D734FE" w14:textId="19920C9F" w:rsidR="00EB2B97" w:rsidRPr="00574DEA" w:rsidRDefault="00EB2B97" w:rsidP="00574DEA">
            <w:pPr>
              <w:jc w:val="center"/>
              <w:rPr>
                <w:rFonts w:eastAsia="Times New Roman" w:cs="Times New Roman"/>
                <w:b/>
                <w:bCs/>
                <w:lang w:val="es-CO" w:eastAsia="es-CO"/>
              </w:rPr>
            </w:pPr>
          </w:p>
        </w:tc>
        <w:tc>
          <w:tcPr>
            <w:tcW w:w="6520" w:type="dxa"/>
          </w:tcPr>
          <w:p w14:paraId="6E197540" w14:textId="77777777" w:rsidR="00EB2B97" w:rsidRPr="00574DEA" w:rsidRDefault="00EB2B97" w:rsidP="00574DEA">
            <w:pPr>
              <w:spacing w:line="276" w:lineRule="auto"/>
              <w:rPr>
                <w:lang w:val="es-CO"/>
              </w:rPr>
            </w:pPr>
            <w:r w:rsidRPr="00574DEA">
              <w:rPr>
                <w:lang w:val="es-CO"/>
              </w:rPr>
              <w:t>Una reacción adversa al medio de contraste (RAMC) es cualquier respuesta no deseada o perjudicial que ocurre durante o después de la administración de un medio de contraste, independiente de la dosis, y que requiere intervención médica. Estas pueden ser predecibles (relacionadas con la dosis o nefrotoxicidad) o impredecibles (idiosincráticas o alérgico-</w:t>
            </w:r>
            <w:proofErr w:type="spellStart"/>
            <w:r w:rsidRPr="00574DEA">
              <w:rPr>
                <w:lang w:val="es-CO"/>
              </w:rPr>
              <w:t>like</w:t>
            </w:r>
            <w:proofErr w:type="spellEnd"/>
            <w:r w:rsidRPr="00574DEA">
              <w:rPr>
                <w:lang w:val="es-CO"/>
              </w:rPr>
              <w:t>).</w:t>
            </w:r>
          </w:p>
          <w:p w14:paraId="0818C02E" w14:textId="77777777" w:rsidR="00EB2B97" w:rsidRPr="00574DEA" w:rsidRDefault="00EB2B97" w:rsidP="00574DEA">
            <w:pPr>
              <w:spacing w:line="276" w:lineRule="auto"/>
              <w:rPr>
                <w:lang w:val="es-CO"/>
              </w:rPr>
            </w:pPr>
          </w:p>
        </w:tc>
        <w:tc>
          <w:tcPr>
            <w:tcW w:w="1701" w:type="dxa"/>
          </w:tcPr>
          <w:p w14:paraId="38915843" w14:textId="48BFC777" w:rsidR="00EB2B97" w:rsidRPr="00574DEA" w:rsidRDefault="00C34488" w:rsidP="007D4DEB">
            <w:pPr>
              <w:jc w:val="center"/>
              <w:rPr>
                <w:rFonts w:cstheme="minorHAnsi"/>
                <w:sz w:val="20"/>
                <w:szCs w:val="20"/>
                <w:lang w:val="es-CO"/>
              </w:rPr>
            </w:pPr>
            <w:r w:rsidRPr="007C169D">
              <w:rPr>
                <w:sz w:val="20"/>
                <w:szCs w:val="20"/>
                <w:lang w:val="en-US"/>
              </w:rPr>
              <w:t>American College of Radiology, 2024</w:t>
            </w:r>
          </w:p>
        </w:tc>
      </w:tr>
      <w:tr w:rsidR="0031054E" w:rsidRPr="009B1A51" w14:paraId="51C866D2" w14:textId="77777777" w:rsidTr="00574DEA">
        <w:trPr>
          <w:trHeight w:val="1016"/>
        </w:trPr>
        <w:tc>
          <w:tcPr>
            <w:tcW w:w="432" w:type="dxa"/>
            <w:vAlign w:val="center"/>
          </w:tcPr>
          <w:p w14:paraId="31DB62B1" w14:textId="101D5797" w:rsidR="0031054E" w:rsidRPr="00574DEA" w:rsidRDefault="0031054E" w:rsidP="007D4DEB">
            <w:pPr>
              <w:spacing w:line="276" w:lineRule="auto"/>
              <w:jc w:val="center"/>
              <w:rPr>
                <w:rFonts w:cstheme="minorHAnsi"/>
                <w:b/>
                <w:bCs/>
                <w:sz w:val="20"/>
                <w:szCs w:val="20"/>
                <w:lang w:val="es-CO"/>
              </w:rPr>
            </w:pPr>
            <w:r>
              <w:rPr>
                <w:rFonts w:cstheme="minorHAnsi"/>
                <w:b/>
                <w:bCs/>
                <w:sz w:val="20"/>
                <w:szCs w:val="20"/>
                <w:lang w:val="es-CO"/>
              </w:rPr>
              <w:t>3</w:t>
            </w:r>
          </w:p>
        </w:tc>
        <w:tc>
          <w:tcPr>
            <w:tcW w:w="1837" w:type="dxa"/>
          </w:tcPr>
          <w:p w14:paraId="4865FD49" w14:textId="0AD4B94B" w:rsidR="0031054E" w:rsidRPr="00574DEA" w:rsidRDefault="0031054E" w:rsidP="00574DEA">
            <w:pPr>
              <w:jc w:val="center"/>
              <w:rPr>
                <w:rFonts w:eastAsia="Times New Roman" w:cs="Times New Roman"/>
                <w:b/>
                <w:bCs/>
                <w:lang w:val="es-CO" w:eastAsia="es-CO"/>
              </w:rPr>
            </w:pPr>
            <w:r>
              <w:rPr>
                <w:rFonts w:eastAsia="Times New Roman" w:cs="Times New Roman"/>
                <w:b/>
                <w:bCs/>
                <w:lang w:val="es-CO" w:eastAsia="es-CO"/>
              </w:rPr>
              <w:t>Tasa de Filtración Glomerular</w:t>
            </w:r>
          </w:p>
        </w:tc>
        <w:tc>
          <w:tcPr>
            <w:tcW w:w="6520" w:type="dxa"/>
          </w:tcPr>
          <w:p w14:paraId="4DD68DA5" w14:textId="2B0C3FB2" w:rsidR="0031054E" w:rsidRPr="00653373" w:rsidRDefault="0031054E" w:rsidP="0031054E">
            <w:pPr>
              <w:rPr>
                <w:lang w:val="es-CO"/>
              </w:rPr>
            </w:pPr>
            <w:r>
              <w:rPr>
                <w:lang w:val="es-CO"/>
              </w:rPr>
              <w:t>V</w:t>
            </w:r>
            <w:r w:rsidRPr="00653373">
              <w:rPr>
                <w:lang w:val="es-CO"/>
              </w:rPr>
              <w:t>alor estimado mediante la ecuación CKD-EPI, expresado en mililitros por minuto por 1,73 metros cuadrados</w:t>
            </w:r>
            <w:r>
              <w:rPr>
                <w:lang w:val="es-CO"/>
              </w:rPr>
              <w:t>.</w:t>
            </w:r>
          </w:p>
          <w:p w14:paraId="0BB2C352" w14:textId="27536D8E" w:rsidR="0031054E" w:rsidRPr="00574DEA" w:rsidRDefault="0031054E" w:rsidP="00574DEA">
            <w:pPr>
              <w:spacing w:line="276" w:lineRule="auto"/>
              <w:rPr>
                <w:lang w:val="es-CO"/>
              </w:rPr>
            </w:pPr>
          </w:p>
        </w:tc>
        <w:tc>
          <w:tcPr>
            <w:tcW w:w="1701" w:type="dxa"/>
          </w:tcPr>
          <w:p w14:paraId="63FBE68C" w14:textId="342A280A" w:rsidR="0031054E" w:rsidRPr="00574DEA" w:rsidRDefault="0031054E" w:rsidP="007D4DEB">
            <w:pPr>
              <w:jc w:val="center"/>
              <w:rPr>
                <w:rFonts w:cstheme="minorHAnsi"/>
                <w:sz w:val="20"/>
                <w:szCs w:val="20"/>
                <w:lang w:val="es-CO"/>
              </w:rPr>
            </w:pPr>
            <w:r w:rsidRPr="00653373">
              <w:rPr>
                <w:lang w:val="es-CO"/>
              </w:rPr>
              <w:t>NICE, 2023</w:t>
            </w:r>
          </w:p>
        </w:tc>
      </w:tr>
      <w:tr w:rsidR="00154898" w:rsidRPr="009B1A51" w14:paraId="1FCC7838" w14:textId="77777777" w:rsidTr="00574DEA">
        <w:trPr>
          <w:trHeight w:val="1016"/>
        </w:trPr>
        <w:tc>
          <w:tcPr>
            <w:tcW w:w="432" w:type="dxa"/>
            <w:vAlign w:val="center"/>
          </w:tcPr>
          <w:p w14:paraId="56786DFF" w14:textId="6F213C3F" w:rsidR="00154898" w:rsidRPr="00574DEA" w:rsidRDefault="0031054E" w:rsidP="007D4DEB">
            <w:pPr>
              <w:spacing w:line="276" w:lineRule="auto"/>
              <w:jc w:val="center"/>
              <w:rPr>
                <w:rFonts w:cstheme="minorHAnsi"/>
                <w:b/>
                <w:bCs/>
                <w:sz w:val="20"/>
                <w:szCs w:val="20"/>
                <w:lang w:val="es-CO"/>
              </w:rPr>
            </w:pPr>
            <w:r>
              <w:rPr>
                <w:rFonts w:cstheme="minorHAnsi"/>
                <w:b/>
                <w:bCs/>
                <w:sz w:val="20"/>
                <w:szCs w:val="20"/>
                <w:lang w:val="es-CO"/>
              </w:rPr>
              <w:t>4</w:t>
            </w:r>
          </w:p>
        </w:tc>
        <w:tc>
          <w:tcPr>
            <w:tcW w:w="1837" w:type="dxa"/>
          </w:tcPr>
          <w:p w14:paraId="6520C01A" w14:textId="7385AE63" w:rsidR="00154898" w:rsidRPr="00574DEA" w:rsidRDefault="00154898" w:rsidP="00574DEA">
            <w:pPr>
              <w:jc w:val="center"/>
              <w:rPr>
                <w:rFonts w:eastAsia="Times New Roman" w:cs="Times New Roman"/>
                <w:b/>
                <w:bCs/>
                <w:lang w:val="es-CO" w:eastAsia="es-CO"/>
              </w:rPr>
            </w:pPr>
            <w:r w:rsidRPr="00574DEA">
              <w:rPr>
                <w:rFonts w:eastAsia="Times New Roman" w:cs="Times New Roman"/>
                <w:b/>
                <w:bCs/>
                <w:lang w:val="es-CO" w:eastAsia="es-CO"/>
              </w:rPr>
              <w:t>Lesión Renal Aguda</w:t>
            </w:r>
          </w:p>
        </w:tc>
        <w:tc>
          <w:tcPr>
            <w:tcW w:w="6520" w:type="dxa"/>
          </w:tcPr>
          <w:p w14:paraId="347697F0" w14:textId="22040569" w:rsidR="00154898" w:rsidRPr="00574DEA" w:rsidRDefault="00154898" w:rsidP="00574DEA">
            <w:pPr>
              <w:spacing w:line="276" w:lineRule="auto"/>
              <w:rPr>
                <w:lang w:val="es-CO"/>
              </w:rPr>
            </w:pPr>
            <w:r w:rsidRPr="00574DEA">
              <w:rPr>
                <w:lang w:val="es-CO"/>
              </w:rPr>
              <w:t>I</w:t>
            </w:r>
            <w:r w:rsidRPr="00574DEA">
              <w:rPr>
                <w:lang w:val="es-CO"/>
              </w:rPr>
              <w:t>ncremento de creatinina sérica ≥0,3 mg/</w:t>
            </w:r>
            <w:proofErr w:type="spellStart"/>
            <w:r w:rsidRPr="00574DEA">
              <w:rPr>
                <w:lang w:val="es-CO"/>
              </w:rPr>
              <w:t>dL</w:t>
            </w:r>
            <w:proofErr w:type="spellEnd"/>
            <w:r w:rsidRPr="00574DEA">
              <w:rPr>
                <w:lang w:val="es-CO"/>
              </w:rPr>
              <w:t xml:space="preserve"> en 48 horas o ≥1,5 veces el valor basal en 7 días</w:t>
            </w:r>
          </w:p>
        </w:tc>
        <w:tc>
          <w:tcPr>
            <w:tcW w:w="1701" w:type="dxa"/>
          </w:tcPr>
          <w:p w14:paraId="44AF9AA5" w14:textId="24CED4D5" w:rsidR="00154898" w:rsidRPr="00574DEA" w:rsidRDefault="00154898" w:rsidP="00574DEA">
            <w:pPr>
              <w:pStyle w:val="Sinespaciado"/>
              <w:jc w:val="center"/>
            </w:pPr>
            <w:r w:rsidRPr="00574DEA">
              <w:t>ACR–NKF Consensus, 2020</w:t>
            </w:r>
          </w:p>
        </w:tc>
      </w:tr>
      <w:tr w:rsidR="00154898" w:rsidRPr="009B1A51" w14:paraId="63FA5E97" w14:textId="77777777" w:rsidTr="00574DEA">
        <w:trPr>
          <w:trHeight w:val="1016"/>
        </w:trPr>
        <w:tc>
          <w:tcPr>
            <w:tcW w:w="432" w:type="dxa"/>
            <w:vAlign w:val="center"/>
          </w:tcPr>
          <w:p w14:paraId="523EAB88" w14:textId="52FD28B9" w:rsidR="00154898" w:rsidRPr="00574DEA" w:rsidRDefault="0031054E" w:rsidP="007D4DEB">
            <w:pPr>
              <w:spacing w:line="276" w:lineRule="auto"/>
              <w:jc w:val="center"/>
              <w:rPr>
                <w:rFonts w:cstheme="minorHAnsi"/>
                <w:b/>
                <w:bCs/>
                <w:sz w:val="20"/>
                <w:szCs w:val="20"/>
                <w:lang w:val="es-CO"/>
              </w:rPr>
            </w:pPr>
            <w:r>
              <w:rPr>
                <w:rFonts w:cstheme="minorHAnsi"/>
                <w:b/>
                <w:bCs/>
                <w:sz w:val="20"/>
                <w:szCs w:val="20"/>
                <w:lang w:val="es-CO"/>
              </w:rPr>
              <w:t>5</w:t>
            </w:r>
          </w:p>
        </w:tc>
        <w:tc>
          <w:tcPr>
            <w:tcW w:w="1837" w:type="dxa"/>
          </w:tcPr>
          <w:p w14:paraId="49476EDA" w14:textId="723D785D" w:rsidR="00154898" w:rsidRPr="00574DEA" w:rsidRDefault="00154898" w:rsidP="00574DEA">
            <w:pPr>
              <w:jc w:val="center"/>
              <w:rPr>
                <w:rFonts w:eastAsia="Times New Roman" w:cs="Times New Roman"/>
                <w:b/>
                <w:bCs/>
                <w:lang w:val="es-CO" w:eastAsia="es-CO"/>
              </w:rPr>
            </w:pPr>
            <w:r w:rsidRPr="00574DEA">
              <w:rPr>
                <w:rFonts w:eastAsia="Times New Roman" w:cs="Times New Roman"/>
                <w:b/>
                <w:bCs/>
                <w:lang w:val="es-CO" w:eastAsia="es-CO"/>
              </w:rPr>
              <w:t>Lesión Renal Aguda asociada al contraste</w:t>
            </w:r>
          </w:p>
        </w:tc>
        <w:tc>
          <w:tcPr>
            <w:tcW w:w="6520" w:type="dxa"/>
          </w:tcPr>
          <w:p w14:paraId="547470FE" w14:textId="1E347A01" w:rsidR="00154898" w:rsidRPr="00574DEA" w:rsidRDefault="00154898" w:rsidP="00574DEA">
            <w:pPr>
              <w:spacing w:line="276" w:lineRule="auto"/>
              <w:rPr>
                <w:lang w:val="es-CO"/>
              </w:rPr>
            </w:pPr>
            <w:r w:rsidRPr="00574DEA">
              <w:rPr>
                <w:lang w:val="es-CO"/>
              </w:rPr>
              <w:t>D</w:t>
            </w:r>
            <w:r w:rsidRPr="00574DEA">
              <w:rPr>
                <w:lang w:val="es-CO"/>
              </w:rPr>
              <w:t>isfunción renal temporal o persistente posterior a la administración de un medio de contraste</w:t>
            </w:r>
            <w:r w:rsidRPr="00574DEA">
              <w:rPr>
                <w:lang w:val="es-CO"/>
              </w:rPr>
              <w:t>.</w:t>
            </w:r>
          </w:p>
        </w:tc>
        <w:tc>
          <w:tcPr>
            <w:tcW w:w="1701" w:type="dxa"/>
          </w:tcPr>
          <w:p w14:paraId="121FAB46" w14:textId="08121444" w:rsidR="00154898" w:rsidRPr="00574DEA" w:rsidRDefault="00154898" w:rsidP="00574DEA">
            <w:pPr>
              <w:pStyle w:val="Sinespaciado"/>
              <w:jc w:val="center"/>
            </w:pPr>
            <w:r w:rsidRPr="00574DEA">
              <w:t>Canadian Association of Radiologists, 2022</w:t>
            </w:r>
          </w:p>
        </w:tc>
      </w:tr>
      <w:tr w:rsidR="00574DEA" w:rsidRPr="009B1A51" w14:paraId="73A9F0A6" w14:textId="77777777" w:rsidTr="00574DEA">
        <w:trPr>
          <w:trHeight w:val="1016"/>
        </w:trPr>
        <w:tc>
          <w:tcPr>
            <w:tcW w:w="432" w:type="dxa"/>
            <w:vAlign w:val="center"/>
          </w:tcPr>
          <w:p w14:paraId="25F28D8F" w14:textId="67407DA4" w:rsidR="00574DEA" w:rsidRPr="00574DEA" w:rsidRDefault="0031054E" w:rsidP="007D4DEB">
            <w:pPr>
              <w:spacing w:line="276" w:lineRule="auto"/>
              <w:jc w:val="center"/>
              <w:rPr>
                <w:rFonts w:cstheme="minorHAnsi"/>
                <w:b/>
                <w:bCs/>
                <w:sz w:val="20"/>
                <w:szCs w:val="20"/>
                <w:lang w:val="es-CO"/>
              </w:rPr>
            </w:pPr>
            <w:r>
              <w:rPr>
                <w:rFonts w:cstheme="minorHAnsi"/>
                <w:b/>
                <w:bCs/>
                <w:sz w:val="20"/>
                <w:szCs w:val="20"/>
                <w:lang w:val="es-CO"/>
              </w:rPr>
              <w:t>6</w:t>
            </w:r>
          </w:p>
        </w:tc>
        <w:tc>
          <w:tcPr>
            <w:tcW w:w="1837" w:type="dxa"/>
          </w:tcPr>
          <w:p w14:paraId="652D5DB8" w14:textId="6B6A37DF" w:rsidR="00574DEA" w:rsidRPr="00574DEA" w:rsidRDefault="00574DEA" w:rsidP="00574DEA">
            <w:pPr>
              <w:jc w:val="center"/>
              <w:rPr>
                <w:rFonts w:eastAsia="Times New Roman" w:cs="Times New Roman"/>
                <w:b/>
                <w:bCs/>
                <w:lang w:val="es-CO" w:eastAsia="es-CO"/>
              </w:rPr>
            </w:pPr>
            <w:r w:rsidRPr="00574DEA">
              <w:rPr>
                <w:b/>
                <w:bCs/>
                <w:lang w:val="es-CO"/>
              </w:rPr>
              <w:t>Procedimiento intraarterial de primer paso renal</w:t>
            </w:r>
          </w:p>
        </w:tc>
        <w:tc>
          <w:tcPr>
            <w:tcW w:w="6520" w:type="dxa"/>
          </w:tcPr>
          <w:p w14:paraId="18715395" w14:textId="5CAD73E3" w:rsidR="00574DEA" w:rsidRPr="00574DEA" w:rsidRDefault="00574DEA" w:rsidP="00574DEA">
            <w:pPr>
              <w:spacing w:line="276" w:lineRule="auto"/>
              <w:rPr>
                <w:lang w:val="es-CO"/>
              </w:rPr>
            </w:pPr>
            <w:r>
              <w:rPr>
                <w:lang w:val="es-CO"/>
              </w:rPr>
              <w:t>I</w:t>
            </w:r>
            <w:r w:rsidRPr="00653373">
              <w:rPr>
                <w:lang w:val="es-CO"/>
              </w:rPr>
              <w:t>nyección de contraste previa al paso directo por las arterias renales, como en coronariografía o aortografía</w:t>
            </w:r>
            <w:r>
              <w:rPr>
                <w:lang w:val="es-CO"/>
              </w:rPr>
              <w:t>.</w:t>
            </w:r>
          </w:p>
        </w:tc>
        <w:tc>
          <w:tcPr>
            <w:tcW w:w="1701" w:type="dxa"/>
          </w:tcPr>
          <w:p w14:paraId="4EA038A5" w14:textId="1FB982F6" w:rsidR="00574DEA" w:rsidRPr="00574DEA" w:rsidRDefault="00574DEA" w:rsidP="00574DEA">
            <w:pPr>
              <w:pStyle w:val="Sinespaciado"/>
              <w:jc w:val="center"/>
            </w:pPr>
            <w:r w:rsidRPr="00653373">
              <w:rPr>
                <w:lang w:val="es-CO"/>
              </w:rPr>
              <w:t>ESUR, 2018</w:t>
            </w:r>
            <w:r>
              <w:rPr>
                <w:lang w:val="es-CO"/>
              </w:rPr>
              <w:t>-</w:t>
            </w:r>
            <w:r w:rsidRPr="00653373">
              <w:rPr>
                <w:lang w:val="es-CO"/>
              </w:rPr>
              <w:t>2023</w:t>
            </w:r>
          </w:p>
        </w:tc>
      </w:tr>
    </w:tbl>
    <w:p w14:paraId="2C724334" w14:textId="77777777" w:rsidR="0031054E" w:rsidRDefault="0031054E" w:rsidP="0094175E">
      <w:pPr>
        <w:spacing w:before="100" w:beforeAutospacing="1" w:after="100" w:afterAutospacing="1" w:line="276" w:lineRule="auto"/>
        <w:rPr>
          <w:b/>
          <w:bCs/>
        </w:rPr>
      </w:pPr>
    </w:p>
    <w:p w14:paraId="3CAA0D83" w14:textId="6B352E40" w:rsidR="00154898" w:rsidRPr="003811AC" w:rsidRDefault="00154898" w:rsidP="0094175E">
      <w:pPr>
        <w:spacing w:before="100" w:beforeAutospacing="1" w:after="100" w:afterAutospacing="1" w:line="276" w:lineRule="auto"/>
        <w:rPr>
          <w:b/>
          <w:bCs/>
          <w:u w:val="single"/>
        </w:rPr>
      </w:pPr>
      <w:r w:rsidRPr="003811AC">
        <w:rPr>
          <w:b/>
          <w:bCs/>
          <w:u w:val="single"/>
        </w:rPr>
        <w:lastRenderedPageBreak/>
        <w:t>Clasificación de los Medio de Contraste</w:t>
      </w:r>
    </w:p>
    <w:p w14:paraId="05F86A5C" w14:textId="7534D936" w:rsidR="0094175E" w:rsidRDefault="0094175E" w:rsidP="0094175E">
      <w:pPr>
        <w:spacing w:before="100" w:beforeAutospacing="1" w:after="100" w:afterAutospacing="1" w:line="276" w:lineRule="auto"/>
      </w:pPr>
      <w:r>
        <w:t xml:space="preserve">Los medios de contraste utilizados en imágenes se pueden clasificar </w:t>
      </w:r>
      <w:r w:rsidR="00154898">
        <w:t>según:</w:t>
      </w:r>
    </w:p>
    <w:p w14:paraId="2614F8AE" w14:textId="77777777" w:rsidR="0094175E" w:rsidRPr="00B24A33" w:rsidRDefault="0094175E" w:rsidP="00283725">
      <w:pPr>
        <w:pStyle w:val="Prrafodelista"/>
        <w:numPr>
          <w:ilvl w:val="0"/>
          <w:numId w:val="6"/>
        </w:numPr>
        <w:spacing w:before="100" w:beforeAutospacing="1" w:after="100" w:afterAutospacing="1" w:line="276" w:lineRule="auto"/>
        <w:rPr>
          <w:rFonts w:eastAsia="Times New Roman" w:cs="Times New Roman"/>
          <w:b/>
          <w:bCs/>
          <w:lang w:val="es-CO" w:eastAsia="es-CO"/>
        </w:rPr>
      </w:pPr>
      <w:r w:rsidRPr="00B24A33">
        <w:rPr>
          <w:rFonts w:eastAsia="Times New Roman" w:cs="Times New Roman"/>
          <w:b/>
          <w:bCs/>
          <w:lang w:val="es-CO" w:eastAsia="es-CO"/>
        </w:rPr>
        <w:t xml:space="preserve">Según </w:t>
      </w:r>
      <w:r>
        <w:rPr>
          <w:rFonts w:eastAsia="Times New Roman" w:cs="Times New Roman"/>
          <w:b/>
          <w:bCs/>
          <w:lang w:val="es-CO" w:eastAsia="es-CO"/>
        </w:rPr>
        <w:t xml:space="preserve">vía de administración </w:t>
      </w:r>
    </w:p>
    <w:p w14:paraId="0D94F9F7" w14:textId="77777777" w:rsidR="0094175E" w:rsidRPr="0031054E" w:rsidRDefault="0094175E" w:rsidP="0031054E">
      <w:pPr>
        <w:pStyle w:val="Prrafodelista"/>
        <w:numPr>
          <w:ilvl w:val="0"/>
          <w:numId w:val="15"/>
        </w:numPr>
        <w:spacing w:before="100" w:beforeAutospacing="1" w:after="100" w:afterAutospacing="1" w:line="276" w:lineRule="auto"/>
        <w:rPr>
          <w:rFonts w:eastAsia="Times New Roman" w:cstheme="minorHAnsi"/>
          <w:lang w:val="es-CO" w:eastAsia="es-CO"/>
        </w:rPr>
      </w:pPr>
      <w:r w:rsidRPr="0031054E">
        <w:rPr>
          <w:rFonts w:cstheme="minorHAnsi"/>
          <w:color w:val="000000"/>
          <w:shd w:val="clear" w:color="auto" w:fill="FFFFFF"/>
        </w:rPr>
        <w:t>Endovenoso</w:t>
      </w:r>
    </w:p>
    <w:p w14:paraId="27462889" w14:textId="2B93424A" w:rsidR="0094175E" w:rsidRPr="0031054E" w:rsidRDefault="0094175E" w:rsidP="0031054E">
      <w:pPr>
        <w:pStyle w:val="Prrafodelista"/>
        <w:numPr>
          <w:ilvl w:val="0"/>
          <w:numId w:val="15"/>
        </w:numPr>
        <w:spacing w:before="100" w:beforeAutospacing="1" w:after="100" w:afterAutospacing="1" w:line="276" w:lineRule="auto"/>
        <w:rPr>
          <w:rFonts w:eastAsia="Times New Roman" w:cs="Times New Roman"/>
          <w:lang w:val="es-CO" w:eastAsia="es-CO"/>
        </w:rPr>
      </w:pPr>
      <w:r w:rsidRPr="0031054E">
        <w:rPr>
          <w:rFonts w:cstheme="minorHAnsi"/>
          <w:color w:val="000000"/>
          <w:shd w:val="clear" w:color="auto" w:fill="FFFFFF"/>
        </w:rPr>
        <w:t xml:space="preserve">Endocavitarios </w:t>
      </w:r>
      <w:r w:rsidRPr="0031054E">
        <w:t>(orales, rectales, vaginales, intraarticulares, intratecales)</w:t>
      </w:r>
    </w:p>
    <w:p w14:paraId="4453BE44" w14:textId="77777777" w:rsidR="008065F4" w:rsidRPr="008065F4" w:rsidRDefault="008065F4" w:rsidP="008065F4">
      <w:pPr>
        <w:pStyle w:val="Prrafodelista"/>
        <w:spacing w:before="100" w:beforeAutospacing="1" w:after="100" w:afterAutospacing="1" w:line="276" w:lineRule="auto"/>
        <w:ind w:left="360"/>
        <w:rPr>
          <w:rFonts w:eastAsia="Times New Roman" w:cs="Times New Roman"/>
          <w:b/>
          <w:bCs/>
          <w:lang w:val="es-CO" w:eastAsia="es-CO"/>
        </w:rPr>
      </w:pPr>
    </w:p>
    <w:p w14:paraId="63A11ED8" w14:textId="2A52C4C7" w:rsidR="0094175E" w:rsidRPr="001F18F7" w:rsidRDefault="0094175E" w:rsidP="00283725">
      <w:pPr>
        <w:pStyle w:val="Prrafodelista"/>
        <w:numPr>
          <w:ilvl w:val="0"/>
          <w:numId w:val="6"/>
        </w:numPr>
        <w:spacing w:before="100" w:beforeAutospacing="1" w:after="100" w:afterAutospacing="1" w:line="276" w:lineRule="auto"/>
        <w:rPr>
          <w:rFonts w:eastAsia="Times New Roman" w:cs="Times New Roman"/>
          <w:b/>
          <w:bCs/>
          <w:lang w:val="es-CO" w:eastAsia="es-CO"/>
        </w:rPr>
      </w:pPr>
      <w:r w:rsidRPr="001F18F7">
        <w:rPr>
          <w:b/>
          <w:bCs/>
        </w:rPr>
        <w:t>Según la capacidad de absorción de rayos X</w:t>
      </w:r>
    </w:p>
    <w:p w14:paraId="372926B3" w14:textId="77777777" w:rsidR="0094175E" w:rsidRDefault="0094175E" w:rsidP="0031054E">
      <w:pPr>
        <w:pStyle w:val="Prrafodelista"/>
        <w:numPr>
          <w:ilvl w:val="0"/>
          <w:numId w:val="16"/>
        </w:numPr>
        <w:spacing w:before="100" w:beforeAutospacing="1" w:after="100" w:afterAutospacing="1" w:line="276" w:lineRule="auto"/>
      </w:pPr>
      <w:r>
        <w:t>Medios de contraste “positivos”, que absorben la radiación como el sulfato de bario (utilizado en estudios del tubo digestivo como la radiografía de esófago-estómago-duodeno) y los contrastes yodados (habitualmente para uso intravascular en tomografía computada o angiografía convencional)</w:t>
      </w:r>
    </w:p>
    <w:p w14:paraId="40BE7FE3" w14:textId="77777777" w:rsidR="0094175E" w:rsidRDefault="0094175E" w:rsidP="0094175E">
      <w:pPr>
        <w:pStyle w:val="Prrafodelista"/>
        <w:spacing w:before="100" w:beforeAutospacing="1" w:after="100" w:afterAutospacing="1" w:line="276" w:lineRule="auto"/>
        <w:ind w:left="1080"/>
      </w:pPr>
    </w:p>
    <w:p w14:paraId="673CFFA7" w14:textId="77777777" w:rsidR="0094175E" w:rsidRPr="00EC47EF" w:rsidRDefault="0094175E" w:rsidP="0031054E">
      <w:pPr>
        <w:pStyle w:val="Prrafodelista"/>
        <w:numPr>
          <w:ilvl w:val="0"/>
          <w:numId w:val="16"/>
        </w:numPr>
        <w:spacing w:before="100" w:beforeAutospacing="1" w:after="100" w:afterAutospacing="1" w:line="276" w:lineRule="auto"/>
        <w:rPr>
          <w:rFonts w:cstheme="minorHAnsi"/>
          <w:i/>
          <w:iCs/>
          <w:color w:val="000000"/>
          <w:shd w:val="clear" w:color="auto" w:fill="FFFFFF"/>
          <w:lang w:val="es-CO"/>
        </w:rPr>
      </w:pPr>
      <w:r>
        <w:t>Medios de contraste “negativos” como los gases (aire, oxígeno, CO2, helio) y el agua u otros medios líquidos utilizados para la evaluación de asas intestinales en TC (</w:t>
      </w:r>
      <w:proofErr w:type="spellStart"/>
      <w:r>
        <w:t>enterografía</w:t>
      </w:r>
      <w:proofErr w:type="spellEnd"/>
      <w:r>
        <w:t>)</w:t>
      </w:r>
    </w:p>
    <w:p w14:paraId="2A28A1DB" w14:textId="77777777" w:rsidR="0094175E" w:rsidRDefault="0094175E" w:rsidP="0094175E">
      <w:pPr>
        <w:pStyle w:val="Prrafodelista"/>
        <w:rPr>
          <w:rFonts w:cstheme="minorHAnsi"/>
          <w:i/>
          <w:iCs/>
          <w:color w:val="000000"/>
          <w:shd w:val="clear" w:color="auto" w:fill="FFFFFF"/>
          <w:lang w:val="es-CO"/>
        </w:rPr>
      </w:pPr>
    </w:p>
    <w:p w14:paraId="73D60F85" w14:textId="77777777" w:rsidR="0094175E" w:rsidRDefault="0094175E" w:rsidP="00283725">
      <w:pPr>
        <w:pStyle w:val="Prrafodelista"/>
        <w:numPr>
          <w:ilvl w:val="0"/>
          <w:numId w:val="6"/>
        </w:numPr>
        <w:spacing w:before="100" w:beforeAutospacing="1" w:after="100" w:afterAutospacing="1" w:line="276" w:lineRule="auto"/>
        <w:rPr>
          <w:b/>
          <w:bCs/>
        </w:rPr>
      </w:pPr>
      <w:r w:rsidRPr="00EC47EF">
        <w:rPr>
          <w:b/>
          <w:bCs/>
        </w:rPr>
        <w:t>Según su composición química:</w:t>
      </w:r>
    </w:p>
    <w:p w14:paraId="761E4DA9" w14:textId="77777777" w:rsidR="0094175E" w:rsidRDefault="0094175E" w:rsidP="00747012">
      <w:pPr>
        <w:pStyle w:val="Prrafodelista"/>
        <w:numPr>
          <w:ilvl w:val="0"/>
          <w:numId w:val="17"/>
        </w:numPr>
        <w:spacing w:before="100" w:beforeAutospacing="1" w:after="100" w:afterAutospacing="1" w:line="276" w:lineRule="auto"/>
      </w:pPr>
      <w:r>
        <w:t>Medios de contraste yodados (MCI): son aquellos basados en el átomo de iodo</w:t>
      </w:r>
    </w:p>
    <w:p w14:paraId="03963F6A" w14:textId="77777777" w:rsidR="0094175E" w:rsidRPr="00A3663F" w:rsidRDefault="0094175E" w:rsidP="00747012">
      <w:pPr>
        <w:pStyle w:val="Prrafodelista"/>
        <w:numPr>
          <w:ilvl w:val="0"/>
          <w:numId w:val="17"/>
        </w:numPr>
        <w:spacing w:before="100" w:beforeAutospacing="1" w:after="100" w:afterAutospacing="1" w:line="276" w:lineRule="auto"/>
        <w:rPr>
          <w:rFonts w:cstheme="minorHAnsi"/>
          <w:b/>
          <w:bCs/>
          <w:i/>
          <w:iCs/>
          <w:color w:val="000000"/>
          <w:shd w:val="clear" w:color="auto" w:fill="FFFFFF"/>
          <w:lang w:val="es-CO"/>
        </w:rPr>
      </w:pPr>
      <w:r>
        <w:t>Medios de contraste basados en Gadolinio</w:t>
      </w:r>
    </w:p>
    <w:p w14:paraId="360B7217" w14:textId="26A24F1A" w:rsidR="0094175E" w:rsidRDefault="0094175E" w:rsidP="0094175E">
      <w:pPr>
        <w:spacing w:before="100" w:beforeAutospacing="1" w:after="100" w:afterAutospacing="1" w:line="276" w:lineRule="auto"/>
      </w:pPr>
      <w:r>
        <w:t xml:space="preserve">Los </w:t>
      </w:r>
      <w:r w:rsidRPr="00747012">
        <w:rPr>
          <w:u w:val="single"/>
        </w:rPr>
        <w:t>medios de contraste yodados (MCI)</w:t>
      </w:r>
      <w:r>
        <w:t xml:space="preserve"> son uno de los agentes de contraste más utilizados en radiología, generalmente administrados por vía intravenosa para incrementar la densidad de la sangre y los tejidos en las imágenes, mejorando su visualización. Estos contrastes se clasifican según sus propiedades físico-químicas, como la </w:t>
      </w:r>
      <w:proofErr w:type="spellStart"/>
      <w:r>
        <w:t>ionicidad</w:t>
      </w:r>
      <w:proofErr w:type="spellEnd"/>
      <w:r>
        <w:t>, osmolalidad y osmolarida</w:t>
      </w:r>
      <w:r w:rsidR="006155A4">
        <w:t>d</w:t>
      </w:r>
      <w:r>
        <w:t>. De estas, la osmolaridad es una de las características más relevantes, ya que determinará la mayoría de sus efectos secundarios, siendo mayores en los contrastes hiperosmolares, en menor grado en los hipoosmolares y casi ningún efecto en los isoosmolares</w:t>
      </w:r>
      <w:r w:rsidR="006155A4">
        <w:t>:</w:t>
      </w:r>
    </w:p>
    <w:p w14:paraId="4BDE88CB" w14:textId="77777777" w:rsidR="0094175E" w:rsidRPr="003A0F12" w:rsidRDefault="0094175E" w:rsidP="003B31F9">
      <w:pPr>
        <w:numPr>
          <w:ilvl w:val="0"/>
          <w:numId w:val="19"/>
        </w:numPr>
        <w:spacing w:before="100" w:beforeAutospacing="1" w:after="100" w:afterAutospacing="1" w:line="276" w:lineRule="auto"/>
        <w:rPr>
          <w:rFonts w:eastAsia="Times New Roman" w:cs="Times New Roman"/>
          <w:lang w:val="es-CO" w:eastAsia="es-CO"/>
        </w:rPr>
      </w:pPr>
      <w:r w:rsidRPr="003A0F12">
        <w:rPr>
          <w:rFonts w:eastAsia="Times New Roman" w:cs="Times New Roman"/>
          <w:b/>
          <w:bCs/>
          <w:lang w:val="es-CO" w:eastAsia="es-CO"/>
        </w:rPr>
        <w:t>Alta osmolaridad</w:t>
      </w:r>
      <w:r w:rsidRPr="003A0F12">
        <w:rPr>
          <w:rFonts w:eastAsia="Times New Roman" w:cs="Times New Roman"/>
          <w:lang w:val="es-CO" w:eastAsia="es-CO"/>
        </w:rPr>
        <w:t xml:space="preserve">: 1200 a 2400 </w:t>
      </w:r>
      <w:proofErr w:type="spellStart"/>
      <w:r w:rsidRPr="003A0F12">
        <w:rPr>
          <w:rFonts w:eastAsia="Times New Roman" w:cs="Times New Roman"/>
          <w:lang w:val="es-CO" w:eastAsia="es-CO"/>
        </w:rPr>
        <w:t>mOsm</w:t>
      </w:r>
      <w:proofErr w:type="spellEnd"/>
      <w:r w:rsidRPr="003A0F12">
        <w:rPr>
          <w:rFonts w:eastAsia="Times New Roman" w:cs="Times New Roman"/>
          <w:lang w:val="es-CO" w:eastAsia="es-CO"/>
        </w:rPr>
        <w:t>/kg H₂O</w:t>
      </w:r>
    </w:p>
    <w:p w14:paraId="3332A5F2" w14:textId="77777777" w:rsidR="0094175E" w:rsidRDefault="0094175E" w:rsidP="003B31F9">
      <w:pPr>
        <w:numPr>
          <w:ilvl w:val="0"/>
          <w:numId w:val="19"/>
        </w:numPr>
        <w:spacing w:before="100" w:beforeAutospacing="1" w:after="100" w:afterAutospacing="1" w:line="276" w:lineRule="auto"/>
        <w:rPr>
          <w:rFonts w:eastAsia="Times New Roman" w:cs="Times New Roman"/>
          <w:lang w:val="es-CO" w:eastAsia="es-CO"/>
        </w:rPr>
      </w:pPr>
      <w:r w:rsidRPr="003A0F12">
        <w:rPr>
          <w:rFonts w:eastAsia="Times New Roman" w:cs="Times New Roman"/>
          <w:b/>
          <w:bCs/>
          <w:lang w:val="es-CO" w:eastAsia="es-CO"/>
        </w:rPr>
        <w:t>Baja osmolaridad</w:t>
      </w:r>
      <w:r w:rsidRPr="003A0F12">
        <w:rPr>
          <w:rFonts w:eastAsia="Times New Roman" w:cs="Times New Roman"/>
          <w:lang w:val="es-CO" w:eastAsia="es-CO"/>
        </w:rPr>
        <w:t xml:space="preserve">: 290 a 860 </w:t>
      </w:r>
      <w:proofErr w:type="spellStart"/>
      <w:r w:rsidRPr="003A0F12">
        <w:rPr>
          <w:rFonts w:eastAsia="Times New Roman" w:cs="Times New Roman"/>
          <w:lang w:val="es-CO" w:eastAsia="es-CO"/>
        </w:rPr>
        <w:t>mOsm</w:t>
      </w:r>
      <w:proofErr w:type="spellEnd"/>
      <w:r w:rsidRPr="003A0F12">
        <w:rPr>
          <w:rFonts w:eastAsia="Times New Roman" w:cs="Times New Roman"/>
          <w:lang w:val="es-CO" w:eastAsia="es-CO"/>
        </w:rPr>
        <w:t>/kg H₂O</w:t>
      </w:r>
    </w:p>
    <w:p w14:paraId="3914F25B" w14:textId="77777777" w:rsidR="0094175E" w:rsidRPr="003A0F12" w:rsidRDefault="0094175E" w:rsidP="003B31F9">
      <w:pPr>
        <w:numPr>
          <w:ilvl w:val="0"/>
          <w:numId w:val="19"/>
        </w:numPr>
        <w:spacing w:before="100" w:beforeAutospacing="1" w:after="100" w:afterAutospacing="1" w:line="276" w:lineRule="auto"/>
        <w:rPr>
          <w:rFonts w:eastAsia="Times New Roman" w:cs="Times New Roman"/>
          <w:lang w:val="es-CO" w:eastAsia="es-CO"/>
        </w:rPr>
      </w:pPr>
      <w:r w:rsidRPr="009A2AE0">
        <w:rPr>
          <w:b/>
          <w:bCs/>
        </w:rPr>
        <w:t>Isoosmolares:</w:t>
      </w:r>
      <w:r>
        <w:t xml:space="preserve"> menor de 290 </w:t>
      </w:r>
      <w:proofErr w:type="spellStart"/>
      <w:r>
        <w:t>mOsm</w:t>
      </w:r>
      <w:proofErr w:type="spellEnd"/>
      <w:r>
        <w:t>/kg H20</w:t>
      </w:r>
    </w:p>
    <w:p w14:paraId="74D97EDC" w14:textId="77777777" w:rsidR="003B31F9" w:rsidRDefault="0094175E" w:rsidP="0094175E">
      <w:pPr>
        <w:spacing w:before="100" w:beforeAutospacing="1" w:after="100" w:afterAutospacing="1" w:line="276" w:lineRule="auto"/>
        <w:rPr>
          <w:rFonts w:eastAsia="Times New Roman" w:cs="Times New Roman"/>
          <w:lang w:val="es-CO" w:eastAsia="es-CO"/>
        </w:rPr>
      </w:pPr>
      <w:r w:rsidRPr="00EB02CF">
        <w:rPr>
          <w:rFonts w:eastAsia="Times New Roman" w:cs="Times New Roman"/>
          <w:lang w:val="es-CO" w:eastAsia="es-CO"/>
        </w:rPr>
        <w:t xml:space="preserve">Las reacciones adversas a los MCI ocurren en aproximadamente un 5 a 8 % de los pacientes y pueden variar desde reacciones leves hasta complicaciones severas. </w:t>
      </w:r>
    </w:p>
    <w:p w14:paraId="73A264CC" w14:textId="5E18B4B5" w:rsidR="0094175E" w:rsidRPr="00EB02CF" w:rsidRDefault="0094175E" w:rsidP="0094175E">
      <w:pPr>
        <w:spacing w:before="100" w:beforeAutospacing="1" w:after="100" w:afterAutospacing="1" w:line="276" w:lineRule="auto"/>
        <w:rPr>
          <w:rFonts w:eastAsia="Times New Roman" w:cs="Times New Roman"/>
          <w:lang w:val="es-CO" w:eastAsia="es-CO"/>
        </w:rPr>
      </w:pPr>
      <w:r w:rsidRPr="00EB02CF">
        <w:rPr>
          <w:rFonts w:eastAsia="Times New Roman" w:cs="Times New Roman"/>
          <w:lang w:val="es-CO" w:eastAsia="es-CO"/>
        </w:rPr>
        <w:t>Se identifican principalmente dos tipos de reacciones: las tóxicas, que son el resultado de un efecto directo del medio de contraste sobre las células y tejidos, y las pseudo alérgicas, que se producen por la liberación de histamina y otros mediadores por parte del sistema inmunológico.</w:t>
      </w:r>
    </w:p>
    <w:p w14:paraId="3801DAD9" w14:textId="582A8E12" w:rsidR="0094175E" w:rsidRDefault="0094175E" w:rsidP="0094175E">
      <w:pPr>
        <w:spacing w:before="100" w:beforeAutospacing="1" w:after="100" w:afterAutospacing="1" w:line="276" w:lineRule="auto"/>
        <w:rPr>
          <w:rFonts w:eastAsia="Times New Roman" w:cs="Times New Roman"/>
          <w:lang w:val="es-CO" w:eastAsia="es-CO"/>
        </w:rPr>
      </w:pPr>
      <w:r w:rsidRPr="00EB02CF">
        <w:rPr>
          <w:rFonts w:eastAsia="Times New Roman" w:cs="Times New Roman"/>
          <w:lang w:val="es-CO" w:eastAsia="es-CO"/>
        </w:rPr>
        <w:lastRenderedPageBreak/>
        <w:t>Entre las reacciones tóxicas, se observa el deterioro de la función renal, conocido como nefropatía inducida por MCI, así como efectos cardiovasculares que pueden incluir hipotensión y arritmias. Las reacciones pseudo alérgicas pueden manifestarse con síntomas como eritema cutáneo y broncoespasmo, independientemente de la dosis administrada.</w:t>
      </w:r>
      <w:r w:rsidR="00154898">
        <w:rPr>
          <w:rFonts w:eastAsia="Times New Roman" w:cs="Times New Roman"/>
          <w:lang w:val="es-CO" w:eastAsia="es-CO"/>
        </w:rPr>
        <w:t xml:space="preserve"> </w:t>
      </w:r>
      <w:r w:rsidR="00154898" w:rsidRPr="003811AC">
        <w:rPr>
          <w:rFonts w:eastAsia="Times New Roman" w:cs="Times New Roman"/>
          <w:b/>
          <w:bCs/>
          <w:i/>
          <w:iCs/>
          <w:lang w:val="es-CO" w:eastAsia="es-CO"/>
        </w:rPr>
        <w:t>El manejo de las mismas se amplía en el punto 6</w:t>
      </w:r>
      <w:r w:rsidR="00F613C5">
        <w:rPr>
          <w:rFonts w:eastAsia="Times New Roman" w:cs="Times New Roman"/>
          <w:b/>
          <w:bCs/>
          <w:i/>
          <w:iCs/>
          <w:lang w:val="es-CO" w:eastAsia="es-CO"/>
        </w:rPr>
        <w:t>.1</w:t>
      </w:r>
      <w:r w:rsidR="00154898" w:rsidRPr="003811AC">
        <w:rPr>
          <w:rFonts w:eastAsia="Times New Roman" w:cs="Times New Roman"/>
          <w:b/>
          <w:bCs/>
          <w:i/>
          <w:iCs/>
          <w:lang w:val="es-CO" w:eastAsia="es-CO"/>
        </w:rPr>
        <w:t xml:space="preserve"> de Recomendaciones y descripción de actividades</w:t>
      </w:r>
      <w:r w:rsidR="003811AC">
        <w:rPr>
          <w:rFonts w:eastAsia="Times New Roman" w:cs="Times New Roman"/>
          <w:b/>
          <w:bCs/>
          <w:i/>
          <w:iCs/>
          <w:lang w:val="es-CO" w:eastAsia="es-CO"/>
        </w:rPr>
        <w:t xml:space="preserve"> (Recomendación 1 a 6)</w:t>
      </w:r>
      <w:r w:rsidR="00154898" w:rsidRPr="003811AC">
        <w:rPr>
          <w:rFonts w:eastAsia="Times New Roman" w:cs="Times New Roman"/>
          <w:b/>
          <w:bCs/>
          <w:i/>
          <w:iCs/>
          <w:lang w:val="es-CO" w:eastAsia="es-CO"/>
        </w:rPr>
        <w:t>.</w:t>
      </w:r>
    </w:p>
    <w:p w14:paraId="4B53C230" w14:textId="6914943C" w:rsidR="00154898" w:rsidRPr="003811AC" w:rsidRDefault="00154898" w:rsidP="0094175E">
      <w:pPr>
        <w:spacing w:before="100" w:beforeAutospacing="1" w:after="100" w:afterAutospacing="1" w:line="276" w:lineRule="auto"/>
        <w:rPr>
          <w:rFonts w:eastAsia="Times New Roman" w:cs="Times New Roman"/>
          <w:u w:val="single"/>
          <w:lang w:val="es-CO" w:eastAsia="es-CO"/>
        </w:rPr>
      </w:pPr>
      <w:r w:rsidRPr="003811AC">
        <w:rPr>
          <w:b/>
          <w:u w:val="single"/>
          <w:lang w:val="es-CO"/>
        </w:rPr>
        <w:t>Uso de medios de contraste en pacientes con tasa de filtración glomerular (</w:t>
      </w:r>
      <w:r w:rsidR="003B31F9" w:rsidRPr="003811AC">
        <w:rPr>
          <w:b/>
          <w:u w:val="single"/>
          <w:lang w:val="es-CO"/>
        </w:rPr>
        <w:t>TFG</w:t>
      </w:r>
      <w:r w:rsidRPr="003811AC">
        <w:rPr>
          <w:b/>
          <w:u w:val="single"/>
          <w:lang w:val="es-CO"/>
        </w:rPr>
        <w:t>) menor de 60 mililitros por minuto por 1,73 metros cuadrados</w:t>
      </w:r>
    </w:p>
    <w:p w14:paraId="35F688C7" w14:textId="77777777" w:rsidR="00F43D63" w:rsidRDefault="00CA38A4" w:rsidP="00CA38A4">
      <w:pPr>
        <w:spacing w:line="276" w:lineRule="auto"/>
      </w:pPr>
      <w:r>
        <w:t xml:space="preserve">La prevención de la lesión renal asociada al uso de medios de contraste constituye un aspecto esencial en la práctica radiológica, especialmente en pacientes con compromiso de la función renal. La evidencia reciente proveniente de guías internacionales (ACR, ESUR, CAR, NICE) ha permitido establecer criterios claros para la evaluación del riesgo y la implementación de medidas preventivas. </w:t>
      </w:r>
    </w:p>
    <w:p w14:paraId="21B9A2DE" w14:textId="0E6173A3" w:rsidR="00CA38A4" w:rsidRPr="00CA38A4" w:rsidRDefault="00CA38A4" w:rsidP="00CA38A4">
      <w:pPr>
        <w:spacing w:line="276" w:lineRule="auto"/>
        <w:rPr>
          <w:lang w:val="es-CO"/>
        </w:rPr>
      </w:pPr>
      <w:r>
        <w:t xml:space="preserve">A continuación, se resumen las principales recomendaciones actualizadas sobre la prevención del daño renal inducido por </w:t>
      </w:r>
      <w:r w:rsidR="00264113">
        <w:t xml:space="preserve">medios de </w:t>
      </w:r>
      <w:r>
        <w:t>contraste yodado</w:t>
      </w:r>
      <w:r w:rsidR="00264113">
        <w:t xml:space="preserve"> (MCI)</w:t>
      </w:r>
      <w:r>
        <w:t xml:space="preserve"> y gadolinio.</w:t>
      </w:r>
    </w:p>
    <w:p w14:paraId="3C7B0176" w14:textId="77777777" w:rsidR="00CA38A4" w:rsidRDefault="00CA38A4" w:rsidP="00CA38A4">
      <w:pPr>
        <w:pStyle w:val="Prrafodelista"/>
        <w:spacing w:line="276" w:lineRule="auto"/>
        <w:ind w:left="360"/>
        <w:rPr>
          <w:lang w:val="es-CO"/>
        </w:rPr>
      </w:pPr>
    </w:p>
    <w:p w14:paraId="1550380B" w14:textId="13C5AE3A" w:rsidR="00CA38A4" w:rsidRPr="00CA38A4" w:rsidRDefault="00CA38A4" w:rsidP="00CA38A4">
      <w:pPr>
        <w:pStyle w:val="Prrafodelista"/>
        <w:numPr>
          <w:ilvl w:val="0"/>
          <w:numId w:val="21"/>
        </w:numPr>
        <w:spacing w:line="276" w:lineRule="auto"/>
        <w:rPr>
          <w:lang w:val="es-CO"/>
        </w:rPr>
      </w:pPr>
      <w:r w:rsidRPr="00CA38A4">
        <w:rPr>
          <w:lang w:val="es-CO"/>
        </w:rPr>
        <w:t>El riesgo de lesión renal asociada al contraste yodado intravenoso es bajo con TFG ≥45 y raro con valores entre 30–44. Precaución máxima en valores &lt;30 o con lesión renal aguda (ACR, 2024).</w:t>
      </w:r>
    </w:p>
    <w:p w14:paraId="4182C22E" w14:textId="07ED6B02" w:rsidR="00CA38A4" w:rsidRPr="00CA38A4" w:rsidRDefault="00CA38A4" w:rsidP="00CA38A4">
      <w:pPr>
        <w:pStyle w:val="Prrafodelista"/>
        <w:numPr>
          <w:ilvl w:val="0"/>
          <w:numId w:val="21"/>
        </w:numPr>
        <w:spacing w:line="276" w:lineRule="auto"/>
        <w:rPr>
          <w:lang w:val="es-CO"/>
        </w:rPr>
      </w:pPr>
      <w:r w:rsidRPr="00CA38A4">
        <w:rPr>
          <w:lang w:val="es-CO"/>
        </w:rPr>
        <w:t>Los procedimientos intraarteriales de primer paso renal tienen mayor riesgo y requieren manejo conservador (ESUR, 2018–2023).</w:t>
      </w:r>
    </w:p>
    <w:p w14:paraId="506043CA" w14:textId="7055A1F3" w:rsidR="00CA38A4" w:rsidRPr="00CA38A4" w:rsidRDefault="00CA38A4" w:rsidP="00CA38A4">
      <w:pPr>
        <w:pStyle w:val="Prrafodelista"/>
        <w:numPr>
          <w:ilvl w:val="0"/>
          <w:numId w:val="21"/>
        </w:numPr>
        <w:spacing w:line="276" w:lineRule="auto"/>
        <w:rPr>
          <w:lang w:val="es-CO"/>
        </w:rPr>
      </w:pPr>
      <w:r w:rsidRPr="00CA38A4">
        <w:rPr>
          <w:lang w:val="es-CO"/>
        </w:rPr>
        <w:t>La hidratación con solución salina normal al 0,9% es la medida preventiva más efectiva (CAR, 2022; NICE, 2023).</w:t>
      </w:r>
    </w:p>
    <w:p w14:paraId="18157780" w14:textId="12516A58" w:rsidR="00CA38A4" w:rsidRPr="00CA38A4" w:rsidRDefault="00CA38A4" w:rsidP="00CA38A4">
      <w:pPr>
        <w:pStyle w:val="Prrafodelista"/>
        <w:numPr>
          <w:ilvl w:val="0"/>
          <w:numId w:val="21"/>
        </w:numPr>
        <w:spacing w:line="276" w:lineRule="auto"/>
        <w:rPr>
          <w:lang w:val="es-CO"/>
        </w:rPr>
      </w:pPr>
      <w:r w:rsidRPr="00CA38A4">
        <w:rPr>
          <w:lang w:val="es-CO"/>
        </w:rPr>
        <w:t xml:space="preserve">El bicarbonato de sodio no ofrece ventaja sobre la solución salina normal (ACR Manual </w:t>
      </w:r>
      <w:proofErr w:type="spellStart"/>
      <w:r w:rsidRPr="00CA38A4">
        <w:rPr>
          <w:lang w:val="es-CO"/>
        </w:rPr>
        <w:t>on</w:t>
      </w:r>
      <w:proofErr w:type="spellEnd"/>
      <w:r w:rsidRPr="00CA38A4">
        <w:rPr>
          <w:lang w:val="es-CO"/>
        </w:rPr>
        <w:t xml:space="preserve"> </w:t>
      </w:r>
      <w:proofErr w:type="spellStart"/>
      <w:r w:rsidRPr="00CA38A4">
        <w:rPr>
          <w:lang w:val="es-CO"/>
        </w:rPr>
        <w:t>Contrast</w:t>
      </w:r>
      <w:proofErr w:type="spellEnd"/>
      <w:r w:rsidRPr="00CA38A4">
        <w:rPr>
          <w:lang w:val="es-CO"/>
        </w:rPr>
        <w:t xml:space="preserve"> Media, 2024).</w:t>
      </w:r>
    </w:p>
    <w:p w14:paraId="0A96182F" w14:textId="35C7291E" w:rsidR="00CA38A4" w:rsidRPr="00CA38A4" w:rsidRDefault="00CA38A4" w:rsidP="00CA38A4">
      <w:pPr>
        <w:pStyle w:val="Prrafodelista"/>
        <w:numPr>
          <w:ilvl w:val="0"/>
          <w:numId w:val="21"/>
        </w:numPr>
        <w:spacing w:line="276" w:lineRule="auto"/>
        <w:rPr>
          <w:lang w:val="es-CO"/>
        </w:rPr>
      </w:pPr>
      <w:r w:rsidRPr="00CA38A4">
        <w:rPr>
          <w:lang w:val="es-CO"/>
        </w:rPr>
        <w:t>La N-acetilcisteína no debe utilizarse rutinariamente (CAR, 2022).</w:t>
      </w:r>
    </w:p>
    <w:p w14:paraId="3B2A7CC5" w14:textId="3043B5FC" w:rsidR="00CA38A4" w:rsidRDefault="00CA38A4" w:rsidP="00CA38A4">
      <w:pPr>
        <w:pStyle w:val="Prrafodelista"/>
        <w:numPr>
          <w:ilvl w:val="0"/>
          <w:numId w:val="21"/>
        </w:numPr>
        <w:spacing w:line="276" w:lineRule="auto"/>
        <w:rPr>
          <w:lang w:val="es-CO"/>
        </w:rPr>
      </w:pPr>
      <w:r w:rsidRPr="00CA38A4">
        <w:rPr>
          <w:lang w:val="es-CO"/>
        </w:rPr>
        <w:t>Los agentes de gadolinio del grupo II (gadobutrol, gadoterato, gadoteridol, gadopiclenol) presentan riesgo extremadamente bajo de fibrosis sistémica nefrogénica incluso en disfunción renal avanzada (Runge et al., 2022).</w:t>
      </w:r>
    </w:p>
    <w:p w14:paraId="262B9664" w14:textId="4B9DE957" w:rsidR="00AE2776" w:rsidRPr="00303DBA" w:rsidRDefault="00AE2776" w:rsidP="00AE2776">
      <w:pPr>
        <w:rPr>
          <w:lang w:val="es-CO"/>
        </w:rPr>
      </w:pPr>
      <w:r w:rsidRPr="00303DBA">
        <w:rPr>
          <w:lang w:val="es-CO"/>
        </w:rPr>
        <w:t>La lesión renal asociada al contraste ha sido revisada ampliamente por el ACR (2024) y las guías KDIGO (2012–2023). Se reconocen dos entidades:</w:t>
      </w:r>
    </w:p>
    <w:p w14:paraId="713551B1" w14:textId="032505C2" w:rsidR="00AE2776" w:rsidRPr="00653373" w:rsidRDefault="00AE2776" w:rsidP="00F43D63">
      <w:pPr>
        <w:jc w:val="left"/>
        <w:rPr>
          <w:lang w:val="es-CO"/>
        </w:rPr>
      </w:pPr>
      <w:r w:rsidRPr="00653373">
        <w:rPr>
          <w:lang w:val="es-CO"/>
        </w:rPr>
        <w:t xml:space="preserve">• </w:t>
      </w:r>
      <w:r w:rsidR="00F43D63">
        <w:rPr>
          <w:lang w:val="es-CO"/>
        </w:rPr>
        <w:t xml:space="preserve">   </w:t>
      </w:r>
      <w:r w:rsidRPr="0039532A">
        <w:rPr>
          <w:u w:val="single"/>
          <w:lang w:val="es-CO"/>
        </w:rPr>
        <w:t>Lesión renal aguda asociada al contraste (CA-AKI):</w:t>
      </w:r>
      <w:r w:rsidRPr="00653373">
        <w:rPr>
          <w:lang w:val="es-CO"/>
        </w:rPr>
        <w:t xml:space="preserve"> deterioro agudo de la función renal dentro de las 48 h posteriores a la administración de medio de contraste yodado, sin requerir relación causal (ACR, 2024).</w:t>
      </w:r>
    </w:p>
    <w:p w14:paraId="258BEB90" w14:textId="13ED56CA" w:rsidR="00AE2776" w:rsidRPr="00653373" w:rsidRDefault="00AE2776" w:rsidP="00F43D63">
      <w:pPr>
        <w:jc w:val="left"/>
        <w:rPr>
          <w:lang w:val="es-CO"/>
        </w:rPr>
      </w:pPr>
      <w:r w:rsidRPr="00653373">
        <w:rPr>
          <w:lang w:val="es-CO"/>
        </w:rPr>
        <w:t xml:space="preserve">• </w:t>
      </w:r>
      <w:r w:rsidR="00F43D63">
        <w:rPr>
          <w:lang w:val="es-CO"/>
        </w:rPr>
        <w:t xml:space="preserve">    </w:t>
      </w:r>
      <w:r w:rsidRPr="0039532A">
        <w:rPr>
          <w:u w:val="single"/>
          <w:lang w:val="es-CO"/>
        </w:rPr>
        <w:t>Lesión renal aguda inducida por el contraste (CI-AKI):</w:t>
      </w:r>
      <w:r w:rsidRPr="00653373">
        <w:rPr>
          <w:lang w:val="es-CO"/>
        </w:rPr>
        <w:t xml:space="preserve"> deterioro agudo de la función renal causado directamente por la administración intravascular de medio de contraste yodado (ACR, 2024).</w:t>
      </w:r>
    </w:p>
    <w:p w14:paraId="6AB85432" w14:textId="3C830510" w:rsidR="0039532A" w:rsidRDefault="00AE2776" w:rsidP="00A4548E">
      <w:pPr>
        <w:pStyle w:val="Prrafodelista"/>
        <w:numPr>
          <w:ilvl w:val="0"/>
          <w:numId w:val="28"/>
        </w:numPr>
        <w:spacing w:after="200" w:line="276" w:lineRule="auto"/>
        <w:jc w:val="left"/>
        <w:rPr>
          <w:lang w:val="es-CO"/>
        </w:rPr>
      </w:pPr>
      <w:r w:rsidRPr="0039532A">
        <w:rPr>
          <w:u w:val="single"/>
          <w:lang w:val="es-CO"/>
        </w:rPr>
        <w:lastRenderedPageBreak/>
        <w:t>Fisiopatología</w:t>
      </w:r>
      <w:r w:rsidR="00F43D63" w:rsidRPr="0039532A">
        <w:rPr>
          <w:lang w:val="es-CO"/>
        </w:rPr>
        <w:t xml:space="preserve">: </w:t>
      </w:r>
      <w:r w:rsidRPr="0039532A">
        <w:rPr>
          <w:lang w:val="es-CO"/>
        </w:rPr>
        <w:t>Los mecanismos implican vasoconstricción renal, hipoperfusión medular y toxicidad tubular directa. Factores osmóticos, inflamatorios y de susceptibilidad individual también contribuyen (KDIGO, 2012; ESUR, 2023; NICE, 2023).</w:t>
      </w:r>
      <w:r w:rsidR="0039532A" w:rsidRPr="0039532A">
        <w:rPr>
          <w:lang w:val="es-CO"/>
        </w:rPr>
        <w:t xml:space="preserve"> </w:t>
      </w:r>
    </w:p>
    <w:p w14:paraId="09661D2B" w14:textId="77777777" w:rsidR="0039532A" w:rsidRDefault="0039532A" w:rsidP="0039532A">
      <w:pPr>
        <w:pStyle w:val="Prrafodelista"/>
        <w:spacing w:after="200" w:line="276" w:lineRule="auto"/>
        <w:ind w:left="360"/>
        <w:jc w:val="left"/>
        <w:rPr>
          <w:lang w:val="es-CO"/>
        </w:rPr>
      </w:pPr>
    </w:p>
    <w:p w14:paraId="6220D13D" w14:textId="77777777" w:rsidR="0039532A" w:rsidRDefault="00AE2776" w:rsidP="006A429E">
      <w:pPr>
        <w:pStyle w:val="Prrafodelista"/>
        <w:numPr>
          <w:ilvl w:val="0"/>
          <w:numId w:val="28"/>
        </w:numPr>
        <w:spacing w:after="200" w:line="276" w:lineRule="auto"/>
        <w:jc w:val="left"/>
        <w:rPr>
          <w:lang w:val="es-CO"/>
        </w:rPr>
      </w:pPr>
      <w:r w:rsidRPr="0039532A">
        <w:rPr>
          <w:u w:val="single"/>
          <w:lang w:val="es-CO"/>
        </w:rPr>
        <w:t>Diagnóstico y criterios KDIGO</w:t>
      </w:r>
      <w:r w:rsidR="0039532A" w:rsidRPr="0039532A">
        <w:rPr>
          <w:u w:val="single"/>
          <w:lang w:val="es-CO"/>
        </w:rPr>
        <w:t xml:space="preserve">: </w:t>
      </w:r>
      <w:r w:rsidRPr="0039532A">
        <w:rPr>
          <w:lang w:val="es-CO"/>
        </w:rPr>
        <w:t>Según KDIGO (2012), se diagnostica lesión renal aguda si ocurre cualquiera de los siguientes dentro de 48 horas tras exposición a un evento nefrotóxico:</w:t>
      </w:r>
    </w:p>
    <w:p w14:paraId="200801DB" w14:textId="77777777" w:rsidR="0039532A" w:rsidRPr="0039532A" w:rsidRDefault="0039532A" w:rsidP="0039532A">
      <w:pPr>
        <w:pStyle w:val="Prrafodelista"/>
        <w:rPr>
          <w:lang w:val="es-CO"/>
        </w:rPr>
      </w:pPr>
    </w:p>
    <w:p w14:paraId="39AF8E5C" w14:textId="77777777" w:rsidR="0039532A" w:rsidRDefault="00AE2776" w:rsidP="0039532A">
      <w:pPr>
        <w:pStyle w:val="Prrafodelista"/>
        <w:numPr>
          <w:ilvl w:val="0"/>
          <w:numId w:val="33"/>
        </w:numPr>
        <w:spacing w:after="200" w:line="276" w:lineRule="auto"/>
        <w:jc w:val="left"/>
        <w:rPr>
          <w:lang w:val="es-CO"/>
        </w:rPr>
      </w:pPr>
      <w:r w:rsidRPr="0039532A">
        <w:rPr>
          <w:lang w:val="es-CO"/>
        </w:rPr>
        <w:t>Aumento de creatinina ≥0,3 mg/</w:t>
      </w:r>
      <w:proofErr w:type="spellStart"/>
      <w:r w:rsidRPr="0039532A">
        <w:rPr>
          <w:lang w:val="es-CO"/>
        </w:rPr>
        <w:t>dL</w:t>
      </w:r>
      <w:proofErr w:type="spellEnd"/>
      <w:r w:rsidRPr="0039532A">
        <w:rPr>
          <w:lang w:val="es-CO"/>
        </w:rPr>
        <w:t>.</w:t>
      </w:r>
      <w:r w:rsidR="0039532A">
        <w:rPr>
          <w:lang w:val="es-CO"/>
        </w:rPr>
        <w:t xml:space="preserve"> </w:t>
      </w:r>
    </w:p>
    <w:p w14:paraId="7EAE280B" w14:textId="77777777" w:rsidR="0039532A" w:rsidRDefault="00AE2776" w:rsidP="00E26EE6">
      <w:pPr>
        <w:pStyle w:val="Prrafodelista"/>
        <w:numPr>
          <w:ilvl w:val="0"/>
          <w:numId w:val="33"/>
        </w:numPr>
        <w:spacing w:after="200" w:line="276" w:lineRule="auto"/>
        <w:jc w:val="left"/>
        <w:rPr>
          <w:lang w:val="es-CO"/>
        </w:rPr>
      </w:pPr>
      <w:r w:rsidRPr="0039532A">
        <w:rPr>
          <w:lang w:val="es-CO"/>
        </w:rPr>
        <w:t>Incremento ≥50 % sobre el valor basal.</w:t>
      </w:r>
      <w:r w:rsidR="0039532A" w:rsidRPr="0039532A">
        <w:rPr>
          <w:lang w:val="es-CO"/>
        </w:rPr>
        <w:t xml:space="preserve"> </w:t>
      </w:r>
    </w:p>
    <w:p w14:paraId="23E2251B" w14:textId="182864A6" w:rsidR="00AE2776" w:rsidRDefault="00AE2776" w:rsidP="0039532A">
      <w:pPr>
        <w:pStyle w:val="Prrafodelista"/>
        <w:spacing w:after="200" w:line="276" w:lineRule="auto"/>
        <w:ind w:left="360"/>
        <w:jc w:val="left"/>
        <w:rPr>
          <w:lang w:val="es-CO"/>
        </w:rPr>
      </w:pPr>
      <w:r w:rsidRPr="0039532A">
        <w:rPr>
          <w:lang w:val="es-CO"/>
        </w:rPr>
        <w:t>Estos criterios permiten estandarizar y graduar la severidad de la lesión (ACR–NKF, 2020).</w:t>
      </w:r>
    </w:p>
    <w:p w14:paraId="60A9E6E1" w14:textId="77777777" w:rsidR="0039532A" w:rsidRPr="0039532A" w:rsidRDefault="0039532A" w:rsidP="0039532A">
      <w:pPr>
        <w:pStyle w:val="Prrafodelista"/>
        <w:spacing w:after="200" w:line="276" w:lineRule="auto"/>
        <w:ind w:left="360"/>
        <w:jc w:val="left"/>
        <w:rPr>
          <w:lang w:val="es-CO"/>
        </w:rPr>
      </w:pPr>
    </w:p>
    <w:p w14:paraId="2C2A5261" w14:textId="539472C4" w:rsidR="00AE2776" w:rsidRDefault="00AE2776" w:rsidP="003769BD">
      <w:pPr>
        <w:pStyle w:val="Prrafodelista"/>
        <w:numPr>
          <w:ilvl w:val="0"/>
          <w:numId w:val="26"/>
        </w:numPr>
        <w:spacing w:after="200" w:line="276" w:lineRule="auto"/>
        <w:jc w:val="left"/>
        <w:rPr>
          <w:lang w:val="es-CO"/>
        </w:rPr>
      </w:pPr>
      <w:r w:rsidRPr="0039532A">
        <w:rPr>
          <w:u w:val="single"/>
          <w:lang w:val="es-CO"/>
        </w:rPr>
        <w:t>Factores de riesgo clínico</w:t>
      </w:r>
      <w:r w:rsidR="0039532A" w:rsidRPr="0039532A">
        <w:rPr>
          <w:u w:val="single"/>
          <w:lang w:val="es-CO"/>
        </w:rPr>
        <w:t xml:space="preserve">: </w:t>
      </w:r>
      <w:r w:rsidR="0039532A">
        <w:rPr>
          <w:u w:val="single"/>
          <w:lang w:val="es-CO"/>
        </w:rPr>
        <w:t xml:space="preserve"> </w:t>
      </w:r>
      <w:r w:rsidRPr="0039532A">
        <w:rPr>
          <w:lang w:val="es-CO"/>
        </w:rPr>
        <w:t>Los principales factores asociados a CI-AKI incluyen TFG &lt;30, lesión renal aguda activa, deshidratación, uso de nefrotóxicos, diabetes, hipertensión, edad avanzada y dosis repetidas en &lt;24 h (ACR, 2024; CAR, 2022; NICE, 2023).</w:t>
      </w:r>
    </w:p>
    <w:p w14:paraId="010398DB" w14:textId="77777777" w:rsidR="0039532A" w:rsidRPr="0039532A" w:rsidRDefault="0039532A" w:rsidP="0039532A">
      <w:pPr>
        <w:pStyle w:val="Prrafodelista"/>
        <w:spacing w:after="200" w:line="276" w:lineRule="auto"/>
        <w:ind w:left="360"/>
        <w:jc w:val="left"/>
        <w:rPr>
          <w:lang w:val="es-CO"/>
        </w:rPr>
      </w:pPr>
    </w:p>
    <w:p w14:paraId="43C4604C" w14:textId="77777777" w:rsidR="0039532A" w:rsidRDefault="00AE2776" w:rsidP="00AB324A">
      <w:pPr>
        <w:pStyle w:val="Prrafodelista"/>
        <w:numPr>
          <w:ilvl w:val="0"/>
          <w:numId w:val="26"/>
        </w:numPr>
        <w:spacing w:after="200" w:line="276" w:lineRule="auto"/>
        <w:jc w:val="left"/>
        <w:rPr>
          <w:lang w:val="es-CO"/>
        </w:rPr>
      </w:pPr>
      <w:r w:rsidRPr="0039532A">
        <w:rPr>
          <w:u w:val="single"/>
          <w:lang w:val="es-CO"/>
        </w:rPr>
        <w:t>Umbrales de riesgo y decisión de uso de contraste</w:t>
      </w:r>
      <w:r w:rsidR="0039532A" w:rsidRPr="0039532A">
        <w:rPr>
          <w:u w:val="single"/>
          <w:lang w:val="es-CO"/>
        </w:rPr>
        <w:t xml:space="preserve">: </w:t>
      </w:r>
      <w:r w:rsidRPr="0039532A">
        <w:rPr>
          <w:lang w:val="es-CO"/>
        </w:rPr>
        <w:t>No existe un umbral absoluto de creatinina o TFG que contraindique completamente el uso de contraste. Sin embargo, la evidencia recomienda:</w:t>
      </w:r>
    </w:p>
    <w:p w14:paraId="5737F6AA" w14:textId="77777777" w:rsidR="0039532A" w:rsidRDefault="00AE2776" w:rsidP="0039532A">
      <w:pPr>
        <w:pStyle w:val="Prrafodelista"/>
        <w:numPr>
          <w:ilvl w:val="0"/>
          <w:numId w:val="31"/>
        </w:numPr>
        <w:spacing w:after="200" w:line="276" w:lineRule="auto"/>
        <w:jc w:val="left"/>
        <w:rPr>
          <w:lang w:val="es-CO"/>
        </w:rPr>
      </w:pPr>
      <w:r w:rsidRPr="0039532A">
        <w:rPr>
          <w:lang w:val="es-CO"/>
        </w:rPr>
        <w:t xml:space="preserve"> TFG ≥45: riesgo mínimo.</w:t>
      </w:r>
    </w:p>
    <w:p w14:paraId="6E8D9AF9" w14:textId="77777777" w:rsidR="0039532A" w:rsidRDefault="00AE2776" w:rsidP="0039532A">
      <w:pPr>
        <w:pStyle w:val="Prrafodelista"/>
        <w:numPr>
          <w:ilvl w:val="0"/>
          <w:numId w:val="31"/>
        </w:numPr>
        <w:spacing w:after="200" w:line="276" w:lineRule="auto"/>
        <w:jc w:val="left"/>
        <w:rPr>
          <w:lang w:val="es-CO"/>
        </w:rPr>
      </w:pPr>
      <w:r w:rsidRPr="0039532A">
        <w:rPr>
          <w:lang w:val="es-CO"/>
        </w:rPr>
        <w:t>TFG 30–44: riesgo bajo, valorar hidratación.</w:t>
      </w:r>
    </w:p>
    <w:p w14:paraId="1BF546E9" w14:textId="497F42A9" w:rsidR="00AE2776" w:rsidRPr="0039532A" w:rsidRDefault="00AE2776" w:rsidP="0039532A">
      <w:pPr>
        <w:pStyle w:val="Prrafodelista"/>
        <w:numPr>
          <w:ilvl w:val="0"/>
          <w:numId w:val="31"/>
        </w:numPr>
        <w:spacing w:after="200" w:line="276" w:lineRule="auto"/>
        <w:jc w:val="left"/>
        <w:rPr>
          <w:lang w:val="es-CO"/>
        </w:rPr>
      </w:pPr>
      <w:r w:rsidRPr="0039532A">
        <w:rPr>
          <w:lang w:val="es-CO"/>
        </w:rPr>
        <w:t>TFG &lt;30: riesgo alto, proceder solo si beneficio supera el riesgo (CAR, 2022; NICE, 2023).</w:t>
      </w:r>
    </w:p>
    <w:p w14:paraId="52E5970E" w14:textId="77777777" w:rsidR="0039532A" w:rsidRDefault="0039532A" w:rsidP="0039532A">
      <w:pPr>
        <w:pStyle w:val="Prrafodelista"/>
        <w:spacing w:after="200" w:line="276" w:lineRule="auto"/>
        <w:ind w:left="1080"/>
        <w:jc w:val="left"/>
        <w:rPr>
          <w:lang w:val="es-CO"/>
        </w:rPr>
      </w:pPr>
    </w:p>
    <w:p w14:paraId="5F491A50" w14:textId="38D74026" w:rsidR="0039532A" w:rsidRDefault="00AE2776" w:rsidP="001E5D8C">
      <w:pPr>
        <w:pStyle w:val="Prrafodelista"/>
        <w:numPr>
          <w:ilvl w:val="0"/>
          <w:numId w:val="26"/>
        </w:numPr>
        <w:spacing w:after="200" w:line="276" w:lineRule="auto"/>
        <w:jc w:val="left"/>
        <w:rPr>
          <w:lang w:val="es-CO"/>
        </w:rPr>
      </w:pPr>
      <w:r w:rsidRPr="0039532A">
        <w:rPr>
          <w:u w:val="single"/>
          <w:lang w:val="es-CO"/>
        </w:rPr>
        <w:t>Evaluación de función renal</w:t>
      </w:r>
      <w:r w:rsidR="0039532A" w:rsidRPr="0039532A">
        <w:rPr>
          <w:lang w:val="es-CO"/>
        </w:rPr>
        <w:t xml:space="preserve">: </w:t>
      </w:r>
      <w:r w:rsidRPr="0039532A">
        <w:rPr>
          <w:lang w:val="es-CO"/>
        </w:rPr>
        <w:t>La creatinina sérica puede subestimar la disfunción renal; el cálculo de TFG mediante CKD-EPI o MDRD es más preciso para estratificar el riesgo (KDIGO, 2012; Davenport et al., 2017).</w:t>
      </w:r>
      <w:r w:rsidR="0039532A" w:rsidRPr="0039532A">
        <w:rPr>
          <w:lang w:val="es-CO"/>
        </w:rPr>
        <w:t xml:space="preserve"> </w:t>
      </w:r>
    </w:p>
    <w:p w14:paraId="56453A37" w14:textId="359A0A26" w:rsidR="0039532A" w:rsidRDefault="0039532A" w:rsidP="0039532A">
      <w:pPr>
        <w:pStyle w:val="Prrafodelista"/>
        <w:spacing w:after="200" w:line="276" w:lineRule="auto"/>
        <w:ind w:left="360"/>
        <w:jc w:val="left"/>
        <w:rPr>
          <w:lang w:val="es-CO"/>
        </w:rPr>
      </w:pPr>
    </w:p>
    <w:p w14:paraId="71843535" w14:textId="3A86ACB1" w:rsidR="0039532A" w:rsidRDefault="0039532A" w:rsidP="0039532A">
      <w:pPr>
        <w:pStyle w:val="Prrafodelista"/>
        <w:spacing w:after="200" w:line="276" w:lineRule="auto"/>
        <w:ind w:left="360"/>
        <w:jc w:val="left"/>
        <w:rPr>
          <w:lang w:val="es-CO"/>
        </w:rPr>
      </w:pPr>
      <w:r>
        <w:rPr>
          <w:noProof/>
          <w:lang w:val="es-CO"/>
        </w:rPr>
        <mc:AlternateContent>
          <mc:Choice Requires="wps">
            <w:drawing>
              <wp:anchor distT="0" distB="0" distL="114300" distR="114300" simplePos="0" relativeHeight="251668480" behindDoc="0" locked="0" layoutInCell="1" allowOverlap="1" wp14:anchorId="5B9BCF8B" wp14:editId="0F246F17">
                <wp:simplePos x="0" y="0"/>
                <wp:positionH relativeFrom="column">
                  <wp:posOffset>-5715</wp:posOffset>
                </wp:positionH>
                <wp:positionV relativeFrom="paragraph">
                  <wp:posOffset>71755</wp:posOffset>
                </wp:positionV>
                <wp:extent cx="5661660" cy="891540"/>
                <wp:effectExtent l="0" t="0" r="15240" b="22860"/>
                <wp:wrapNone/>
                <wp:docPr id="2" name="Cuadro de texto 2"/>
                <wp:cNvGraphicFramePr/>
                <a:graphic xmlns:a="http://schemas.openxmlformats.org/drawingml/2006/main">
                  <a:graphicData uri="http://schemas.microsoft.com/office/word/2010/wordprocessingShape">
                    <wps:wsp>
                      <wps:cNvSpPr txBox="1"/>
                      <wps:spPr>
                        <a:xfrm>
                          <a:off x="0" y="0"/>
                          <a:ext cx="5661660" cy="891540"/>
                        </a:xfrm>
                        <a:prstGeom prst="rect">
                          <a:avLst/>
                        </a:prstGeom>
                        <a:solidFill>
                          <a:schemeClr val="accent6">
                            <a:lumMod val="40000"/>
                            <a:lumOff val="60000"/>
                          </a:schemeClr>
                        </a:solidFill>
                        <a:ln w="6350">
                          <a:solidFill>
                            <a:prstClr val="black"/>
                          </a:solidFill>
                        </a:ln>
                      </wps:spPr>
                      <wps:txbx>
                        <w:txbxContent>
                          <w:p w14:paraId="41B71F3E" w14:textId="44EA3B94" w:rsidR="0039532A" w:rsidRPr="0039532A" w:rsidRDefault="0039532A" w:rsidP="0039532A">
                            <w:pPr>
                              <w:shd w:val="clear" w:color="auto" w:fill="C5E0B3" w:themeFill="accent6" w:themeFillTint="66"/>
                              <w:spacing w:after="200" w:line="276" w:lineRule="auto"/>
                              <w:rPr>
                                <w:b/>
                                <w:bCs/>
                                <w:color w:val="385623" w:themeColor="accent6" w:themeShade="80"/>
                                <w:lang w:val="es-CO"/>
                              </w:rPr>
                            </w:pPr>
                            <w:r w:rsidRPr="0039532A">
                              <w:rPr>
                                <w:b/>
                                <w:bCs/>
                                <w:color w:val="385623" w:themeColor="accent6" w:themeShade="80"/>
                                <w:lang w:val="es-CO"/>
                              </w:rPr>
                              <w:t>En conclusión, la lesión renal asociada al contraste es infrecuente, pero clínicamente relevante. La evaluación de riesgo y la nefro</w:t>
                            </w:r>
                            <w:r w:rsidR="00F613C5">
                              <w:rPr>
                                <w:b/>
                                <w:bCs/>
                                <w:color w:val="385623" w:themeColor="accent6" w:themeShade="80"/>
                                <w:lang w:val="es-CO"/>
                              </w:rPr>
                              <w:t xml:space="preserve"> </w:t>
                            </w:r>
                            <w:r w:rsidRPr="0039532A">
                              <w:rPr>
                                <w:b/>
                                <w:bCs/>
                                <w:color w:val="385623" w:themeColor="accent6" w:themeShade="80"/>
                                <w:lang w:val="es-CO"/>
                              </w:rPr>
                              <w:t>protección</w:t>
                            </w:r>
                            <w:r w:rsidR="00303DBA">
                              <w:rPr>
                                <w:b/>
                                <w:bCs/>
                                <w:color w:val="385623" w:themeColor="accent6" w:themeShade="80"/>
                                <w:lang w:val="es-CO"/>
                              </w:rPr>
                              <w:t xml:space="preserve"> </w:t>
                            </w:r>
                            <w:r w:rsidRPr="0039532A">
                              <w:rPr>
                                <w:b/>
                                <w:bCs/>
                                <w:color w:val="385623" w:themeColor="accent6" w:themeShade="80"/>
                                <w:lang w:val="es-CO"/>
                              </w:rPr>
                              <w:t>reducen complicaciones (ACR, 2024; KDIGO, 2012; CAR, 2022).</w:t>
                            </w:r>
                            <w:r w:rsidR="00F613C5">
                              <w:rPr>
                                <w:b/>
                                <w:bCs/>
                                <w:color w:val="385623" w:themeColor="accent6" w:themeShade="80"/>
                                <w:lang w:val="es-CO"/>
                              </w:rPr>
                              <w:t xml:space="preserve"> </w:t>
                            </w:r>
                            <w:r w:rsidR="00F613C5" w:rsidRPr="003811AC">
                              <w:rPr>
                                <w:rFonts w:eastAsia="Times New Roman" w:cs="Times New Roman"/>
                                <w:b/>
                                <w:bCs/>
                                <w:i/>
                                <w:iCs/>
                                <w:lang w:val="es-CO" w:eastAsia="es-CO"/>
                              </w:rPr>
                              <w:t>El manejo de</w:t>
                            </w:r>
                            <w:r w:rsidR="0025422E">
                              <w:rPr>
                                <w:rFonts w:eastAsia="Times New Roman" w:cs="Times New Roman"/>
                                <w:b/>
                                <w:bCs/>
                                <w:i/>
                                <w:iCs/>
                                <w:lang w:val="es-CO" w:eastAsia="es-CO"/>
                              </w:rPr>
                              <w:t xml:space="preserve"> esta condición</w:t>
                            </w:r>
                            <w:r w:rsidR="00F613C5" w:rsidRPr="003811AC">
                              <w:rPr>
                                <w:rFonts w:eastAsia="Times New Roman" w:cs="Times New Roman"/>
                                <w:b/>
                                <w:bCs/>
                                <w:i/>
                                <w:iCs/>
                                <w:lang w:val="es-CO" w:eastAsia="es-CO"/>
                              </w:rPr>
                              <w:t xml:space="preserve"> se amplía en el punto 6</w:t>
                            </w:r>
                            <w:r w:rsidR="00F613C5">
                              <w:rPr>
                                <w:rFonts w:eastAsia="Times New Roman" w:cs="Times New Roman"/>
                                <w:b/>
                                <w:bCs/>
                                <w:i/>
                                <w:iCs/>
                                <w:lang w:val="es-CO" w:eastAsia="es-CO"/>
                              </w:rPr>
                              <w:t>.</w:t>
                            </w:r>
                            <w:r w:rsidR="00F613C5">
                              <w:rPr>
                                <w:rFonts w:eastAsia="Times New Roman" w:cs="Times New Roman"/>
                                <w:b/>
                                <w:bCs/>
                                <w:i/>
                                <w:iCs/>
                                <w:lang w:val="es-CO" w:eastAsia="es-CO"/>
                              </w:rPr>
                              <w:t>2</w:t>
                            </w:r>
                            <w:r w:rsidR="00F613C5" w:rsidRPr="003811AC">
                              <w:rPr>
                                <w:rFonts w:eastAsia="Times New Roman" w:cs="Times New Roman"/>
                                <w:b/>
                                <w:bCs/>
                                <w:i/>
                                <w:iCs/>
                                <w:lang w:val="es-CO" w:eastAsia="es-CO"/>
                              </w:rPr>
                              <w:t xml:space="preserve"> de Recomendaciones y descripción de actividades</w:t>
                            </w:r>
                            <w:r w:rsidR="00F613C5">
                              <w:rPr>
                                <w:rFonts w:eastAsia="Times New Roman" w:cs="Times New Roman"/>
                                <w:b/>
                                <w:bCs/>
                                <w:i/>
                                <w:iCs/>
                                <w:lang w:val="es-CO" w:eastAsia="es-CO"/>
                              </w:rPr>
                              <w:t xml:space="preserve"> (Recomendación 1 a</w:t>
                            </w:r>
                            <w:r w:rsidR="000535E1">
                              <w:rPr>
                                <w:rFonts w:eastAsia="Times New Roman" w:cs="Times New Roman"/>
                                <w:b/>
                                <w:bCs/>
                                <w:i/>
                                <w:iCs/>
                                <w:lang w:val="es-CO" w:eastAsia="es-CO"/>
                              </w:rPr>
                              <w:t xml:space="preserve"> 3</w:t>
                            </w:r>
                            <w:r w:rsidR="00F613C5">
                              <w:rPr>
                                <w:rFonts w:eastAsia="Times New Roman" w:cs="Times New Roman"/>
                                <w:b/>
                                <w:bCs/>
                                <w:i/>
                                <w:iCs/>
                                <w:lang w:val="es-CO" w:eastAsia="es-CO"/>
                              </w:rPr>
                              <w:t>)</w:t>
                            </w:r>
                            <w:r w:rsidR="00F613C5" w:rsidRPr="003811AC">
                              <w:rPr>
                                <w:rFonts w:eastAsia="Times New Roman" w:cs="Times New Roman"/>
                                <w:b/>
                                <w:bCs/>
                                <w:i/>
                                <w:iCs/>
                                <w:lang w:val="es-CO" w:eastAsia="es-CO"/>
                              </w:rPr>
                              <w:t>.</w:t>
                            </w:r>
                          </w:p>
                          <w:p w14:paraId="6B077519" w14:textId="77777777" w:rsidR="0039532A" w:rsidRPr="0039532A" w:rsidRDefault="0039532A" w:rsidP="0039532A">
                            <w:pPr>
                              <w:shd w:val="clear" w:color="auto" w:fill="C5E0B3" w:themeFill="accent6" w:themeFillTint="66"/>
                              <w:rPr>
                                <w:lang w:val="es-C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9BCF8B" id="_x0000_t202" coordsize="21600,21600" o:spt="202" path="m,l,21600r21600,l21600,xe">
                <v:stroke joinstyle="miter"/>
                <v:path gradientshapeok="t" o:connecttype="rect"/>
              </v:shapetype>
              <v:shape id="Cuadro de texto 2" o:spid="_x0000_s1026" type="#_x0000_t202" style="position:absolute;left:0;text-align:left;margin-left:-.45pt;margin-top:5.65pt;width:445.8pt;height:70.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" fillcolor="#c5e0b3 [1305]" strokeweight=".5pt">
                <v:textbox>
                  <w:txbxContent>
                    <w:p w14:paraId="41B71F3E" w14:textId="44EA3B94" w:rsidR="0039532A" w:rsidRPr="0039532A" w:rsidRDefault="0039532A" w:rsidP="0039532A">
                      <w:pPr>
                        <w:shd w:val="clear" w:color="auto" w:fill="C5E0B3" w:themeFill="accent6" w:themeFillTint="66"/>
                        <w:spacing w:after="200" w:line="276" w:lineRule="auto"/>
                        <w:rPr>
                          <w:b/>
                          <w:bCs/>
                          <w:color w:val="385623" w:themeColor="accent6" w:themeShade="80"/>
                          <w:lang w:val="es-CO"/>
                        </w:rPr>
                      </w:pPr>
                      <w:r w:rsidRPr="0039532A">
                        <w:rPr>
                          <w:b/>
                          <w:bCs/>
                          <w:color w:val="385623" w:themeColor="accent6" w:themeShade="80"/>
                          <w:lang w:val="es-CO"/>
                        </w:rPr>
                        <w:t>En conclusión, la lesión renal asociada al contraste es infrecuente, pero clínicamente relevante. La evaluación de riesgo y la nefro</w:t>
                      </w:r>
                      <w:r w:rsidR="00F613C5">
                        <w:rPr>
                          <w:b/>
                          <w:bCs/>
                          <w:color w:val="385623" w:themeColor="accent6" w:themeShade="80"/>
                          <w:lang w:val="es-CO"/>
                        </w:rPr>
                        <w:t xml:space="preserve"> </w:t>
                      </w:r>
                      <w:r w:rsidRPr="0039532A">
                        <w:rPr>
                          <w:b/>
                          <w:bCs/>
                          <w:color w:val="385623" w:themeColor="accent6" w:themeShade="80"/>
                          <w:lang w:val="es-CO"/>
                        </w:rPr>
                        <w:t>protección</w:t>
                      </w:r>
                      <w:r w:rsidR="00303DBA">
                        <w:rPr>
                          <w:b/>
                          <w:bCs/>
                          <w:color w:val="385623" w:themeColor="accent6" w:themeShade="80"/>
                          <w:lang w:val="es-CO"/>
                        </w:rPr>
                        <w:t xml:space="preserve"> </w:t>
                      </w:r>
                      <w:r w:rsidRPr="0039532A">
                        <w:rPr>
                          <w:b/>
                          <w:bCs/>
                          <w:color w:val="385623" w:themeColor="accent6" w:themeShade="80"/>
                          <w:lang w:val="es-CO"/>
                        </w:rPr>
                        <w:t>reducen complicaciones (ACR, 2024; KDIGO, 2012; CAR, 2022).</w:t>
                      </w:r>
                      <w:r w:rsidR="00F613C5">
                        <w:rPr>
                          <w:b/>
                          <w:bCs/>
                          <w:color w:val="385623" w:themeColor="accent6" w:themeShade="80"/>
                          <w:lang w:val="es-CO"/>
                        </w:rPr>
                        <w:t xml:space="preserve"> </w:t>
                      </w:r>
                      <w:r w:rsidR="00F613C5" w:rsidRPr="003811AC">
                        <w:rPr>
                          <w:rFonts w:eastAsia="Times New Roman" w:cs="Times New Roman"/>
                          <w:b/>
                          <w:bCs/>
                          <w:i/>
                          <w:iCs/>
                          <w:lang w:val="es-CO" w:eastAsia="es-CO"/>
                        </w:rPr>
                        <w:t>El manejo de</w:t>
                      </w:r>
                      <w:r w:rsidR="0025422E">
                        <w:rPr>
                          <w:rFonts w:eastAsia="Times New Roman" w:cs="Times New Roman"/>
                          <w:b/>
                          <w:bCs/>
                          <w:i/>
                          <w:iCs/>
                          <w:lang w:val="es-CO" w:eastAsia="es-CO"/>
                        </w:rPr>
                        <w:t xml:space="preserve"> esta condición</w:t>
                      </w:r>
                      <w:r w:rsidR="00F613C5" w:rsidRPr="003811AC">
                        <w:rPr>
                          <w:rFonts w:eastAsia="Times New Roman" w:cs="Times New Roman"/>
                          <w:b/>
                          <w:bCs/>
                          <w:i/>
                          <w:iCs/>
                          <w:lang w:val="es-CO" w:eastAsia="es-CO"/>
                        </w:rPr>
                        <w:t xml:space="preserve"> se amplía en el punto 6</w:t>
                      </w:r>
                      <w:r w:rsidR="00F613C5">
                        <w:rPr>
                          <w:rFonts w:eastAsia="Times New Roman" w:cs="Times New Roman"/>
                          <w:b/>
                          <w:bCs/>
                          <w:i/>
                          <w:iCs/>
                          <w:lang w:val="es-CO" w:eastAsia="es-CO"/>
                        </w:rPr>
                        <w:t>.</w:t>
                      </w:r>
                      <w:r w:rsidR="00F613C5">
                        <w:rPr>
                          <w:rFonts w:eastAsia="Times New Roman" w:cs="Times New Roman"/>
                          <w:b/>
                          <w:bCs/>
                          <w:i/>
                          <w:iCs/>
                          <w:lang w:val="es-CO" w:eastAsia="es-CO"/>
                        </w:rPr>
                        <w:t>2</w:t>
                      </w:r>
                      <w:r w:rsidR="00F613C5" w:rsidRPr="003811AC">
                        <w:rPr>
                          <w:rFonts w:eastAsia="Times New Roman" w:cs="Times New Roman"/>
                          <w:b/>
                          <w:bCs/>
                          <w:i/>
                          <w:iCs/>
                          <w:lang w:val="es-CO" w:eastAsia="es-CO"/>
                        </w:rPr>
                        <w:t xml:space="preserve"> de Recomendaciones y descripción de actividades</w:t>
                      </w:r>
                      <w:r w:rsidR="00F613C5">
                        <w:rPr>
                          <w:rFonts w:eastAsia="Times New Roman" w:cs="Times New Roman"/>
                          <w:b/>
                          <w:bCs/>
                          <w:i/>
                          <w:iCs/>
                          <w:lang w:val="es-CO" w:eastAsia="es-CO"/>
                        </w:rPr>
                        <w:t xml:space="preserve"> (Recomendación 1 a</w:t>
                      </w:r>
                      <w:r w:rsidR="000535E1">
                        <w:rPr>
                          <w:rFonts w:eastAsia="Times New Roman" w:cs="Times New Roman"/>
                          <w:b/>
                          <w:bCs/>
                          <w:i/>
                          <w:iCs/>
                          <w:lang w:val="es-CO" w:eastAsia="es-CO"/>
                        </w:rPr>
                        <w:t xml:space="preserve"> 3</w:t>
                      </w:r>
                      <w:r w:rsidR="00F613C5">
                        <w:rPr>
                          <w:rFonts w:eastAsia="Times New Roman" w:cs="Times New Roman"/>
                          <w:b/>
                          <w:bCs/>
                          <w:i/>
                          <w:iCs/>
                          <w:lang w:val="es-CO" w:eastAsia="es-CO"/>
                        </w:rPr>
                        <w:t>)</w:t>
                      </w:r>
                      <w:r w:rsidR="00F613C5" w:rsidRPr="003811AC">
                        <w:rPr>
                          <w:rFonts w:eastAsia="Times New Roman" w:cs="Times New Roman"/>
                          <w:b/>
                          <w:bCs/>
                          <w:i/>
                          <w:iCs/>
                          <w:lang w:val="es-CO" w:eastAsia="es-CO"/>
                        </w:rPr>
                        <w:t>.</w:t>
                      </w:r>
                    </w:p>
                    <w:p w14:paraId="6B077519" w14:textId="77777777" w:rsidR="0039532A" w:rsidRPr="0039532A" w:rsidRDefault="0039532A" w:rsidP="0039532A">
                      <w:pPr>
                        <w:shd w:val="clear" w:color="auto" w:fill="C5E0B3" w:themeFill="accent6" w:themeFillTint="66"/>
                        <w:rPr>
                          <w:lang w:val="es-CO"/>
                        </w:rPr>
                      </w:pPr>
                    </w:p>
                  </w:txbxContent>
                </v:textbox>
              </v:shape>
            </w:pict>
          </mc:Fallback>
        </mc:AlternateContent>
      </w:r>
    </w:p>
    <w:p w14:paraId="4F242D1F" w14:textId="2D749961" w:rsidR="00C2342F" w:rsidRPr="007D4DEB" w:rsidRDefault="00E841B4" w:rsidP="00283725">
      <w:pPr>
        <w:pStyle w:val="Ttulo1"/>
        <w:numPr>
          <w:ilvl w:val="0"/>
          <w:numId w:val="4"/>
        </w:numPr>
        <w:rPr>
          <w:sz w:val="28"/>
          <w:szCs w:val="36"/>
        </w:rPr>
      </w:pPr>
      <w:bookmarkStart w:id="8" w:name="_Toc208082073"/>
      <w:r w:rsidRPr="007D4DEB">
        <w:rPr>
          <w:rFonts w:asciiTheme="minorHAnsi" w:hAnsiTheme="minorHAnsi" w:cstheme="minorHAnsi"/>
          <w:szCs w:val="24"/>
          <w:lang w:val="es-CO"/>
        </w:rPr>
        <w:lastRenderedPageBreak/>
        <w:t>R</w:t>
      </w:r>
      <w:r w:rsidR="009F1447" w:rsidRPr="007D4DEB">
        <w:rPr>
          <w:rFonts w:asciiTheme="minorHAnsi" w:hAnsiTheme="minorHAnsi" w:cstheme="minorHAnsi"/>
          <w:szCs w:val="24"/>
          <w:lang w:val="es-CO"/>
        </w:rPr>
        <w:t>ecomendaciones y d</w:t>
      </w:r>
      <w:r w:rsidR="00E52CB2" w:rsidRPr="007D4DEB">
        <w:rPr>
          <w:rFonts w:asciiTheme="minorHAnsi" w:hAnsiTheme="minorHAnsi" w:cstheme="minorHAnsi"/>
          <w:szCs w:val="24"/>
          <w:lang w:val="es-CO"/>
        </w:rPr>
        <w:t>ESCRIPCIÓN DE ACTIVIDADES</w:t>
      </w:r>
      <w:bookmarkEnd w:id="8"/>
    </w:p>
    <w:tbl>
      <w:tblPr>
        <w:tblStyle w:val="Tablaconcuadrcula"/>
        <w:tblpPr w:leftFromText="141" w:rightFromText="141" w:vertAnchor="text" w:horzAnchor="page" w:tblpX="762" w:tblpY="358"/>
        <w:tblW w:w="10631" w:type="dxa"/>
        <w:tblLook w:val="04A0" w:firstRow="1" w:lastRow="0" w:firstColumn="1" w:lastColumn="0" w:noHBand="0" w:noVBand="1"/>
      </w:tblPr>
      <w:tblGrid>
        <w:gridCol w:w="433"/>
        <w:gridCol w:w="2964"/>
        <w:gridCol w:w="5387"/>
        <w:gridCol w:w="1847"/>
      </w:tblGrid>
      <w:tr w:rsidR="00264113" w:rsidRPr="00C2342F" w14:paraId="50E7B6A0" w14:textId="77777777" w:rsidTr="00CF1657">
        <w:trPr>
          <w:trHeight w:val="277"/>
          <w:tblHeader/>
        </w:trPr>
        <w:tc>
          <w:tcPr>
            <w:tcW w:w="10631" w:type="dxa"/>
            <w:gridSpan w:val="4"/>
            <w:shd w:val="clear" w:color="auto" w:fill="F2F2F2" w:themeFill="background1" w:themeFillShade="F2"/>
            <w:vAlign w:val="center"/>
          </w:tcPr>
          <w:p w14:paraId="7E77B1AA" w14:textId="45EB7197" w:rsidR="00264113" w:rsidRPr="00303DBA" w:rsidRDefault="00303DBA" w:rsidP="00C25D15">
            <w:pPr>
              <w:jc w:val="center"/>
              <w:rPr>
                <w:rFonts w:cstheme="minorHAnsi"/>
                <w:b/>
                <w:bCs/>
                <w:color w:val="385623" w:themeColor="accent6" w:themeShade="80"/>
                <w:sz w:val="24"/>
                <w:szCs w:val="24"/>
                <w:lang w:val="es-CO"/>
              </w:rPr>
            </w:pPr>
            <w:r>
              <w:rPr>
                <w:rFonts w:cstheme="minorHAnsi"/>
                <w:b/>
                <w:bCs/>
                <w:color w:val="385623" w:themeColor="accent6" w:themeShade="80"/>
                <w:sz w:val="24"/>
                <w:szCs w:val="24"/>
                <w:lang w:val="es-CO"/>
              </w:rPr>
              <w:t xml:space="preserve">6.1 </w:t>
            </w:r>
            <w:r w:rsidR="00264113" w:rsidRPr="00303DBA">
              <w:rPr>
                <w:rFonts w:cstheme="minorHAnsi"/>
                <w:b/>
                <w:bCs/>
                <w:color w:val="385623" w:themeColor="accent6" w:themeShade="80"/>
                <w:sz w:val="24"/>
                <w:szCs w:val="24"/>
                <w:lang w:val="es-CO"/>
              </w:rPr>
              <w:t>RECOMENDACIONES ESPECÍFICAS REACCIÓN ALÉRGICA A MCI -ANAFILAXIA</w:t>
            </w:r>
          </w:p>
        </w:tc>
      </w:tr>
      <w:tr w:rsidR="00264113" w:rsidRPr="00C2342F" w14:paraId="5EE8CEFE" w14:textId="77777777" w:rsidTr="00A37D79">
        <w:trPr>
          <w:trHeight w:val="277"/>
          <w:tblHeader/>
        </w:trPr>
        <w:tc>
          <w:tcPr>
            <w:tcW w:w="433" w:type="dxa"/>
            <w:shd w:val="clear" w:color="auto" w:fill="C5E0B3" w:themeFill="accent6" w:themeFillTint="66"/>
            <w:vAlign w:val="center"/>
          </w:tcPr>
          <w:p w14:paraId="7E7D6C62" w14:textId="79111389" w:rsidR="00264113" w:rsidRPr="00F507EC" w:rsidRDefault="00264113" w:rsidP="00264113">
            <w:pPr>
              <w:jc w:val="center"/>
              <w:rPr>
                <w:rFonts w:cstheme="minorHAnsi"/>
                <w:b/>
                <w:bCs/>
                <w:sz w:val="24"/>
                <w:szCs w:val="24"/>
                <w:lang w:val="es-CO"/>
              </w:rPr>
            </w:pPr>
            <w:r w:rsidRPr="00F507EC">
              <w:rPr>
                <w:rFonts w:cstheme="minorHAnsi"/>
                <w:b/>
                <w:bCs/>
                <w:sz w:val="24"/>
                <w:szCs w:val="24"/>
                <w:lang w:val="es-CO"/>
              </w:rPr>
              <w:t>ID</w:t>
            </w:r>
          </w:p>
        </w:tc>
        <w:tc>
          <w:tcPr>
            <w:tcW w:w="2964" w:type="dxa"/>
            <w:shd w:val="clear" w:color="auto" w:fill="C5E0B3" w:themeFill="accent6" w:themeFillTint="66"/>
            <w:vAlign w:val="center"/>
          </w:tcPr>
          <w:p w14:paraId="2CB3D5DA" w14:textId="1F2775B8" w:rsidR="00264113" w:rsidRPr="00F507EC" w:rsidRDefault="00264113" w:rsidP="00264113">
            <w:pPr>
              <w:jc w:val="center"/>
              <w:rPr>
                <w:rFonts w:cstheme="minorHAnsi"/>
                <w:b/>
                <w:bCs/>
                <w:sz w:val="24"/>
                <w:szCs w:val="24"/>
                <w:lang w:val="es-CO"/>
              </w:rPr>
            </w:pPr>
            <w:r w:rsidRPr="00F507EC">
              <w:rPr>
                <w:rFonts w:cstheme="minorHAnsi"/>
                <w:b/>
                <w:bCs/>
                <w:sz w:val="24"/>
                <w:szCs w:val="24"/>
                <w:lang w:val="es-CO"/>
              </w:rPr>
              <w:t>Recomendación</w:t>
            </w:r>
          </w:p>
        </w:tc>
        <w:tc>
          <w:tcPr>
            <w:tcW w:w="5387" w:type="dxa"/>
            <w:shd w:val="clear" w:color="auto" w:fill="C5E0B3" w:themeFill="accent6" w:themeFillTint="66"/>
            <w:vAlign w:val="center"/>
          </w:tcPr>
          <w:p w14:paraId="0A1FD58E" w14:textId="47DBCC90" w:rsidR="00264113" w:rsidRPr="00F507EC" w:rsidRDefault="00264113" w:rsidP="00264113">
            <w:pPr>
              <w:jc w:val="center"/>
              <w:rPr>
                <w:rFonts w:cstheme="minorHAnsi"/>
                <w:b/>
                <w:bCs/>
                <w:sz w:val="24"/>
                <w:szCs w:val="24"/>
                <w:lang w:val="es-CO"/>
              </w:rPr>
            </w:pPr>
            <w:r w:rsidRPr="00F507EC">
              <w:rPr>
                <w:rFonts w:cstheme="minorHAnsi"/>
                <w:b/>
                <w:bCs/>
                <w:sz w:val="24"/>
                <w:szCs w:val="24"/>
                <w:lang w:val="es-CO"/>
              </w:rPr>
              <w:t>Actividad/es</w:t>
            </w:r>
          </w:p>
        </w:tc>
        <w:tc>
          <w:tcPr>
            <w:tcW w:w="1847" w:type="dxa"/>
            <w:shd w:val="clear" w:color="auto" w:fill="C5E0B3" w:themeFill="accent6" w:themeFillTint="66"/>
          </w:tcPr>
          <w:p w14:paraId="02505566" w14:textId="56439D68" w:rsidR="00264113" w:rsidRPr="00F507EC" w:rsidRDefault="00264113" w:rsidP="00264113">
            <w:pPr>
              <w:jc w:val="center"/>
              <w:rPr>
                <w:rFonts w:cstheme="minorHAnsi"/>
                <w:b/>
                <w:bCs/>
                <w:sz w:val="24"/>
                <w:szCs w:val="24"/>
                <w:lang w:val="es-CO"/>
              </w:rPr>
            </w:pPr>
            <w:r w:rsidRPr="00F507EC">
              <w:rPr>
                <w:rFonts w:cstheme="minorHAnsi"/>
                <w:b/>
                <w:bCs/>
                <w:sz w:val="24"/>
                <w:szCs w:val="24"/>
                <w:lang w:val="es-CO"/>
              </w:rPr>
              <w:t>Responsables</w:t>
            </w:r>
          </w:p>
        </w:tc>
      </w:tr>
      <w:tr w:rsidR="00C25D15" w:rsidRPr="00C2342F" w14:paraId="79E77637" w14:textId="77777777" w:rsidTr="0046376F">
        <w:trPr>
          <w:trHeight w:val="2662"/>
        </w:trPr>
        <w:tc>
          <w:tcPr>
            <w:tcW w:w="433" w:type="dxa"/>
            <w:shd w:val="clear" w:color="auto" w:fill="FFFFFF" w:themeFill="background1"/>
            <w:vAlign w:val="center"/>
          </w:tcPr>
          <w:p w14:paraId="6455F94E" w14:textId="38D292F9" w:rsidR="00C2342F" w:rsidRPr="004379F9" w:rsidRDefault="00F033F3" w:rsidP="00C25D15">
            <w:pPr>
              <w:jc w:val="center"/>
              <w:rPr>
                <w:rFonts w:cstheme="minorHAnsi"/>
                <w:b/>
                <w:bCs/>
                <w:lang w:val="es-CO"/>
              </w:rPr>
            </w:pPr>
            <w:r w:rsidRPr="004379F9">
              <w:rPr>
                <w:rFonts w:cstheme="minorHAnsi"/>
                <w:b/>
                <w:bCs/>
                <w:lang w:val="es-CO"/>
              </w:rPr>
              <w:t>1</w:t>
            </w:r>
          </w:p>
        </w:tc>
        <w:tc>
          <w:tcPr>
            <w:tcW w:w="2964" w:type="dxa"/>
            <w:shd w:val="clear" w:color="auto" w:fill="FFFFFF" w:themeFill="background1"/>
          </w:tcPr>
          <w:p w14:paraId="514A15BA" w14:textId="6AC1E3C6" w:rsidR="00C2342F" w:rsidRPr="00C2342F" w:rsidRDefault="004379F9" w:rsidP="004379F9">
            <w:pPr>
              <w:rPr>
                <w:rFonts w:cstheme="minorHAnsi"/>
                <w:b/>
                <w:bCs/>
                <w:color w:val="002060"/>
                <w:lang w:val="es-CO"/>
              </w:rPr>
            </w:pPr>
            <w:r>
              <w:t>Antes del estudio con medio de contraste, el personal médico o de radiología debe evaluar la función renal, antecedentes de reacciones adversas, alergias, embarazo y estado de hidratación del paciente.</w:t>
            </w:r>
          </w:p>
        </w:tc>
        <w:tc>
          <w:tcPr>
            <w:tcW w:w="5387" w:type="dxa"/>
            <w:shd w:val="clear" w:color="auto" w:fill="FFFFFF" w:themeFill="background1"/>
          </w:tcPr>
          <w:p w14:paraId="6205A6D3" w14:textId="0B0C8715" w:rsidR="004379F9" w:rsidRPr="0046376F" w:rsidRDefault="0046376F" w:rsidP="0046376F">
            <w:pPr>
              <w:pStyle w:val="Sinespaciado"/>
              <w:jc w:val="left"/>
            </w:pPr>
            <w:r w:rsidRPr="0046376F">
              <w:t>A</w:t>
            </w:r>
            <w:r w:rsidR="004379F9" w:rsidRPr="0046376F">
              <w:t>ntes del estudio con contraste, el personal médico o de radiología deberá evaluar:</w:t>
            </w:r>
          </w:p>
          <w:p w14:paraId="55938661" w14:textId="1A8CC559" w:rsidR="006D6A88" w:rsidRPr="0046376F" w:rsidRDefault="004379F9" w:rsidP="007726CA">
            <w:pPr>
              <w:pStyle w:val="Prrafodelista"/>
              <w:ind w:left="0"/>
              <w:jc w:val="left"/>
            </w:pPr>
            <w:r w:rsidRPr="0046376F">
              <w:br/>
              <w:t xml:space="preserve">• </w:t>
            </w:r>
            <w:r w:rsidR="007726CA">
              <w:t xml:space="preserve">  </w:t>
            </w:r>
            <w:r w:rsidRPr="0046376F">
              <w:t xml:space="preserve">Función renal: creatinina sérica y estimación de </w:t>
            </w:r>
            <w:proofErr w:type="spellStart"/>
            <w:r w:rsidRPr="0046376F">
              <w:t>TFGe</w:t>
            </w:r>
            <w:proofErr w:type="spellEnd"/>
            <w:r w:rsidRPr="0046376F">
              <w:t>.</w:t>
            </w:r>
            <w:r w:rsidRPr="0046376F">
              <w:br/>
              <w:t xml:space="preserve">• </w:t>
            </w:r>
            <w:r w:rsidR="007726CA">
              <w:t xml:space="preserve">  </w:t>
            </w:r>
            <w:r w:rsidRPr="0046376F">
              <w:t>Historia de reacciones previas a medios de contraste (tipo, severidad, agente utilizado).</w:t>
            </w:r>
            <w:r w:rsidRPr="0046376F">
              <w:br/>
              <w:t xml:space="preserve">• </w:t>
            </w:r>
            <w:r w:rsidR="007726CA">
              <w:t xml:space="preserve">  </w:t>
            </w:r>
            <w:r w:rsidRPr="0046376F">
              <w:t xml:space="preserve">Alergias medicamentosas </w:t>
            </w:r>
            <w:r w:rsidRPr="0046376F">
              <w:br/>
              <w:t xml:space="preserve">• </w:t>
            </w:r>
            <w:r w:rsidR="007726CA">
              <w:t xml:space="preserve">  </w:t>
            </w:r>
            <w:r w:rsidRPr="0046376F">
              <w:t xml:space="preserve">Embarazo </w:t>
            </w:r>
            <w:r w:rsidRPr="0046376F">
              <w:br/>
              <w:t xml:space="preserve">• </w:t>
            </w:r>
            <w:r w:rsidR="007726CA">
              <w:t xml:space="preserve">  </w:t>
            </w:r>
            <w:r w:rsidRPr="0046376F">
              <w:t>Estado de hidratación del paciente.</w:t>
            </w:r>
          </w:p>
          <w:p w14:paraId="61979C37" w14:textId="519ED663" w:rsidR="0046376F" w:rsidRPr="00EB2B97" w:rsidRDefault="0046376F" w:rsidP="0046376F">
            <w:pPr>
              <w:pStyle w:val="Sinespaciado"/>
              <w:jc w:val="left"/>
              <w:rPr>
                <w:rFonts w:cstheme="minorHAnsi"/>
                <w:b/>
                <w:bCs/>
                <w:color w:val="002060"/>
                <w:lang w:val="es-CO"/>
              </w:rPr>
            </w:pPr>
          </w:p>
        </w:tc>
        <w:tc>
          <w:tcPr>
            <w:tcW w:w="1847" w:type="dxa"/>
            <w:shd w:val="clear" w:color="auto" w:fill="FFFFFF" w:themeFill="background1"/>
          </w:tcPr>
          <w:p w14:paraId="296ABE51" w14:textId="4DED0A29" w:rsidR="00C25D15" w:rsidRPr="004379F9" w:rsidRDefault="004379F9" w:rsidP="00EB2B97">
            <w:pPr>
              <w:jc w:val="center"/>
              <w:rPr>
                <w:rFonts w:cstheme="minorHAnsi"/>
                <w:b/>
                <w:bCs/>
                <w:lang w:val="es-CO"/>
              </w:rPr>
            </w:pPr>
            <w:r w:rsidRPr="004379F9">
              <w:rPr>
                <w:rFonts w:cstheme="minorHAnsi"/>
                <w:b/>
                <w:bCs/>
                <w:lang w:val="es-CO"/>
              </w:rPr>
              <w:t>Médico tratante</w:t>
            </w:r>
          </w:p>
          <w:p w14:paraId="5C212212" w14:textId="079692D9" w:rsidR="004379F9" w:rsidRPr="004379F9" w:rsidRDefault="004379F9" w:rsidP="00EB2B97">
            <w:pPr>
              <w:jc w:val="center"/>
              <w:rPr>
                <w:rFonts w:cstheme="minorHAnsi"/>
                <w:b/>
                <w:bCs/>
                <w:lang w:val="es-CO"/>
              </w:rPr>
            </w:pPr>
          </w:p>
          <w:p w14:paraId="368C4F6C" w14:textId="78D773C4" w:rsidR="004379F9" w:rsidRPr="004379F9" w:rsidRDefault="004379F9" w:rsidP="00EB2B97">
            <w:pPr>
              <w:jc w:val="center"/>
              <w:rPr>
                <w:rFonts w:cstheme="minorHAnsi"/>
                <w:b/>
                <w:bCs/>
                <w:lang w:val="es-CO"/>
              </w:rPr>
            </w:pPr>
            <w:r w:rsidRPr="004379F9">
              <w:rPr>
                <w:rFonts w:cstheme="minorHAnsi"/>
                <w:b/>
                <w:bCs/>
                <w:lang w:val="es-CO"/>
              </w:rPr>
              <w:t>y/o</w:t>
            </w:r>
          </w:p>
          <w:p w14:paraId="7C8118C4" w14:textId="77777777" w:rsidR="004379F9" w:rsidRPr="004379F9" w:rsidRDefault="004379F9" w:rsidP="00EB2B97">
            <w:pPr>
              <w:jc w:val="center"/>
              <w:rPr>
                <w:rFonts w:cstheme="minorHAnsi"/>
                <w:b/>
                <w:bCs/>
                <w:lang w:val="es-CO"/>
              </w:rPr>
            </w:pPr>
          </w:p>
          <w:p w14:paraId="727B292C" w14:textId="799B17CD" w:rsidR="004379F9" w:rsidRPr="00C2342F" w:rsidRDefault="004379F9" w:rsidP="00EB2B97">
            <w:pPr>
              <w:jc w:val="center"/>
              <w:rPr>
                <w:rFonts w:cstheme="minorHAnsi"/>
                <w:b/>
                <w:bCs/>
                <w:color w:val="002060"/>
                <w:lang w:val="es-CO"/>
              </w:rPr>
            </w:pPr>
            <w:r w:rsidRPr="004379F9">
              <w:rPr>
                <w:rFonts w:cstheme="minorHAnsi"/>
                <w:b/>
                <w:bCs/>
                <w:lang w:val="es-CO"/>
              </w:rPr>
              <w:t>Servicio de Radiología</w:t>
            </w:r>
          </w:p>
        </w:tc>
      </w:tr>
      <w:tr w:rsidR="004379F9" w:rsidRPr="00C2342F" w14:paraId="051566DC" w14:textId="77777777" w:rsidTr="0046376F">
        <w:trPr>
          <w:trHeight w:val="2804"/>
        </w:trPr>
        <w:tc>
          <w:tcPr>
            <w:tcW w:w="433" w:type="dxa"/>
            <w:shd w:val="clear" w:color="auto" w:fill="FFFFFF" w:themeFill="background1"/>
            <w:vAlign w:val="center"/>
          </w:tcPr>
          <w:p w14:paraId="096F9C75" w14:textId="2117CC48" w:rsidR="004379F9" w:rsidRPr="004379F9" w:rsidRDefault="004379F9" w:rsidP="00C25D15">
            <w:pPr>
              <w:jc w:val="center"/>
              <w:rPr>
                <w:rFonts w:cstheme="minorHAnsi"/>
                <w:b/>
                <w:bCs/>
                <w:lang w:val="es-CO"/>
              </w:rPr>
            </w:pPr>
            <w:r w:rsidRPr="004379F9">
              <w:rPr>
                <w:rFonts w:cstheme="minorHAnsi"/>
                <w:b/>
                <w:bCs/>
                <w:lang w:val="es-CO"/>
              </w:rPr>
              <w:t>2</w:t>
            </w:r>
          </w:p>
        </w:tc>
        <w:tc>
          <w:tcPr>
            <w:tcW w:w="2964" w:type="dxa"/>
            <w:shd w:val="clear" w:color="auto" w:fill="FFFFFF" w:themeFill="background1"/>
          </w:tcPr>
          <w:p w14:paraId="19D1EC2E" w14:textId="5471031C" w:rsidR="004379F9" w:rsidRDefault="0046376F" w:rsidP="004379F9">
            <w:r>
              <w:t>Ante la aparición de una reacción adversa al medio de contraste, el personal de salud debe reconocer de forma inmediata el grado de severidad (leve, moderada o grave) y aplicar la conducta terapéutica correspondiente según las guías ACR/ESUR 2024, garantizando una respuesta oportuna y segura para el paciente.</w:t>
            </w:r>
          </w:p>
        </w:tc>
        <w:tc>
          <w:tcPr>
            <w:tcW w:w="5387" w:type="dxa"/>
            <w:shd w:val="clear" w:color="auto" w:fill="FFFFFF" w:themeFill="background1"/>
          </w:tcPr>
          <w:p w14:paraId="6F718DFA" w14:textId="351B00EE" w:rsidR="0046376F" w:rsidRPr="0046376F" w:rsidRDefault="0046376F" w:rsidP="00283725">
            <w:pPr>
              <w:pStyle w:val="Sinespaciado"/>
              <w:numPr>
                <w:ilvl w:val="0"/>
                <w:numId w:val="9"/>
              </w:numPr>
              <w:jc w:val="left"/>
            </w:pPr>
            <w:r w:rsidRPr="0046376F">
              <w:t>Vigilar signos y síntomas durante y después de la administración del contraste.</w:t>
            </w:r>
          </w:p>
          <w:p w14:paraId="7260AA66" w14:textId="62726DA4" w:rsidR="0046376F" w:rsidRPr="0046376F" w:rsidRDefault="0046376F" w:rsidP="00283725">
            <w:pPr>
              <w:pStyle w:val="Sinespaciado"/>
              <w:numPr>
                <w:ilvl w:val="0"/>
                <w:numId w:val="9"/>
              </w:numPr>
              <w:jc w:val="left"/>
            </w:pPr>
            <w:r w:rsidRPr="0046376F">
              <w:t>Clasificar la reacción según severidad y manifestaciones clínicas</w:t>
            </w:r>
            <w:r>
              <w:t xml:space="preserve"> (</w:t>
            </w:r>
            <w:r w:rsidRPr="0046376F">
              <w:rPr>
                <w:b/>
                <w:bCs/>
                <w:u w:val="single"/>
              </w:rPr>
              <w:t xml:space="preserve">Ver </w:t>
            </w:r>
            <w:r w:rsidR="00523837">
              <w:rPr>
                <w:b/>
                <w:bCs/>
                <w:u w:val="single"/>
              </w:rPr>
              <w:t>Tabla</w:t>
            </w:r>
            <w:r w:rsidRPr="0046376F">
              <w:rPr>
                <w:b/>
                <w:bCs/>
                <w:u w:val="single"/>
              </w:rPr>
              <w:t xml:space="preserve"> 1</w:t>
            </w:r>
            <w:r>
              <w:t>)</w:t>
            </w:r>
          </w:p>
          <w:p w14:paraId="0176118E" w14:textId="6DC35F22" w:rsidR="0046376F" w:rsidRPr="0046376F" w:rsidRDefault="0046376F" w:rsidP="00283725">
            <w:pPr>
              <w:pStyle w:val="Sinespaciado"/>
              <w:numPr>
                <w:ilvl w:val="0"/>
                <w:numId w:val="9"/>
              </w:numPr>
              <w:jc w:val="left"/>
            </w:pPr>
            <w:r w:rsidRPr="0046376F">
              <w:t>Aplicar el manejo correspondiente: observación, antihistamínico/oxígeno/bronco</w:t>
            </w:r>
            <w:r w:rsidRPr="0046376F">
              <w:softHyphen/>
              <w:t>dilatador o adrenalina y soporte vital avanzado.</w:t>
            </w:r>
          </w:p>
          <w:p w14:paraId="298C29DD" w14:textId="28098AD9" w:rsidR="0046376F" w:rsidRPr="0046376F" w:rsidRDefault="0046376F" w:rsidP="00283725">
            <w:pPr>
              <w:pStyle w:val="Sinespaciado"/>
              <w:numPr>
                <w:ilvl w:val="0"/>
                <w:numId w:val="9"/>
              </w:numPr>
              <w:jc w:val="left"/>
            </w:pPr>
            <w:r w:rsidRPr="0046376F">
              <w:t>Activar el Código Anafilaxia en casos de reacción grave.</w:t>
            </w:r>
          </w:p>
          <w:p w14:paraId="012EBC63" w14:textId="6E431E7B" w:rsidR="0046376F" w:rsidRPr="0046376F" w:rsidRDefault="0046376F" w:rsidP="00283725">
            <w:pPr>
              <w:pStyle w:val="Sinespaciado"/>
              <w:numPr>
                <w:ilvl w:val="0"/>
                <w:numId w:val="9"/>
              </w:numPr>
              <w:jc w:val="left"/>
            </w:pPr>
            <w:r w:rsidRPr="0046376F">
              <w:t>Registrar el evento y notificarlo según el protocolo institucional.</w:t>
            </w:r>
          </w:p>
          <w:p w14:paraId="255E529D" w14:textId="77777777" w:rsidR="004379F9" w:rsidRPr="0047069C" w:rsidRDefault="004379F9" w:rsidP="0046376F">
            <w:pPr>
              <w:rPr>
                <w:lang w:val="es-CO"/>
              </w:rPr>
            </w:pPr>
          </w:p>
        </w:tc>
        <w:tc>
          <w:tcPr>
            <w:tcW w:w="1847" w:type="dxa"/>
            <w:shd w:val="clear" w:color="auto" w:fill="FFFFFF" w:themeFill="background1"/>
          </w:tcPr>
          <w:p w14:paraId="5FA16BC5" w14:textId="77777777" w:rsidR="0046376F" w:rsidRPr="004379F9" w:rsidRDefault="0046376F" w:rsidP="0046376F">
            <w:pPr>
              <w:jc w:val="center"/>
              <w:rPr>
                <w:rFonts w:cstheme="minorHAnsi"/>
                <w:b/>
                <w:bCs/>
                <w:lang w:val="es-CO"/>
              </w:rPr>
            </w:pPr>
            <w:r w:rsidRPr="004379F9">
              <w:rPr>
                <w:rFonts w:cstheme="minorHAnsi"/>
                <w:b/>
                <w:bCs/>
                <w:lang w:val="es-CO"/>
              </w:rPr>
              <w:t>Médico tratante</w:t>
            </w:r>
          </w:p>
          <w:p w14:paraId="4EB04D9E" w14:textId="77777777" w:rsidR="0046376F" w:rsidRPr="004379F9" w:rsidRDefault="0046376F" w:rsidP="0046376F">
            <w:pPr>
              <w:jc w:val="center"/>
              <w:rPr>
                <w:rFonts w:cstheme="minorHAnsi"/>
                <w:b/>
                <w:bCs/>
                <w:lang w:val="es-CO"/>
              </w:rPr>
            </w:pPr>
          </w:p>
          <w:p w14:paraId="2E9429D4" w14:textId="49DDE183" w:rsidR="004379F9" w:rsidRDefault="004379F9" w:rsidP="0046376F">
            <w:pPr>
              <w:jc w:val="center"/>
              <w:rPr>
                <w:rFonts w:cstheme="minorHAnsi"/>
                <w:b/>
                <w:bCs/>
                <w:color w:val="002060"/>
                <w:lang w:val="es-CO"/>
              </w:rPr>
            </w:pPr>
          </w:p>
        </w:tc>
      </w:tr>
    </w:tbl>
    <w:p w14:paraId="3A559DF9" w14:textId="56043B0F" w:rsidR="00A37D79" w:rsidRDefault="00A37D79" w:rsidP="00AD497C">
      <w:pPr>
        <w:jc w:val="center"/>
        <w:rPr>
          <w:lang w:val="es-CO"/>
        </w:rPr>
      </w:pPr>
    </w:p>
    <w:p w14:paraId="13BD1BA3" w14:textId="77777777" w:rsidR="00A37D79" w:rsidRDefault="00A37D79" w:rsidP="00AD497C">
      <w:pPr>
        <w:jc w:val="center"/>
        <w:rPr>
          <w:lang w:val="es-CO"/>
        </w:rPr>
      </w:pPr>
    </w:p>
    <w:tbl>
      <w:tblPr>
        <w:tblStyle w:val="Tablaconcuadrcula"/>
        <w:tblW w:w="0" w:type="auto"/>
        <w:tblLook w:val="04A0" w:firstRow="1" w:lastRow="0" w:firstColumn="1" w:lastColumn="0" w:noHBand="0" w:noVBand="1"/>
      </w:tblPr>
      <w:tblGrid>
        <w:gridCol w:w="1413"/>
        <w:gridCol w:w="2551"/>
        <w:gridCol w:w="4666"/>
      </w:tblGrid>
      <w:tr w:rsidR="00DC721A" w:rsidRPr="0047069C" w14:paraId="6743B1A1" w14:textId="77777777" w:rsidTr="00DC721A">
        <w:tc>
          <w:tcPr>
            <w:tcW w:w="1413" w:type="dxa"/>
            <w:tcBorders>
              <w:bottom w:val="single" w:sz="4" w:space="0" w:color="auto"/>
            </w:tcBorders>
            <w:shd w:val="clear" w:color="auto" w:fill="C5E0B3" w:themeFill="accent6" w:themeFillTint="66"/>
          </w:tcPr>
          <w:p w14:paraId="662A1682" w14:textId="77777777" w:rsidR="00201E30" w:rsidRPr="00201E30" w:rsidRDefault="00201E30" w:rsidP="00B2732A">
            <w:pPr>
              <w:jc w:val="center"/>
              <w:rPr>
                <w:rFonts w:cstheme="minorHAnsi"/>
                <w:b/>
                <w:bCs/>
              </w:rPr>
            </w:pPr>
            <w:r w:rsidRPr="00201E30">
              <w:rPr>
                <w:rFonts w:cstheme="minorHAnsi"/>
                <w:b/>
                <w:bCs/>
              </w:rPr>
              <w:t>Grado</w:t>
            </w:r>
          </w:p>
        </w:tc>
        <w:tc>
          <w:tcPr>
            <w:tcW w:w="2551" w:type="dxa"/>
            <w:tcBorders>
              <w:bottom w:val="single" w:sz="4" w:space="0" w:color="auto"/>
            </w:tcBorders>
            <w:shd w:val="clear" w:color="auto" w:fill="C5E0B3" w:themeFill="accent6" w:themeFillTint="66"/>
          </w:tcPr>
          <w:p w14:paraId="77AE5636" w14:textId="77777777" w:rsidR="00201E30" w:rsidRPr="00201E30" w:rsidRDefault="00201E30" w:rsidP="00B2732A">
            <w:pPr>
              <w:jc w:val="center"/>
              <w:rPr>
                <w:rFonts w:cstheme="minorHAnsi"/>
                <w:b/>
                <w:bCs/>
              </w:rPr>
            </w:pPr>
            <w:r w:rsidRPr="00201E30">
              <w:rPr>
                <w:rFonts w:cstheme="minorHAnsi"/>
                <w:b/>
                <w:bCs/>
              </w:rPr>
              <w:t>Manifestaciones clínicas</w:t>
            </w:r>
          </w:p>
        </w:tc>
        <w:tc>
          <w:tcPr>
            <w:tcW w:w="4666" w:type="dxa"/>
            <w:tcBorders>
              <w:bottom w:val="single" w:sz="4" w:space="0" w:color="auto"/>
            </w:tcBorders>
            <w:shd w:val="clear" w:color="auto" w:fill="C5E0B3" w:themeFill="accent6" w:themeFillTint="66"/>
          </w:tcPr>
          <w:p w14:paraId="762E3F6A" w14:textId="77777777" w:rsidR="00201E30" w:rsidRPr="00201E30" w:rsidRDefault="00201E30" w:rsidP="00B2732A">
            <w:pPr>
              <w:jc w:val="center"/>
              <w:rPr>
                <w:rFonts w:cstheme="minorHAnsi"/>
                <w:b/>
                <w:bCs/>
              </w:rPr>
            </w:pPr>
            <w:r w:rsidRPr="00201E30">
              <w:rPr>
                <w:rFonts w:cstheme="minorHAnsi"/>
                <w:b/>
                <w:bCs/>
              </w:rPr>
              <w:t>Ejemplos / Conducta inmediata</w:t>
            </w:r>
          </w:p>
        </w:tc>
      </w:tr>
      <w:tr w:rsidR="00201E30" w:rsidRPr="0047069C" w14:paraId="67DFCB98" w14:textId="77777777" w:rsidTr="00361CD3">
        <w:tc>
          <w:tcPr>
            <w:tcW w:w="1413" w:type="dxa"/>
            <w:tcBorders>
              <w:top w:val="single" w:sz="4" w:space="0" w:color="auto"/>
            </w:tcBorders>
          </w:tcPr>
          <w:p w14:paraId="2B024B86" w14:textId="77777777" w:rsidR="00201E30" w:rsidRPr="00201E30" w:rsidRDefault="00201E30" w:rsidP="00B2732A">
            <w:pPr>
              <w:jc w:val="center"/>
              <w:rPr>
                <w:rFonts w:cstheme="minorHAnsi"/>
                <w:b/>
                <w:bCs/>
              </w:rPr>
            </w:pPr>
            <w:r w:rsidRPr="00201E30">
              <w:rPr>
                <w:rFonts w:cstheme="minorHAnsi"/>
                <w:b/>
                <w:bCs/>
              </w:rPr>
              <w:t>Leve</w:t>
            </w:r>
          </w:p>
        </w:tc>
        <w:tc>
          <w:tcPr>
            <w:tcW w:w="2551" w:type="dxa"/>
            <w:tcBorders>
              <w:top w:val="single" w:sz="4" w:space="0" w:color="auto"/>
            </w:tcBorders>
          </w:tcPr>
          <w:p w14:paraId="12182BF3" w14:textId="77777777" w:rsidR="00201E30" w:rsidRPr="00201E30" w:rsidRDefault="00201E30" w:rsidP="00B2732A">
            <w:pPr>
              <w:jc w:val="center"/>
              <w:rPr>
                <w:rFonts w:cstheme="minorHAnsi"/>
              </w:rPr>
            </w:pPr>
            <w:r w:rsidRPr="00201E30">
              <w:rPr>
                <w:rFonts w:cstheme="minorHAnsi"/>
              </w:rPr>
              <w:t>Autolimitadas, sin riesgo vital.</w:t>
            </w:r>
          </w:p>
        </w:tc>
        <w:tc>
          <w:tcPr>
            <w:tcW w:w="4666" w:type="dxa"/>
            <w:tcBorders>
              <w:top w:val="single" w:sz="4" w:space="0" w:color="auto"/>
            </w:tcBorders>
          </w:tcPr>
          <w:p w14:paraId="445ABBB4" w14:textId="77777777" w:rsidR="00201E30" w:rsidRPr="00201E30" w:rsidRDefault="00201E30" w:rsidP="00B2732A">
            <w:pPr>
              <w:jc w:val="center"/>
              <w:rPr>
                <w:rFonts w:cstheme="minorHAnsi"/>
              </w:rPr>
            </w:pPr>
            <w:r w:rsidRPr="00201E30">
              <w:rPr>
                <w:rFonts w:cstheme="minorHAnsi"/>
                <w:lang w:val="es-CO"/>
              </w:rPr>
              <w:t>Náusea leve, calor facial, prurito sin urticaria, tos leve, eritema localizado.</w:t>
            </w:r>
            <w:r w:rsidRPr="00201E30">
              <w:rPr>
                <w:rFonts w:cstheme="minorHAnsi"/>
                <w:lang w:val="es-CO"/>
              </w:rPr>
              <w:br/>
            </w:r>
            <w:r w:rsidRPr="00201E30">
              <w:rPr>
                <w:rFonts w:cstheme="minorHAnsi"/>
              </w:rPr>
              <w:t>→ Observación sin tratamiento específico.</w:t>
            </w:r>
          </w:p>
        </w:tc>
      </w:tr>
      <w:tr w:rsidR="00201E30" w:rsidRPr="0047069C" w14:paraId="1E90C6FE" w14:textId="77777777" w:rsidTr="00201E30">
        <w:tc>
          <w:tcPr>
            <w:tcW w:w="1413" w:type="dxa"/>
          </w:tcPr>
          <w:p w14:paraId="0F9272F1" w14:textId="77777777" w:rsidR="00201E30" w:rsidRPr="00201E30" w:rsidRDefault="00201E30" w:rsidP="00B2732A">
            <w:pPr>
              <w:jc w:val="center"/>
              <w:rPr>
                <w:rFonts w:cstheme="minorHAnsi"/>
                <w:b/>
                <w:bCs/>
              </w:rPr>
            </w:pPr>
            <w:r w:rsidRPr="00201E30">
              <w:rPr>
                <w:rFonts w:cstheme="minorHAnsi"/>
                <w:b/>
                <w:bCs/>
              </w:rPr>
              <w:t>Moderada</w:t>
            </w:r>
          </w:p>
        </w:tc>
        <w:tc>
          <w:tcPr>
            <w:tcW w:w="2551" w:type="dxa"/>
          </w:tcPr>
          <w:p w14:paraId="00505089" w14:textId="77777777" w:rsidR="00201E30" w:rsidRPr="00201E30" w:rsidRDefault="00201E30" w:rsidP="00B2732A">
            <w:pPr>
              <w:jc w:val="center"/>
              <w:rPr>
                <w:rFonts w:cstheme="minorHAnsi"/>
                <w:lang w:val="es-CO"/>
              </w:rPr>
            </w:pPr>
            <w:r w:rsidRPr="00201E30">
              <w:rPr>
                <w:rFonts w:cstheme="minorHAnsi"/>
                <w:lang w:val="es-CO"/>
              </w:rPr>
              <w:t>Riesgo potencial si no se interviene.</w:t>
            </w:r>
          </w:p>
        </w:tc>
        <w:tc>
          <w:tcPr>
            <w:tcW w:w="4666" w:type="dxa"/>
          </w:tcPr>
          <w:p w14:paraId="242E481A" w14:textId="77777777" w:rsidR="00201E30" w:rsidRPr="00201E30" w:rsidRDefault="00201E30" w:rsidP="00B2732A">
            <w:pPr>
              <w:jc w:val="center"/>
              <w:rPr>
                <w:rFonts w:cstheme="minorHAnsi"/>
              </w:rPr>
            </w:pPr>
            <w:r w:rsidRPr="00201E30">
              <w:rPr>
                <w:rFonts w:cstheme="minorHAnsi"/>
                <w:lang w:val="es-CO"/>
              </w:rPr>
              <w:t>Urticaria generalizada, angioedema leve, broncoespasmo leve, taquicardia, vómito repetido.</w:t>
            </w:r>
            <w:r w:rsidRPr="00201E30">
              <w:rPr>
                <w:rFonts w:cstheme="minorHAnsi"/>
                <w:lang w:val="es-CO"/>
              </w:rPr>
              <w:br/>
            </w:r>
            <w:r w:rsidRPr="00201E30">
              <w:rPr>
                <w:rFonts w:cstheme="minorHAnsi"/>
              </w:rPr>
              <w:t>→ Antihistamínico ± oxígeno ± broncodilatador.</w:t>
            </w:r>
          </w:p>
        </w:tc>
      </w:tr>
      <w:tr w:rsidR="00201E30" w:rsidRPr="0047069C" w14:paraId="17C10F31" w14:textId="77777777" w:rsidTr="00201E30">
        <w:tc>
          <w:tcPr>
            <w:tcW w:w="1413" w:type="dxa"/>
          </w:tcPr>
          <w:p w14:paraId="332ED351" w14:textId="77777777" w:rsidR="00201E30" w:rsidRPr="00201E30" w:rsidRDefault="00201E30" w:rsidP="00B2732A">
            <w:pPr>
              <w:jc w:val="center"/>
              <w:rPr>
                <w:rFonts w:cstheme="minorHAnsi"/>
                <w:b/>
                <w:bCs/>
              </w:rPr>
            </w:pPr>
            <w:r w:rsidRPr="00201E30">
              <w:rPr>
                <w:rFonts w:cstheme="minorHAnsi"/>
                <w:b/>
                <w:bCs/>
              </w:rPr>
              <w:t>Grave (Anafilaxia)</w:t>
            </w:r>
          </w:p>
        </w:tc>
        <w:tc>
          <w:tcPr>
            <w:tcW w:w="2551" w:type="dxa"/>
          </w:tcPr>
          <w:p w14:paraId="266DAA7C" w14:textId="77777777" w:rsidR="00201E30" w:rsidRPr="00201E30" w:rsidRDefault="00201E30" w:rsidP="00B2732A">
            <w:pPr>
              <w:jc w:val="center"/>
              <w:rPr>
                <w:rFonts w:cstheme="minorHAnsi"/>
                <w:lang w:val="es-CO"/>
              </w:rPr>
            </w:pPr>
            <w:r w:rsidRPr="00201E30">
              <w:rPr>
                <w:rFonts w:cstheme="minorHAnsi"/>
                <w:lang w:val="es-CO"/>
              </w:rPr>
              <w:t>Compromiso multisistémico, riesgo vital inmediato.</w:t>
            </w:r>
          </w:p>
        </w:tc>
        <w:tc>
          <w:tcPr>
            <w:tcW w:w="4666" w:type="dxa"/>
          </w:tcPr>
          <w:p w14:paraId="58322BA4" w14:textId="77777777" w:rsidR="00201E30" w:rsidRPr="00201E30" w:rsidRDefault="00201E30" w:rsidP="00B2732A">
            <w:pPr>
              <w:jc w:val="center"/>
              <w:rPr>
                <w:rFonts w:cstheme="minorHAnsi"/>
              </w:rPr>
            </w:pPr>
            <w:r w:rsidRPr="00201E30">
              <w:rPr>
                <w:rFonts w:cstheme="minorHAnsi"/>
                <w:lang w:val="es-CO"/>
              </w:rPr>
              <w:t>Hipotensión sostenida, broncoespasmo severo, laringoespasmo, cianosis, colapso cardiovascular.</w:t>
            </w:r>
            <w:r w:rsidRPr="00201E30">
              <w:rPr>
                <w:rFonts w:cstheme="minorHAnsi"/>
                <w:lang w:val="es-CO"/>
              </w:rPr>
              <w:br/>
            </w:r>
            <w:r w:rsidRPr="00201E30">
              <w:rPr>
                <w:rFonts w:cstheme="minorHAnsi"/>
              </w:rPr>
              <w:t>→ Adrenalina IM/IV, soporte vital avanzado, activar Código Anafilaxia.</w:t>
            </w:r>
          </w:p>
        </w:tc>
      </w:tr>
    </w:tbl>
    <w:p w14:paraId="1EABB761" w14:textId="77777777" w:rsidR="004B2CFA" w:rsidRDefault="004B2CFA" w:rsidP="00AD497C">
      <w:pPr>
        <w:jc w:val="center"/>
        <w:rPr>
          <w:rFonts w:cstheme="minorHAnsi"/>
          <w:b/>
          <w:bCs/>
          <w:sz w:val="20"/>
          <w:szCs w:val="20"/>
          <w:lang w:val="es-CO"/>
        </w:rPr>
      </w:pPr>
    </w:p>
    <w:p w14:paraId="4B99A758" w14:textId="74A5FB6F" w:rsidR="00AD497C" w:rsidRPr="00DF3555" w:rsidRDefault="00523837" w:rsidP="00AD497C">
      <w:pPr>
        <w:jc w:val="center"/>
        <w:rPr>
          <w:sz w:val="20"/>
          <w:szCs w:val="20"/>
        </w:rPr>
      </w:pPr>
      <w:r w:rsidRPr="00DF3555">
        <w:rPr>
          <w:rFonts w:cstheme="minorHAnsi"/>
          <w:b/>
          <w:bCs/>
          <w:sz w:val="20"/>
          <w:szCs w:val="20"/>
          <w:lang w:val="es-CO"/>
        </w:rPr>
        <w:t>Tabla</w:t>
      </w:r>
      <w:r w:rsidR="00AD497C" w:rsidRPr="00DF3555">
        <w:rPr>
          <w:rFonts w:cstheme="minorHAnsi"/>
          <w:b/>
          <w:bCs/>
          <w:sz w:val="20"/>
          <w:szCs w:val="20"/>
          <w:lang w:val="es-CO"/>
        </w:rPr>
        <w:t xml:space="preserve"> 1.</w:t>
      </w:r>
      <w:r w:rsidR="00AD497C" w:rsidRPr="00DF3555">
        <w:rPr>
          <w:rFonts w:cstheme="minorHAnsi"/>
          <w:sz w:val="20"/>
          <w:szCs w:val="20"/>
          <w:lang w:val="es-CO"/>
        </w:rPr>
        <w:t xml:space="preserve"> </w:t>
      </w:r>
      <w:r w:rsidR="00AD497C" w:rsidRPr="00DF3555">
        <w:rPr>
          <w:sz w:val="20"/>
          <w:szCs w:val="20"/>
        </w:rPr>
        <w:t>Clasificación de severidad (</w:t>
      </w:r>
      <w:r w:rsidR="00EE453A" w:rsidRPr="00DF3555">
        <w:rPr>
          <w:sz w:val="20"/>
          <w:szCs w:val="20"/>
        </w:rPr>
        <w:t>ACR</w:t>
      </w:r>
      <w:r w:rsidR="00AD497C" w:rsidRPr="00DF3555">
        <w:rPr>
          <w:sz w:val="20"/>
          <w:szCs w:val="20"/>
        </w:rPr>
        <w:t xml:space="preserve">/ </w:t>
      </w:r>
      <w:r w:rsidR="00EE453A" w:rsidRPr="00DF3555">
        <w:rPr>
          <w:sz w:val="20"/>
          <w:szCs w:val="20"/>
        </w:rPr>
        <w:t>ESUR</w:t>
      </w:r>
      <w:r w:rsidR="00AD497C" w:rsidRPr="00DF3555">
        <w:rPr>
          <w:sz w:val="20"/>
          <w:szCs w:val="20"/>
        </w:rPr>
        <w:t xml:space="preserve"> 2024)</w:t>
      </w:r>
      <w:r w:rsidR="00264113" w:rsidRPr="00DF3555">
        <w:rPr>
          <w:sz w:val="20"/>
          <w:szCs w:val="20"/>
        </w:rPr>
        <w:t xml:space="preserve"> </w:t>
      </w:r>
    </w:p>
    <w:tbl>
      <w:tblPr>
        <w:tblStyle w:val="Tablaconcuadrcula"/>
        <w:tblpPr w:leftFromText="141" w:rightFromText="141" w:vertAnchor="text" w:horzAnchor="page" w:tblpX="762" w:tblpY="358"/>
        <w:tblW w:w="10631" w:type="dxa"/>
        <w:tblLook w:val="04A0" w:firstRow="1" w:lastRow="0" w:firstColumn="1" w:lastColumn="0" w:noHBand="0" w:noVBand="1"/>
      </w:tblPr>
      <w:tblGrid>
        <w:gridCol w:w="433"/>
        <w:gridCol w:w="2964"/>
        <w:gridCol w:w="5387"/>
        <w:gridCol w:w="1847"/>
      </w:tblGrid>
      <w:tr w:rsidR="007E2752" w:rsidRPr="00F507EC" w14:paraId="625530F4" w14:textId="77777777" w:rsidTr="00EF1975">
        <w:trPr>
          <w:trHeight w:val="277"/>
        </w:trPr>
        <w:tc>
          <w:tcPr>
            <w:tcW w:w="10631" w:type="dxa"/>
            <w:gridSpan w:val="4"/>
            <w:shd w:val="clear" w:color="auto" w:fill="F2F2F2" w:themeFill="background1" w:themeFillShade="F2"/>
            <w:vAlign w:val="center"/>
          </w:tcPr>
          <w:p w14:paraId="5D7EBE3E" w14:textId="23F9CC35" w:rsidR="007E2752" w:rsidRPr="00F507EC" w:rsidRDefault="007E2752" w:rsidP="007E2752">
            <w:pPr>
              <w:jc w:val="center"/>
              <w:rPr>
                <w:rFonts w:cstheme="minorHAnsi"/>
                <w:b/>
                <w:bCs/>
                <w:sz w:val="24"/>
                <w:szCs w:val="24"/>
                <w:lang w:val="es-CO"/>
              </w:rPr>
            </w:pPr>
            <w:r>
              <w:rPr>
                <w:rFonts w:cstheme="minorHAnsi"/>
                <w:b/>
                <w:bCs/>
                <w:color w:val="385623" w:themeColor="accent6" w:themeShade="80"/>
                <w:sz w:val="24"/>
                <w:szCs w:val="24"/>
                <w:lang w:val="es-CO"/>
              </w:rPr>
              <w:lastRenderedPageBreak/>
              <w:t xml:space="preserve">6.1 </w:t>
            </w:r>
            <w:r w:rsidRPr="00303DBA">
              <w:rPr>
                <w:rFonts w:cstheme="minorHAnsi"/>
                <w:b/>
                <w:bCs/>
                <w:color w:val="385623" w:themeColor="accent6" w:themeShade="80"/>
                <w:sz w:val="24"/>
                <w:szCs w:val="24"/>
                <w:lang w:val="es-CO"/>
              </w:rPr>
              <w:t>RECOMENDACIONES ESPECÍFICAS REACCIÓN ALÉRGICA A MCI -ANAFILAXIA</w:t>
            </w:r>
          </w:p>
        </w:tc>
      </w:tr>
      <w:tr w:rsidR="007E2752" w:rsidRPr="00F507EC" w14:paraId="411EB93C" w14:textId="77777777" w:rsidTr="00EF1975">
        <w:trPr>
          <w:trHeight w:val="277"/>
        </w:trPr>
        <w:tc>
          <w:tcPr>
            <w:tcW w:w="433" w:type="dxa"/>
            <w:shd w:val="clear" w:color="auto" w:fill="C5E0B3" w:themeFill="accent6" w:themeFillTint="66"/>
            <w:vAlign w:val="center"/>
          </w:tcPr>
          <w:p w14:paraId="704FC2F9" w14:textId="1FA7150D" w:rsidR="007E2752" w:rsidRPr="00F507EC" w:rsidRDefault="007E2752" w:rsidP="007E2752">
            <w:pPr>
              <w:jc w:val="center"/>
              <w:rPr>
                <w:rFonts w:cstheme="minorHAnsi"/>
                <w:b/>
                <w:bCs/>
                <w:sz w:val="24"/>
                <w:szCs w:val="24"/>
                <w:lang w:val="es-CO"/>
              </w:rPr>
            </w:pPr>
            <w:r w:rsidRPr="00F507EC">
              <w:rPr>
                <w:rFonts w:cstheme="minorHAnsi"/>
                <w:b/>
                <w:bCs/>
                <w:sz w:val="24"/>
                <w:szCs w:val="24"/>
                <w:lang w:val="es-CO"/>
              </w:rPr>
              <w:t>ID</w:t>
            </w:r>
          </w:p>
        </w:tc>
        <w:tc>
          <w:tcPr>
            <w:tcW w:w="2964" w:type="dxa"/>
            <w:shd w:val="clear" w:color="auto" w:fill="C5E0B3" w:themeFill="accent6" w:themeFillTint="66"/>
            <w:vAlign w:val="center"/>
          </w:tcPr>
          <w:p w14:paraId="3EF7C963" w14:textId="67DF471F" w:rsidR="007E2752" w:rsidRPr="00F507EC" w:rsidRDefault="007E2752" w:rsidP="007E2752">
            <w:pPr>
              <w:jc w:val="center"/>
              <w:rPr>
                <w:rFonts w:cstheme="minorHAnsi"/>
                <w:b/>
                <w:bCs/>
                <w:sz w:val="24"/>
                <w:szCs w:val="24"/>
                <w:lang w:val="es-CO"/>
              </w:rPr>
            </w:pPr>
            <w:r w:rsidRPr="00F507EC">
              <w:rPr>
                <w:rFonts w:cstheme="minorHAnsi"/>
                <w:b/>
                <w:bCs/>
                <w:sz w:val="24"/>
                <w:szCs w:val="24"/>
                <w:lang w:val="es-CO"/>
              </w:rPr>
              <w:t>Recomendación</w:t>
            </w:r>
          </w:p>
        </w:tc>
        <w:tc>
          <w:tcPr>
            <w:tcW w:w="5387" w:type="dxa"/>
            <w:shd w:val="clear" w:color="auto" w:fill="C5E0B3" w:themeFill="accent6" w:themeFillTint="66"/>
            <w:vAlign w:val="center"/>
          </w:tcPr>
          <w:p w14:paraId="42F5A96A" w14:textId="7BB86153" w:rsidR="007E2752" w:rsidRPr="00F507EC" w:rsidRDefault="007E2752" w:rsidP="007E2752">
            <w:pPr>
              <w:jc w:val="center"/>
              <w:rPr>
                <w:rFonts w:cstheme="minorHAnsi"/>
                <w:b/>
                <w:bCs/>
                <w:sz w:val="24"/>
                <w:szCs w:val="24"/>
                <w:lang w:val="es-CO"/>
              </w:rPr>
            </w:pPr>
            <w:r w:rsidRPr="00F507EC">
              <w:rPr>
                <w:rFonts w:cstheme="minorHAnsi"/>
                <w:b/>
                <w:bCs/>
                <w:sz w:val="24"/>
                <w:szCs w:val="24"/>
                <w:lang w:val="es-CO"/>
              </w:rPr>
              <w:t>Actividad/es</w:t>
            </w:r>
          </w:p>
        </w:tc>
        <w:tc>
          <w:tcPr>
            <w:tcW w:w="1847" w:type="dxa"/>
            <w:shd w:val="clear" w:color="auto" w:fill="C5E0B3" w:themeFill="accent6" w:themeFillTint="66"/>
          </w:tcPr>
          <w:p w14:paraId="6571282A" w14:textId="6B7AB106" w:rsidR="007E2752" w:rsidRPr="00F507EC" w:rsidRDefault="007E2752" w:rsidP="007E2752">
            <w:pPr>
              <w:jc w:val="center"/>
              <w:rPr>
                <w:rFonts w:cstheme="minorHAnsi"/>
                <w:b/>
                <w:bCs/>
                <w:sz w:val="24"/>
                <w:szCs w:val="24"/>
                <w:lang w:val="es-CO"/>
              </w:rPr>
            </w:pPr>
            <w:r w:rsidRPr="00F507EC">
              <w:rPr>
                <w:rFonts w:cstheme="minorHAnsi"/>
                <w:b/>
                <w:bCs/>
                <w:sz w:val="24"/>
                <w:szCs w:val="24"/>
                <w:lang w:val="es-CO"/>
              </w:rPr>
              <w:t>Responsables</w:t>
            </w:r>
          </w:p>
        </w:tc>
      </w:tr>
      <w:tr w:rsidR="007E2752" w:rsidRPr="00C2342F" w14:paraId="3C79E383" w14:textId="77777777" w:rsidTr="00EF1975">
        <w:trPr>
          <w:trHeight w:val="2662"/>
        </w:trPr>
        <w:tc>
          <w:tcPr>
            <w:tcW w:w="433" w:type="dxa"/>
            <w:shd w:val="clear" w:color="auto" w:fill="FFFFFF" w:themeFill="background1"/>
            <w:vAlign w:val="center"/>
          </w:tcPr>
          <w:p w14:paraId="7943F813" w14:textId="1EF59BE9" w:rsidR="007E2752" w:rsidRPr="004379F9" w:rsidRDefault="007E2752" w:rsidP="007E2752">
            <w:pPr>
              <w:jc w:val="center"/>
              <w:rPr>
                <w:rFonts w:cstheme="minorHAnsi"/>
                <w:b/>
                <w:bCs/>
                <w:lang w:val="es-CO"/>
              </w:rPr>
            </w:pPr>
            <w:r>
              <w:rPr>
                <w:rFonts w:cstheme="minorHAnsi"/>
                <w:b/>
                <w:bCs/>
                <w:lang w:val="es-CO"/>
              </w:rPr>
              <w:t>3</w:t>
            </w:r>
          </w:p>
        </w:tc>
        <w:tc>
          <w:tcPr>
            <w:tcW w:w="2964" w:type="dxa"/>
            <w:shd w:val="clear" w:color="auto" w:fill="FFFFFF" w:themeFill="background1"/>
          </w:tcPr>
          <w:p w14:paraId="3F90DF46" w14:textId="435007B7" w:rsidR="007E2752" w:rsidRPr="00C2342F" w:rsidRDefault="007E2752" w:rsidP="007E2752">
            <w:pPr>
              <w:rPr>
                <w:rFonts w:cstheme="minorHAnsi"/>
                <w:b/>
                <w:bCs/>
                <w:color w:val="002060"/>
                <w:lang w:val="es-CO"/>
              </w:rPr>
            </w:pPr>
            <w:r>
              <w:t>Ante la sospecha de anafilaxia inducida por medio de contraste, el personal de salud debe reconocer de inmediato los signos clínicos tempranos y actuar sin demora conforme al protocolo de manejo de anafilaxia institucional.</w:t>
            </w:r>
          </w:p>
        </w:tc>
        <w:tc>
          <w:tcPr>
            <w:tcW w:w="5387" w:type="dxa"/>
            <w:shd w:val="clear" w:color="auto" w:fill="FFFFFF" w:themeFill="background1"/>
          </w:tcPr>
          <w:p w14:paraId="775F2863" w14:textId="0E42C12A" w:rsidR="007E2752" w:rsidRDefault="007E2752" w:rsidP="007E2752">
            <w:pPr>
              <w:rPr>
                <w:lang w:val="es-CO"/>
              </w:rPr>
            </w:pPr>
            <w:r w:rsidRPr="00CF089F">
              <w:rPr>
                <w:u w:val="single"/>
                <w:lang w:val="es-CO"/>
              </w:rPr>
              <w:t>Se considera anafilaxia por medio de contraste cuando ocurre uno o más de los siguientes criterios dentro de minutos tras la exposición</w:t>
            </w:r>
            <w:r w:rsidRPr="0047069C">
              <w:rPr>
                <w:lang w:val="es-CO"/>
              </w:rPr>
              <w:t>:</w:t>
            </w:r>
          </w:p>
          <w:p w14:paraId="31F9184A" w14:textId="77777777" w:rsidR="007E2752" w:rsidRPr="0047069C" w:rsidRDefault="007E2752" w:rsidP="007E2752">
            <w:pPr>
              <w:rPr>
                <w:lang w:val="es-CO"/>
              </w:rPr>
            </w:pPr>
          </w:p>
          <w:p w14:paraId="596AF5A9" w14:textId="6B75E435" w:rsidR="007E2752" w:rsidRDefault="007E2752" w:rsidP="007E2752">
            <w:pPr>
              <w:pStyle w:val="Sinespaciado"/>
              <w:jc w:val="left"/>
              <w:rPr>
                <w:lang w:val="es-CO"/>
              </w:rPr>
            </w:pPr>
            <w:r w:rsidRPr="0047069C">
              <w:rPr>
                <w:lang w:val="es-CO"/>
              </w:rPr>
              <w:t>• Aparición súbita de urticaria o angioedema con compromiso respiratorio (disnea, broncoespasmo, estridor) o hipotensión.</w:t>
            </w:r>
            <w:r w:rsidRPr="0047069C">
              <w:rPr>
                <w:lang w:val="es-CO"/>
              </w:rPr>
              <w:br/>
              <w:t>• Hipotensión o shock posterior a la exposición, con signos de hipoperfusión (colapso, confusión, palidez).</w:t>
            </w:r>
            <w:r w:rsidRPr="0047069C">
              <w:rPr>
                <w:lang w:val="es-CO"/>
              </w:rPr>
              <w:br/>
              <w:t xml:space="preserve">• Compromiso respiratorio agudo (estridor, </w:t>
            </w:r>
            <w:proofErr w:type="spellStart"/>
            <w:r w:rsidRPr="0047069C">
              <w:rPr>
                <w:lang w:val="es-CO"/>
              </w:rPr>
              <w:t>SaO</w:t>
            </w:r>
            <w:proofErr w:type="spellEnd"/>
            <w:r w:rsidRPr="0047069C">
              <w:rPr>
                <w:lang w:val="es-CO"/>
              </w:rPr>
              <w:t>₂ &lt;90%, broncoespasmo severo).</w:t>
            </w:r>
            <w:r w:rsidRPr="0047069C">
              <w:rPr>
                <w:lang w:val="es-CO"/>
              </w:rPr>
              <w:br/>
              <w:t>• Paro cardiorrespiratorio inmediatamente posterior a la administración del contraste</w:t>
            </w:r>
          </w:p>
          <w:p w14:paraId="24C0AC5C" w14:textId="0EA10D95" w:rsidR="007E2752" w:rsidRDefault="007E2752" w:rsidP="007E2752">
            <w:pPr>
              <w:pStyle w:val="Sinespaciado"/>
              <w:jc w:val="left"/>
              <w:rPr>
                <w:lang w:val="es-CO" w:eastAsia="es-CO"/>
              </w:rPr>
            </w:pPr>
          </w:p>
          <w:p w14:paraId="2DA36157" w14:textId="77777777" w:rsidR="007E2752" w:rsidRDefault="007E2752" w:rsidP="007E2752">
            <w:pPr>
              <w:jc w:val="left"/>
              <w:rPr>
                <w:lang w:val="es-CO"/>
              </w:rPr>
            </w:pPr>
            <w:r w:rsidRPr="00CF089F">
              <w:rPr>
                <w:u w:val="single"/>
                <w:lang w:val="es-CO"/>
              </w:rPr>
              <w:t>Debe diferenciarse de otras causas no alérgicas</w:t>
            </w:r>
            <w:r w:rsidRPr="0047069C">
              <w:rPr>
                <w:lang w:val="es-CO"/>
              </w:rPr>
              <w:t>:</w:t>
            </w:r>
          </w:p>
          <w:p w14:paraId="44B483B8" w14:textId="77777777" w:rsidR="007E2752" w:rsidRDefault="007E2752" w:rsidP="007E2752">
            <w:pPr>
              <w:jc w:val="left"/>
              <w:rPr>
                <w:lang w:val="es-CO"/>
              </w:rPr>
            </w:pPr>
            <w:r w:rsidRPr="0047069C">
              <w:rPr>
                <w:lang w:val="es-CO"/>
              </w:rPr>
              <w:br/>
              <w:t>• Reacción vaso</w:t>
            </w:r>
            <w:r>
              <w:rPr>
                <w:lang w:val="es-CO"/>
              </w:rPr>
              <w:t xml:space="preserve"> </w:t>
            </w:r>
            <w:proofErr w:type="spellStart"/>
            <w:r w:rsidRPr="0047069C">
              <w:rPr>
                <w:lang w:val="es-CO"/>
              </w:rPr>
              <w:t>vagal</w:t>
            </w:r>
            <w:proofErr w:type="spellEnd"/>
            <w:r w:rsidRPr="0047069C">
              <w:rPr>
                <w:lang w:val="es-CO"/>
              </w:rPr>
              <w:t>: bradicardia, hipotensión, sin urticaria.</w:t>
            </w:r>
            <w:r w:rsidRPr="0047069C">
              <w:rPr>
                <w:lang w:val="es-CO"/>
              </w:rPr>
              <w:br/>
              <w:t>• Efecto tóxico directo: náusea, calor, cefalea.</w:t>
            </w:r>
            <w:r w:rsidRPr="0047069C">
              <w:rPr>
                <w:lang w:val="es-CO"/>
              </w:rPr>
              <w:br/>
              <w:t>• Ansiedad o hiperventilación.</w:t>
            </w:r>
            <w:r w:rsidRPr="0047069C">
              <w:rPr>
                <w:lang w:val="es-CO"/>
              </w:rPr>
              <w:br/>
              <w:t xml:space="preserve">• Reacciones tardías: </w:t>
            </w:r>
            <w:proofErr w:type="spellStart"/>
            <w:r w:rsidRPr="0047069C">
              <w:rPr>
                <w:lang w:val="es-CO"/>
              </w:rPr>
              <w:t>rash</w:t>
            </w:r>
            <w:proofErr w:type="spellEnd"/>
            <w:r w:rsidRPr="0047069C">
              <w:rPr>
                <w:lang w:val="es-CO"/>
              </w:rPr>
              <w:t>, prurito o artralgia después de 1–7 días.</w:t>
            </w:r>
          </w:p>
          <w:p w14:paraId="2AF3E2C3" w14:textId="231A5827" w:rsidR="007E2752" w:rsidRPr="00EB2B97" w:rsidRDefault="007E2752" w:rsidP="007E2752">
            <w:pPr>
              <w:jc w:val="left"/>
              <w:rPr>
                <w:rFonts w:cstheme="minorHAnsi"/>
                <w:b/>
                <w:bCs/>
                <w:color w:val="002060"/>
                <w:lang w:val="es-CO"/>
              </w:rPr>
            </w:pPr>
          </w:p>
        </w:tc>
        <w:tc>
          <w:tcPr>
            <w:tcW w:w="1847" w:type="dxa"/>
            <w:shd w:val="clear" w:color="auto" w:fill="FFFFFF" w:themeFill="background1"/>
          </w:tcPr>
          <w:p w14:paraId="609C8253" w14:textId="77777777" w:rsidR="007E2752" w:rsidRPr="004379F9" w:rsidRDefault="007E2752" w:rsidP="007E2752">
            <w:pPr>
              <w:jc w:val="center"/>
              <w:rPr>
                <w:rFonts w:cstheme="minorHAnsi"/>
                <w:b/>
                <w:bCs/>
                <w:lang w:val="es-CO"/>
              </w:rPr>
            </w:pPr>
            <w:r w:rsidRPr="004379F9">
              <w:rPr>
                <w:rFonts w:cstheme="minorHAnsi"/>
                <w:b/>
                <w:bCs/>
                <w:lang w:val="es-CO"/>
              </w:rPr>
              <w:t>Médico tratante</w:t>
            </w:r>
          </w:p>
          <w:p w14:paraId="6FB63771" w14:textId="55484239" w:rsidR="007E2752" w:rsidRPr="00C2342F" w:rsidRDefault="007E2752" w:rsidP="007E2752">
            <w:pPr>
              <w:jc w:val="center"/>
              <w:rPr>
                <w:rFonts w:cstheme="minorHAnsi"/>
                <w:b/>
                <w:bCs/>
                <w:color w:val="002060"/>
                <w:lang w:val="es-CO"/>
              </w:rPr>
            </w:pPr>
          </w:p>
        </w:tc>
      </w:tr>
      <w:tr w:rsidR="007E2752" w:rsidRPr="00C2342F" w14:paraId="5B8E8D36" w14:textId="77777777" w:rsidTr="00EF1975">
        <w:trPr>
          <w:trHeight w:val="845"/>
        </w:trPr>
        <w:tc>
          <w:tcPr>
            <w:tcW w:w="433" w:type="dxa"/>
            <w:shd w:val="clear" w:color="auto" w:fill="FFFFFF" w:themeFill="background1"/>
            <w:vAlign w:val="center"/>
          </w:tcPr>
          <w:p w14:paraId="77F508B7" w14:textId="06CC2F55" w:rsidR="007E2752" w:rsidRDefault="007E2752" w:rsidP="007E2752">
            <w:pPr>
              <w:jc w:val="center"/>
              <w:rPr>
                <w:rFonts w:cstheme="minorHAnsi"/>
                <w:b/>
                <w:bCs/>
                <w:lang w:val="es-CO"/>
              </w:rPr>
            </w:pPr>
            <w:r>
              <w:rPr>
                <w:rFonts w:cstheme="minorHAnsi"/>
                <w:b/>
                <w:bCs/>
                <w:lang w:val="es-CO"/>
              </w:rPr>
              <w:t>4</w:t>
            </w:r>
          </w:p>
        </w:tc>
        <w:tc>
          <w:tcPr>
            <w:tcW w:w="2964" w:type="dxa"/>
            <w:shd w:val="clear" w:color="auto" w:fill="FFFFFF" w:themeFill="background1"/>
          </w:tcPr>
          <w:p w14:paraId="56704836" w14:textId="77777777" w:rsidR="007E2752" w:rsidRDefault="007E2752" w:rsidP="007E2752">
            <w:r>
              <w:t>Se recomienda indicar premedicación únicamente en pacientes con antecedente documentado de reacción alérgica a un medio de contraste del mismo tipo, evitando su uso rutinario en personas con alergias a otros fármacos o sin exposición previa al contraste</w:t>
            </w:r>
          </w:p>
          <w:p w14:paraId="0A74334D" w14:textId="77777777" w:rsidR="00EF1975" w:rsidRDefault="00EF1975" w:rsidP="007E2752">
            <w:pPr>
              <w:rPr>
                <w:color w:val="002060"/>
              </w:rPr>
            </w:pPr>
          </w:p>
          <w:p w14:paraId="0E5C49AC" w14:textId="26E0C713" w:rsidR="00EF1975" w:rsidRPr="00C2342F" w:rsidRDefault="00EF1975" w:rsidP="00EF1975">
            <w:pPr>
              <w:jc w:val="center"/>
              <w:rPr>
                <w:rFonts w:cstheme="minorHAnsi"/>
                <w:b/>
                <w:bCs/>
                <w:color w:val="002060"/>
                <w:lang w:val="es-CO"/>
              </w:rPr>
            </w:pPr>
            <w:r w:rsidRPr="00EF1975">
              <w:rPr>
                <w:b/>
                <w:bCs/>
                <w:color w:val="385623" w:themeColor="accent6" w:themeShade="80"/>
                <w:shd w:val="clear" w:color="auto" w:fill="E2EFD9" w:themeFill="accent6" w:themeFillTint="33"/>
                <w:lang w:val="es-CO"/>
              </w:rPr>
              <w:t>No se recomienda la premedicación rutinaria en pacientes con alergias a fármacos no relacionados o en ausencia de exposición previa al contraste.</w:t>
            </w:r>
          </w:p>
        </w:tc>
        <w:tc>
          <w:tcPr>
            <w:tcW w:w="5387" w:type="dxa"/>
            <w:shd w:val="clear" w:color="auto" w:fill="FFFFFF" w:themeFill="background1"/>
          </w:tcPr>
          <w:p w14:paraId="6C222450" w14:textId="602B41FF" w:rsidR="007E2752" w:rsidRDefault="007E2752" w:rsidP="007E2752">
            <w:pPr>
              <w:rPr>
                <w:lang w:val="es-CO"/>
              </w:rPr>
            </w:pPr>
            <w:r>
              <w:rPr>
                <w:lang w:val="es-CO"/>
              </w:rPr>
              <w:t>C</w:t>
            </w:r>
            <w:r w:rsidRPr="0047069C">
              <w:rPr>
                <w:lang w:val="es-CO"/>
              </w:rPr>
              <w:t>onsiderar la premedicación únicamente en pacientes con antecedente de reacción alérgica tipo a un medio de contraste del mismo tipo planeado usar</w:t>
            </w:r>
            <w:r>
              <w:rPr>
                <w:lang w:val="es-CO"/>
              </w:rPr>
              <w:t>.</w:t>
            </w:r>
          </w:p>
          <w:p w14:paraId="1E8D711A" w14:textId="3338B0A3" w:rsidR="007E2752" w:rsidRDefault="007E2752" w:rsidP="007E2752">
            <w:pPr>
              <w:rPr>
                <w:lang w:val="es-CO"/>
              </w:rPr>
            </w:pPr>
          </w:p>
          <w:p w14:paraId="20DD2DEA" w14:textId="4B0B9328" w:rsidR="007E2752" w:rsidRDefault="007E2752" w:rsidP="007E2752">
            <w:pPr>
              <w:rPr>
                <w:lang w:val="es-CO"/>
              </w:rPr>
            </w:pPr>
            <w:r w:rsidRPr="00AF2ADA">
              <w:rPr>
                <w:u w:val="single"/>
                <w:lang w:val="es-CO"/>
              </w:rPr>
              <w:t>Esquemas de premedicación recomendados</w:t>
            </w:r>
            <w:r>
              <w:rPr>
                <w:lang w:val="es-CO"/>
              </w:rPr>
              <w:t>:</w:t>
            </w:r>
          </w:p>
          <w:p w14:paraId="1D0D8521" w14:textId="2AB9097F" w:rsidR="007E2752" w:rsidRDefault="007E2752" w:rsidP="007E2752">
            <w:pPr>
              <w:rPr>
                <w:lang w:val="es-CO"/>
              </w:rPr>
            </w:pPr>
          </w:p>
          <w:p w14:paraId="7D93CAD5" w14:textId="77777777" w:rsidR="006A6B38" w:rsidRDefault="007E2752" w:rsidP="00EF1975">
            <w:pPr>
              <w:jc w:val="left"/>
              <w:rPr>
                <w:lang w:val="es-CO"/>
              </w:rPr>
            </w:pPr>
            <w:r w:rsidRPr="0047069C">
              <w:rPr>
                <w:lang w:val="es-CO"/>
              </w:rPr>
              <w:t>• Esquema oral (electivo): Prednisona 50 mg VO a las 1</w:t>
            </w:r>
            <w:r>
              <w:rPr>
                <w:lang w:val="es-CO"/>
              </w:rPr>
              <w:t>2</w:t>
            </w:r>
            <w:r w:rsidRPr="0047069C">
              <w:rPr>
                <w:lang w:val="es-CO"/>
              </w:rPr>
              <w:t xml:space="preserve">, </w:t>
            </w:r>
            <w:r>
              <w:rPr>
                <w:lang w:val="es-CO"/>
              </w:rPr>
              <w:t>6</w:t>
            </w:r>
            <w:r w:rsidRPr="0047069C">
              <w:rPr>
                <w:lang w:val="es-CO"/>
              </w:rPr>
              <w:t xml:space="preserve"> y 1 horas antes del procedimiento, más Difenhidramina 50 mg VO 1 hora antes.</w:t>
            </w:r>
            <w:r w:rsidRPr="0047069C">
              <w:rPr>
                <w:lang w:val="es-CO"/>
              </w:rPr>
              <w:br/>
              <w:t xml:space="preserve">• Esquema acelerado (urgencias): Hidrocortisona 200 mg IV a las </w:t>
            </w:r>
            <w:r>
              <w:rPr>
                <w:lang w:val="es-CO"/>
              </w:rPr>
              <w:t>6</w:t>
            </w:r>
            <w:r w:rsidRPr="0047069C">
              <w:rPr>
                <w:lang w:val="es-CO"/>
              </w:rPr>
              <w:t xml:space="preserve"> y 1 hora antes del procedimiento, más Difenhidramina 50 mg IV 1 hora antes.</w:t>
            </w:r>
          </w:p>
          <w:p w14:paraId="1E6C02DA" w14:textId="25C47A47" w:rsidR="007E2752" w:rsidRDefault="007E2752" w:rsidP="00EF1975">
            <w:pPr>
              <w:jc w:val="left"/>
              <w:rPr>
                <w:lang w:val="es-CO"/>
              </w:rPr>
            </w:pPr>
            <w:r w:rsidRPr="0047069C">
              <w:rPr>
                <w:lang w:val="es-CO"/>
              </w:rPr>
              <w:br/>
              <w:t>Estos esquemas reducen el riesgo de recurrencia de reacciones en pacientes con antecedentes alérgicos, pero no las eliminan por completo</w:t>
            </w:r>
          </w:p>
          <w:p w14:paraId="05830243" w14:textId="681827AA" w:rsidR="007E2752" w:rsidRPr="00AF2ADA" w:rsidRDefault="007E2752" w:rsidP="007E2752">
            <w:pPr>
              <w:jc w:val="center"/>
              <w:rPr>
                <w:rFonts w:cstheme="minorHAnsi"/>
                <w:b/>
                <w:bCs/>
                <w:color w:val="002060"/>
                <w:lang w:val="es-CO"/>
              </w:rPr>
            </w:pPr>
          </w:p>
        </w:tc>
        <w:tc>
          <w:tcPr>
            <w:tcW w:w="1847" w:type="dxa"/>
            <w:shd w:val="clear" w:color="auto" w:fill="FFFFFF" w:themeFill="background1"/>
          </w:tcPr>
          <w:p w14:paraId="17689B4B" w14:textId="77777777" w:rsidR="007E2752" w:rsidRPr="004379F9" w:rsidRDefault="007E2752" w:rsidP="007E2752">
            <w:pPr>
              <w:jc w:val="center"/>
              <w:rPr>
                <w:rFonts w:cstheme="minorHAnsi"/>
                <w:b/>
                <w:bCs/>
                <w:lang w:val="es-CO"/>
              </w:rPr>
            </w:pPr>
            <w:r w:rsidRPr="004379F9">
              <w:rPr>
                <w:rFonts w:cstheme="minorHAnsi"/>
                <w:b/>
                <w:bCs/>
                <w:lang w:val="es-CO"/>
              </w:rPr>
              <w:t>Médico tratante</w:t>
            </w:r>
          </w:p>
          <w:p w14:paraId="0DFA6F5A" w14:textId="77777777" w:rsidR="007E2752" w:rsidRPr="00C2342F" w:rsidRDefault="007E2752" w:rsidP="007E2752">
            <w:pPr>
              <w:jc w:val="center"/>
              <w:rPr>
                <w:rFonts w:cstheme="minorHAnsi"/>
                <w:b/>
                <w:bCs/>
                <w:color w:val="002060"/>
                <w:lang w:val="es-CO"/>
              </w:rPr>
            </w:pPr>
          </w:p>
        </w:tc>
      </w:tr>
      <w:tr w:rsidR="007E2752" w:rsidRPr="00C2342F" w14:paraId="3E6F0E8C" w14:textId="77777777" w:rsidTr="00EF1975">
        <w:trPr>
          <w:trHeight w:val="3113"/>
        </w:trPr>
        <w:tc>
          <w:tcPr>
            <w:tcW w:w="433" w:type="dxa"/>
            <w:shd w:val="clear" w:color="auto" w:fill="FFFFFF" w:themeFill="background1"/>
            <w:vAlign w:val="center"/>
          </w:tcPr>
          <w:p w14:paraId="32689BFD" w14:textId="458DF94F" w:rsidR="007E2752" w:rsidRDefault="007E2752" w:rsidP="007E2752">
            <w:pPr>
              <w:jc w:val="center"/>
              <w:rPr>
                <w:rFonts w:cstheme="minorHAnsi"/>
                <w:b/>
                <w:bCs/>
                <w:lang w:val="es-CO"/>
              </w:rPr>
            </w:pPr>
            <w:r>
              <w:rPr>
                <w:rFonts w:cstheme="minorHAnsi"/>
                <w:b/>
                <w:bCs/>
                <w:lang w:val="es-CO"/>
              </w:rPr>
              <w:lastRenderedPageBreak/>
              <w:t>5</w:t>
            </w:r>
          </w:p>
        </w:tc>
        <w:tc>
          <w:tcPr>
            <w:tcW w:w="2964" w:type="dxa"/>
            <w:shd w:val="clear" w:color="auto" w:fill="FFFFFF" w:themeFill="background1"/>
          </w:tcPr>
          <w:p w14:paraId="7234F72C" w14:textId="6FB698CE" w:rsidR="007E2752" w:rsidRDefault="007E2752" w:rsidP="007E2752">
            <w:r>
              <w:t>Durante la administración del medio de contraste, se recomienda mantener monitoreo continuo de signos vitales y asegurar la disponibilidad inmediata de medicamentos y equipos para el manejo de anafilaxia, así como aplicar medidas preventivas de nefrotoxicidad en pacientes con riesgo renal</w:t>
            </w:r>
          </w:p>
        </w:tc>
        <w:tc>
          <w:tcPr>
            <w:tcW w:w="5387" w:type="dxa"/>
            <w:shd w:val="clear" w:color="auto" w:fill="FFFFFF" w:themeFill="background1"/>
          </w:tcPr>
          <w:p w14:paraId="768515B1" w14:textId="77777777" w:rsidR="007E2752" w:rsidRPr="00DE782D" w:rsidRDefault="007E2752" w:rsidP="007E2752">
            <w:pPr>
              <w:pStyle w:val="Prrafodelista"/>
              <w:numPr>
                <w:ilvl w:val="0"/>
                <w:numId w:val="9"/>
              </w:numPr>
              <w:spacing w:before="100" w:beforeAutospacing="1" w:after="100" w:afterAutospacing="1"/>
              <w:jc w:val="left"/>
              <w:rPr>
                <w:rFonts w:eastAsia="Times New Roman" w:cstheme="minorHAnsi"/>
                <w:lang w:val="es-CO" w:eastAsia="es-CO"/>
              </w:rPr>
            </w:pPr>
            <w:r w:rsidRPr="00DE782D">
              <w:rPr>
                <w:rFonts w:eastAsia="Times New Roman" w:cstheme="minorHAnsi"/>
                <w:lang w:val="es-CO" w:eastAsia="es-CO"/>
              </w:rPr>
              <w:t>Controlar frecuencia cardíaca, presión arterial y saturación de oxígeno durante el procedimiento.</w:t>
            </w:r>
          </w:p>
          <w:p w14:paraId="6A9E2CAC" w14:textId="77777777" w:rsidR="007E2752" w:rsidRPr="00DE782D" w:rsidRDefault="007E2752" w:rsidP="007E2752">
            <w:pPr>
              <w:pStyle w:val="Prrafodelista"/>
              <w:numPr>
                <w:ilvl w:val="0"/>
                <w:numId w:val="9"/>
              </w:numPr>
              <w:spacing w:before="100" w:beforeAutospacing="1" w:after="100" w:afterAutospacing="1"/>
              <w:jc w:val="left"/>
              <w:rPr>
                <w:rFonts w:eastAsia="Times New Roman" w:cstheme="minorHAnsi"/>
                <w:lang w:val="es-CO" w:eastAsia="es-CO"/>
              </w:rPr>
            </w:pPr>
            <w:r w:rsidRPr="00DE782D">
              <w:rPr>
                <w:rFonts w:eastAsia="Times New Roman" w:cstheme="minorHAnsi"/>
                <w:lang w:val="es-CO" w:eastAsia="es-CO"/>
              </w:rPr>
              <w:t>Verificar la presencia y funcionamiento del carro de paro y de los medicamentos de emergencia (adrenalina, antihistamínicos, broncodilatadores).</w:t>
            </w:r>
          </w:p>
          <w:p w14:paraId="5124A89C" w14:textId="77777777" w:rsidR="007E2752" w:rsidRPr="00DE782D" w:rsidRDefault="007E2752" w:rsidP="007E2752">
            <w:pPr>
              <w:pStyle w:val="Prrafodelista"/>
              <w:numPr>
                <w:ilvl w:val="0"/>
                <w:numId w:val="9"/>
              </w:numPr>
              <w:spacing w:before="100" w:beforeAutospacing="1" w:after="100" w:afterAutospacing="1"/>
              <w:jc w:val="left"/>
              <w:rPr>
                <w:rFonts w:eastAsia="Times New Roman" w:cstheme="minorHAnsi"/>
                <w:lang w:val="es-CO" w:eastAsia="es-CO"/>
              </w:rPr>
            </w:pPr>
            <w:r w:rsidRPr="00DE782D">
              <w:rPr>
                <w:rFonts w:eastAsia="Times New Roman" w:cstheme="minorHAnsi"/>
                <w:lang w:val="es-CO" w:eastAsia="es-CO"/>
              </w:rPr>
              <w:t>Identificar pacientes con riesgo renal y aplicar hidratación pre y post contraste según el consenso ACR–Asocolnef 2022.</w:t>
            </w:r>
          </w:p>
          <w:p w14:paraId="74FB5103" w14:textId="7618D41F" w:rsidR="007E2752" w:rsidRDefault="007E2752" w:rsidP="007E2752">
            <w:pPr>
              <w:pStyle w:val="Prrafodelista"/>
              <w:numPr>
                <w:ilvl w:val="0"/>
                <w:numId w:val="9"/>
              </w:numPr>
              <w:spacing w:before="100" w:beforeAutospacing="1" w:after="100" w:afterAutospacing="1"/>
              <w:jc w:val="left"/>
              <w:rPr>
                <w:lang w:val="es-CO"/>
              </w:rPr>
            </w:pPr>
            <w:r w:rsidRPr="00DE782D">
              <w:rPr>
                <w:rFonts w:eastAsia="Times New Roman" w:cstheme="minorHAnsi"/>
                <w:lang w:val="es-CO" w:eastAsia="es-CO"/>
              </w:rPr>
              <w:t>Registrar los controles y medidas implementadas en la historia clínica.</w:t>
            </w:r>
          </w:p>
        </w:tc>
        <w:tc>
          <w:tcPr>
            <w:tcW w:w="1847" w:type="dxa"/>
            <w:shd w:val="clear" w:color="auto" w:fill="FFFFFF" w:themeFill="background1"/>
          </w:tcPr>
          <w:p w14:paraId="5F518279" w14:textId="77777777" w:rsidR="007E2752" w:rsidRPr="004379F9" w:rsidRDefault="007E2752" w:rsidP="007E2752">
            <w:pPr>
              <w:jc w:val="center"/>
              <w:rPr>
                <w:rFonts w:cstheme="minorHAnsi"/>
                <w:b/>
                <w:bCs/>
                <w:lang w:val="es-CO"/>
              </w:rPr>
            </w:pPr>
            <w:r w:rsidRPr="004379F9">
              <w:rPr>
                <w:rFonts w:cstheme="minorHAnsi"/>
                <w:b/>
                <w:bCs/>
                <w:lang w:val="es-CO"/>
              </w:rPr>
              <w:t>Médico tratante</w:t>
            </w:r>
          </w:p>
          <w:p w14:paraId="685FCE02" w14:textId="77777777" w:rsidR="007E2752" w:rsidRPr="004379F9" w:rsidRDefault="007E2752" w:rsidP="007E2752">
            <w:pPr>
              <w:jc w:val="center"/>
              <w:rPr>
                <w:rFonts w:cstheme="minorHAnsi"/>
                <w:b/>
                <w:bCs/>
                <w:lang w:val="es-CO"/>
              </w:rPr>
            </w:pPr>
          </w:p>
        </w:tc>
      </w:tr>
      <w:tr w:rsidR="007E2752" w:rsidRPr="00C2342F" w14:paraId="4C4CF16C" w14:textId="77777777" w:rsidTr="00EF1975">
        <w:trPr>
          <w:trHeight w:val="699"/>
        </w:trPr>
        <w:tc>
          <w:tcPr>
            <w:tcW w:w="433" w:type="dxa"/>
            <w:shd w:val="clear" w:color="auto" w:fill="FFFFFF" w:themeFill="background1"/>
            <w:vAlign w:val="center"/>
          </w:tcPr>
          <w:p w14:paraId="3BB148DE" w14:textId="3ED6AC1A" w:rsidR="007E2752" w:rsidRDefault="007E2752" w:rsidP="007E2752">
            <w:pPr>
              <w:jc w:val="center"/>
              <w:rPr>
                <w:rFonts w:cstheme="minorHAnsi"/>
                <w:b/>
                <w:bCs/>
                <w:lang w:val="es-CO"/>
              </w:rPr>
            </w:pPr>
            <w:r>
              <w:rPr>
                <w:rFonts w:cstheme="minorHAnsi"/>
                <w:b/>
                <w:bCs/>
                <w:lang w:val="es-CO"/>
              </w:rPr>
              <w:t>6</w:t>
            </w:r>
          </w:p>
        </w:tc>
        <w:tc>
          <w:tcPr>
            <w:tcW w:w="2964" w:type="dxa"/>
            <w:shd w:val="clear" w:color="auto" w:fill="FFFFFF" w:themeFill="background1"/>
          </w:tcPr>
          <w:p w14:paraId="1B454B6F" w14:textId="2C0A2D2A" w:rsidR="007E2752" w:rsidRDefault="007E2752" w:rsidP="007E2752">
            <w:r w:rsidRPr="00711FE1">
              <w:rPr>
                <w:b/>
                <w:bCs/>
                <w:color w:val="C00000"/>
              </w:rPr>
              <w:t>Ante la presencia de una reacción adversa o anafilaxia asociada al uso de medio de contraste</w:t>
            </w:r>
            <w:r w:rsidRPr="00711FE1">
              <w:rPr>
                <w:color w:val="C00000"/>
              </w:rPr>
              <w:t xml:space="preserve">, </w:t>
            </w:r>
            <w:r w:rsidRPr="00711FE1">
              <w:rPr>
                <w:b/>
                <w:bCs/>
                <w:color w:val="C00000"/>
              </w:rPr>
              <w:t>se recomienda seguir la cadena de llamado institucional</w:t>
            </w:r>
            <w:r w:rsidRPr="00711FE1">
              <w:rPr>
                <w:color w:val="C00000"/>
              </w:rPr>
              <w:t xml:space="preserve"> </w:t>
            </w:r>
            <w:r>
              <w:t>y aplicar el manejo inicial establecido, garantizando respuesta inmediata, registro completo del evento y notificación al Comité de Seguridad del Paciente.</w:t>
            </w:r>
          </w:p>
        </w:tc>
        <w:tc>
          <w:tcPr>
            <w:tcW w:w="5387" w:type="dxa"/>
            <w:shd w:val="clear" w:color="auto" w:fill="FFFFFF" w:themeFill="background1"/>
          </w:tcPr>
          <w:p w14:paraId="6F0427E2" w14:textId="202DD5CD" w:rsidR="007E2752" w:rsidRDefault="007E2752" w:rsidP="007E2752">
            <w:pPr>
              <w:pStyle w:val="Sinespaciado"/>
              <w:numPr>
                <w:ilvl w:val="0"/>
                <w:numId w:val="11"/>
              </w:numPr>
            </w:pPr>
            <w:r w:rsidRPr="00B85B6F">
              <w:rPr>
                <w:u w:val="single"/>
              </w:rPr>
              <w:t>Asegurar que todo paciente hospitalizado o en observación sea acompañado por un médico durante el estudio con contraste</w:t>
            </w:r>
            <w:r w:rsidRPr="006824C1">
              <w:t>.</w:t>
            </w:r>
          </w:p>
          <w:p w14:paraId="196FDFFC" w14:textId="77777777" w:rsidR="007E2752" w:rsidRPr="006824C1" w:rsidRDefault="007E2752" w:rsidP="007E2752">
            <w:pPr>
              <w:pStyle w:val="Sinespaciado"/>
              <w:ind w:left="360"/>
            </w:pPr>
          </w:p>
          <w:p w14:paraId="5223946B" w14:textId="324F400D" w:rsidR="00FC28EE" w:rsidRDefault="007E2752" w:rsidP="00D768C4">
            <w:pPr>
              <w:pStyle w:val="Sinespaciado"/>
              <w:numPr>
                <w:ilvl w:val="0"/>
                <w:numId w:val="11"/>
              </w:numPr>
            </w:pPr>
            <w:r w:rsidRPr="006824C1">
              <w:t>En estudios ambulatorios, identificar claramente al primer respondiente ante una reacción adversa o anafilaxia.</w:t>
            </w:r>
          </w:p>
          <w:p w14:paraId="60D9E94C" w14:textId="77777777" w:rsidR="00AC4B0B" w:rsidRDefault="00AC4B0B" w:rsidP="00AC4B0B">
            <w:pPr>
              <w:pStyle w:val="Prrafodelista"/>
            </w:pPr>
          </w:p>
          <w:p w14:paraId="2C603157" w14:textId="3E6E5980" w:rsidR="004C6077" w:rsidRDefault="004C6077" w:rsidP="00AC4B0B">
            <w:pPr>
              <w:pStyle w:val="Sinespaciado"/>
              <w:shd w:val="clear" w:color="auto" w:fill="FFFFFF" w:themeFill="background1"/>
              <w:jc w:val="center"/>
              <w:rPr>
                <w:b/>
                <w:bCs/>
                <w:color w:val="C00000"/>
                <w:shd w:val="clear" w:color="auto" w:fill="E2EFD9" w:themeFill="accent6" w:themeFillTint="33"/>
                <w:lang w:val="es-CO"/>
              </w:rPr>
            </w:pPr>
            <w:r>
              <w:rPr>
                <w:b/>
                <w:bCs/>
                <w:color w:val="C00000"/>
                <w:shd w:val="clear" w:color="auto" w:fill="FBE4D5" w:themeFill="accent2" w:themeFillTint="33"/>
                <w:lang w:val="es-CO"/>
              </w:rPr>
              <w:t>L</w:t>
            </w:r>
            <w:r w:rsidRPr="004C6077">
              <w:rPr>
                <w:b/>
                <w:bCs/>
                <w:color w:val="C00000"/>
                <w:shd w:val="clear" w:color="auto" w:fill="FBE4D5" w:themeFill="accent2" w:themeFillTint="33"/>
                <w:lang w:val="es-CO"/>
              </w:rPr>
              <w:t xml:space="preserve">AS MEDIDAS </w:t>
            </w:r>
            <w:r>
              <w:rPr>
                <w:b/>
                <w:bCs/>
                <w:color w:val="C00000"/>
                <w:shd w:val="clear" w:color="auto" w:fill="FBE4D5" w:themeFill="accent2" w:themeFillTint="33"/>
                <w:lang w:val="es-CO"/>
              </w:rPr>
              <w:t>INICIALES DE MANEJO SON</w:t>
            </w:r>
            <w:r w:rsidRPr="007B7630">
              <w:rPr>
                <w:b/>
                <w:bCs/>
                <w:color w:val="385623" w:themeColor="accent6" w:themeShade="80"/>
                <w:lang w:val="es-CO"/>
              </w:rPr>
              <w:t>:</w:t>
            </w:r>
          </w:p>
          <w:p w14:paraId="1B95AFD5" w14:textId="77777777" w:rsidR="004C6077" w:rsidRPr="004C6077" w:rsidRDefault="004C6077" w:rsidP="00AC4B0B">
            <w:pPr>
              <w:pStyle w:val="Sinespaciado"/>
              <w:shd w:val="clear" w:color="auto" w:fill="FFFFFF" w:themeFill="background1"/>
              <w:jc w:val="center"/>
              <w:rPr>
                <w:rFonts w:cstheme="minorHAnsi"/>
                <w:b/>
                <w:bCs/>
                <w:color w:val="C00000"/>
              </w:rPr>
            </w:pPr>
          </w:p>
          <w:p w14:paraId="69DF93C3" w14:textId="7691BF64" w:rsidR="007E2752" w:rsidRPr="00DC721A" w:rsidRDefault="007E2752" w:rsidP="007E2752">
            <w:pPr>
              <w:pStyle w:val="Sinespaciado"/>
              <w:numPr>
                <w:ilvl w:val="0"/>
                <w:numId w:val="38"/>
              </w:numPr>
              <w:ind w:left="360"/>
              <w:rPr>
                <w:rFonts w:cstheme="minorHAnsi"/>
              </w:rPr>
            </w:pPr>
            <w:r w:rsidRPr="00DC721A">
              <w:rPr>
                <w:rFonts w:cstheme="minorHAnsi"/>
                <w:noProof/>
              </w:rPr>
              <mc:AlternateContent>
                <mc:Choice Requires="wps">
                  <w:drawing>
                    <wp:anchor distT="0" distB="0" distL="114300" distR="114300" simplePos="0" relativeHeight="251678720" behindDoc="0" locked="0" layoutInCell="1" allowOverlap="1" wp14:anchorId="506848AD" wp14:editId="323C553C">
                      <wp:simplePos x="0" y="0"/>
                      <wp:positionH relativeFrom="column">
                        <wp:posOffset>1623695</wp:posOffset>
                      </wp:positionH>
                      <wp:positionV relativeFrom="paragraph">
                        <wp:posOffset>398780</wp:posOffset>
                      </wp:positionV>
                      <wp:extent cx="121920" cy="182880"/>
                      <wp:effectExtent l="19050" t="0" r="30480" b="45720"/>
                      <wp:wrapNone/>
                      <wp:docPr id="5" name="Flecha: hacia abajo 5"/>
                      <wp:cNvGraphicFramePr/>
                      <a:graphic xmlns:a="http://schemas.openxmlformats.org/drawingml/2006/main">
                        <a:graphicData uri="http://schemas.microsoft.com/office/word/2010/wordprocessingShape">
                          <wps:wsp>
                            <wps:cNvSpPr/>
                            <wps:spPr>
                              <a:xfrm>
                                <a:off x="0" y="0"/>
                                <a:ext cx="121920" cy="182880"/>
                              </a:xfrm>
                              <a:prstGeom prst="downArrow">
                                <a:avLst/>
                              </a:prstGeom>
                              <a:solidFill>
                                <a:schemeClr val="accent2">
                                  <a:lumMod val="60000"/>
                                  <a:lumOff val="40000"/>
                                </a:scheme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363DBC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5" o:spid="_x0000_s1026" type="#_x0000_t67" style="position:absolute;margin-left:127.85pt;margin-top:31.4pt;width:9.6pt;height:14.4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" adj="14400" fillcolor="#f4b083 [1941]" strokecolor="#c00000" strokeweight="1pt"/>
                  </w:pict>
                </mc:Fallback>
              </mc:AlternateContent>
            </w:r>
            <w:r w:rsidRPr="00DC721A">
              <w:rPr>
                <w:rFonts w:cstheme="minorHAnsi"/>
              </w:rPr>
              <w:t>Suspender de inmediato la administración del medio de contraste y activar el Código Anafilaxia o Equipo de Respuesta Rápida.</w:t>
            </w:r>
          </w:p>
          <w:p w14:paraId="1E2C9996" w14:textId="77777777" w:rsidR="007E2752" w:rsidRPr="00DC721A" w:rsidRDefault="007E2752" w:rsidP="007E2752">
            <w:pPr>
              <w:pStyle w:val="Sinespaciado"/>
              <w:rPr>
                <w:rFonts w:cstheme="minorHAnsi"/>
              </w:rPr>
            </w:pPr>
          </w:p>
          <w:p w14:paraId="413483A5" w14:textId="12FAC1FF" w:rsidR="007E2752" w:rsidRPr="00DC721A" w:rsidRDefault="00DC721A" w:rsidP="007E2752">
            <w:pPr>
              <w:pStyle w:val="Sinespaciado"/>
              <w:numPr>
                <w:ilvl w:val="0"/>
                <w:numId w:val="38"/>
              </w:numPr>
              <w:ind w:left="360"/>
              <w:rPr>
                <w:rFonts w:cstheme="minorHAnsi"/>
              </w:rPr>
            </w:pPr>
            <w:r w:rsidRPr="00DC721A">
              <w:rPr>
                <w:rFonts w:cstheme="minorHAnsi"/>
                <w:noProof/>
              </w:rPr>
              <mc:AlternateContent>
                <mc:Choice Requires="wps">
                  <w:drawing>
                    <wp:anchor distT="0" distB="0" distL="114300" distR="114300" simplePos="0" relativeHeight="251679744" behindDoc="0" locked="0" layoutInCell="1" allowOverlap="1" wp14:anchorId="37086D5F" wp14:editId="13EC7B37">
                      <wp:simplePos x="0" y="0"/>
                      <wp:positionH relativeFrom="column">
                        <wp:posOffset>1627505</wp:posOffset>
                      </wp:positionH>
                      <wp:positionV relativeFrom="paragraph">
                        <wp:posOffset>499110</wp:posOffset>
                      </wp:positionV>
                      <wp:extent cx="121920" cy="182880"/>
                      <wp:effectExtent l="19050" t="0" r="30480" b="45720"/>
                      <wp:wrapNone/>
                      <wp:docPr id="3" name="Flecha: hacia abajo 3"/>
                      <wp:cNvGraphicFramePr/>
                      <a:graphic xmlns:a="http://schemas.openxmlformats.org/drawingml/2006/main">
                        <a:graphicData uri="http://schemas.microsoft.com/office/word/2010/wordprocessingShape">
                          <wps:wsp>
                            <wps:cNvSpPr/>
                            <wps:spPr>
                              <a:xfrm>
                                <a:off x="0" y="0"/>
                                <a:ext cx="121920" cy="182880"/>
                              </a:xfrm>
                              <a:prstGeom prst="downArrow">
                                <a:avLst/>
                              </a:prstGeom>
                              <a:solidFill>
                                <a:schemeClr val="accent2">
                                  <a:lumMod val="60000"/>
                                  <a:lumOff val="40000"/>
                                </a:scheme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ADEAA" id="Flecha: hacia abajo 3" o:spid="_x0000_s1026" type="#_x0000_t67" style="position:absolute;margin-left:128.15pt;margin-top:39.3pt;width:9.6pt;height:14.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" adj="14400" fillcolor="#f4b083 [1941]" strokecolor="#c00000" strokeweight="1pt"/>
                  </w:pict>
                </mc:Fallback>
              </mc:AlternateContent>
            </w:r>
            <w:r w:rsidR="007E2752" w:rsidRPr="00DC721A">
              <w:rPr>
                <w:rFonts w:cstheme="minorHAnsi"/>
              </w:rPr>
              <w:t>Administrar adrenalina IM (0.3–0.5 mg, 1:1000) cada 5–15 minutos según respuesta, oxígeno suplementario, monitoreo y acceso venoso.</w:t>
            </w:r>
          </w:p>
          <w:p w14:paraId="6AA05B6E" w14:textId="40DDAB20" w:rsidR="007E2752" w:rsidRPr="00DC721A" w:rsidRDefault="007E2752" w:rsidP="007E2752">
            <w:pPr>
              <w:pStyle w:val="Prrafodelista"/>
              <w:ind w:left="360"/>
              <w:rPr>
                <w:rFonts w:cstheme="minorHAnsi"/>
                <w:lang w:val="es-CO"/>
              </w:rPr>
            </w:pPr>
          </w:p>
          <w:p w14:paraId="16AB28AF" w14:textId="42084CA4" w:rsidR="007E2752" w:rsidRPr="00DC721A" w:rsidRDefault="00C34488" w:rsidP="007E2752">
            <w:pPr>
              <w:pStyle w:val="Sinespaciado"/>
              <w:numPr>
                <w:ilvl w:val="0"/>
                <w:numId w:val="38"/>
              </w:numPr>
              <w:ind w:left="360"/>
              <w:rPr>
                <w:rFonts w:cstheme="minorHAnsi"/>
              </w:rPr>
            </w:pPr>
            <w:r w:rsidRPr="00DC721A">
              <w:rPr>
                <w:rFonts w:cstheme="minorHAnsi"/>
                <w:noProof/>
              </w:rPr>
              <mc:AlternateContent>
                <mc:Choice Requires="wps">
                  <w:drawing>
                    <wp:anchor distT="0" distB="0" distL="114300" distR="114300" simplePos="0" relativeHeight="251680768" behindDoc="0" locked="0" layoutInCell="1" allowOverlap="1" wp14:anchorId="3E3DBCB1" wp14:editId="6C6D1F81">
                      <wp:simplePos x="0" y="0"/>
                      <wp:positionH relativeFrom="column">
                        <wp:posOffset>1623695</wp:posOffset>
                      </wp:positionH>
                      <wp:positionV relativeFrom="paragraph">
                        <wp:posOffset>647065</wp:posOffset>
                      </wp:positionV>
                      <wp:extent cx="121920" cy="182880"/>
                      <wp:effectExtent l="19050" t="0" r="30480" b="45720"/>
                      <wp:wrapNone/>
                      <wp:docPr id="4" name="Flecha: hacia abajo 4"/>
                      <wp:cNvGraphicFramePr/>
                      <a:graphic xmlns:a="http://schemas.openxmlformats.org/drawingml/2006/main">
                        <a:graphicData uri="http://schemas.microsoft.com/office/word/2010/wordprocessingShape">
                          <wps:wsp>
                            <wps:cNvSpPr/>
                            <wps:spPr>
                              <a:xfrm>
                                <a:off x="0" y="0"/>
                                <a:ext cx="121920" cy="182880"/>
                              </a:xfrm>
                              <a:prstGeom prst="downArrow">
                                <a:avLst/>
                              </a:prstGeom>
                              <a:solidFill>
                                <a:schemeClr val="accent2">
                                  <a:lumMod val="60000"/>
                                  <a:lumOff val="40000"/>
                                </a:scheme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25296" id="Flecha: hacia abajo 4" o:spid="_x0000_s1026" type="#_x0000_t67" style="position:absolute;margin-left:127.85pt;margin-top:50.95pt;width:9.6pt;height:14.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" adj="14400" fillcolor="#f4b083 [1941]" strokecolor="#c00000" strokeweight="1pt"/>
                  </w:pict>
                </mc:Fallback>
              </mc:AlternateContent>
            </w:r>
            <w:r w:rsidR="007E2752" w:rsidRPr="00DC721A">
              <w:rPr>
                <w:rFonts w:cstheme="minorHAnsi"/>
              </w:rPr>
              <w:t>Administrar cristaloides (20 ml/kg) si hay hipotensión, difenhidramina (25–50 mg IV) y/o hidrocortisona (200 mg IV) según criterio clínico, y nebulización con salbutamol si hay broncoespasmo.</w:t>
            </w:r>
          </w:p>
          <w:p w14:paraId="1904F81F" w14:textId="5B936EA3" w:rsidR="007E2752" w:rsidRPr="00DC721A" w:rsidRDefault="007E2752" w:rsidP="007E2752">
            <w:pPr>
              <w:pStyle w:val="Sinespaciado"/>
              <w:rPr>
                <w:rFonts w:cstheme="minorHAnsi"/>
              </w:rPr>
            </w:pPr>
          </w:p>
          <w:p w14:paraId="68E6177E" w14:textId="06445A25" w:rsidR="007E2752" w:rsidRPr="00DC721A" w:rsidRDefault="007E2752" w:rsidP="007E2752">
            <w:pPr>
              <w:pStyle w:val="Sinespaciado"/>
              <w:numPr>
                <w:ilvl w:val="0"/>
                <w:numId w:val="38"/>
              </w:numPr>
              <w:ind w:left="360"/>
              <w:rPr>
                <w:rFonts w:cstheme="minorHAnsi"/>
              </w:rPr>
            </w:pPr>
            <w:r w:rsidRPr="00DC721A">
              <w:rPr>
                <w:rFonts w:cstheme="minorHAnsi"/>
                <w:noProof/>
              </w:rPr>
              <mc:AlternateContent>
                <mc:Choice Requires="wps">
                  <w:drawing>
                    <wp:anchor distT="0" distB="0" distL="114300" distR="114300" simplePos="0" relativeHeight="251681792" behindDoc="0" locked="0" layoutInCell="1" allowOverlap="1" wp14:anchorId="2CCC81CC" wp14:editId="36E5311A">
                      <wp:simplePos x="0" y="0"/>
                      <wp:positionH relativeFrom="column">
                        <wp:posOffset>1608455</wp:posOffset>
                      </wp:positionH>
                      <wp:positionV relativeFrom="paragraph">
                        <wp:posOffset>229870</wp:posOffset>
                      </wp:positionV>
                      <wp:extent cx="121920" cy="182880"/>
                      <wp:effectExtent l="19050" t="0" r="30480" b="45720"/>
                      <wp:wrapNone/>
                      <wp:docPr id="6" name="Flecha: hacia abajo 6"/>
                      <wp:cNvGraphicFramePr/>
                      <a:graphic xmlns:a="http://schemas.openxmlformats.org/drawingml/2006/main">
                        <a:graphicData uri="http://schemas.microsoft.com/office/word/2010/wordprocessingShape">
                          <wps:wsp>
                            <wps:cNvSpPr/>
                            <wps:spPr>
                              <a:xfrm>
                                <a:off x="0" y="0"/>
                                <a:ext cx="121920" cy="182880"/>
                              </a:xfrm>
                              <a:prstGeom prst="downArrow">
                                <a:avLst/>
                              </a:prstGeom>
                              <a:solidFill>
                                <a:schemeClr val="accent2">
                                  <a:lumMod val="60000"/>
                                  <a:lumOff val="40000"/>
                                </a:scheme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B8524" id="Flecha: hacia abajo 6" o:spid="_x0000_s1026" type="#_x0000_t67" style="position:absolute;margin-left:126.65pt;margin-top:18.1pt;width:9.6pt;height:14.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" adj="14400" fillcolor="#f4b083 [1941]" strokecolor="#c00000" strokeweight="1pt"/>
                  </w:pict>
                </mc:Fallback>
              </mc:AlternateContent>
            </w:r>
            <w:r w:rsidRPr="00DC721A">
              <w:rPr>
                <w:rFonts w:cstheme="minorHAnsi"/>
              </w:rPr>
              <w:t>Iniciar reanimación avanzada en caso de colapso cardiovascular.</w:t>
            </w:r>
          </w:p>
          <w:p w14:paraId="2A8A0349" w14:textId="25B40584" w:rsidR="007E2752" w:rsidRPr="00DC721A" w:rsidRDefault="007E2752" w:rsidP="007E2752">
            <w:pPr>
              <w:pStyle w:val="Prrafodelista"/>
              <w:ind w:left="360"/>
              <w:rPr>
                <w:rFonts w:cstheme="minorHAnsi"/>
              </w:rPr>
            </w:pPr>
          </w:p>
          <w:p w14:paraId="445336F7" w14:textId="039CFD68" w:rsidR="007E2752" w:rsidRPr="00DC721A" w:rsidRDefault="007E2752" w:rsidP="007E2752">
            <w:pPr>
              <w:pStyle w:val="Sinespaciado"/>
              <w:numPr>
                <w:ilvl w:val="0"/>
                <w:numId w:val="38"/>
              </w:numPr>
              <w:ind w:left="360"/>
              <w:rPr>
                <w:rFonts w:cstheme="minorHAnsi"/>
              </w:rPr>
            </w:pPr>
            <w:r w:rsidRPr="00DC721A">
              <w:rPr>
                <w:rFonts w:cstheme="minorHAnsi"/>
              </w:rPr>
              <w:t>Registrar en la historia clínica:  el tipo y lote del contraste, hora de inicio, signos y síntomas, tratamiento administrado y respuesta.</w:t>
            </w:r>
          </w:p>
          <w:p w14:paraId="61D1A17F" w14:textId="38B22CDD" w:rsidR="007E2752" w:rsidRPr="00DC721A" w:rsidRDefault="00C34488" w:rsidP="007E2752">
            <w:pPr>
              <w:pStyle w:val="Sinespaciado"/>
              <w:rPr>
                <w:rFonts w:cstheme="minorHAnsi"/>
              </w:rPr>
            </w:pPr>
            <w:r w:rsidRPr="00DC721A">
              <w:rPr>
                <w:rFonts w:cstheme="minorHAnsi"/>
                <w:noProof/>
              </w:rPr>
              <mc:AlternateContent>
                <mc:Choice Requires="wps">
                  <w:drawing>
                    <wp:anchor distT="0" distB="0" distL="114300" distR="114300" simplePos="0" relativeHeight="251682816" behindDoc="0" locked="0" layoutInCell="1" allowOverlap="1" wp14:anchorId="536FFEDB" wp14:editId="381FE5D4">
                      <wp:simplePos x="0" y="0"/>
                      <wp:positionH relativeFrom="column">
                        <wp:posOffset>1608455</wp:posOffset>
                      </wp:positionH>
                      <wp:positionV relativeFrom="paragraph">
                        <wp:posOffset>-19050</wp:posOffset>
                      </wp:positionV>
                      <wp:extent cx="121920" cy="182880"/>
                      <wp:effectExtent l="19050" t="0" r="30480" b="45720"/>
                      <wp:wrapNone/>
                      <wp:docPr id="10" name="Flecha: hacia abajo 10"/>
                      <wp:cNvGraphicFramePr/>
                      <a:graphic xmlns:a="http://schemas.openxmlformats.org/drawingml/2006/main">
                        <a:graphicData uri="http://schemas.microsoft.com/office/word/2010/wordprocessingShape">
                          <wps:wsp>
                            <wps:cNvSpPr/>
                            <wps:spPr>
                              <a:xfrm>
                                <a:off x="0" y="0"/>
                                <a:ext cx="121920" cy="182880"/>
                              </a:xfrm>
                              <a:prstGeom prst="downArrow">
                                <a:avLst/>
                              </a:prstGeom>
                              <a:solidFill>
                                <a:schemeClr val="accent2">
                                  <a:lumMod val="60000"/>
                                  <a:lumOff val="40000"/>
                                </a:scheme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B7C5F" id="Flecha: hacia abajo 10" o:spid="_x0000_s1026" type="#_x0000_t67" style="position:absolute;margin-left:126.65pt;margin-top:-1.5pt;width:9.6pt;height:14.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" adj="14400" fillcolor="#f4b083 [1941]" strokecolor="#c00000" strokeweight="1pt"/>
                  </w:pict>
                </mc:Fallback>
              </mc:AlternateContent>
            </w:r>
          </w:p>
          <w:p w14:paraId="4C6BB28C" w14:textId="18A9A8AC" w:rsidR="00FC28EE" w:rsidRPr="006824C1" w:rsidRDefault="007E2752" w:rsidP="00AC4B0B">
            <w:pPr>
              <w:pStyle w:val="Sinespaciado"/>
              <w:numPr>
                <w:ilvl w:val="0"/>
                <w:numId w:val="38"/>
              </w:numPr>
              <w:ind w:left="360"/>
            </w:pPr>
            <w:r w:rsidRPr="008D0817">
              <w:rPr>
                <w:rFonts w:cstheme="minorHAnsi"/>
              </w:rPr>
              <w:t>Reportar el evento al Comité de Seguridad del Paciente.</w:t>
            </w:r>
          </w:p>
        </w:tc>
        <w:tc>
          <w:tcPr>
            <w:tcW w:w="1847" w:type="dxa"/>
            <w:shd w:val="clear" w:color="auto" w:fill="FFFFFF" w:themeFill="background1"/>
          </w:tcPr>
          <w:p w14:paraId="1B976956" w14:textId="77777777" w:rsidR="007E2752" w:rsidRPr="004379F9" w:rsidRDefault="007E2752" w:rsidP="007E2752">
            <w:pPr>
              <w:jc w:val="center"/>
              <w:rPr>
                <w:rFonts w:cstheme="minorHAnsi"/>
                <w:b/>
                <w:bCs/>
                <w:lang w:val="es-CO"/>
              </w:rPr>
            </w:pPr>
            <w:r w:rsidRPr="004379F9">
              <w:rPr>
                <w:rFonts w:cstheme="minorHAnsi"/>
                <w:b/>
                <w:bCs/>
                <w:lang w:val="es-CO"/>
              </w:rPr>
              <w:t>Médico tratante</w:t>
            </w:r>
          </w:p>
          <w:p w14:paraId="5AAD7ACD" w14:textId="77777777" w:rsidR="007E2752" w:rsidRPr="004379F9" w:rsidRDefault="007E2752" w:rsidP="007E2752">
            <w:pPr>
              <w:jc w:val="center"/>
              <w:rPr>
                <w:rFonts w:cstheme="minorHAnsi"/>
                <w:b/>
                <w:bCs/>
                <w:lang w:val="es-CO"/>
              </w:rPr>
            </w:pPr>
          </w:p>
        </w:tc>
      </w:tr>
    </w:tbl>
    <w:p w14:paraId="6DCB9C8D" w14:textId="77777777" w:rsidR="00FC28EE" w:rsidRDefault="00FC28EE" w:rsidP="00AD497C">
      <w:pPr>
        <w:jc w:val="center"/>
        <w:rPr>
          <w:lang w:val="es-CO"/>
        </w:rPr>
      </w:pPr>
    </w:p>
    <w:tbl>
      <w:tblPr>
        <w:tblStyle w:val="Tablaconcuadrcula"/>
        <w:tblpPr w:leftFromText="141" w:rightFromText="141" w:vertAnchor="text" w:horzAnchor="page" w:tblpX="762" w:tblpY="358"/>
        <w:tblW w:w="10631" w:type="dxa"/>
        <w:tblLook w:val="0620" w:firstRow="1" w:lastRow="0" w:firstColumn="0" w:lastColumn="0" w:noHBand="1" w:noVBand="1"/>
      </w:tblPr>
      <w:tblGrid>
        <w:gridCol w:w="433"/>
        <w:gridCol w:w="2962"/>
        <w:gridCol w:w="5663"/>
        <w:gridCol w:w="1573"/>
      </w:tblGrid>
      <w:tr w:rsidR="00264113" w:rsidRPr="00F507EC" w14:paraId="36576698" w14:textId="77777777" w:rsidTr="007B5AA2">
        <w:trPr>
          <w:trHeight w:val="277"/>
          <w:tblHeader/>
        </w:trPr>
        <w:tc>
          <w:tcPr>
            <w:tcW w:w="10631" w:type="dxa"/>
            <w:gridSpan w:val="4"/>
            <w:shd w:val="clear" w:color="auto" w:fill="F2F2F2" w:themeFill="background1" w:themeFillShade="F2"/>
            <w:vAlign w:val="center"/>
          </w:tcPr>
          <w:p w14:paraId="47698671" w14:textId="317D0C96" w:rsidR="00264113" w:rsidRPr="006A6315" w:rsidRDefault="00303DBA" w:rsidP="00B2732A">
            <w:pPr>
              <w:jc w:val="center"/>
              <w:rPr>
                <w:rFonts w:cstheme="minorHAnsi"/>
                <w:b/>
                <w:bCs/>
                <w:color w:val="002060"/>
                <w:sz w:val="24"/>
                <w:szCs w:val="24"/>
                <w:lang w:val="es-CO"/>
              </w:rPr>
            </w:pPr>
            <w:r>
              <w:rPr>
                <w:rFonts w:cstheme="minorHAnsi"/>
                <w:b/>
                <w:bCs/>
                <w:color w:val="385623" w:themeColor="accent6" w:themeShade="80"/>
                <w:sz w:val="24"/>
                <w:szCs w:val="24"/>
                <w:lang w:val="es-CO"/>
              </w:rPr>
              <w:lastRenderedPageBreak/>
              <w:t xml:space="preserve">6.2 </w:t>
            </w:r>
            <w:r w:rsidR="00264113" w:rsidRPr="00303DBA">
              <w:rPr>
                <w:rFonts w:cstheme="minorHAnsi"/>
                <w:b/>
                <w:bCs/>
                <w:color w:val="385623" w:themeColor="accent6" w:themeShade="80"/>
                <w:sz w:val="24"/>
                <w:szCs w:val="24"/>
                <w:lang w:val="es-CO"/>
              </w:rPr>
              <w:t xml:space="preserve">RECOMENDACIONES ESPECÍFICAS </w:t>
            </w:r>
            <w:r w:rsidR="00264113" w:rsidRPr="00303DBA">
              <w:rPr>
                <w:rFonts w:cstheme="minorHAnsi"/>
                <w:b/>
                <w:bCs/>
                <w:color w:val="385623" w:themeColor="accent6" w:themeShade="80"/>
                <w:sz w:val="24"/>
                <w:szCs w:val="24"/>
                <w:lang w:val="es-CO"/>
              </w:rPr>
              <w:t>A ENFERMEDAD RENAL TFG &lt;60</w:t>
            </w:r>
          </w:p>
        </w:tc>
      </w:tr>
      <w:tr w:rsidR="00264113" w:rsidRPr="00F507EC" w14:paraId="146A3240" w14:textId="77777777" w:rsidTr="0019607B">
        <w:trPr>
          <w:trHeight w:val="277"/>
        </w:trPr>
        <w:tc>
          <w:tcPr>
            <w:tcW w:w="433" w:type="dxa"/>
            <w:shd w:val="clear" w:color="auto" w:fill="C5E0B3" w:themeFill="accent6" w:themeFillTint="66"/>
            <w:vAlign w:val="center"/>
          </w:tcPr>
          <w:p w14:paraId="5207A697" w14:textId="77777777" w:rsidR="00264113" w:rsidRPr="008C2699" w:rsidRDefault="00264113" w:rsidP="00B2732A">
            <w:pPr>
              <w:jc w:val="center"/>
              <w:rPr>
                <w:rFonts w:cstheme="minorHAnsi"/>
                <w:b/>
                <w:bCs/>
                <w:color w:val="000000" w:themeColor="text1"/>
                <w:sz w:val="24"/>
                <w:szCs w:val="24"/>
                <w:lang w:val="es-CO"/>
              </w:rPr>
            </w:pPr>
            <w:r w:rsidRPr="008C2699">
              <w:rPr>
                <w:rFonts w:cstheme="minorHAnsi"/>
                <w:b/>
                <w:bCs/>
                <w:color w:val="000000" w:themeColor="text1"/>
                <w:sz w:val="24"/>
                <w:szCs w:val="24"/>
                <w:lang w:val="es-CO"/>
              </w:rPr>
              <w:t>ID</w:t>
            </w:r>
          </w:p>
        </w:tc>
        <w:tc>
          <w:tcPr>
            <w:tcW w:w="2964" w:type="dxa"/>
            <w:shd w:val="clear" w:color="auto" w:fill="C5E0B3" w:themeFill="accent6" w:themeFillTint="66"/>
            <w:vAlign w:val="center"/>
          </w:tcPr>
          <w:p w14:paraId="0A8ED2BD" w14:textId="77777777" w:rsidR="00264113" w:rsidRPr="008C2699" w:rsidRDefault="00264113" w:rsidP="00B2732A">
            <w:pPr>
              <w:jc w:val="center"/>
              <w:rPr>
                <w:rFonts w:cstheme="minorHAnsi"/>
                <w:b/>
                <w:bCs/>
                <w:color w:val="000000" w:themeColor="text1"/>
                <w:sz w:val="24"/>
                <w:szCs w:val="24"/>
                <w:lang w:val="es-CO"/>
              </w:rPr>
            </w:pPr>
            <w:r w:rsidRPr="008C2699">
              <w:rPr>
                <w:rFonts w:cstheme="minorHAnsi"/>
                <w:b/>
                <w:bCs/>
                <w:color w:val="000000" w:themeColor="text1"/>
                <w:sz w:val="24"/>
                <w:szCs w:val="24"/>
                <w:lang w:val="es-CO"/>
              </w:rPr>
              <w:t>Recomendación</w:t>
            </w:r>
          </w:p>
        </w:tc>
        <w:tc>
          <w:tcPr>
            <w:tcW w:w="5670" w:type="dxa"/>
            <w:shd w:val="clear" w:color="auto" w:fill="C5E0B3" w:themeFill="accent6" w:themeFillTint="66"/>
            <w:vAlign w:val="center"/>
          </w:tcPr>
          <w:p w14:paraId="24375502" w14:textId="77777777" w:rsidR="00264113" w:rsidRPr="008C2699" w:rsidRDefault="00264113" w:rsidP="00B2732A">
            <w:pPr>
              <w:jc w:val="center"/>
              <w:rPr>
                <w:rFonts w:cstheme="minorHAnsi"/>
                <w:b/>
                <w:bCs/>
                <w:color w:val="000000" w:themeColor="text1"/>
                <w:sz w:val="24"/>
                <w:szCs w:val="24"/>
                <w:lang w:val="es-CO"/>
              </w:rPr>
            </w:pPr>
            <w:r w:rsidRPr="008C2699">
              <w:rPr>
                <w:rFonts w:cstheme="minorHAnsi"/>
                <w:b/>
                <w:bCs/>
                <w:color w:val="000000" w:themeColor="text1"/>
                <w:sz w:val="24"/>
                <w:szCs w:val="24"/>
                <w:lang w:val="es-CO"/>
              </w:rPr>
              <w:t>Actividad/es</w:t>
            </w:r>
          </w:p>
        </w:tc>
        <w:tc>
          <w:tcPr>
            <w:tcW w:w="1564" w:type="dxa"/>
            <w:shd w:val="clear" w:color="auto" w:fill="C5E0B3" w:themeFill="accent6" w:themeFillTint="66"/>
          </w:tcPr>
          <w:p w14:paraId="79C4F7FA" w14:textId="77777777" w:rsidR="00264113" w:rsidRPr="008C2699" w:rsidRDefault="00264113" w:rsidP="00B2732A">
            <w:pPr>
              <w:jc w:val="center"/>
              <w:rPr>
                <w:rFonts w:cstheme="minorHAnsi"/>
                <w:b/>
                <w:bCs/>
                <w:color w:val="000000" w:themeColor="text1"/>
                <w:sz w:val="24"/>
                <w:szCs w:val="24"/>
                <w:lang w:val="es-CO"/>
              </w:rPr>
            </w:pPr>
            <w:r w:rsidRPr="008C2699">
              <w:rPr>
                <w:rFonts w:cstheme="minorHAnsi"/>
                <w:b/>
                <w:bCs/>
                <w:color w:val="000000" w:themeColor="text1"/>
                <w:sz w:val="24"/>
                <w:szCs w:val="24"/>
                <w:lang w:val="es-CO"/>
              </w:rPr>
              <w:t>Responsables</w:t>
            </w:r>
          </w:p>
        </w:tc>
      </w:tr>
      <w:tr w:rsidR="00264113" w:rsidRPr="00C2342F" w14:paraId="0DA5331C" w14:textId="77777777" w:rsidTr="0019607B">
        <w:trPr>
          <w:trHeight w:val="7477"/>
        </w:trPr>
        <w:tc>
          <w:tcPr>
            <w:tcW w:w="433" w:type="dxa"/>
            <w:shd w:val="clear" w:color="auto" w:fill="FFFFFF" w:themeFill="background1"/>
            <w:vAlign w:val="center"/>
          </w:tcPr>
          <w:p w14:paraId="4916819D" w14:textId="77777777" w:rsidR="00264113" w:rsidRPr="004379F9" w:rsidRDefault="00264113" w:rsidP="00B2732A">
            <w:pPr>
              <w:jc w:val="center"/>
              <w:rPr>
                <w:rFonts w:cstheme="minorHAnsi"/>
                <w:b/>
                <w:bCs/>
                <w:lang w:val="es-CO"/>
              </w:rPr>
            </w:pPr>
            <w:r w:rsidRPr="004379F9">
              <w:rPr>
                <w:rFonts w:cstheme="minorHAnsi"/>
                <w:b/>
                <w:bCs/>
                <w:lang w:val="es-CO"/>
              </w:rPr>
              <w:t>1</w:t>
            </w:r>
          </w:p>
        </w:tc>
        <w:tc>
          <w:tcPr>
            <w:tcW w:w="2964" w:type="dxa"/>
            <w:shd w:val="clear" w:color="auto" w:fill="FFFFFF" w:themeFill="background1"/>
          </w:tcPr>
          <w:p w14:paraId="336AF8BD" w14:textId="12C7CFBF" w:rsidR="00264113" w:rsidRDefault="006A6315" w:rsidP="00B2732A">
            <w:r>
              <w:t>Antes de administrar medio de contraste, se debe verificar la función renal según</w:t>
            </w:r>
            <w:r>
              <w:t xml:space="preserve"> escenario clínico</w:t>
            </w:r>
            <w:r>
              <w:t xml:space="preserve"> del paciente</w:t>
            </w:r>
            <w:r>
              <w:t>.</w:t>
            </w:r>
          </w:p>
          <w:p w14:paraId="167982A5" w14:textId="77777777" w:rsidR="006A6315" w:rsidRDefault="006A6315" w:rsidP="00B2732A"/>
          <w:p w14:paraId="7F773EFF" w14:textId="4F240637" w:rsidR="006A6315" w:rsidRPr="0019607B" w:rsidRDefault="006A6315" w:rsidP="006A6315">
            <w:pPr>
              <w:rPr>
                <w:rFonts w:cstheme="minorHAnsi"/>
                <w:b/>
                <w:bCs/>
                <w:color w:val="002060"/>
                <w:lang w:val="es-CO"/>
              </w:rPr>
            </w:pPr>
          </w:p>
        </w:tc>
        <w:tc>
          <w:tcPr>
            <w:tcW w:w="5670" w:type="dxa"/>
            <w:shd w:val="clear" w:color="auto" w:fill="FFFFFF" w:themeFill="background1"/>
          </w:tcPr>
          <w:p w14:paraId="56779E54" w14:textId="6329C0A7" w:rsidR="00973136" w:rsidRPr="00973136" w:rsidRDefault="006A6315" w:rsidP="00973136">
            <w:pPr>
              <w:rPr>
                <w:lang w:val="en-US"/>
              </w:rPr>
            </w:pPr>
            <w:r w:rsidRPr="00973136">
              <w:rPr>
                <w:u w:val="single"/>
                <w:lang w:val="es-CO"/>
              </w:rPr>
              <w:t>En pacientes hospitalizados o con patología aguda/inestabilidad clínica</w:t>
            </w:r>
            <w:r w:rsidRPr="00973136">
              <w:rPr>
                <w:lang w:val="es-CO"/>
              </w:rPr>
              <w:t>, se debe utilizar una TFG medida en los últimos 7 días antes de la administración del contraste, o más reciente si hubo cambios clínicos</w:t>
            </w:r>
            <w:r w:rsidR="00973136">
              <w:rPr>
                <w:lang w:val="es-CO"/>
              </w:rPr>
              <w:t xml:space="preserve">. </w:t>
            </w:r>
            <w:r w:rsidR="00973136" w:rsidRPr="00973136">
              <w:rPr>
                <w:lang w:val="es-CO"/>
              </w:rPr>
              <w:t xml:space="preserve"> </w:t>
            </w:r>
            <w:r w:rsidR="00973136" w:rsidRPr="007C169D">
              <w:rPr>
                <w:sz w:val="20"/>
                <w:szCs w:val="20"/>
                <w:lang w:val="en-US"/>
              </w:rPr>
              <w:t>(</w:t>
            </w:r>
            <w:r w:rsidRPr="007C169D">
              <w:rPr>
                <w:sz w:val="20"/>
                <w:szCs w:val="20"/>
                <w:lang w:val="en-US"/>
              </w:rPr>
              <w:t>ESUR Guidelines on Contrast Agents Version 10.0</w:t>
            </w:r>
            <w:r w:rsidR="00973136" w:rsidRPr="007C169D">
              <w:rPr>
                <w:sz w:val="20"/>
                <w:szCs w:val="20"/>
                <w:lang w:val="en-US"/>
              </w:rPr>
              <w:t>)</w:t>
            </w:r>
          </w:p>
          <w:p w14:paraId="144E469E" w14:textId="77777777" w:rsidR="00973136" w:rsidRPr="00973136" w:rsidRDefault="00973136" w:rsidP="00973136">
            <w:pPr>
              <w:pStyle w:val="Prrafodelista"/>
              <w:rPr>
                <w:lang w:val="en-US"/>
              </w:rPr>
            </w:pPr>
          </w:p>
          <w:p w14:paraId="27A7EF6F" w14:textId="504156E1" w:rsidR="00673F07" w:rsidRDefault="00673F07" w:rsidP="00D434CE">
            <w:pPr>
              <w:pStyle w:val="Prrafodelista"/>
              <w:numPr>
                <w:ilvl w:val="0"/>
                <w:numId w:val="24"/>
              </w:numPr>
              <w:rPr>
                <w:lang w:val="es-CO"/>
              </w:rPr>
            </w:pPr>
            <w:r w:rsidRPr="00673F07">
              <w:rPr>
                <w:lang w:val="es-CO"/>
              </w:rPr>
              <w:t>En presencia o sospecha de lesión renal aguda, no se debe confiar en una TFG antigua; se recomienda vigilancia y manejo según KDIGO (aumento de creatinina ≥0,3 mg/</w:t>
            </w:r>
            <w:proofErr w:type="spellStart"/>
            <w:r w:rsidRPr="00673F07">
              <w:rPr>
                <w:lang w:val="es-CO"/>
              </w:rPr>
              <w:t>dL</w:t>
            </w:r>
            <w:proofErr w:type="spellEnd"/>
            <w:r w:rsidRPr="00673F07">
              <w:rPr>
                <w:lang w:val="es-CO"/>
              </w:rPr>
              <w:t xml:space="preserve"> en 48 h o ≥50 % respecto a basal) y el contexto hemodinámico, con monitorización estrecha en el hospital</w:t>
            </w:r>
            <w:r>
              <w:rPr>
                <w:lang w:val="es-CO"/>
              </w:rPr>
              <w:t>.</w:t>
            </w:r>
          </w:p>
          <w:p w14:paraId="75AED26C" w14:textId="77777777" w:rsidR="00673F07" w:rsidRPr="00673F07" w:rsidRDefault="00673F07" w:rsidP="00673F07">
            <w:pPr>
              <w:pStyle w:val="Prrafodelista"/>
              <w:rPr>
                <w:lang w:val="es-CO"/>
              </w:rPr>
            </w:pPr>
          </w:p>
          <w:p w14:paraId="548D3B92" w14:textId="3FDB384A" w:rsidR="006A6315" w:rsidRPr="00973136" w:rsidRDefault="00973136" w:rsidP="009227AB">
            <w:pPr>
              <w:pStyle w:val="Prrafodelista"/>
              <w:numPr>
                <w:ilvl w:val="0"/>
                <w:numId w:val="24"/>
              </w:numPr>
              <w:rPr>
                <w:lang w:val="es-CO"/>
              </w:rPr>
            </w:pPr>
            <w:r w:rsidRPr="00973136">
              <w:rPr>
                <w:lang w:val="es-CO"/>
              </w:rPr>
              <w:t>E</w:t>
            </w:r>
            <w:r w:rsidR="006A6315" w:rsidRPr="00973136">
              <w:rPr>
                <w:lang w:val="es-CO"/>
              </w:rPr>
              <w:t xml:space="preserve">n urgencias, si la TFG no puede obtenerse sin demorar un estudio crítico, se debe tratar al paciente como de mayor riesgo, minimizando dosis y aplicando </w:t>
            </w:r>
            <w:r w:rsidR="00C34488" w:rsidRPr="00973136">
              <w:rPr>
                <w:lang w:val="es-CO"/>
              </w:rPr>
              <w:t>nefro protección</w:t>
            </w:r>
            <w:r w:rsidR="006A6315" w:rsidRPr="00973136">
              <w:rPr>
                <w:lang w:val="es-CO"/>
              </w:rPr>
              <w:t>, y medir la TFG posteriormente</w:t>
            </w:r>
            <w:r w:rsidRPr="00973136">
              <w:rPr>
                <w:lang w:val="es-CO"/>
              </w:rPr>
              <w:t xml:space="preserve">. </w:t>
            </w:r>
            <w:r w:rsidR="006A6315" w:rsidRPr="007C169D">
              <w:rPr>
                <w:sz w:val="20"/>
                <w:szCs w:val="20"/>
                <w:lang w:val="es-CO"/>
              </w:rPr>
              <w:t xml:space="preserve">(European Society </w:t>
            </w:r>
            <w:proofErr w:type="spellStart"/>
            <w:r w:rsidR="006A6315" w:rsidRPr="007C169D">
              <w:rPr>
                <w:sz w:val="20"/>
                <w:szCs w:val="20"/>
                <w:lang w:val="es-CO"/>
              </w:rPr>
              <w:t>of</w:t>
            </w:r>
            <w:proofErr w:type="spellEnd"/>
            <w:r w:rsidR="006A6315" w:rsidRPr="007C169D">
              <w:rPr>
                <w:sz w:val="20"/>
                <w:szCs w:val="20"/>
                <w:lang w:val="es-CO"/>
              </w:rPr>
              <w:t xml:space="preserve"> Urogenital Radiology, 2023</w:t>
            </w:r>
            <w:r w:rsidRPr="007C169D">
              <w:rPr>
                <w:sz w:val="20"/>
                <w:szCs w:val="20"/>
                <w:lang w:val="es-CO"/>
              </w:rPr>
              <w:t>)</w:t>
            </w:r>
          </w:p>
          <w:p w14:paraId="4C157702" w14:textId="77777777" w:rsidR="006A6315" w:rsidRPr="00973136" w:rsidRDefault="006A6315" w:rsidP="006A6315">
            <w:pPr>
              <w:pStyle w:val="Prrafodelista"/>
              <w:ind w:left="0"/>
              <w:rPr>
                <w:lang w:val="es-CO"/>
              </w:rPr>
            </w:pPr>
          </w:p>
          <w:p w14:paraId="6C7714C4" w14:textId="77777777" w:rsidR="00973136" w:rsidRPr="00973136" w:rsidRDefault="006A6315" w:rsidP="00973136">
            <w:pPr>
              <w:pStyle w:val="Prrafodelista"/>
              <w:numPr>
                <w:ilvl w:val="0"/>
                <w:numId w:val="23"/>
              </w:numPr>
              <w:ind w:left="360"/>
              <w:rPr>
                <w:rFonts w:cstheme="minorHAnsi"/>
                <w:color w:val="002060"/>
                <w:lang w:val="es-CO"/>
              </w:rPr>
            </w:pPr>
            <w:r w:rsidRPr="00973136">
              <w:rPr>
                <w:u w:val="single"/>
                <w:lang w:val="es-CO"/>
              </w:rPr>
              <w:t>En ambulatorios estables</w:t>
            </w:r>
            <w:r w:rsidRPr="00973136">
              <w:rPr>
                <w:lang w:val="es-CO"/>
              </w:rPr>
              <w:t>, sin cambios clínicos ni nuevos factores de riesgo, es apropiado usar una TFG de los últimos 3 meses</w:t>
            </w:r>
            <w:r w:rsidRPr="00973136">
              <w:rPr>
                <w:lang w:val="es-CO"/>
              </w:rPr>
              <w:t>.</w:t>
            </w:r>
          </w:p>
          <w:p w14:paraId="414850D7" w14:textId="77777777" w:rsidR="00973136" w:rsidRDefault="00973136" w:rsidP="00973136">
            <w:pPr>
              <w:pStyle w:val="Prrafodelista"/>
              <w:ind w:left="360"/>
              <w:rPr>
                <w:u w:val="single"/>
                <w:lang w:val="es-CO"/>
              </w:rPr>
            </w:pPr>
          </w:p>
          <w:p w14:paraId="5F7D9542" w14:textId="30E59EE8" w:rsidR="00973136" w:rsidRDefault="00973136" w:rsidP="00973136">
            <w:pPr>
              <w:pStyle w:val="Prrafodelista"/>
              <w:numPr>
                <w:ilvl w:val="0"/>
                <w:numId w:val="25"/>
              </w:numPr>
              <w:rPr>
                <w:lang w:val="es-CO"/>
              </w:rPr>
            </w:pPr>
            <w:r w:rsidRPr="00973136">
              <w:rPr>
                <w:lang w:val="es-CO"/>
              </w:rPr>
              <w:t xml:space="preserve">La </w:t>
            </w:r>
            <w:r>
              <w:rPr>
                <w:lang w:val="es-CO"/>
              </w:rPr>
              <w:t>AC</w:t>
            </w:r>
            <w:r w:rsidRPr="00973136">
              <w:rPr>
                <w:lang w:val="es-CO"/>
              </w:rPr>
              <w:t>R 2022 avala que, en ambulatorios estables con factores de riesgo, una creatinina/TFG de hasta 3 meses es aceptable, siempre que no existan cambios clínicos; si aparecen nuevos factores de riesgo, debe actualizarse</w:t>
            </w:r>
            <w:r>
              <w:rPr>
                <w:lang w:val="es-CO"/>
              </w:rPr>
              <w:t>.</w:t>
            </w:r>
          </w:p>
          <w:p w14:paraId="2F653A99" w14:textId="77777777" w:rsidR="00973136" w:rsidRDefault="00973136" w:rsidP="00973136">
            <w:pPr>
              <w:pStyle w:val="Prrafodelista"/>
              <w:rPr>
                <w:lang w:val="es-CO"/>
              </w:rPr>
            </w:pPr>
          </w:p>
          <w:p w14:paraId="0E520EB1" w14:textId="3F1C2D9D" w:rsidR="00973136" w:rsidRPr="00973136" w:rsidRDefault="00973136" w:rsidP="00973136">
            <w:pPr>
              <w:pStyle w:val="Prrafodelista"/>
              <w:numPr>
                <w:ilvl w:val="0"/>
                <w:numId w:val="25"/>
              </w:numPr>
              <w:rPr>
                <w:lang w:val="es-CO"/>
              </w:rPr>
            </w:pPr>
            <w:r w:rsidRPr="00973136">
              <w:rPr>
                <w:lang w:val="es-CO"/>
              </w:rPr>
              <w:t>El ACR 2024 recomienda tamizaje dirigido (no universal) para identificar pacientes con posible disfunción renal, y señala que el intervalo óptimo de laboratorio debe equilibrar seguridad clínica y evitar pruebas innecesarias</w:t>
            </w:r>
            <w:r>
              <w:rPr>
                <w:lang w:val="es-CO"/>
              </w:rPr>
              <w:t>.</w:t>
            </w:r>
          </w:p>
          <w:p w14:paraId="2CF403E4" w14:textId="2F6498D8" w:rsidR="00973136" w:rsidRPr="00973136" w:rsidRDefault="00973136" w:rsidP="00973136">
            <w:pPr>
              <w:pStyle w:val="Prrafodelista"/>
              <w:ind w:left="360"/>
              <w:rPr>
                <w:rFonts w:cstheme="minorHAnsi"/>
                <w:color w:val="002060"/>
                <w:lang w:val="es-CO"/>
              </w:rPr>
            </w:pPr>
          </w:p>
        </w:tc>
        <w:tc>
          <w:tcPr>
            <w:tcW w:w="1564" w:type="dxa"/>
            <w:shd w:val="clear" w:color="auto" w:fill="FFFFFF" w:themeFill="background1"/>
          </w:tcPr>
          <w:p w14:paraId="2845FB00" w14:textId="77777777" w:rsidR="00264113" w:rsidRPr="00973136" w:rsidRDefault="00264113" w:rsidP="00B2732A">
            <w:pPr>
              <w:jc w:val="center"/>
              <w:rPr>
                <w:rFonts w:cstheme="minorHAnsi"/>
                <w:b/>
                <w:bCs/>
                <w:lang w:val="es-CO"/>
              </w:rPr>
            </w:pPr>
            <w:r w:rsidRPr="00973136">
              <w:rPr>
                <w:rFonts w:cstheme="minorHAnsi"/>
                <w:b/>
                <w:bCs/>
                <w:lang w:val="es-CO"/>
              </w:rPr>
              <w:t>Médico tratante</w:t>
            </w:r>
          </w:p>
          <w:p w14:paraId="1FBAF92E" w14:textId="77777777" w:rsidR="00264113" w:rsidRPr="00973136" w:rsidRDefault="00264113" w:rsidP="00B2732A">
            <w:pPr>
              <w:jc w:val="center"/>
              <w:rPr>
                <w:rFonts w:cstheme="minorHAnsi"/>
                <w:b/>
                <w:bCs/>
                <w:lang w:val="es-CO"/>
              </w:rPr>
            </w:pPr>
          </w:p>
          <w:p w14:paraId="62F62CCE" w14:textId="77777777" w:rsidR="00264113" w:rsidRPr="00973136" w:rsidRDefault="00264113" w:rsidP="00B2732A">
            <w:pPr>
              <w:jc w:val="center"/>
              <w:rPr>
                <w:rFonts w:cstheme="minorHAnsi"/>
                <w:b/>
                <w:bCs/>
                <w:lang w:val="es-CO"/>
              </w:rPr>
            </w:pPr>
            <w:r w:rsidRPr="00973136">
              <w:rPr>
                <w:rFonts w:cstheme="minorHAnsi"/>
                <w:b/>
                <w:bCs/>
                <w:lang w:val="es-CO"/>
              </w:rPr>
              <w:t>y/o</w:t>
            </w:r>
          </w:p>
          <w:p w14:paraId="1921C589" w14:textId="77777777" w:rsidR="00264113" w:rsidRPr="00973136" w:rsidRDefault="00264113" w:rsidP="00B2732A">
            <w:pPr>
              <w:jc w:val="center"/>
              <w:rPr>
                <w:rFonts w:cstheme="minorHAnsi"/>
                <w:b/>
                <w:bCs/>
                <w:lang w:val="es-CO"/>
              </w:rPr>
            </w:pPr>
          </w:p>
          <w:p w14:paraId="3FA3E56C" w14:textId="77777777" w:rsidR="00264113" w:rsidRPr="00C2342F" w:rsidRDefault="00264113" w:rsidP="00B2732A">
            <w:pPr>
              <w:jc w:val="center"/>
              <w:rPr>
                <w:rFonts w:cstheme="minorHAnsi"/>
                <w:b/>
                <w:bCs/>
                <w:color w:val="002060"/>
                <w:lang w:val="es-CO"/>
              </w:rPr>
            </w:pPr>
            <w:r w:rsidRPr="00973136">
              <w:rPr>
                <w:rFonts w:cstheme="minorHAnsi"/>
                <w:b/>
                <w:bCs/>
                <w:lang w:val="es-CO"/>
              </w:rPr>
              <w:t>Servicio de Radiología</w:t>
            </w:r>
          </w:p>
        </w:tc>
      </w:tr>
      <w:tr w:rsidR="006A6315" w:rsidRPr="0041766F" w14:paraId="7D78EDE4" w14:textId="77777777" w:rsidTr="0019607B">
        <w:trPr>
          <w:trHeight w:val="2374"/>
        </w:trPr>
        <w:tc>
          <w:tcPr>
            <w:tcW w:w="433" w:type="dxa"/>
            <w:shd w:val="clear" w:color="auto" w:fill="FFFFFF" w:themeFill="background1"/>
            <w:vAlign w:val="center"/>
          </w:tcPr>
          <w:p w14:paraId="208F3C25" w14:textId="234B4CB9" w:rsidR="006A6315" w:rsidRPr="004379F9" w:rsidRDefault="006A6315" w:rsidP="00B2732A">
            <w:pPr>
              <w:jc w:val="center"/>
              <w:rPr>
                <w:rFonts w:cstheme="minorHAnsi"/>
                <w:b/>
                <w:bCs/>
                <w:lang w:val="es-CO"/>
              </w:rPr>
            </w:pPr>
            <w:r>
              <w:rPr>
                <w:rFonts w:cstheme="minorHAnsi"/>
                <w:b/>
                <w:bCs/>
                <w:lang w:val="es-CO"/>
              </w:rPr>
              <w:lastRenderedPageBreak/>
              <w:t>2</w:t>
            </w:r>
          </w:p>
        </w:tc>
        <w:tc>
          <w:tcPr>
            <w:tcW w:w="2964" w:type="dxa"/>
            <w:shd w:val="clear" w:color="auto" w:fill="FFFFFF" w:themeFill="background1"/>
          </w:tcPr>
          <w:p w14:paraId="32031E06" w14:textId="10E3022B" w:rsidR="006A6315" w:rsidRDefault="007C169D" w:rsidP="00B2732A">
            <w:r>
              <w:t>La administración de contraste yodado intravenoso es segura con TFG ≥45 mL/min/1,73 m²; en TFG 30–44 se recomienda hidratar si existen factores de riesgo, y en TFG &lt;30 o con lesión renal aguda, el estudio debe realizarse solo si es imprescindible y no hay alternativa diagnóstica adecuada.</w:t>
            </w:r>
          </w:p>
        </w:tc>
        <w:tc>
          <w:tcPr>
            <w:tcW w:w="5670" w:type="dxa"/>
            <w:shd w:val="clear" w:color="auto" w:fill="FFFFFF" w:themeFill="background1"/>
          </w:tcPr>
          <w:p w14:paraId="0A1484F6" w14:textId="3C3B5126" w:rsidR="007C169D" w:rsidRPr="00A17BD4" w:rsidRDefault="00A17BD4" w:rsidP="00A17BD4">
            <w:pPr>
              <w:jc w:val="center"/>
              <w:rPr>
                <w:b/>
                <w:bCs/>
                <w:color w:val="385623" w:themeColor="accent6" w:themeShade="80"/>
                <w:lang w:val="es-CO"/>
              </w:rPr>
            </w:pPr>
            <w:r w:rsidRPr="00FC28EE">
              <w:rPr>
                <w:b/>
                <w:bCs/>
                <w:color w:val="385623" w:themeColor="accent6" w:themeShade="80"/>
                <w:shd w:val="clear" w:color="auto" w:fill="E2EFD9" w:themeFill="accent6" w:themeFillTint="33"/>
                <w:lang w:val="es-CO"/>
              </w:rPr>
              <w:t>En caso de t</w:t>
            </w:r>
            <w:r w:rsidR="007C169D" w:rsidRPr="00FC28EE">
              <w:rPr>
                <w:b/>
                <w:bCs/>
                <w:color w:val="385623" w:themeColor="accent6" w:themeShade="80"/>
                <w:shd w:val="clear" w:color="auto" w:fill="E2EFD9" w:themeFill="accent6" w:themeFillTint="33"/>
                <w:lang w:val="es-CO"/>
              </w:rPr>
              <w:t>omografía computarizada con medio de contraste yodado intravenoso</w:t>
            </w:r>
            <w:r w:rsidR="007C169D" w:rsidRPr="00A17BD4">
              <w:rPr>
                <w:b/>
                <w:bCs/>
                <w:color w:val="385623" w:themeColor="accent6" w:themeShade="80"/>
                <w:lang w:val="es-CO"/>
              </w:rPr>
              <w:t>:</w:t>
            </w:r>
          </w:p>
          <w:p w14:paraId="414CF1D6" w14:textId="77777777" w:rsidR="007C169D" w:rsidRDefault="007C169D" w:rsidP="007C169D">
            <w:pPr>
              <w:jc w:val="left"/>
              <w:rPr>
                <w:lang w:val="es-CO"/>
              </w:rPr>
            </w:pPr>
          </w:p>
          <w:p w14:paraId="64CF2F98" w14:textId="77777777" w:rsidR="007C169D" w:rsidRDefault="007C169D" w:rsidP="007C169D">
            <w:pPr>
              <w:pStyle w:val="Prrafodelista"/>
              <w:numPr>
                <w:ilvl w:val="0"/>
                <w:numId w:val="34"/>
              </w:numPr>
              <w:jc w:val="left"/>
              <w:rPr>
                <w:lang w:val="es-CO"/>
              </w:rPr>
            </w:pPr>
            <w:r w:rsidRPr="007C169D">
              <w:rPr>
                <w:lang w:val="es-CO"/>
              </w:rPr>
              <w:t>TFG ≥45: proceder sin medidas adicionales.</w:t>
            </w:r>
            <w:r>
              <w:rPr>
                <w:lang w:val="es-CO"/>
              </w:rPr>
              <w:t xml:space="preserve"> </w:t>
            </w:r>
          </w:p>
          <w:p w14:paraId="5381C948" w14:textId="77777777" w:rsidR="007C169D" w:rsidRDefault="007C169D" w:rsidP="007C169D">
            <w:pPr>
              <w:pStyle w:val="Prrafodelista"/>
              <w:numPr>
                <w:ilvl w:val="0"/>
                <w:numId w:val="34"/>
              </w:numPr>
              <w:jc w:val="left"/>
              <w:rPr>
                <w:lang w:val="es-CO"/>
              </w:rPr>
            </w:pPr>
            <w:r w:rsidRPr="007C169D">
              <w:rPr>
                <w:lang w:val="es-CO"/>
              </w:rPr>
              <w:t>TFG 30–44: realizar con hidratación si hay factores de riesgo.</w:t>
            </w:r>
            <w:r>
              <w:rPr>
                <w:lang w:val="es-CO"/>
              </w:rPr>
              <w:t xml:space="preserve"> </w:t>
            </w:r>
          </w:p>
          <w:p w14:paraId="3B2B54B6" w14:textId="60C836D9" w:rsidR="007C169D" w:rsidRPr="0019607B" w:rsidRDefault="007C169D" w:rsidP="007A0A45">
            <w:pPr>
              <w:pStyle w:val="Prrafodelista"/>
              <w:numPr>
                <w:ilvl w:val="0"/>
                <w:numId w:val="34"/>
              </w:numPr>
              <w:jc w:val="left"/>
              <w:rPr>
                <w:sz w:val="20"/>
                <w:szCs w:val="20"/>
                <w:lang w:val="es-CO"/>
              </w:rPr>
            </w:pPr>
            <w:r w:rsidRPr="007C169D">
              <w:rPr>
                <w:lang w:val="es-CO"/>
              </w:rPr>
              <w:t>En TFG &lt;30 o AKI, el riesgo de lesión renal atribuible al contraste es mayor que en TFG ≥30, aunque sigue siendo bajo cuando la administración es intravenosa y se aplican medidas estándar de nefro</w:t>
            </w:r>
            <w:r w:rsidR="00AC4B0B">
              <w:rPr>
                <w:lang w:val="es-CO"/>
              </w:rPr>
              <w:t xml:space="preserve"> </w:t>
            </w:r>
            <w:r w:rsidRPr="007C169D">
              <w:rPr>
                <w:lang w:val="es-CO"/>
              </w:rPr>
              <w:t>protección; el riesgo es más alto en procedimientos intraarteriales de primer paso renal (p. ej., coronariografía) por carga yodada más concentrada y potencial embolización</w:t>
            </w:r>
            <w:r w:rsidRPr="007C169D">
              <w:rPr>
                <w:lang w:val="es-CO"/>
              </w:rPr>
              <w:t>.</w:t>
            </w:r>
          </w:p>
          <w:p w14:paraId="7F1BFA26" w14:textId="085D9BB8" w:rsidR="007C169D" w:rsidRPr="007C169D" w:rsidRDefault="007C169D" w:rsidP="007C169D">
            <w:pPr>
              <w:pStyle w:val="Prrafodelista"/>
              <w:ind w:left="360"/>
              <w:jc w:val="left"/>
              <w:rPr>
                <w:sz w:val="20"/>
                <w:szCs w:val="20"/>
                <w:lang w:val="en-US"/>
              </w:rPr>
            </w:pPr>
            <w:r w:rsidRPr="007C169D">
              <w:rPr>
                <w:sz w:val="20"/>
                <w:szCs w:val="20"/>
                <w:lang w:val="en-US"/>
              </w:rPr>
              <w:t>(American College of Radiology, 2024; European Society of Urogenital Radiology, 2023).</w:t>
            </w:r>
          </w:p>
          <w:p w14:paraId="32D8665F" w14:textId="77777777" w:rsidR="007C169D" w:rsidRPr="007C169D" w:rsidRDefault="007C169D" w:rsidP="007C169D">
            <w:pPr>
              <w:pStyle w:val="Prrafodelista"/>
              <w:ind w:left="360"/>
              <w:jc w:val="left"/>
              <w:rPr>
                <w:lang w:val="en-US"/>
              </w:rPr>
            </w:pPr>
          </w:p>
          <w:p w14:paraId="557999EE" w14:textId="77777777" w:rsidR="007C169D" w:rsidRDefault="007C169D" w:rsidP="007C169D">
            <w:pPr>
              <w:pStyle w:val="Prrafodelista"/>
              <w:ind w:left="360"/>
              <w:jc w:val="left"/>
              <w:rPr>
                <w:lang w:val="es-CO"/>
              </w:rPr>
            </w:pPr>
            <w:r w:rsidRPr="007C169D">
              <w:rPr>
                <w:u w:val="single"/>
                <w:lang w:val="es-CO"/>
              </w:rPr>
              <w:t>En estos escenarios, primero se verifica que el estudio contrastado sea imprescindible y no exista alternativa diagnóstica adecuada</w:t>
            </w:r>
            <w:r w:rsidRPr="007C169D">
              <w:rPr>
                <w:lang w:val="es-CO"/>
              </w:rPr>
              <w:t xml:space="preserve"> </w:t>
            </w:r>
          </w:p>
          <w:p w14:paraId="3F16D4F2" w14:textId="395D9067" w:rsidR="007C169D" w:rsidRPr="007C169D" w:rsidRDefault="007C169D" w:rsidP="007C169D">
            <w:pPr>
              <w:pStyle w:val="Prrafodelista"/>
              <w:ind w:left="360"/>
              <w:jc w:val="left"/>
              <w:rPr>
                <w:lang w:val="en-US"/>
              </w:rPr>
            </w:pPr>
            <w:r w:rsidRPr="007C169D">
              <w:rPr>
                <w:sz w:val="20"/>
                <w:szCs w:val="20"/>
                <w:lang w:val="en-US"/>
              </w:rPr>
              <w:t>(American College of Radiology, 2024; Runge et al., 2022).</w:t>
            </w:r>
          </w:p>
          <w:p w14:paraId="3CA3AA11" w14:textId="77777777" w:rsidR="006A6315" w:rsidRPr="007C169D" w:rsidRDefault="006A6315" w:rsidP="007C169D">
            <w:pPr>
              <w:pStyle w:val="Prrafodelista"/>
              <w:ind w:left="360"/>
              <w:jc w:val="left"/>
              <w:rPr>
                <w:lang w:val="en-US"/>
              </w:rPr>
            </w:pPr>
          </w:p>
        </w:tc>
        <w:tc>
          <w:tcPr>
            <w:tcW w:w="1564" w:type="dxa"/>
            <w:shd w:val="clear" w:color="auto" w:fill="FFFFFF" w:themeFill="background1"/>
          </w:tcPr>
          <w:p w14:paraId="459B4A6A" w14:textId="77777777" w:rsidR="0041766F" w:rsidRPr="00973136" w:rsidRDefault="0041766F" w:rsidP="0041766F">
            <w:pPr>
              <w:jc w:val="center"/>
              <w:rPr>
                <w:rFonts w:cstheme="minorHAnsi"/>
                <w:b/>
                <w:bCs/>
                <w:lang w:val="es-CO"/>
              </w:rPr>
            </w:pPr>
            <w:r w:rsidRPr="00973136">
              <w:rPr>
                <w:rFonts w:cstheme="minorHAnsi"/>
                <w:b/>
                <w:bCs/>
                <w:lang w:val="es-CO"/>
              </w:rPr>
              <w:t>Médico tratante</w:t>
            </w:r>
          </w:p>
          <w:p w14:paraId="71829B7F" w14:textId="77777777" w:rsidR="0041766F" w:rsidRPr="00973136" w:rsidRDefault="0041766F" w:rsidP="0041766F">
            <w:pPr>
              <w:jc w:val="center"/>
              <w:rPr>
                <w:rFonts w:cstheme="minorHAnsi"/>
                <w:b/>
                <w:bCs/>
                <w:lang w:val="es-CO"/>
              </w:rPr>
            </w:pPr>
          </w:p>
          <w:p w14:paraId="3A9452EB" w14:textId="77777777" w:rsidR="0041766F" w:rsidRPr="00973136" w:rsidRDefault="0041766F" w:rsidP="0041766F">
            <w:pPr>
              <w:jc w:val="center"/>
              <w:rPr>
                <w:rFonts w:cstheme="minorHAnsi"/>
                <w:b/>
                <w:bCs/>
                <w:lang w:val="es-CO"/>
              </w:rPr>
            </w:pPr>
            <w:r w:rsidRPr="00973136">
              <w:rPr>
                <w:rFonts w:cstheme="minorHAnsi"/>
                <w:b/>
                <w:bCs/>
                <w:lang w:val="es-CO"/>
              </w:rPr>
              <w:t>y/o</w:t>
            </w:r>
          </w:p>
          <w:p w14:paraId="673DDDE8" w14:textId="77777777" w:rsidR="0041766F" w:rsidRPr="00973136" w:rsidRDefault="0041766F" w:rsidP="0041766F">
            <w:pPr>
              <w:jc w:val="center"/>
              <w:rPr>
                <w:rFonts w:cstheme="minorHAnsi"/>
                <w:b/>
                <w:bCs/>
                <w:lang w:val="es-CO"/>
              </w:rPr>
            </w:pPr>
          </w:p>
          <w:p w14:paraId="6DC01881" w14:textId="4B76F3A2" w:rsidR="006A6315" w:rsidRPr="0041766F" w:rsidRDefault="0041766F" w:rsidP="0041766F">
            <w:pPr>
              <w:jc w:val="center"/>
              <w:rPr>
                <w:rFonts w:cstheme="minorHAnsi"/>
                <w:b/>
                <w:bCs/>
                <w:lang w:val="es-CO"/>
              </w:rPr>
            </w:pPr>
            <w:r w:rsidRPr="00973136">
              <w:rPr>
                <w:rFonts w:cstheme="minorHAnsi"/>
                <w:b/>
                <w:bCs/>
                <w:lang w:val="es-CO"/>
              </w:rPr>
              <w:t>Servicio de Radiología</w:t>
            </w:r>
          </w:p>
        </w:tc>
      </w:tr>
      <w:tr w:rsidR="0041766F" w:rsidRPr="0041766F" w14:paraId="315EFA35" w14:textId="77777777" w:rsidTr="0019607B">
        <w:trPr>
          <w:trHeight w:val="2063"/>
        </w:trPr>
        <w:tc>
          <w:tcPr>
            <w:tcW w:w="433" w:type="dxa"/>
            <w:shd w:val="clear" w:color="auto" w:fill="FFFFFF" w:themeFill="background1"/>
            <w:vAlign w:val="center"/>
          </w:tcPr>
          <w:p w14:paraId="3CF25614" w14:textId="23B19394" w:rsidR="0041766F" w:rsidRDefault="0041766F" w:rsidP="00B2732A">
            <w:pPr>
              <w:jc w:val="center"/>
              <w:rPr>
                <w:rFonts w:cstheme="minorHAnsi"/>
                <w:b/>
                <w:bCs/>
                <w:lang w:val="es-CO"/>
              </w:rPr>
            </w:pPr>
            <w:r>
              <w:rPr>
                <w:rFonts w:cstheme="minorHAnsi"/>
                <w:b/>
                <w:bCs/>
                <w:lang w:val="es-CO"/>
              </w:rPr>
              <w:t>3</w:t>
            </w:r>
          </w:p>
        </w:tc>
        <w:tc>
          <w:tcPr>
            <w:tcW w:w="2964" w:type="dxa"/>
            <w:shd w:val="clear" w:color="auto" w:fill="FFFFFF" w:themeFill="background1"/>
          </w:tcPr>
          <w:p w14:paraId="37DD2411" w14:textId="31602AAD" w:rsidR="0041766F" w:rsidRDefault="0041766F" w:rsidP="00B2732A">
            <w:r w:rsidRPr="0041766F">
              <w:rPr>
                <w:u w:val="single"/>
              </w:rPr>
              <w:t>Cuando el estudio con contraste sea indispensable, deben aplicarse medidas de nefro</w:t>
            </w:r>
            <w:r w:rsidRPr="0041766F">
              <w:rPr>
                <w:u w:val="single"/>
              </w:rPr>
              <w:t xml:space="preserve"> </w:t>
            </w:r>
            <w:r w:rsidRPr="0041766F">
              <w:rPr>
                <w:u w:val="single"/>
              </w:rPr>
              <w:t>protección</w:t>
            </w:r>
            <w:r>
              <w:t xml:space="preserve"> según el tipo de procedimiento y la función renal.</w:t>
            </w:r>
          </w:p>
        </w:tc>
        <w:tc>
          <w:tcPr>
            <w:tcW w:w="5670" w:type="dxa"/>
            <w:shd w:val="clear" w:color="auto" w:fill="FFFFFF" w:themeFill="background1"/>
          </w:tcPr>
          <w:p w14:paraId="43CCB4CA" w14:textId="5CD8DFB8" w:rsidR="0041766F" w:rsidRDefault="0041766F" w:rsidP="0041766F">
            <w:pPr>
              <w:rPr>
                <w:lang w:val="es-CO"/>
              </w:rPr>
            </w:pPr>
            <w:r w:rsidRPr="00653373">
              <w:rPr>
                <w:lang w:val="es-CO"/>
              </w:rPr>
              <w:t>• Procedimientos intraarteriales: aplicar nefro</w:t>
            </w:r>
            <w:r>
              <w:rPr>
                <w:lang w:val="es-CO"/>
              </w:rPr>
              <w:t xml:space="preserve"> </w:t>
            </w:r>
            <w:r w:rsidRPr="00653373">
              <w:rPr>
                <w:lang w:val="es-CO"/>
              </w:rPr>
              <w:t>protección si TFG &lt;45, especialmente si &lt;30 o con lesión renal aguda (</w:t>
            </w:r>
            <w:r w:rsidRPr="0041766F">
              <w:rPr>
                <w:sz w:val="20"/>
                <w:szCs w:val="20"/>
                <w:lang w:val="es-CO"/>
              </w:rPr>
              <w:t>ESUR, 2018–2023</w:t>
            </w:r>
            <w:r w:rsidRPr="00653373">
              <w:rPr>
                <w:lang w:val="es-CO"/>
              </w:rPr>
              <w:t>).</w:t>
            </w:r>
          </w:p>
          <w:p w14:paraId="0E7DF150" w14:textId="77777777" w:rsidR="0041766F" w:rsidRPr="00653373" w:rsidRDefault="0041766F" w:rsidP="0041766F">
            <w:pPr>
              <w:rPr>
                <w:lang w:val="es-CO"/>
              </w:rPr>
            </w:pPr>
          </w:p>
          <w:p w14:paraId="04A6068F" w14:textId="02EAB0FE" w:rsidR="0041766F" w:rsidRDefault="0041766F" w:rsidP="0041766F">
            <w:pPr>
              <w:rPr>
                <w:lang w:val="es-CO"/>
              </w:rPr>
            </w:pPr>
            <w:r w:rsidRPr="00653373">
              <w:rPr>
                <w:lang w:val="es-CO"/>
              </w:rPr>
              <w:t xml:space="preserve">• </w:t>
            </w:r>
            <w:r w:rsidR="00034B72">
              <w:rPr>
                <w:lang w:val="es-CO"/>
              </w:rPr>
              <w:t xml:space="preserve">En TFG &lt; 60 con indicación de </w:t>
            </w:r>
            <w:r w:rsidR="00034B72" w:rsidRPr="00034B72">
              <w:rPr>
                <w:lang w:val="es-CO"/>
              </w:rPr>
              <w:t>r</w:t>
            </w:r>
            <w:r w:rsidRPr="00034B72">
              <w:rPr>
                <w:lang w:val="es-CO"/>
              </w:rPr>
              <w:t>esonancia magnética con gadolinio</w:t>
            </w:r>
            <w:r w:rsidR="00034B72" w:rsidRPr="00034B72">
              <w:rPr>
                <w:lang w:val="es-CO"/>
              </w:rPr>
              <w:t>, se prefiere</w:t>
            </w:r>
            <w:r w:rsidRPr="00034B72">
              <w:rPr>
                <w:lang w:val="es-CO"/>
              </w:rPr>
              <w:t xml:space="preserve"> usar agentes Grupo II</w:t>
            </w:r>
            <w:r w:rsidR="00034B72" w:rsidRPr="00034B72">
              <w:rPr>
                <w:lang w:val="es-CO"/>
              </w:rPr>
              <w:t>. En caso de ERC</w:t>
            </w:r>
            <w:r w:rsidR="00034B72">
              <w:rPr>
                <w:lang w:val="es-CO"/>
              </w:rPr>
              <w:t xml:space="preserve"> avanzada</w:t>
            </w:r>
            <w:r w:rsidR="00034B72" w:rsidRPr="00034B72">
              <w:rPr>
                <w:lang w:val="es-CO"/>
              </w:rPr>
              <w:t xml:space="preserve"> </w:t>
            </w:r>
            <w:r w:rsidRPr="00034B72">
              <w:rPr>
                <w:lang w:val="es-CO"/>
              </w:rPr>
              <w:t xml:space="preserve">no </w:t>
            </w:r>
            <w:r w:rsidR="00034B72" w:rsidRPr="00034B72">
              <w:rPr>
                <w:lang w:val="es-CO"/>
              </w:rPr>
              <w:t>cambiar el esquema de</w:t>
            </w:r>
            <w:r w:rsidRPr="00034B72">
              <w:rPr>
                <w:lang w:val="es-CO"/>
              </w:rPr>
              <w:t xml:space="preserve"> diálisis ni </w:t>
            </w:r>
            <w:r w:rsidR="00034B72" w:rsidRPr="00034B72">
              <w:rPr>
                <w:lang w:val="es-CO"/>
              </w:rPr>
              <w:t xml:space="preserve">hacer una sesión extra </w:t>
            </w:r>
            <w:r w:rsidRPr="00034B72">
              <w:rPr>
                <w:lang w:val="es-CO"/>
              </w:rPr>
              <w:t>(</w:t>
            </w:r>
            <w:r w:rsidRPr="00034B72">
              <w:rPr>
                <w:sz w:val="20"/>
                <w:szCs w:val="20"/>
                <w:lang w:val="es-CO"/>
              </w:rPr>
              <w:t>Runge et al., 2022</w:t>
            </w:r>
            <w:r w:rsidRPr="00034B72">
              <w:rPr>
                <w:lang w:val="es-CO"/>
              </w:rPr>
              <w:t>).</w:t>
            </w:r>
          </w:p>
          <w:p w14:paraId="37ED3465" w14:textId="77777777" w:rsidR="0041766F" w:rsidRPr="0019607B" w:rsidRDefault="0041766F" w:rsidP="0041766F">
            <w:pPr>
              <w:rPr>
                <w:sz w:val="24"/>
                <w:szCs w:val="24"/>
                <w:lang w:val="es-CO"/>
              </w:rPr>
            </w:pPr>
          </w:p>
          <w:p w14:paraId="2146B403" w14:textId="77777777" w:rsidR="0041766F" w:rsidRPr="0019607B" w:rsidRDefault="0041766F" w:rsidP="0041766F">
            <w:pPr>
              <w:pStyle w:val="Prrafodelista"/>
              <w:numPr>
                <w:ilvl w:val="0"/>
                <w:numId w:val="35"/>
              </w:numPr>
              <w:rPr>
                <w:rFonts w:cstheme="minorHAnsi"/>
                <w:b/>
                <w:bCs/>
                <w:color w:val="385623" w:themeColor="accent6" w:themeShade="80"/>
                <w:lang w:val="es-CO"/>
              </w:rPr>
            </w:pPr>
            <w:r w:rsidRPr="0019607B">
              <w:rPr>
                <w:rFonts w:cstheme="minorHAnsi"/>
                <w:b/>
                <w:bCs/>
                <w:color w:val="385623" w:themeColor="accent6" w:themeShade="80"/>
                <w:lang w:val="es-CO"/>
              </w:rPr>
              <w:t>TFG ≥45 → Proceder sin medidas.</w:t>
            </w:r>
            <w:r w:rsidRPr="0019607B">
              <w:rPr>
                <w:rFonts w:cstheme="minorHAnsi"/>
                <w:b/>
                <w:bCs/>
                <w:color w:val="385623" w:themeColor="accent6" w:themeShade="80"/>
                <w:lang w:val="es-CO"/>
              </w:rPr>
              <w:t xml:space="preserve"> </w:t>
            </w:r>
          </w:p>
          <w:p w14:paraId="7989016D" w14:textId="77777777" w:rsidR="0041766F" w:rsidRPr="0019607B" w:rsidRDefault="0041766F" w:rsidP="0041766F">
            <w:pPr>
              <w:pStyle w:val="Prrafodelista"/>
              <w:numPr>
                <w:ilvl w:val="0"/>
                <w:numId w:val="35"/>
              </w:numPr>
              <w:rPr>
                <w:rFonts w:cstheme="minorHAnsi"/>
                <w:b/>
                <w:bCs/>
                <w:color w:val="385623" w:themeColor="accent6" w:themeShade="80"/>
                <w:lang w:val="es-CO"/>
              </w:rPr>
            </w:pPr>
            <w:r w:rsidRPr="0019607B">
              <w:rPr>
                <w:rFonts w:cstheme="minorHAnsi"/>
                <w:b/>
                <w:bCs/>
                <w:color w:val="385623" w:themeColor="accent6" w:themeShade="80"/>
                <w:lang w:val="es-CO"/>
              </w:rPr>
              <w:t>TFG 30–44 → Proceder con hidratación si hay factores de riesgo.</w:t>
            </w:r>
            <w:r w:rsidRPr="0019607B">
              <w:rPr>
                <w:rFonts w:cstheme="minorHAnsi"/>
                <w:b/>
                <w:bCs/>
                <w:color w:val="385623" w:themeColor="accent6" w:themeShade="80"/>
                <w:lang w:val="es-CO"/>
              </w:rPr>
              <w:t xml:space="preserve"> </w:t>
            </w:r>
          </w:p>
          <w:p w14:paraId="21FFD48B" w14:textId="35D64E5C" w:rsidR="0041766F" w:rsidRPr="0019607B" w:rsidRDefault="0041766F" w:rsidP="0041766F">
            <w:pPr>
              <w:pStyle w:val="Prrafodelista"/>
              <w:numPr>
                <w:ilvl w:val="0"/>
                <w:numId w:val="35"/>
              </w:numPr>
              <w:rPr>
                <w:rFonts w:cstheme="minorHAnsi"/>
                <w:b/>
                <w:bCs/>
                <w:color w:val="385623" w:themeColor="accent6" w:themeShade="80"/>
                <w:lang w:val="es-CO"/>
              </w:rPr>
            </w:pPr>
            <w:r w:rsidRPr="0019607B">
              <w:rPr>
                <w:rFonts w:cstheme="minorHAnsi"/>
                <w:b/>
                <w:bCs/>
                <w:color w:val="385623" w:themeColor="accent6" w:themeShade="80"/>
                <w:lang w:val="es-CO"/>
              </w:rPr>
              <w:t>TFG &lt;30 o lesión renal aguda → Aplicar protocolo de protección renal o considerar alternativa sin contraste.</w:t>
            </w:r>
          </w:p>
          <w:p w14:paraId="39BD821C" w14:textId="70564049" w:rsidR="0041766F" w:rsidRPr="00653373" w:rsidRDefault="0041766F" w:rsidP="0041766F">
            <w:pPr>
              <w:rPr>
                <w:lang w:val="es-CO"/>
              </w:rPr>
            </w:pPr>
          </w:p>
        </w:tc>
        <w:tc>
          <w:tcPr>
            <w:tcW w:w="1564" w:type="dxa"/>
            <w:shd w:val="clear" w:color="auto" w:fill="FFFFFF" w:themeFill="background1"/>
          </w:tcPr>
          <w:p w14:paraId="30A9D0B6" w14:textId="77777777" w:rsidR="003C3042" w:rsidRPr="00973136" w:rsidRDefault="003C3042" w:rsidP="003C3042">
            <w:pPr>
              <w:jc w:val="center"/>
              <w:rPr>
                <w:rFonts w:cstheme="minorHAnsi"/>
                <w:b/>
                <w:bCs/>
                <w:lang w:val="es-CO"/>
              </w:rPr>
            </w:pPr>
            <w:r w:rsidRPr="00973136">
              <w:rPr>
                <w:rFonts w:cstheme="minorHAnsi"/>
                <w:b/>
                <w:bCs/>
                <w:lang w:val="es-CO"/>
              </w:rPr>
              <w:t>Médico tratante</w:t>
            </w:r>
          </w:p>
          <w:p w14:paraId="7DB89F2B" w14:textId="77777777" w:rsidR="003C3042" w:rsidRPr="00973136" w:rsidRDefault="003C3042" w:rsidP="003C3042">
            <w:pPr>
              <w:jc w:val="center"/>
              <w:rPr>
                <w:rFonts w:cstheme="minorHAnsi"/>
                <w:b/>
                <w:bCs/>
                <w:lang w:val="es-CO"/>
              </w:rPr>
            </w:pPr>
          </w:p>
          <w:p w14:paraId="2EBF38A5" w14:textId="77777777" w:rsidR="003C3042" w:rsidRPr="00973136" w:rsidRDefault="003C3042" w:rsidP="003C3042">
            <w:pPr>
              <w:jc w:val="center"/>
              <w:rPr>
                <w:rFonts w:cstheme="minorHAnsi"/>
                <w:b/>
                <w:bCs/>
                <w:lang w:val="es-CO"/>
              </w:rPr>
            </w:pPr>
            <w:r w:rsidRPr="00973136">
              <w:rPr>
                <w:rFonts w:cstheme="minorHAnsi"/>
                <w:b/>
                <w:bCs/>
                <w:lang w:val="es-CO"/>
              </w:rPr>
              <w:t>y/o</w:t>
            </w:r>
          </w:p>
          <w:p w14:paraId="78ECEDE0" w14:textId="77777777" w:rsidR="003C3042" w:rsidRPr="00973136" w:rsidRDefault="003C3042" w:rsidP="003C3042">
            <w:pPr>
              <w:jc w:val="center"/>
              <w:rPr>
                <w:rFonts w:cstheme="minorHAnsi"/>
                <w:b/>
                <w:bCs/>
                <w:lang w:val="es-CO"/>
              </w:rPr>
            </w:pPr>
          </w:p>
          <w:p w14:paraId="36352F29" w14:textId="346EA5B5" w:rsidR="0041766F" w:rsidRPr="00973136" w:rsidRDefault="003C3042" w:rsidP="003C3042">
            <w:pPr>
              <w:jc w:val="center"/>
              <w:rPr>
                <w:rFonts w:cstheme="minorHAnsi"/>
                <w:b/>
                <w:bCs/>
                <w:lang w:val="es-CO"/>
              </w:rPr>
            </w:pPr>
            <w:r w:rsidRPr="00973136">
              <w:rPr>
                <w:rFonts w:cstheme="minorHAnsi"/>
                <w:b/>
                <w:bCs/>
                <w:lang w:val="es-CO"/>
              </w:rPr>
              <w:t>Servicio de Radiología</w:t>
            </w:r>
          </w:p>
        </w:tc>
      </w:tr>
      <w:tr w:rsidR="0041766F" w:rsidRPr="0041766F" w14:paraId="7CC68F21" w14:textId="77777777" w:rsidTr="007B7630">
        <w:trPr>
          <w:trHeight w:val="1692"/>
        </w:trPr>
        <w:tc>
          <w:tcPr>
            <w:tcW w:w="433" w:type="dxa"/>
            <w:shd w:val="clear" w:color="auto" w:fill="FFFFFF" w:themeFill="background1"/>
            <w:vAlign w:val="center"/>
          </w:tcPr>
          <w:p w14:paraId="3D98B90A" w14:textId="686DEBC8" w:rsidR="0041766F" w:rsidRDefault="0041766F" w:rsidP="00B2732A">
            <w:pPr>
              <w:jc w:val="center"/>
              <w:rPr>
                <w:rFonts w:cstheme="minorHAnsi"/>
                <w:b/>
                <w:bCs/>
                <w:lang w:val="es-CO"/>
              </w:rPr>
            </w:pPr>
            <w:r>
              <w:rPr>
                <w:rFonts w:cstheme="minorHAnsi"/>
                <w:b/>
                <w:bCs/>
                <w:lang w:val="es-CO"/>
              </w:rPr>
              <w:t>4</w:t>
            </w:r>
          </w:p>
        </w:tc>
        <w:tc>
          <w:tcPr>
            <w:tcW w:w="2964" w:type="dxa"/>
            <w:shd w:val="clear" w:color="auto" w:fill="FFFFFF" w:themeFill="background1"/>
          </w:tcPr>
          <w:p w14:paraId="26FF77FF" w14:textId="22F13D0C" w:rsidR="0041766F" w:rsidRPr="0041766F" w:rsidRDefault="003C3042" w:rsidP="00B2732A">
            <w:pPr>
              <w:rPr>
                <w:u w:val="single"/>
              </w:rPr>
            </w:pPr>
            <w:r>
              <w:t>Garantizar protección renal mediante hidratación isotónica antes y después del contraste, evitar fármacos nefrotóxicos y corregir la hipovolemia.</w:t>
            </w:r>
          </w:p>
        </w:tc>
        <w:tc>
          <w:tcPr>
            <w:tcW w:w="5670" w:type="dxa"/>
            <w:shd w:val="clear" w:color="auto" w:fill="FFFFFF" w:themeFill="background1"/>
          </w:tcPr>
          <w:p w14:paraId="27A5E380" w14:textId="28869B7F" w:rsidR="0041766F" w:rsidRDefault="007B7630" w:rsidP="00AC4B0B">
            <w:pPr>
              <w:shd w:val="clear" w:color="auto" w:fill="FFFFFF" w:themeFill="background1"/>
              <w:jc w:val="center"/>
              <w:rPr>
                <w:b/>
                <w:bCs/>
                <w:color w:val="385623" w:themeColor="accent6" w:themeShade="80"/>
                <w:lang w:val="es-CO"/>
              </w:rPr>
            </w:pPr>
            <w:r w:rsidRPr="00AC4B0B">
              <w:rPr>
                <w:b/>
                <w:bCs/>
                <w:color w:val="385623" w:themeColor="accent6" w:themeShade="80"/>
                <w:shd w:val="clear" w:color="auto" w:fill="E2EFD9" w:themeFill="accent6" w:themeFillTint="33"/>
                <w:lang w:val="es-CO"/>
              </w:rPr>
              <w:t>LAS MEDIDAS DE PROTECCIÓN RENAL SON</w:t>
            </w:r>
            <w:r w:rsidRPr="007B7630">
              <w:rPr>
                <w:b/>
                <w:bCs/>
                <w:color w:val="385623" w:themeColor="accent6" w:themeShade="80"/>
                <w:lang w:val="es-CO"/>
              </w:rPr>
              <w:t>:</w:t>
            </w:r>
          </w:p>
          <w:p w14:paraId="2D3EC43A" w14:textId="77777777" w:rsidR="003C3042" w:rsidRDefault="003C3042" w:rsidP="0041766F">
            <w:pPr>
              <w:rPr>
                <w:lang w:val="es-CO"/>
              </w:rPr>
            </w:pPr>
          </w:p>
          <w:p w14:paraId="5BFABC36" w14:textId="7BD4BE48" w:rsidR="003C3042" w:rsidRPr="003C3042" w:rsidRDefault="003C3042" w:rsidP="003C3042">
            <w:pPr>
              <w:numPr>
                <w:ilvl w:val="0"/>
                <w:numId w:val="36"/>
              </w:numPr>
              <w:spacing w:after="200" w:line="276" w:lineRule="auto"/>
              <w:ind w:left="360"/>
              <w:jc w:val="left"/>
              <w:rPr>
                <w:lang w:val="en-US"/>
              </w:rPr>
            </w:pPr>
            <w:r w:rsidRPr="0019607B">
              <w:rPr>
                <w:lang w:val="es-CO"/>
              </w:rPr>
              <w:t xml:space="preserve">Hidratación isotónica: usar solución salina 0,9 % 1 mL/kg/h durante 3–12 h antes y 6–12 h después; alternativa en tiempos cortos: bolo 3 mL/kg una hora antes y luego 1 mL/kg/h por 4–6 h post. </w:t>
            </w:r>
            <w:r w:rsidRPr="0019607B">
              <w:rPr>
                <w:lang w:val="en-US"/>
              </w:rPr>
              <w:t>Ajustar en</w:t>
            </w:r>
            <w:r w:rsidR="002D423F">
              <w:rPr>
                <w:lang w:val="en-US"/>
              </w:rPr>
              <w:t xml:space="preserve"> </w:t>
            </w:r>
            <w:r w:rsidRPr="003C3042">
              <w:rPr>
                <w:lang w:val="en-US"/>
              </w:rPr>
              <w:lastRenderedPageBreak/>
              <w:t xml:space="preserve">insuficiencia cardiaca </w:t>
            </w:r>
            <w:r w:rsidRPr="003C3042">
              <w:rPr>
                <w:sz w:val="20"/>
                <w:szCs w:val="20"/>
                <w:lang w:val="en-US"/>
              </w:rPr>
              <w:t>(Canadian Association of Radiologists, 2022; American College of Radiology, 2024; NICE, 2023).</w:t>
            </w:r>
          </w:p>
          <w:p w14:paraId="3D1346F9" w14:textId="77777777" w:rsidR="003C3042" w:rsidRPr="00653373" w:rsidRDefault="003C3042" w:rsidP="003C3042">
            <w:pPr>
              <w:rPr>
                <w:lang w:val="es-CO"/>
              </w:rPr>
            </w:pPr>
            <w:r w:rsidRPr="00653373">
              <w:rPr>
                <w:lang w:val="es-CO"/>
              </w:rPr>
              <w:t>• Evitar nefrotóxicos y corregir hipovolemia (ACR, 2024).</w:t>
            </w:r>
          </w:p>
          <w:p w14:paraId="31AB306E" w14:textId="321D93E6" w:rsidR="003C3042" w:rsidRPr="00653373" w:rsidRDefault="003C3042" w:rsidP="007B7630">
            <w:pPr>
              <w:rPr>
                <w:lang w:val="es-CO"/>
              </w:rPr>
            </w:pPr>
            <w:r w:rsidRPr="00653373">
              <w:rPr>
                <w:lang w:val="es-CO"/>
              </w:rPr>
              <w:t>• Control de creatinina a las 48–72 h en TFG &lt;30 o IA (ESUR, 2018–2023).</w:t>
            </w:r>
          </w:p>
        </w:tc>
        <w:tc>
          <w:tcPr>
            <w:tcW w:w="1564" w:type="dxa"/>
            <w:shd w:val="clear" w:color="auto" w:fill="FFFFFF" w:themeFill="background1"/>
          </w:tcPr>
          <w:p w14:paraId="13D7E9FF" w14:textId="77777777" w:rsidR="003C3042" w:rsidRPr="00973136" w:rsidRDefault="003C3042" w:rsidP="003C3042">
            <w:pPr>
              <w:jc w:val="center"/>
              <w:rPr>
                <w:rFonts w:cstheme="minorHAnsi"/>
                <w:b/>
                <w:bCs/>
                <w:lang w:val="es-CO"/>
              </w:rPr>
            </w:pPr>
            <w:r w:rsidRPr="00973136">
              <w:rPr>
                <w:rFonts w:cstheme="minorHAnsi"/>
                <w:b/>
                <w:bCs/>
                <w:lang w:val="es-CO"/>
              </w:rPr>
              <w:lastRenderedPageBreak/>
              <w:t>Médico tratante</w:t>
            </w:r>
          </w:p>
          <w:p w14:paraId="5D389BEC" w14:textId="77777777" w:rsidR="003C3042" w:rsidRPr="00973136" w:rsidRDefault="003C3042" w:rsidP="003C3042">
            <w:pPr>
              <w:jc w:val="center"/>
              <w:rPr>
                <w:rFonts w:cstheme="minorHAnsi"/>
                <w:b/>
                <w:bCs/>
                <w:lang w:val="es-CO"/>
              </w:rPr>
            </w:pPr>
          </w:p>
          <w:p w14:paraId="5FC2A717" w14:textId="77777777" w:rsidR="003C3042" w:rsidRPr="00973136" w:rsidRDefault="003C3042" w:rsidP="003C3042">
            <w:pPr>
              <w:jc w:val="center"/>
              <w:rPr>
                <w:rFonts w:cstheme="minorHAnsi"/>
                <w:b/>
                <w:bCs/>
                <w:lang w:val="es-CO"/>
              </w:rPr>
            </w:pPr>
            <w:r w:rsidRPr="00973136">
              <w:rPr>
                <w:rFonts w:cstheme="minorHAnsi"/>
                <w:b/>
                <w:bCs/>
                <w:lang w:val="es-CO"/>
              </w:rPr>
              <w:t>y/o</w:t>
            </w:r>
          </w:p>
          <w:p w14:paraId="49910EF2" w14:textId="77777777" w:rsidR="003C3042" w:rsidRPr="00973136" w:rsidRDefault="003C3042" w:rsidP="003C3042">
            <w:pPr>
              <w:jc w:val="center"/>
              <w:rPr>
                <w:rFonts w:cstheme="minorHAnsi"/>
                <w:b/>
                <w:bCs/>
                <w:lang w:val="es-CO"/>
              </w:rPr>
            </w:pPr>
          </w:p>
          <w:p w14:paraId="0F6DA7AF" w14:textId="5CF741D7" w:rsidR="0041766F" w:rsidRPr="00973136" w:rsidRDefault="003C3042" w:rsidP="003C3042">
            <w:pPr>
              <w:jc w:val="center"/>
              <w:rPr>
                <w:rFonts w:cstheme="minorHAnsi"/>
                <w:b/>
                <w:bCs/>
                <w:lang w:val="es-CO"/>
              </w:rPr>
            </w:pPr>
            <w:r w:rsidRPr="00973136">
              <w:rPr>
                <w:rFonts w:cstheme="minorHAnsi"/>
                <w:b/>
                <w:bCs/>
                <w:lang w:val="es-CO"/>
              </w:rPr>
              <w:t>Servicio de Radiología</w:t>
            </w:r>
          </w:p>
        </w:tc>
      </w:tr>
      <w:tr w:rsidR="003C3042" w:rsidRPr="0041766F" w14:paraId="4BC8B73B" w14:textId="77777777" w:rsidTr="0019607B">
        <w:trPr>
          <w:trHeight w:val="2063"/>
        </w:trPr>
        <w:tc>
          <w:tcPr>
            <w:tcW w:w="433" w:type="dxa"/>
            <w:shd w:val="clear" w:color="auto" w:fill="FFFFFF" w:themeFill="background1"/>
            <w:vAlign w:val="center"/>
          </w:tcPr>
          <w:p w14:paraId="425E69A6" w14:textId="6E2A2E4B" w:rsidR="003C3042" w:rsidRDefault="003C3042" w:rsidP="00B2732A">
            <w:pPr>
              <w:jc w:val="center"/>
              <w:rPr>
                <w:rFonts w:cstheme="minorHAnsi"/>
                <w:b/>
                <w:bCs/>
                <w:lang w:val="es-CO"/>
              </w:rPr>
            </w:pPr>
            <w:r>
              <w:rPr>
                <w:rFonts w:cstheme="minorHAnsi"/>
                <w:b/>
                <w:bCs/>
                <w:lang w:val="es-CO"/>
              </w:rPr>
              <w:t>5</w:t>
            </w:r>
          </w:p>
        </w:tc>
        <w:tc>
          <w:tcPr>
            <w:tcW w:w="2964" w:type="dxa"/>
            <w:shd w:val="clear" w:color="auto" w:fill="FFFFFF" w:themeFill="background1"/>
          </w:tcPr>
          <w:p w14:paraId="3218575A" w14:textId="77777777" w:rsidR="00D44EFA" w:rsidRDefault="003C3042" w:rsidP="00B2732A">
            <w:r>
              <w:t xml:space="preserve">Mantener metformina si la TFG es ≥30 y suspenderla si es &lt;30 o existe riesgo embólico renal. No suspender IECA o ARA II de forma rutinaria, asegurando adecuada hidratación. </w:t>
            </w:r>
          </w:p>
          <w:p w14:paraId="3B07E211" w14:textId="00A9E80E" w:rsidR="003C3042" w:rsidRDefault="003C3042" w:rsidP="00B2732A"/>
        </w:tc>
        <w:tc>
          <w:tcPr>
            <w:tcW w:w="5670" w:type="dxa"/>
            <w:shd w:val="clear" w:color="auto" w:fill="FFFFFF" w:themeFill="background1"/>
          </w:tcPr>
          <w:p w14:paraId="00CB63C1" w14:textId="466F9FE3" w:rsidR="003C3042" w:rsidRPr="003C3042" w:rsidRDefault="003C3042" w:rsidP="003C3042">
            <w:pPr>
              <w:rPr>
                <w:sz w:val="20"/>
                <w:szCs w:val="20"/>
                <w:lang w:val="es-CO"/>
              </w:rPr>
            </w:pPr>
            <w:r w:rsidRPr="00653373">
              <w:rPr>
                <w:lang w:val="es-CO"/>
              </w:rPr>
              <w:t xml:space="preserve">• Metformina: mantener si TFG ≥30 y estudio IV. Suspender si TFG &lt;30 o IA con riesgo embólico renal </w:t>
            </w:r>
            <w:r w:rsidRPr="003C3042">
              <w:rPr>
                <w:sz w:val="20"/>
                <w:szCs w:val="20"/>
                <w:lang w:val="es-CO"/>
              </w:rPr>
              <w:t>(ACR, 2024).</w:t>
            </w:r>
          </w:p>
          <w:p w14:paraId="4355A55A" w14:textId="77777777" w:rsidR="003C3042" w:rsidRPr="00653373" w:rsidRDefault="003C3042" w:rsidP="003C3042">
            <w:pPr>
              <w:rPr>
                <w:lang w:val="es-CO"/>
              </w:rPr>
            </w:pPr>
          </w:p>
          <w:p w14:paraId="38787B12" w14:textId="5DF297F2" w:rsidR="003C3042" w:rsidRDefault="003C3042" w:rsidP="00D44EFA">
            <w:pPr>
              <w:rPr>
                <w:lang w:val="es-CO"/>
              </w:rPr>
            </w:pPr>
            <w:r w:rsidRPr="00653373">
              <w:rPr>
                <w:lang w:val="es-CO"/>
              </w:rPr>
              <w:t xml:space="preserve">• Inhibidores de la enzima convertidora de angiotensina o antagonistas de receptores de angiotensina II: no suspender sistemáticamente; priorizar </w:t>
            </w:r>
            <w:proofErr w:type="spellStart"/>
            <w:r w:rsidRPr="00653373">
              <w:rPr>
                <w:lang w:val="es-CO"/>
              </w:rPr>
              <w:t>euvolemia</w:t>
            </w:r>
            <w:proofErr w:type="spellEnd"/>
            <w:r w:rsidRPr="00653373">
              <w:rPr>
                <w:lang w:val="es-CO"/>
              </w:rPr>
              <w:t xml:space="preserve"> </w:t>
            </w:r>
            <w:r w:rsidRPr="003C3042">
              <w:rPr>
                <w:sz w:val="20"/>
                <w:szCs w:val="20"/>
                <w:lang w:val="es-CO"/>
              </w:rPr>
              <w:t>(NICE, 2023).</w:t>
            </w:r>
            <w:r>
              <w:rPr>
                <w:sz w:val="20"/>
                <w:szCs w:val="20"/>
                <w:lang w:val="es-CO"/>
              </w:rPr>
              <w:t xml:space="preserve"> </w:t>
            </w:r>
          </w:p>
        </w:tc>
        <w:tc>
          <w:tcPr>
            <w:tcW w:w="1564" w:type="dxa"/>
            <w:shd w:val="clear" w:color="auto" w:fill="FFFFFF" w:themeFill="background1"/>
          </w:tcPr>
          <w:p w14:paraId="14A5AC7A" w14:textId="77777777" w:rsidR="003C3042" w:rsidRPr="00973136" w:rsidRDefault="003C3042" w:rsidP="003C3042">
            <w:pPr>
              <w:jc w:val="center"/>
              <w:rPr>
                <w:rFonts w:cstheme="minorHAnsi"/>
                <w:b/>
                <w:bCs/>
                <w:lang w:val="es-CO"/>
              </w:rPr>
            </w:pPr>
            <w:r w:rsidRPr="00973136">
              <w:rPr>
                <w:rFonts w:cstheme="minorHAnsi"/>
                <w:b/>
                <w:bCs/>
                <w:lang w:val="es-CO"/>
              </w:rPr>
              <w:t>Médico tratante</w:t>
            </w:r>
          </w:p>
          <w:p w14:paraId="32D66FDB" w14:textId="77777777" w:rsidR="003C3042" w:rsidRPr="00973136" w:rsidRDefault="003C3042" w:rsidP="003C3042">
            <w:pPr>
              <w:jc w:val="center"/>
              <w:rPr>
                <w:rFonts w:cstheme="minorHAnsi"/>
                <w:b/>
                <w:bCs/>
                <w:lang w:val="es-CO"/>
              </w:rPr>
            </w:pPr>
          </w:p>
          <w:p w14:paraId="678DEC7D" w14:textId="77777777" w:rsidR="003C3042" w:rsidRPr="00973136" w:rsidRDefault="003C3042" w:rsidP="003C3042">
            <w:pPr>
              <w:jc w:val="center"/>
              <w:rPr>
                <w:rFonts w:cstheme="minorHAnsi"/>
                <w:b/>
                <w:bCs/>
                <w:lang w:val="es-CO"/>
              </w:rPr>
            </w:pPr>
            <w:r w:rsidRPr="00973136">
              <w:rPr>
                <w:rFonts w:cstheme="minorHAnsi"/>
                <w:b/>
                <w:bCs/>
                <w:lang w:val="es-CO"/>
              </w:rPr>
              <w:t>y/o</w:t>
            </w:r>
          </w:p>
          <w:p w14:paraId="4AB65FA3" w14:textId="77777777" w:rsidR="003C3042" w:rsidRPr="00973136" w:rsidRDefault="003C3042" w:rsidP="003C3042">
            <w:pPr>
              <w:jc w:val="center"/>
              <w:rPr>
                <w:rFonts w:cstheme="minorHAnsi"/>
                <w:b/>
                <w:bCs/>
                <w:lang w:val="es-CO"/>
              </w:rPr>
            </w:pPr>
          </w:p>
          <w:p w14:paraId="011633AA" w14:textId="517FBD17" w:rsidR="003C3042" w:rsidRPr="00973136" w:rsidRDefault="003C3042" w:rsidP="003C3042">
            <w:pPr>
              <w:jc w:val="center"/>
              <w:rPr>
                <w:rFonts w:cstheme="minorHAnsi"/>
                <w:b/>
                <w:bCs/>
                <w:lang w:val="es-CO"/>
              </w:rPr>
            </w:pPr>
            <w:r w:rsidRPr="00973136">
              <w:rPr>
                <w:rFonts w:cstheme="minorHAnsi"/>
                <w:b/>
                <w:bCs/>
                <w:lang w:val="es-CO"/>
              </w:rPr>
              <w:t>Servicio de Radiología</w:t>
            </w:r>
          </w:p>
        </w:tc>
      </w:tr>
      <w:tr w:rsidR="00D44EFA" w:rsidRPr="0041766F" w14:paraId="336206E6" w14:textId="77777777" w:rsidTr="007B5AA2">
        <w:trPr>
          <w:trHeight w:val="637"/>
        </w:trPr>
        <w:tc>
          <w:tcPr>
            <w:tcW w:w="433" w:type="dxa"/>
            <w:shd w:val="clear" w:color="auto" w:fill="FFFFFF" w:themeFill="background1"/>
            <w:vAlign w:val="center"/>
          </w:tcPr>
          <w:p w14:paraId="4E9A9412" w14:textId="52AF70B5" w:rsidR="00D44EFA" w:rsidRDefault="00D44EFA" w:rsidP="00B2732A">
            <w:pPr>
              <w:jc w:val="center"/>
              <w:rPr>
                <w:rFonts w:cstheme="minorHAnsi"/>
                <w:b/>
                <w:bCs/>
                <w:lang w:val="es-CO"/>
              </w:rPr>
            </w:pPr>
            <w:r>
              <w:rPr>
                <w:rFonts w:cstheme="minorHAnsi"/>
                <w:b/>
                <w:bCs/>
                <w:lang w:val="es-CO"/>
              </w:rPr>
              <w:t>6</w:t>
            </w:r>
          </w:p>
        </w:tc>
        <w:tc>
          <w:tcPr>
            <w:tcW w:w="10198" w:type="dxa"/>
            <w:gridSpan w:val="3"/>
            <w:shd w:val="clear" w:color="auto" w:fill="E2EFD9" w:themeFill="accent6" w:themeFillTint="33"/>
          </w:tcPr>
          <w:p w14:paraId="75E37DE7" w14:textId="460E6AD6" w:rsidR="00D44EFA" w:rsidRPr="00973136" w:rsidRDefault="00D44EFA" w:rsidP="00D44EFA">
            <w:pPr>
              <w:shd w:val="clear" w:color="auto" w:fill="E2EFD9" w:themeFill="accent6" w:themeFillTint="33"/>
              <w:jc w:val="center"/>
              <w:rPr>
                <w:rFonts w:cstheme="minorHAnsi"/>
                <w:b/>
                <w:bCs/>
                <w:lang w:val="es-CO"/>
              </w:rPr>
            </w:pPr>
            <w:r w:rsidRPr="003C3042">
              <w:rPr>
                <w:b/>
                <w:bCs/>
                <w:color w:val="385623" w:themeColor="accent6" w:themeShade="80"/>
                <w:lang w:val="es-CO"/>
              </w:rPr>
              <w:t xml:space="preserve">Informar al paciente los beneficios, riesgos y alternativas del procedimiento, especialmente si TFG &lt;30. Documentar la decisión médica y razones clínicas </w:t>
            </w:r>
            <w:r w:rsidRPr="003C3042">
              <w:rPr>
                <w:b/>
                <w:bCs/>
                <w:color w:val="385623" w:themeColor="accent6" w:themeShade="80"/>
                <w:sz w:val="20"/>
                <w:szCs w:val="20"/>
                <w:lang w:val="es-CO"/>
              </w:rPr>
              <w:t>(ACR–NKF, 2020; CAR, 2022).</w:t>
            </w:r>
          </w:p>
        </w:tc>
      </w:tr>
    </w:tbl>
    <w:p w14:paraId="347FC2C9" w14:textId="77777777" w:rsidR="009114B3" w:rsidRDefault="009114B3" w:rsidP="009114B3">
      <w:pPr>
        <w:pStyle w:val="Ttulo1"/>
        <w:ind w:left="1080"/>
        <w:jc w:val="both"/>
        <w:rPr>
          <w:rFonts w:asciiTheme="minorHAnsi" w:hAnsiTheme="minorHAnsi" w:cstheme="minorHAnsi"/>
          <w:lang w:val="es-CO"/>
        </w:rPr>
      </w:pPr>
    </w:p>
    <w:p w14:paraId="23962E6C" w14:textId="77777777" w:rsidR="009114B3" w:rsidRDefault="009114B3" w:rsidP="009114B3">
      <w:pPr>
        <w:pStyle w:val="Ttulo1"/>
        <w:ind w:left="1080"/>
        <w:jc w:val="both"/>
        <w:rPr>
          <w:rFonts w:asciiTheme="minorHAnsi" w:hAnsiTheme="minorHAnsi" w:cstheme="minorHAnsi"/>
          <w:lang w:val="es-CO"/>
        </w:rPr>
      </w:pPr>
    </w:p>
    <w:p w14:paraId="650BE201" w14:textId="77777777" w:rsidR="009114B3" w:rsidRDefault="009114B3" w:rsidP="009114B3">
      <w:pPr>
        <w:pStyle w:val="Ttulo1"/>
        <w:ind w:left="1080"/>
        <w:jc w:val="both"/>
        <w:rPr>
          <w:rFonts w:asciiTheme="minorHAnsi" w:hAnsiTheme="minorHAnsi" w:cstheme="minorHAnsi"/>
          <w:lang w:val="es-CO"/>
        </w:rPr>
      </w:pPr>
    </w:p>
    <w:p w14:paraId="1C824EF0" w14:textId="77777777" w:rsidR="009114B3" w:rsidRDefault="009114B3" w:rsidP="009114B3">
      <w:pPr>
        <w:pStyle w:val="Ttulo1"/>
        <w:ind w:left="1080"/>
        <w:jc w:val="both"/>
        <w:rPr>
          <w:rFonts w:asciiTheme="minorHAnsi" w:hAnsiTheme="minorHAnsi" w:cstheme="minorHAnsi"/>
          <w:lang w:val="es-CO"/>
        </w:rPr>
      </w:pPr>
    </w:p>
    <w:p w14:paraId="7DBE8260" w14:textId="77777777" w:rsidR="009114B3" w:rsidRDefault="009114B3" w:rsidP="009114B3">
      <w:pPr>
        <w:pStyle w:val="Ttulo1"/>
        <w:ind w:left="1080"/>
        <w:jc w:val="both"/>
        <w:rPr>
          <w:rFonts w:asciiTheme="minorHAnsi" w:hAnsiTheme="minorHAnsi" w:cstheme="minorHAnsi"/>
          <w:lang w:val="es-CO"/>
        </w:rPr>
      </w:pPr>
    </w:p>
    <w:p w14:paraId="6034FD30" w14:textId="77777777" w:rsidR="009114B3" w:rsidRDefault="009114B3" w:rsidP="009114B3">
      <w:pPr>
        <w:pStyle w:val="Ttulo1"/>
        <w:ind w:left="1080"/>
        <w:jc w:val="both"/>
        <w:rPr>
          <w:rFonts w:asciiTheme="minorHAnsi" w:hAnsiTheme="minorHAnsi" w:cstheme="minorHAnsi"/>
          <w:lang w:val="es-CO"/>
        </w:rPr>
      </w:pPr>
    </w:p>
    <w:p w14:paraId="58A11FBA" w14:textId="1BA0D6AC" w:rsidR="009114B3" w:rsidRDefault="009114B3" w:rsidP="009114B3">
      <w:pPr>
        <w:pStyle w:val="Ttulo1"/>
        <w:ind w:left="1080"/>
        <w:jc w:val="both"/>
        <w:rPr>
          <w:rFonts w:asciiTheme="minorHAnsi" w:hAnsiTheme="minorHAnsi" w:cstheme="minorHAnsi"/>
          <w:lang w:val="es-CO"/>
        </w:rPr>
      </w:pPr>
    </w:p>
    <w:p w14:paraId="0458400E" w14:textId="489E1C12" w:rsidR="009114B3" w:rsidRDefault="009114B3" w:rsidP="009114B3">
      <w:pPr>
        <w:rPr>
          <w:lang w:val="es-CO"/>
        </w:rPr>
      </w:pPr>
    </w:p>
    <w:p w14:paraId="74A7C736" w14:textId="6392594D" w:rsidR="009114B3" w:rsidRDefault="009114B3" w:rsidP="009114B3">
      <w:pPr>
        <w:rPr>
          <w:lang w:val="es-CO"/>
        </w:rPr>
      </w:pPr>
    </w:p>
    <w:p w14:paraId="0078D464" w14:textId="3678A5A5" w:rsidR="009114B3" w:rsidRDefault="009114B3" w:rsidP="009114B3">
      <w:pPr>
        <w:rPr>
          <w:lang w:val="es-CO"/>
        </w:rPr>
      </w:pPr>
    </w:p>
    <w:p w14:paraId="4D776FF3" w14:textId="7A0EADBE" w:rsidR="009114B3" w:rsidRDefault="009114B3" w:rsidP="009114B3">
      <w:pPr>
        <w:rPr>
          <w:lang w:val="es-CO"/>
        </w:rPr>
      </w:pPr>
    </w:p>
    <w:p w14:paraId="202C4484" w14:textId="77777777" w:rsidR="009114B3" w:rsidRPr="009114B3" w:rsidRDefault="009114B3" w:rsidP="009114B3">
      <w:pPr>
        <w:rPr>
          <w:lang w:val="es-CO"/>
        </w:rPr>
      </w:pPr>
    </w:p>
    <w:p w14:paraId="1E56FD21" w14:textId="7E9CA550" w:rsidR="002420C7" w:rsidRPr="009114B3" w:rsidRDefault="002420C7" w:rsidP="00226511">
      <w:pPr>
        <w:pStyle w:val="Ttulo1"/>
        <w:numPr>
          <w:ilvl w:val="0"/>
          <w:numId w:val="38"/>
        </w:numPr>
        <w:rPr>
          <w:lang w:val="es-CO"/>
        </w:rPr>
      </w:pPr>
      <w:r w:rsidRPr="009114B3">
        <w:rPr>
          <w:rFonts w:asciiTheme="minorHAnsi" w:hAnsiTheme="minorHAnsi" w:cstheme="minorHAnsi"/>
          <w:lang w:val="es-CO"/>
        </w:rPr>
        <w:lastRenderedPageBreak/>
        <w:t>ALGORITMO</w:t>
      </w:r>
    </w:p>
    <w:p w14:paraId="2FB2E0C2" w14:textId="6B35DABF" w:rsidR="00FC28EE" w:rsidRDefault="009114B3" w:rsidP="002420C7">
      <w:pPr>
        <w:rPr>
          <w:lang w:val="es-CO"/>
        </w:rPr>
      </w:pPr>
      <w:r>
        <w:rPr>
          <w:noProof/>
          <w:lang w:val="es-CO"/>
        </w:rPr>
        <w:drawing>
          <wp:inline distT="0" distB="0" distL="0" distR="0" wp14:anchorId="0C15C77A" wp14:editId="3649FEAC">
            <wp:extent cx="5707380" cy="7115175"/>
            <wp:effectExtent l="0" t="0" r="762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0">
                      <a:extLst>
                        <a:ext uri="{28A0092B-C50C-407E-A947-70E740481C1C}">
                          <a14:useLocalDpi xmlns:a14="http://schemas.microsoft.com/office/drawing/2010/main" val="0"/>
                        </a:ext>
                      </a:extLst>
                    </a:blip>
                    <a:stretch>
                      <a:fillRect/>
                    </a:stretch>
                  </pic:blipFill>
                  <pic:spPr>
                    <a:xfrm>
                      <a:off x="0" y="0"/>
                      <a:ext cx="5707380" cy="7115175"/>
                    </a:xfrm>
                    <a:prstGeom prst="rect">
                      <a:avLst/>
                    </a:prstGeom>
                  </pic:spPr>
                </pic:pic>
              </a:graphicData>
            </a:graphic>
          </wp:inline>
        </w:drawing>
      </w:r>
    </w:p>
    <w:p w14:paraId="3AEFB335" w14:textId="15D93709" w:rsidR="007D6657" w:rsidRPr="00404C5F" w:rsidRDefault="002420C7" w:rsidP="00AB3871">
      <w:pPr>
        <w:pStyle w:val="Ttulo1"/>
        <w:ind w:left="1080"/>
        <w:rPr>
          <w:rFonts w:asciiTheme="minorHAnsi" w:hAnsiTheme="minorHAnsi" w:cstheme="minorHAnsi"/>
          <w:sz w:val="28"/>
          <w:szCs w:val="36"/>
          <w:lang w:val="en-US"/>
        </w:rPr>
      </w:pPr>
      <w:r w:rsidRPr="00404C5F">
        <w:rPr>
          <w:rFonts w:asciiTheme="minorHAnsi" w:hAnsiTheme="minorHAnsi" w:cstheme="minorHAnsi"/>
          <w:lang w:val="en-US"/>
        </w:rPr>
        <w:lastRenderedPageBreak/>
        <w:t xml:space="preserve">8. </w:t>
      </w:r>
      <w:r w:rsidR="007D6657" w:rsidRPr="00404C5F">
        <w:rPr>
          <w:rFonts w:asciiTheme="minorHAnsi" w:hAnsiTheme="minorHAnsi" w:cstheme="minorHAnsi"/>
          <w:szCs w:val="24"/>
          <w:lang w:val="en-US"/>
        </w:rPr>
        <w:t>BIBLIOGRAFÍA</w:t>
      </w:r>
    </w:p>
    <w:p w14:paraId="055D57AC" w14:textId="18BACF79" w:rsidR="007D6657" w:rsidRPr="003D2C29" w:rsidRDefault="007D6657" w:rsidP="003D2C29"/>
    <w:p w14:paraId="360D214E" w14:textId="74571361" w:rsidR="003D2C29" w:rsidRPr="003D2C29" w:rsidRDefault="007D6657" w:rsidP="003D2C29">
      <w:pPr>
        <w:pStyle w:val="Sinespaciado"/>
        <w:numPr>
          <w:ilvl w:val="0"/>
          <w:numId w:val="43"/>
        </w:numPr>
        <w:spacing w:line="276" w:lineRule="auto"/>
        <w:ind w:left="360"/>
      </w:pPr>
      <w:r w:rsidRPr="003D2C29">
        <w:t xml:space="preserve">American </w:t>
      </w:r>
      <w:proofErr w:type="spellStart"/>
      <w:r w:rsidRPr="003D2C29">
        <w:t>College</w:t>
      </w:r>
      <w:proofErr w:type="spellEnd"/>
      <w:r w:rsidRPr="003D2C29">
        <w:t xml:space="preserve"> of </w:t>
      </w:r>
      <w:proofErr w:type="spellStart"/>
      <w:r w:rsidRPr="003D2C29">
        <w:t>Radiology</w:t>
      </w:r>
      <w:proofErr w:type="spellEnd"/>
      <w:r w:rsidRPr="003D2C29">
        <w:t xml:space="preserve">. ACR Manual </w:t>
      </w:r>
      <w:proofErr w:type="spellStart"/>
      <w:r w:rsidRPr="003D2C29">
        <w:t>on</w:t>
      </w:r>
      <w:proofErr w:type="spellEnd"/>
      <w:r w:rsidRPr="003D2C29">
        <w:t xml:space="preserve"> </w:t>
      </w:r>
      <w:proofErr w:type="spellStart"/>
      <w:r w:rsidRPr="003D2C29">
        <w:t>Contrast</w:t>
      </w:r>
      <w:proofErr w:type="spellEnd"/>
      <w:r w:rsidRPr="003D2C29">
        <w:t xml:space="preserve"> Media. 2024. Disponible en: </w:t>
      </w:r>
      <w:hyperlink r:id="rId11" w:history="1">
        <w:r w:rsidR="003D2C29" w:rsidRPr="003D2C29">
          <w:t>https://www.acr.org/Clinical-Resources/Clinical-Tools-and-Reference/Contrast-Manual</w:t>
        </w:r>
      </w:hyperlink>
    </w:p>
    <w:p w14:paraId="7B4B53BE" w14:textId="13597ECB" w:rsidR="003D2C29" w:rsidRPr="003D2C29" w:rsidRDefault="007D6657" w:rsidP="003D2C29">
      <w:pPr>
        <w:pStyle w:val="Sinespaciado"/>
        <w:numPr>
          <w:ilvl w:val="0"/>
          <w:numId w:val="43"/>
        </w:numPr>
        <w:spacing w:line="276" w:lineRule="auto"/>
        <w:ind w:left="360"/>
      </w:pPr>
      <w:r w:rsidRPr="003D2C29">
        <w:t>Aguirre Caicedo, M., Cruz Vásquez, L. A., Restrepo Valencia, C., et al. (2022). Consenso conjunto de la Asociación Colombiana de Nefrología e Hipertensión Arterial (</w:t>
      </w:r>
      <w:proofErr w:type="spellStart"/>
      <w:r w:rsidRPr="003D2C29">
        <w:t>Asocolnef</w:t>
      </w:r>
      <w:proofErr w:type="spellEnd"/>
      <w:r w:rsidRPr="003D2C29">
        <w:t xml:space="preserve">) y la Asociación Colombiana de Radiología (ACR) sobre recomendaciones basadas en la evidencia de la lesión renal aguda asociada al uso de medios de contraste yodados (LRA-MCI). Revista Colombiana de Radiología, 33, 5728–5756. </w:t>
      </w:r>
      <w:hyperlink r:id="rId12" w:history="1">
        <w:r w:rsidR="003D2C29" w:rsidRPr="003D2C29">
          <w:t>https://rcr.acronline.org/index.php/rcr/article/view/221</w:t>
        </w:r>
      </w:hyperlink>
    </w:p>
    <w:p w14:paraId="3A0B1C57" w14:textId="182D0D07" w:rsidR="003D2C29" w:rsidRPr="003D2C29" w:rsidRDefault="007D6657" w:rsidP="003D2C29">
      <w:pPr>
        <w:pStyle w:val="Sinespaciado"/>
        <w:numPr>
          <w:ilvl w:val="0"/>
          <w:numId w:val="43"/>
        </w:numPr>
        <w:spacing w:line="276" w:lineRule="auto"/>
        <w:ind w:left="360"/>
      </w:pPr>
      <w:r w:rsidRPr="003D2C29">
        <w:rPr>
          <w:lang w:val="en-US"/>
        </w:rPr>
        <w:t xml:space="preserve">European Society of Urogenital Radiology (ESUR) Guidelines Version 10.0 (2018). </w:t>
      </w:r>
      <w:proofErr w:type="spellStart"/>
      <w:r w:rsidRPr="003D2C29">
        <w:t>Contrast</w:t>
      </w:r>
      <w:proofErr w:type="spellEnd"/>
      <w:r w:rsidRPr="003D2C29">
        <w:t xml:space="preserve"> Media Safety </w:t>
      </w:r>
      <w:proofErr w:type="spellStart"/>
      <w:r w:rsidRPr="003D2C29">
        <w:t>Committee</w:t>
      </w:r>
      <w:proofErr w:type="spellEnd"/>
      <w:r w:rsidRPr="003D2C29">
        <w:t xml:space="preserve">. </w:t>
      </w:r>
      <w:hyperlink r:id="rId13" w:history="1">
        <w:r w:rsidR="003D2C29" w:rsidRPr="003D2C29">
          <w:t>https://radiology.bayer.com.hk/sites/g/files/vrxlpx14241/files/2022-03/approved_esur_2018_acr_2021_flipchart_-_icm_170122.pdf</w:t>
        </w:r>
      </w:hyperlink>
    </w:p>
    <w:p w14:paraId="0831AAEB" w14:textId="51C89C9D" w:rsidR="003D2C29" w:rsidRPr="003D2C29" w:rsidRDefault="007D6657" w:rsidP="003D2C29">
      <w:pPr>
        <w:pStyle w:val="Sinespaciado"/>
        <w:numPr>
          <w:ilvl w:val="0"/>
          <w:numId w:val="43"/>
        </w:numPr>
        <w:spacing w:line="276" w:lineRule="auto"/>
        <w:ind w:left="360"/>
      </w:pPr>
      <w:proofErr w:type="spellStart"/>
      <w:r w:rsidRPr="003D2C29">
        <w:t>Medscape</w:t>
      </w:r>
      <w:proofErr w:type="spellEnd"/>
      <w:r w:rsidRPr="003D2C29">
        <w:t xml:space="preserve">. </w:t>
      </w:r>
      <w:proofErr w:type="spellStart"/>
      <w:r w:rsidRPr="003D2C29">
        <w:t>Contrast</w:t>
      </w:r>
      <w:proofErr w:type="spellEnd"/>
      <w:r w:rsidRPr="003D2C29">
        <w:t xml:space="preserve"> Medium </w:t>
      </w:r>
      <w:proofErr w:type="spellStart"/>
      <w:r w:rsidRPr="003D2C29">
        <w:t>Reactions</w:t>
      </w:r>
      <w:proofErr w:type="spellEnd"/>
      <w:r w:rsidRPr="003D2C29">
        <w:t xml:space="preserve"> Guidelines. (2024). </w:t>
      </w:r>
      <w:hyperlink r:id="rId14" w:history="1">
        <w:r w:rsidR="00404C5F" w:rsidRPr="003D2C29">
          <w:rPr>
            <w:rStyle w:val="Hipervnculo"/>
            <w:color w:val="auto"/>
            <w:u w:val="none"/>
          </w:rPr>
          <w:t>https://emedicine.medscape.com/article/422855-guidelines</w:t>
        </w:r>
      </w:hyperlink>
      <w:r w:rsidR="00404C5F" w:rsidRPr="003D2C29">
        <w:t>.</w:t>
      </w:r>
    </w:p>
    <w:p w14:paraId="288F3B31" w14:textId="46FCAE49" w:rsidR="00404C5F" w:rsidRPr="003D2C29" w:rsidRDefault="00404C5F" w:rsidP="003D2C29">
      <w:pPr>
        <w:pStyle w:val="Sinespaciado"/>
        <w:numPr>
          <w:ilvl w:val="0"/>
          <w:numId w:val="43"/>
        </w:numPr>
        <w:spacing w:line="276" w:lineRule="auto"/>
        <w:ind w:left="360"/>
      </w:pPr>
      <w:r w:rsidRPr="003D2C29">
        <w:rPr>
          <w:lang w:val="en-US"/>
        </w:rPr>
        <w:t xml:space="preserve">American College of Radiology Committee on Drugs and Contrast Media. </w:t>
      </w:r>
      <w:r w:rsidRPr="003D2C29">
        <w:t xml:space="preserve">(2024). ACR Manual </w:t>
      </w:r>
      <w:proofErr w:type="spellStart"/>
      <w:r w:rsidRPr="003D2C29">
        <w:t>on</w:t>
      </w:r>
      <w:proofErr w:type="spellEnd"/>
      <w:r w:rsidRPr="003D2C29">
        <w:t xml:space="preserve"> </w:t>
      </w:r>
      <w:proofErr w:type="spellStart"/>
      <w:r w:rsidRPr="003D2C29">
        <w:t>Contrast</w:t>
      </w:r>
      <w:proofErr w:type="spellEnd"/>
      <w:r w:rsidRPr="003D2C29">
        <w:t xml:space="preserve"> Media (</w:t>
      </w:r>
      <w:proofErr w:type="spellStart"/>
      <w:r w:rsidRPr="003D2C29">
        <w:t>Version</w:t>
      </w:r>
      <w:proofErr w:type="spellEnd"/>
      <w:r w:rsidRPr="003D2C29">
        <w:t xml:space="preserve"> 2024). American </w:t>
      </w:r>
      <w:proofErr w:type="spellStart"/>
      <w:r w:rsidRPr="003D2C29">
        <w:t>College</w:t>
      </w:r>
      <w:proofErr w:type="spellEnd"/>
      <w:r w:rsidRPr="003D2C29">
        <w:t xml:space="preserve"> of </w:t>
      </w:r>
      <w:proofErr w:type="spellStart"/>
      <w:r w:rsidRPr="003D2C29">
        <w:t>Radiology</w:t>
      </w:r>
      <w:proofErr w:type="spellEnd"/>
      <w:r w:rsidRPr="003D2C29">
        <w:t>.</w:t>
      </w:r>
    </w:p>
    <w:p w14:paraId="19DE90E8" w14:textId="73BC3C8D" w:rsidR="00404C5F" w:rsidRPr="003D2C29" w:rsidRDefault="00404C5F" w:rsidP="003D2C29">
      <w:pPr>
        <w:pStyle w:val="Sinespaciado"/>
        <w:numPr>
          <w:ilvl w:val="0"/>
          <w:numId w:val="43"/>
        </w:numPr>
        <w:spacing w:line="276" w:lineRule="auto"/>
        <w:ind w:left="360"/>
      </w:pPr>
      <w:r w:rsidRPr="003D2C29">
        <w:t xml:space="preserve">Canadian Association of Radiologists. (2022). </w:t>
      </w:r>
      <w:proofErr w:type="spellStart"/>
      <w:r w:rsidRPr="003D2C29">
        <w:t>Guidance</w:t>
      </w:r>
      <w:proofErr w:type="spellEnd"/>
      <w:r w:rsidRPr="003D2C29">
        <w:t xml:space="preserve"> </w:t>
      </w:r>
      <w:proofErr w:type="spellStart"/>
      <w:r w:rsidRPr="003D2C29">
        <w:t>on</w:t>
      </w:r>
      <w:proofErr w:type="spellEnd"/>
      <w:r w:rsidRPr="003D2C29">
        <w:t xml:space="preserve"> </w:t>
      </w:r>
      <w:proofErr w:type="spellStart"/>
      <w:r w:rsidRPr="003D2C29">
        <w:t>contrast-associated</w:t>
      </w:r>
      <w:proofErr w:type="spellEnd"/>
      <w:r w:rsidRPr="003D2C29">
        <w:t xml:space="preserve"> acute </w:t>
      </w:r>
      <w:proofErr w:type="spellStart"/>
      <w:r w:rsidRPr="003D2C29">
        <w:t>kidney</w:t>
      </w:r>
      <w:proofErr w:type="spellEnd"/>
      <w:r w:rsidRPr="003D2C29">
        <w:t xml:space="preserve"> </w:t>
      </w:r>
      <w:proofErr w:type="spellStart"/>
      <w:r w:rsidRPr="003D2C29">
        <w:t>injury</w:t>
      </w:r>
      <w:proofErr w:type="spellEnd"/>
      <w:r w:rsidRPr="003D2C29">
        <w:t xml:space="preserve"> and use of </w:t>
      </w:r>
      <w:proofErr w:type="spellStart"/>
      <w:r w:rsidRPr="003D2C29">
        <w:t>iodinated</w:t>
      </w:r>
      <w:proofErr w:type="spellEnd"/>
      <w:r w:rsidRPr="003D2C29">
        <w:t xml:space="preserve"> </w:t>
      </w:r>
      <w:proofErr w:type="spellStart"/>
      <w:r w:rsidRPr="003D2C29">
        <w:t>contrast</w:t>
      </w:r>
      <w:proofErr w:type="spellEnd"/>
      <w:r w:rsidRPr="003D2C29">
        <w:t xml:space="preserve"> media. Canadian Association of Radiologists </w:t>
      </w:r>
      <w:proofErr w:type="spellStart"/>
      <w:r w:rsidRPr="003D2C29">
        <w:t>Journal</w:t>
      </w:r>
      <w:proofErr w:type="spellEnd"/>
      <w:r w:rsidRPr="003D2C29">
        <w:t>.</w:t>
      </w:r>
    </w:p>
    <w:p w14:paraId="0A69E069" w14:textId="176BF0F3" w:rsidR="00404C5F" w:rsidRPr="003D2C29" w:rsidRDefault="00404C5F" w:rsidP="003D2C29">
      <w:pPr>
        <w:pStyle w:val="Sinespaciado"/>
        <w:numPr>
          <w:ilvl w:val="0"/>
          <w:numId w:val="43"/>
        </w:numPr>
        <w:spacing w:line="276" w:lineRule="auto"/>
        <w:ind w:left="360"/>
      </w:pPr>
      <w:proofErr w:type="spellStart"/>
      <w:r w:rsidRPr="003D2C29">
        <w:t>European</w:t>
      </w:r>
      <w:proofErr w:type="spellEnd"/>
      <w:r w:rsidRPr="003D2C29">
        <w:t xml:space="preserve"> </w:t>
      </w:r>
      <w:proofErr w:type="spellStart"/>
      <w:r w:rsidRPr="003D2C29">
        <w:t>Society</w:t>
      </w:r>
      <w:proofErr w:type="spellEnd"/>
      <w:r w:rsidRPr="003D2C29">
        <w:t xml:space="preserve"> of Urogenital </w:t>
      </w:r>
      <w:proofErr w:type="spellStart"/>
      <w:r w:rsidRPr="003D2C29">
        <w:t>Radiology</w:t>
      </w:r>
      <w:proofErr w:type="spellEnd"/>
      <w:r w:rsidRPr="003D2C29">
        <w:t xml:space="preserve"> (ESUR) </w:t>
      </w:r>
      <w:proofErr w:type="spellStart"/>
      <w:r w:rsidRPr="003D2C29">
        <w:t>Contrast</w:t>
      </w:r>
      <w:proofErr w:type="spellEnd"/>
      <w:r w:rsidRPr="003D2C29">
        <w:t xml:space="preserve"> Media Safety </w:t>
      </w:r>
      <w:proofErr w:type="spellStart"/>
      <w:r w:rsidRPr="003D2C29">
        <w:t>Committee</w:t>
      </w:r>
      <w:proofErr w:type="spellEnd"/>
      <w:r w:rsidRPr="003D2C29">
        <w:t xml:space="preserve">. (2018–2023). ESUR Guidelines </w:t>
      </w:r>
      <w:proofErr w:type="spellStart"/>
      <w:r w:rsidRPr="003D2C29">
        <w:t>on</w:t>
      </w:r>
      <w:proofErr w:type="spellEnd"/>
      <w:r w:rsidRPr="003D2C29">
        <w:t xml:space="preserve"> </w:t>
      </w:r>
      <w:proofErr w:type="spellStart"/>
      <w:r w:rsidRPr="003D2C29">
        <w:t>Contrast</w:t>
      </w:r>
      <w:proofErr w:type="spellEnd"/>
      <w:r w:rsidRPr="003D2C29">
        <w:t xml:space="preserve"> </w:t>
      </w:r>
      <w:proofErr w:type="spellStart"/>
      <w:r w:rsidRPr="003D2C29">
        <w:t>Agents</w:t>
      </w:r>
      <w:proofErr w:type="spellEnd"/>
      <w:r w:rsidRPr="003D2C29">
        <w:t xml:space="preserve"> (</w:t>
      </w:r>
      <w:proofErr w:type="spellStart"/>
      <w:r w:rsidRPr="003D2C29">
        <w:t>Version</w:t>
      </w:r>
      <w:proofErr w:type="spellEnd"/>
      <w:r w:rsidRPr="003D2C29">
        <w:t xml:space="preserve"> 10.0 and </w:t>
      </w:r>
      <w:proofErr w:type="spellStart"/>
      <w:r w:rsidRPr="003D2C29">
        <w:t>updates</w:t>
      </w:r>
      <w:proofErr w:type="spellEnd"/>
      <w:r w:rsidRPr="003D2C29">
        <w:t>). ESUR.</w:t>
      </w:r>
    </w:p>
    <w:p w14:paraId="1AD2E49A" w14:textId="23075A58" w:rsidR="00404C5F" w:rsidRPr="003D2C29" w:rsidRDefault="00404C5F" w:rsidP="003D2C29">
      <w:pPr>
        <w:pStyle w:val="Sinespaciado"/>
        <w:numPr>
          <w:ilvl w:val="0"/>
          <w:numId w:val="43"/>
        </w:numPr>
        <w:spacing w:line="276" w:lineRule="auto"/>
        <w:ind w:left="360"/>
      </w:pPr>
      <w:proofErr w:type="spellStart"/>
      <w:r w:rsidRPr="003D2C29">
        <w:t>National</w:t>
      </w:r>
      <w:proofErr w:type="spellEnd"/>
      <w:r w:rsidRPr="003D2C29">
        <w:t xml:space="preserve"> </w:t>
      </w:r>
      <w:proofErr w:type="spellStart"/>
      <w:r w:rsidRPr="003D2C29">
        <w:t>Institute</w:t>
      </w:r>
      <w:proofErr w:type="spellEnd"/>
      <w:r w:rsidRPr="003D2C29">
        <w:t xml:space="preserve"> for </w:t>
      </w:r>
      <w:proofErr w:type="spellStart"/>
      <w:r w:rsidRPr="003D2C29">
        <w:t>Health</w:t>
      </w:r>
      <w:proofErr w:type="spellEnd"/>
      <w:r w:rsidRPr="003D2C29">
        <w:t xml:space="preserve"> and Care </w:t>
      </w:r>
      <w:proofErr w:type="spellStart"/>
      <w:r w:rsidRPr="003D2C29">
        <w:t>Excellence</w:t>
      </w:r>
      <w:proofErr w:type="spellEnd"/>
      <w:r w:rsidRPr="003D2C29">
        <w:t xml:space="preserve"> (NICE). (2023). Acute </w:t>
      </w:r>
      <w:proofErr w:type="spellStart"/>
      <w:r w:rsidRPr="003D2C29">
        <w:t>kidney</w:t>
      </w:r>
      <w:proofErr w:type="spellEnd"/>
      <w:r w:rsidRPr="003D2C29">
        <w:t xml:space="preserve"> </w:t>
      </w:r>
      <w:proofErr w:type="spellStart"/>
      <w:r w:rsidRPr="003D2C29">
        <w:t>injury</w:t>
      </w:r>
      <w:proofErr w:type="spellEnd"/>
      <w:r w:rsidRPr="003D2C29">
        <w:t xml:space="preserve">: </w:t>
      </w:r>
      <w:proofErr w:type="spellStart"/>
      <w:r w:rsidRPr="003D2C29">
        <w:t>prevention</w:t>
      </w:r>
      <w:proofErr w:type="spellEnd"/>
      <w:r w:rsidRPr="003D2C29">
        <w:t xml:space="preserve">, </w:t>
      </w:r>
      <w:proofErr w:type="spellStart"/>
      <w:r w:rsidRPr="003D2C29">
        <w:t>detection</w:t>
      </w:r>
      <w:proofErr w:type="spellEnd"/>
      <w:r w:rsidRPr="003D2C29">
        <w:t xml:space="preserve"> and management (NG148). NICE.</w:t>
      </w:r>
    </w:p>
    <w:p w14:paraId="2798B439" w14:textId="6C21A10E" w:rsidR="00404C5F" w:rsidRPr="003D2C29" w:rsidRDefault="00404C5F" w:rsidP="003D2C29">
      <w:pPr>
        <w:pStyle w:val="Sinespaciado"/>
        <w:numPr>
          <w:ilvl w:val="0"/>
          <w:numId w:val="43"/>
        </w:numPr>
        <w:spacing w:line="276" w:lineRule="auto"/>
        <w:ind w:left="360"/>
      </w:pPr>
      <w:r w:rsidRPr="003D2C29">
        <w:t xml:space="preserve">KDIGO. (2012). </w:t>
      </w:r>
      <w:proofErr w:type="spellStart"/>
      <w:r w:rsidRPr="003D2C29">
        <w:t>Kidney</w:t>
      </w:r>
      <w:proofErr w:type="spellEnd"/>
      <w:r w:rsidRPr="003D2C29">
        <w:t xml:space="preserve"> </w:t>
      </w:r>
      <w:proofErr w:type="spellStart"/>
      <w:r w:rsidRPr="003D2C29">
        <w:t>Disease</w:t>
      </w:r>
      <w:proofErr w:type="spellEnd"/>
      <w:r w:rsidRPr="003D2C29">
        <w:t xml:space="preserve">: </w:t>
      </w:r>
      <w:proofErr w:type="spellStart"/>
      <w:r w:rsidRPr="003D2C29">
        <w:t>Improving</w:t>
      </w:r>
      <w:proofErr w:type="spellEnd"/>
      <w:r w:rsidRPr="003D2C29">
        <w:t xml:space="preserve"> Global Outcomes (KDIGO) Clinical </w:t>
      </w:r>
      <w:proofErr w:type="spellStart"/>
      <w:r w:rsidRPr="003D2C29">
        <w:t>Practice</w:t>
      </w:r>
      <w:proofErr w:type="spellEnd"/>
      <w:r w:rsidRPr="003D2C29">
        <w:t xml:space="preserve"> </w:t>
      </w:r>
      <w:proofErr w:type="spellStart"/>
      <w:r w:rsidRPr="003D2C29">
        <w:t>Guideline</w:t>
      </w:r>
      <w:proofErr w:type="spellEnd"/>
      <w:r w:rsidRPr="003D2C29">
        <w:t xml:space="preserve"> for Acute </w:t>
      </w:r>
      <w:proofErr w:type="spellStart"/>
      <w:r w:rsidRPr="003D2C29">
        <w:t>Kidney</w:t>
      </w:r>
      <w:proofErr w:type="spellEnd"/>
      <w:r w:rsidRPr="003D2C29">
        <w:t xml:space="preserve"> </w:t>
      </w:r>
      <w:proofErr w:type="spellStart"/>
      <w:r w:rsidRPr="003D2C29">
        <w:t>Injury</w:t>
      </w:r>
      <w:proofErr w:type="spellEnd"/>
      <w:r w:rsidRPr="003D2C29">
        <w:t xml:space="preserve">. </w:t>
      </w:r>
      <w:proofErr w:type="spellStart"/>
      <w:r w:rsidRPr="003D2C29">
        <w:t>Kidney</w:t>
      </w:r>
      <w:proofErr w:type="spellEnd"/>
      <w:r w:rsidRPr="003D2C29">
        <w:t xml:space="preserve"> International </w:t>
      </w:r>
      <w:proofErr w:type="spellStart"/>
      <w:r w:rsidRPr="003D2C29">
        <w:t>Supplements</w:t>
      </w:r>
      <w:proofErr w:type="spellEnd"/>
      <w:r w:rsidRPr="003D2C29">
        <w:t>, 2(1), 1–138.</w:t>
      </w:r>
    </w:p>
    <w:p w14:paraId="2846C51A" w14:textId="612C940A" w:rsidR="00404C5F" w:rsidRPr="003D2C29" w:rsidRDefault="00404C5F" w:rsidP="003D2C29">
      <w:pPr>
        <w:pStyle w:val="Sinespaciado"/>
        <w:numPr>
          <w:ilvl w:val="0"/>
          <w:numId w:val="43"/>
        </w:numPr>
        <w:spacing w:line="276" w:lineRule="auto"/>
        <w:ind w:left="360"/>
      </w:pPr>
      <w:r w:rsidRPr="003D2C29">
        <w:t xml:space="preserve">ACR–NKF Consensus. (2020). Use of </w:t>
      </w:r>
      <w:proofErr w:type="spellStart"/>
      <w:r w:rsidRPr="003D2C29">
        <w:t>Intravenous</w:t>
      </w:r>
      <w:proofErr w:type="spellEnd"/>
      <w:r w:rsidRPr="003D2C29">
        <w:t xml:space="preserve"> </w:t>
      </w:r>
      <w:proofErr w:type="spellStart"/>
      <w:r w:rsidRPr="003D2C29">
        <w:t>Iodinated</w:t>
      </w:r>
      <w:proofErr w:type="spellEnd"/>
      <w:r w:rsidRPr="003D2C29">
        <w:t xml:space="preserve"> </w:t>
      </w:r>
      <w:proofErr w:type="spellStart"/>
      <w:r w:rsidRPr="003D2C29">
        <w:t>Contrast</w:t>
      </w:r>
      <w:proofErr w:type="spellEnd"/>
      <w:r w:rsidRPr="003D2C29">
        <w:t xml:space="preserve"> Media in </w:t>
      </w:r>
      <w:proofErr w:type="spellStart"/>
      <w:r w:rsidRPr="003D2C29">
        <w:t>Patients</w:t>
      </w:r>
      <w:proofErr w:type="spellEnd"/>
      <w:r w:rsidRPr="003D2C29">
        <w:t xml:space="preserve"> </w:t>
      </w:r>
      <w:proofErr w:type="spellStart"/>
      <w:r w:rsidRPr="003D2C29">
        <w:t>with</w:t>
      </w:r>
      <w:proofErr w:type="spellEnd"/>
      <w:r w:rsidRPr="003D2C29">
        <w:t xml:space="preserve"> </w:t>
      </w:r>
      <w:proofErr w:type="spellStart"/>
      <w:r w:rsidRPr="003D2C29">
        <w:t>Kidney</w:t>
      </w:r>
      <w:proofErr w:type="spellEnd"/>
      <w:r w:rsidRPr="003D2C29">
        <w:t xml:space="preserve"> </w:t>
      </w:r>
      <w:proofErr w:type="spellStart"/>
      <w:r w:rsidRPr="003D2C29">
        <w:t>Disease</w:t>
      </w:r>
      <w:proofErr w:type="spellEnd"/>
      <w:r w:rsidRPr="003D2C29">
        <w:t xml:space="preserve">: Consensus </w:t>
      </w:r>
      <w:proofErr w:type="spellStart"/>
      <w:r w:rsidRPr="003D2C29">
        <w:t>Statements</w:t>
      </w:r>
      <w:proofErr w:type="spellEnd"/>
      <w:r w:rsidRPr="003D2C29">
        <w:t xml:space="preserve">. </w:t>
      </w:r>
      <w:proofErr w:type="spellStart"/>
      <w:r w:rsidRPr="003D2C29">
        <w:t>Radiology</w:t>
      </w:r>
      <w:proofErr w:type="spellEnd"/>
      <w:r w:rsidRPr="003D2C29">
        <w:t>.</w:t>
      </w:r>
    </w:p>
    <w:p w14:paraId="3E043A7B" w14:textId="06382A83" w:rsidR="00404C5F" w:rsidRPr="003D2C29" w:rsidRDefault="00404C5F" w:rsidP="003D2C29">
      <w:pPr>
        <w:pStyle w:val="Sinespaciado"/>
        <w:numPr>
          <w:ilvl w:val="0"/>
          <w:numId w:val="43"/>
        </w:numPr>
        <w:spacing w:line="276" w:lineRule="auto"/>
        <w:ind w:left="360"/>
      </w:pPr>
      <w:r w:rsidRPr="003D2C29">
        <w:t xml:space="preserve">Runge, V. M., et al. (2022). </w:t>
      </w:r>
      <w:proofErr w:type="spellStart"/>
      <w:r w:rsidRPr="003D2C29">
        <w:t>Gadolinium-based</w:t>
      </w:r>
      <w:proofErr w:type="spellEnd"/>
      <w:r w:rsidRPr="003D2C29">
        <w:t xml:space="preserve"> </w:t>
      </w:r>
      <w:proofErr w:type="spellStart"/>
      <w:r w:rsidRPr="003D2C29">
        <w:t>contrast</w:t>
      </w:r>
      <w:proofErr w:type="spellEnd"/>
      <w:r w:rsidRPr="003D2C29">
        <w:t xml:space="preserve"> </w:t>
      </w:r>
      <w:proofErr w:type="spellStart"/>
      <w:r w:rsidRPr="003D2C29">
        <w:t>agents</w:t>
      </w:r>
      <w:proofErr w:type="spellEnd"/>
      <w:r w:rsidRPr="003D2C29">
        <w:t xml:space="preserve">: safety and </w:t>
      </w:r>
      <w:proofErr w:type="spellStart"/>
      <w:r w:rsidRPr="003D2C29">
        <w:t>clinical</w:t>
      </w:r>
      <w:proofErr w:type="spellEnd"/>
      <w:r w:rsidRPr="003D2C29">
        <w:t xml:space="preserve"> use. American </w:t>
      </w:r>
      <w:proofErr w:type="spellStart"/>
      <w:r w:rsidRPr="003D2C29">
        <w:t>Journal</w:t>
      </w:r>
      <w:proofErr w:type="spellEnd"/>
      <w:r w:rsidRPr="003D2C29">
        <w:t xml:space="preserve"> of </w:t>
      </w:r>
      <w:proofErr w:type="spellStart"/>
      <w:r w:rsidRPr="003D2C29">
        <w:t>Roentgenology</w:t>
      </w:r>
      <w:proofErr w:type="spellEnd"/>
      <w:r w:rsidRPr="003D2C29">
        <w:t>.</w:t>
      </w:r>
    </w:p>
    <w:p w14:paraId="434457D3" w14:textId="33C3A621" w:rsidR="00404C5F" w:rsidRPr="003D2C29" w:rsidRDefault="00404C5F" w:rsidP="003D2C29">
      <w:pPr>
        <w:pStyle w:val="Sinespaciado"/>
        <w:numPr>
          <w:ilvl w:val="0"/>
          <w:numId w:val="43"/>
        </w:numPr>
        <w:spacing w:line="276" w:lineRule="auto"/>
        <w:ind w:left="360"/>
      </w:pPr>
      <w:r w:rsidRPr="003D2C29">
        <w:t xml:space="preserve">Davenport, M. S., et al. (2017). Use of </w:t>
      </w:r>
      <w:proofErr w:type="spellStart"/>
      <w:r w:rsidRPr="003D2C29">
        <w:t>estimated</w:t>
      </w:r>
      <w:proofErr w:type="spellEnd"/>
      <w:r w:rsidRPr="003D2C29">
        <w:t xml:space="preserve"> glomerular </w:t>
      </w:r>
      <w:proofErr w:type="spellStart"/>
      <w:r w:rsidRPr="003D2C29">
        <w:t>filtration</w:t>
      </w:r>
      <w:proofErr w:type="spellEnd"/>
      <w:r w:rsidRPr="003D2C29">
        <w:t xml:space="preserve"> </w:t>
      </w:r>
      <w:proofErr w:type="spellStart"/>
      <w:r w:rsidRPr="003D2C29">
        <w:t>rate</w:t>
      </w:r>
      <w:proofErr w:type="spellEnd"/>
      <w:r w:rsidRPr="003D2C29">
        <w:t xml:space="preserve"> </w:t>
      </w:r>
      <w:proofErr w:type="spellStart"/>
      <w:r w:rsidRPr="003D2C29">
        <w:t>to</w:t>
      </w:r>
      <w:proofErr w:type="spellEnd"/>
      <w:r w:rsidRPr="003D2C29">
        <w:t xml:space="preserve"> </w:t>
      </w:r>
      <w:proofErr w:type="spellStart"/>
      <w:r w:rsidRPr="003D2C29">
        <w:t>assess</w:t>
      </w:r>
      <w:proofErr w:type="spellEnd"/>
      <w:r w:rsidRPr="003D2C29">
        <w:t xml:space="preserve"> </w:t>
      </w:r>
      <w:proofErr w:type="spellStart"/>
      <w:r w:rsidRPr="003D2C29">
        <w:t>risk</w:t>
      </w:r>
      <w:proofErr w:type="spellEnd"/>
      <w:r w:rsidRPr="003D2C29">
        <w:t xml:space="preserve"> of </w:t>
      </w:r>
      <w:proofErr w:type="spellStart"/>
      <w:r w:rsidRPr="003D2C29">
        <w:t>contrast-induced</w:t>
      </w:r>
      <w:proofErr w:type="spellEnd"/>
      <w:r w:rsidRPr="003D2C29">
        <w:t xml:space="preserve"> </w:t>
      </w:r>
      <w:proofErr w:type="spellStart"/>
      <w:r w:rsidRPr="003D2C29">
        <w:t>nephropathy</w:t>
      </w:r>
      <w:proofErr w:type="spellEnd"/>
      <w:r w:rsidRPr="003D2C29">
        <w:t xml:space="preserve">. </w:t>
      </w:r>
      <w:proofErr w:type="spellStart"/>
      <w:r w:rsidRPr="003D2C29">
        <w:t>Radiology</w:t>
      </w:r>
      <w:proofErr w:type="spellEnd"/>
      <w:r w:rsidRPr="003D2C29">
        <w:t>, 285(3), 818–828.</w:t>
      </w:r>
    </w:p>
    <w:p w14:paraId="6D543A52" w14:textId="77777777" w:rsidR="00404C5F" w:rsidRPr="003D2C29" w:rsidRDefault="00404C5F" w:rsidP="003D2C29">
      <w:pPr>
        <w:pStyle w:val="Sinespaciado"/>
        <w:spacing w:line="276" w:lineRule="auto"/>
      </w:pPr>
    </w:p>
    <w:p w14:paraId="7FCFADC7" w14:textId="77777777" w:rsidR="00404C5F" w:rsidRPr="003D2C29" w:rsidRDefault="00404C5F" w:rsidP="003D2C29">
      <w:pPr>
        <w:pStyle w:val="Sinespaciado"/>
        <w:spacing w:line="276" w:lineRule="auto"/>
      </w:pPr>
    </w:p>
    <w:p w14:paraId="6A1C3DF4" w14:textId="77777777" w:rsidR="007D6657" w:rsidRPr="003D2C29" w:rsidRDefault="007D6657" w:rsidP="003D2C29">
      <w:pPr>
        <w:pStyle w:val="Sinespaciado"/>
        <w:spacing w:line="276" w:lineRule="auto"/>
      </w:pPr>
    </w:p>
    <w:sectPr w:rsidR="007D6657" w:rsidRPr="003D2C29" w:rsidSect="00FC185D">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E1BB8" w14:textId="77777777" w:rsidR="00E25388" w:rsidRDefault="00E25388" w:rsidP="009939A6">
      <w:pPr>
        <w:spacing w:after="0" w:line="240" w:lineRule="auto"/>
      </w:pPr>
      <w:r>
        <w:separator/>
      </w:r>
    </w:p>
  </w:endnote>
  <w:endnote w:type="continuationSeparator" w:id="0">
    <w:p w14:paraId="33878E05" w14:textId="77777777" w:rsidR="00E25388" w:rsidRDefault="00E25388"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8BD07" w14:textId="77777777" w:rsidR="00E25388" w:rsidRDefault="00E25388" w:rsidP="009939A6">
      <w:pPr>
        <w:spacing w:after="0" w:line="240" w:lineRule="auto"/>
      </w:pPr>
      <w:r>
        <w:separator/>
      </w:r>
    </w:p>
  </w:footnote>
  <w:footnote w:type="continuationSeparator" w:id="0">
    <w:p w14:paraId="1BE946A4" w14:textId="77777777" w:rsidR="00E25388" w:rsidRDefault="00E25388"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B675AF" w14:paraId="3E64C53C" w14:textId="77777777" w:rsidTr="00CB65C6">
      <w:trPr>
        <w:jc w:val="center"/>
      </w:trPr>
      <w:tc>
        <w:tcPr>
          <w:tcW w:w="1838" w:type="dxa"/>
          <w:vMerge w:val="restart"/>
        </w:tcPr>
        <w:p w14:paraId="30127041" w14:textId="77777777" w:rsidR="00B675AF" w:rsidRDefault="00B675AF" w:rsidP="00B675AF">
          <w:pPr>
            <w:pStyle w:val="Encabezado"/>
            <w:jc w:val="center"/>
          </w:pPr>
          <w:r>
            <w:rPr>
              <w:noProof/>
            </w:rPr>
            <w:drawing>
              <wp:inline distT="0" distB="0" distL="0" distR="0" wp14:anchorId="60CFB7DD" wp14:editId="1BCD8303">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E69291B" w14:textId="3B4F1C6D" w:rsidR="00B675AF" w:rsidRDefault="00B675AF" w:rsidP="00B675AF">
          <w:pPr>
            <w:pStyle w:val="Encabezado"/>
            <w:jc w:val="center"/>
          </w:pPr>
          <w:r w:rsidRPr="00FA0CF5">
            <w:rPr>
              <w:b/>
              <w:bCs/>
              <w:sz w:val="20"/>
              <w:szCs w:val="20"/>
            </w:rPr>
            <w:t>HOSPITAL REGIONAL DE MONIQUIRA E.S.</w:t>
          </w:r>
          <w:r w:rsidR="00C2342F">
            <w:rPr>
              <w:b/>
              <w:bCs/>
              <w:sz w:val="20"/>
              <w:szCs w:val="20"/>
            </w:rPr>
            <w:t xml:space="preserve"> </w:t>
          </w:r>
          <w:r w:rsidRPr="00FA0CF5">
            <w:rPr>
              <w:b/>
              <w:bCs/>
              <w:sz w:val="20"/>
              <w:szCs w:val="20"/>
            </w:rPr>
            <w:t>E</w:t>
          </w:r>
        </w:p>
      </w:tc>
      <w:tc>
        <w:tcPr>
          <w:tcW w:w="1887" w:type="dxa"/>
        </w:tcPr>
        <w:p w14:paraId="335AD331" w14:textId="77777777" w:rsidR="00B675AF" w:rsidRPr="00081388" w:rsidRDefault="00B675AF" w:rsidP="00B675AF">
          <w:pPr>
            <w:pStyle w:val="Encabezado"/>
            <w:jc w:val="center"/>
            <w:rPr>
              <w:b/>
              <w:bCs/>
            </w:rPr>
          </w:pPr>
          <w:r w:rsidRPr="00081388">
            <w:rPr>
              <w:b/>
              <w:bCs/>
            </w:rPr>
            <w:t>CÓDIGO:</w:t>
          </w:r>
        </w:p>
      </w:tc>
    </w:tr>
    <w:tr w:rsidR="00B675AF" w14:paraId="35994405" w14:textId="77777777" w:rsidTr="00CB65C6">
      <w:trPr>
        <w:jc w:val="center"/>
      </w:trPr>
      <w:tc>
        <w:tcPr>
          <w:tcW w:w="1838" w:type="dxa"/>
          <w:vMerge/>
        </w:tcPr>
        <w:p w14:paraId="3AEF5EBF" w14:textId="77777777" w:rsidR="00B675AF" w:rsidRDefault="00B675AF" w:rsidP="00B675AF">
          <w:pPr>
            <w:pStyle w:val="Encabezado"/>
            <w:jc w:val="center"/>
          </w:pPr>
        </w:p>
      </w:tc>
      <w:tc>
        <w:tcPr>
          <w:tcW w:w="5103" w:type="dxa"/>
        </w:tcPr>
        <w:p w14:paraId="0C1297F6" w14:textId="1074B917" w:rsidR="00B675AF" w:rsidRDefault="00B675AF" w:rsidP="00B675AF">
          <w:pPr>
            <w:pStyle w:val="Encabezado"/>
            <w:jc w:val="center"/>
          </w:pPr>
          <w:r w:rsidRPr="00FA0CF5">
            <w:rPr>
              <w:b/>
              <w:bCs/>
              <w:sz w:val="20"/>
              <w:szCs w:val="20"/>
            </w:rPr>
            <w:t>PRO</w:t>
          </w:r>
          <w:r>
            <w:rPr>
              <w:b/>
              <w:bCs/>
              <w:sz w:val="20"/>
              <w:szCs w:val="20"/>
            </w:rPr>
            <w:t xml:space="preserve">TOCOLO </w:t>
          </w:r>
          <w:r w:rsidR="00D37E43" w:rsidRPr="00D37E43">
            <w:rPr>
              <w:rFonts w:cstheme="minorHAnsi"/>
              <w:b/>
              <w:bCs/>
              <w:sz w:val="20"/>
              <w:szCs w:val="20"/>
              <w:lang w:val="es-CO"/>
            </w:rPr>
            <w:t>PARA USO DE MEDIOS DE CONTRASTE Y PREMEDICACIÓN</w:t>
          </w:r>
        </w:p>
      </w:tc>
      <w:tc>
        <w:tcPr>
          <w:tcW w:w="1887" w:type="dxa"/>
        </w:tcPr>
        <w:p w14:paraId="405C7249" w14:textId="77777777" w:rsidR="00B675AF" w:rsidRDefault="00B675AF" w:rsidP="00B675AF">
          <w:pPr>
            <w:pStyle w:val="Encabezado"/>
            <w:jc w:val="center"/>
          </w:pPr>
          <w:r>
            <w:t>XX-X-X-XXX</w:t>
          </w:r>
        </w:p>
      </w:tc>
    </w:tr>
    <w:tr w:rsidR="00B675AF" w14:paraId="4948E601" w14:textId="77777777" w:rsidTr="00CB65C6">
      <w:trPr>
        <w:jc w:val="center"/>
      </w:trPr>
      <w:tc>
        <w:tcPr>
          <w:tcW w:w="1838" w:type="dxa"/>
          <w:vMerge/>
        </w:tcPr>
        <w:p w14:paraId="53D34410" w14:textId="77777777" w:rsidR="00B675AF" w:rsidRDefault="00B675AF" w:rsidP="00B675AF">
          <w:pPr>
            <w:pStyle w:val="Encabezado"/>
            <w:jc w:val="center"/>
          </w:pPr>
        </w:p>
      </w:tc>
      <w:tc>
        <w:tcPr>
          <w:tcW w:w="5103" w:type="dxa"/>
        </w:tcPr>
        <w:p w14:paraId="6AE70841" w14:textId="635769E0" w:rsidR="00B675AF" w:rsidRDefault="00B675AF" w:rsidP="00B675AF">
          <w:pPr>
            <w:pStyle w:val="Encabezado"/>
            <w:jc w:val="center"/>
          </w:pPr>
          <w:r w:rsidRPr="00FA0CF5">
            <w:rPr>
              <w:b/>
              <w:bCs/>
              <w:sz w:val="20"/>
              <w:szCs w:val="20"/>
            </w:rPr>
            <w:t>PROCESO</w:t>
          </w:r>
          <w:r>
            <w:rPr>
              <w:b/>
              <w:bCs/>
              <w:sz w:val="20"/>
              <w:szCs w:val="20"/>
            </w:rPr>
            <w:t>:</w:t>
          </w:r>
          <w:r w:rsidRPr="00FA0CF5">
            <w:rPr>
              <w:b/>
              <w:bCs/>
              <w:sz w:val="20"/>
              <w:szCs w:val="20"/>
            </w:rPr>
            <w:t xml:space="preserve"> </w:t>
          </w:r>
          <w:r w:rsidR="00990658">
            <w:rPr>
              <w:b/>
              <w:bCs/>
              <w:sz w:val="20"/>
              <w:szCs w:val="20"/>
            </w:rPr>
            <w:t>GESTIÓN DEL CONOCIMENTO E INNOVACIÓN</w:t>
          </w:r>
        </w:p>
      </w:tc>
      <w:tc>
        <w:tcPr>
          <w:tcW w:w="1887" w:type="dxa"/>
        </w:tcPr>
        <w:p w14:paraId="3C349BC7" w14:textId="77777777" w:rsidR="00B675AF" w:rsidRPr="00081388" w:rsidRDefault="00B675AF" w:rsidP="00B675AF">
          <w:pPr>
            <w:pStyle w:val="Encabezado"/>
            <w:jc w:val="center"/>
            <w:rPr>
              <w:b/>
              <w:bCs/>
            </w:rPr>
          </w:pPr>
          <w:r w:rsidRPr="00081388">
            <w:rPr>
              <w:b/>
              <w:bCs/>
            </w:rPr>
            <w:t>VERSIÓN:</w:t>
          </w:r>
        </w:p>
      </w:tc>
    </w:tr>
    <w:tr w:rsidR="00B675AF" w14:paraId="2A06C567" w14:textId="77777777" w:rsidTr="00CB65C6">
      <w:trPr>
        <w:jc w:val="center"/>
      </w:trPr>
      <w:tc>
        <w:tcPr>
          <w:tcW w:w="1838" w:type="dxa"/>
          <w:vMerge/>
        </w:tcPr>
        <w:p w14:paraId="0CAC7D7F" w14:textId="77777777" w:rsidR="00B675AF" w:rsidRDefault="00B675AF" w:rsidP="00B675AF">
          <w:pPr>
            <w:pStyle w:val="Encabezado"/>
            <w:jc w:val="center"/>
          </w:pPr>
        </w:p>
      </w:tc>
      <w:tc>
        <w:tcPr>
          <w:tcW w:w="5103" w:type="dxa"/>
        </w:tcPr>
        <w:p w14:paraId="50572F67" w14:textId="6F1BDBE1" w:rsidR="00B675AF" w:rsidRDefault="00B675AF" w:rsidP="00B675AF">
          <w:pPr>
            <w:pStyle w:val="Encabezado"/>
            <w:jc w:val="center"/>
          </w:pPr>
          <w:r w:rsidRPr="00FA0CF5">
            <w:rPr>
              <w:b/>
              <w:bCs/>
              <w:sz w:val="20"/>
              <w:szCs w:val="20"/>
            </w:rPr>
            <w:t>SUBPROCESO</w:t>
          </w:r>
          <w:r w:rsidR="00990658">
            <w:rPr>
              <w:b/>
              <w:bCs/>
              <w:sz w:val="20"/>
              <w:szCs w:val="20"/>
            </w:rPr>
            <w:t>: GPC Y PROTOCOLOS</w:t>
          </w:r>
        </w:p>
      </w:tc>
      <w:tc>
        <w:tcPr>
          <w:tcW w:w="1887" w:type="dxa"/>
        </w:tcPr>
        <w:p w14:paraId="3BC25A16" w14:textId="77777777" w:rsidR="00B675AF" w:rsidRDefault="00B675AF" w:rsidP="00B675AF">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7B863494"/>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03D823D0"/>
    <w:multiLevelType w:val="hybridMultilevel"/>
    <w:tmpl w:val="4F109E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4BA0FAA"/>
    <w:multiLevelType w:val="hybridMultilevel"/>
    <w:tmpl w:val="451CC3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704D8B"/>
    <w:multiLevelType w:val="hybridMultilevel"/>
    <w:tmpl w:val="39749F52"/>
    <w:lvl w:ilvl="0" w:tplc="240A000D">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 w15:restartNumberingAfterBreak="0">
    <w:nsid w:val="12156AD7"/>
    <w:multiLevelType w:val="hybridMultilevel"/>
    <w:tmpl w:val="788E646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8744360"/>
    <w:multiLevelType w:val="hybridMultilevel"/>
    <w:tmpl w:val="DAD6F08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E487648"/>
    <w:multiLevelType w:val="hybridMultilevel"/>
    <w:tmpl w:val="12F6BC3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24797369"/>
    <w:multiLevelType w:val="hybridMultilevel"/>
    <w:tmpl w:val="B780361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5CA71BB"/>
    <w:multiLevelType w:val="multilevel"/>
    <w:tmpl w:val="D7A0D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09645F"/>
    <w:multiLevelType w:val="hybridMultilevel"/>
    <w:tmpl w:val="DEE6C18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63C11DD"/>
    <w:multiLevelType w:val="hybridMultilevel"/>
    <w:tmpl w:val="DDD6D9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0B7898"/>
    <w:multiLevelType w:val="hybridMultilevel"/>
    <w:tmpl w:val="6E2ABF3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8562731"/>
    <w:multiLevelType w:val="hybridMultilevel"/>
    <w:tmpl w:val="5DD2BB7E"/>
    <w:lvl w:ilvl="0" w:tplc="240A000F">
      <w:start w:val="3"/>
      <w:numFmt w:val="decimal"/>
      <w:lvlText w:val="%1."/>
      <w:lvlJc w:val="left"/>
      <w:pPr>
        <w:ind w:left="720" w:hanging="360"/>
      </w:pPr>
      <w:rPr>
        <w:rFonts w:hint="default"/>
      </w:rPr>
    </w:lvl>
    <w:lvl w:ilvl="1" w:tplc="240A000D">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9710999"/>
    <w:multiLevelType w:val="hybridMultilevel"/>
    <w:tmpl w:val="E188D94A"/>
    <w:lvl w:ilvl="0" w:tplc="240A000D">
      <w:start w:val="1"/>
      <w:numFmt w:val="bullet"/>
      <w:lvlText w:val=""/>
      <w:lvlJc w:val="left"/>
      <w:pPr>
        <w:ind w:left="720" w:hanging="360"/>
      </w:pPr>
      <w:rPr>
        <w:rFonts w:ascii="Wingdings" w:hAnsi="Wingdings" w:hint="default"/>
      </w:rPr>
    </w:lvl>
    <w:lvl w:ilvl="1" w:tplc="240A000D">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B0D573B"/>
    <w:multiLevelType w:val="hybridMultilevel"/>
    <w:tmpl w:val="5D0ADB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CCE2120"/>
    <w:multiLevelType w:val="hybridMultilevel"/>
    <w:tmpl w:val="237A52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E140050"/>
    <w:multiLevelType w:val="multilevel"/>
    <w:tmpl w:val="3CB0A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8E0B71"/>
    <w:multiLevelType w:val="hybridMultilevel"/>
    <w:tmpl w:val="357E70E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FBE3ED7"/>
    <w:multiLevelType w:val="hybridMultilevel"/>
    <w:tmpl w:val="4960520E"/>
    <w:lvl w:ilvl="0" w:tplc="708E73B4">
      <w:start w:val="5"/>
      <w:numFmt w:val="decimal"/>
      <w:lvlText w:val="%1."/>
      <w:lvlJc w:val="left"/>
      <w:pPr>
        <w:ind w:left="1080" w:hanging="360"/>
      </w:pPr>
      <w:rPr>
        <w:rFonts w:asciiTheme="minorHAnsi" w:hAnsiTheme="minorHAnsi" w:cstheme="minorHAnsi"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15:restartNumberingAfterBreak="0">
    <w:nsid w:val="312A5479"/>
    <w:multiLevelType w:val="hybridMultilevel"/>
    <w:tmpl w:val="BC800E5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31B40E3D"/>
    <w:multiLevelType w:val="hybridMultilevel"/>
    <w:tmpl w:val="7E1EEA60"/>
    <w:lvl w:ilvl="0" w:tplc="240A000F">
      <w:start w:val="1"/>
      <w:numFmt w:val="decimal"/>
      <w:lvlText w:val="%1."/>
      <w:lvlJc w:val="left"/>
      <w:pPr>
        <w:ind w:left="360" w:hanging="360"/>
      </w:pPr>
    </w:lvl>
    <w:lvl w:ilvl="1" w:tplc="5E1243DC">
      <w:start w:val="1"/>
      <w:numFmt w:val="decimal"/>
      <w:lvlText w:val="%2."/>
      <w:lvlJc w:val="left"/>
      <w:pPr>
        <w:ind w:left="1080" w:hanging="360"/>
      </w:pPr>
      <w:rPr>
        <w:rFonts w:hint="default"/>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 w15:restartNumberingAfterBreak="0">
    <w:nsid w:val="35CF0A8D"/>
    <w:multiLevelType w:val="multilevel"/>
    <w:tmpl w:val="F972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1479E"/>
    <w:multiLevelType w:val="hybridMultilevel"/>
    <w:tmpl w:val="576C3F7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5" w15:restartNumberingAfterBreak="0">
    <w:nsid w:val="38640E69"/>
    <w:multiLevelType w:val="hybridMultilevel"/>
    <w:tmpl w:val="08087006"/>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B9E59FD"/>
    <w:multiLevelType w:val="multilevel"/>
    <w:tmpl w:val="324ABB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385F4B"/>
    <w:multiLevelType w:val="hybridMultilevel"/>
    <w:tmpl w:val="2EF257B2"/>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3F643243"/>
    <w:multiLevelType w:val="hybridMultilevel"/>
    <w:tmpl w:val="E7DEEC5A"/>
    <w:lvl w:ilvl="0" w:tplc="240A000D">
      <w:start w:val="1"/>
      <w:numFmt w:val="bullet"/>
      <w:lvlText w:val=""/>
      <w:lvlJc w:val="left"/>
      <w:pPr>
        <w:ind w:left="360" w:hanging="360"/>
      </w:pPr>
      <w:rPr>
        <w:rFonts w:ascii="Wingdings" w:hAnsi="Wingdings" w:hint="default"/>
      </w:rPr>
    </w:lvl>
    <w:lvl w:ilvl="1" w:tplc="240A000D">
      <w:start w:val="1"/>
      <w:numFmt w:val="bullet"/>
      <w:lvlText w:val=""/>
      <w:lvlJc w:val="left"/>
      <w:pPr>
        <w:ind w:left="1080" w:hanging="360"/>
      </w:pPr>
      <w:rPr>
        <w:rFonts w:ascii="Wingdings" w:hAnsi="Wingdings"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47FC460D"/>
    <w:multiLevelType w:val="hybridMultilevel"/>
    <w:tmpl w:val="25DE027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48900C0E"/>
    <w:multiLevelType w:val="hybridMultilevel"/>
    <w:tmpl w:val="57EEAE3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48924FD9"/>
    <w:multiLevelType w:val="hybridMultilevel"/>
    <w:tmpl w:val="00029E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8B22850"/>
    <w:multiLevelType w:val="hybridMultilevel"/>
    <w:tmpl w:val="ED963980"/>
    <w:lvl w:ilvl="0" w:tplc="240A000D">
      <w:start w:val="1"/>
      <w:numFmt w:val="bullet"/>
      <w:lvlText w:val=""/>
      <w:lvlJc w:val="left"/>
      <w:pPr>
        <w:ind w:left="720" w:hanging="360"/>
      </w:pPr>
      <w:rPr>
        <w:rFonts w:ascii="Wingdings" w:hAnsi="Wingdings" w:hint="default"/>
      </w:rPr>
    </w:lvl>
    <w:lvl w:ilvl="1" w:tplc="73D6392A">
      <w:numFmt w:val="bullet"/>
      <w:lvlText w:val="•"/>
      <w:lvlJc w:val="left"/>
      <w:pPr>
        <w:ind w:left="1440" w:hanging="360"/>
      </w:pPr>
      <w:rPr>
        <w:rFonts w:ascii="Calibri" w:eastAsiaTheme="minorHAns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B1825D6"/>
    <w:multiLevelType w:val="hybridMultilevel"/>
    <w:tmpl w:val="9CB674FA"/>
    <w:lvl w:ilvl="0" w:tplc="FCD87E38">
      <w:start w:val="1"/>
      <w:numFmt w:val="decimal"/>
      <w:lvlText w:val="%1."/>
      <w:lvlJc w:val="left"/>
      <w:pPr>
        <w:ind w:left="720" w:hanging="360"/>
      </w:pPr>
      <w:rPr>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3AA67B9"/>
    <w:multiLevelType w:val="multilevel"/>
    <w:tmpl w:val="C74E719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426897"/>
    <w:multiLevelType w:val="hybridMultilevel"/>
    <w:tmpl w:val="54B40F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ABE7BBD"/>
    <w:multiLevelType w:val="multilevel"/>
    <w:tmpl w:val="C24A2B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060752"/>
    <w:multiLevelType w:val="hybridMultilevel"/>
    <w:tmpl w:val="1D943C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E214892"/>
    <w:multiLevelType w:val="hybridMultilevel"/>
    <w:tmpl w:val="A4585F9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35E37FB"/>
    <w:multiLevelType w:val="hybridMultilevel"/>
    <w:tmpl w:val="CAC2FB8C"/>
    <w:lvl w:ilvl="0" w:tplc="240A000D">
      <w:start w:val="1"/>
      <w:numFmt w:val="bullet"/>
      <w:lvlText w:val=""/>
      <w:lvlJc w:val="left"/>
      <w:pPr>
        <w:ind w:left="1080" w:hanging="360"/>
      </w:pPr>
      <w:rPr>
        <w:rFonts w:ascii="Wingdings" w:hAnsi="Wingdings"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7AF26C6D"/>
    <w:multiLevelType w:val="hybridMultilevel"/>
    <w:tmpl w:val="C18A47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6E72D7"/>
    <w:multiLevelType w:val="hybridMultilevel"/>
    <w:tmpl w:val="EC18F09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C075C2A"/>
    <w:multiLevelType w:val="hybridMultilevel"/>
    <w:tmpl w:val="12A45C5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36"/>
  </w:num>
  <w:num w:numId="4">
    <w:abstractNumId w:val="20"/>
  </w:num>
  <w:num w:numId="5">
    <w:abstractNumId w:val="24"/>
  </w:num>
  <w:num w:numId="6">
    <w:abstractNumId w:val="22"/>
  </w:num>
  <w:num w:numId="7">
    <w:abstractNumId w:val="42"/>
  </w:num>
  <w:num w:numId="8">
    <w:abstractNumId w:val="13"/>
  </w:num>
  <w:num w:numId="9">
    <w:abstractNumId w:val="8"/>
  </w:num>
  <w:num w:numId="10">
    <w:abstractNumId w:val="0"/>
  </w:num>
  <w:num w:numId="11">
    <w:abstractNumId w:val="6"/>
  </w:num>
  <w:num w:numId="12">
    <w:abstractNumId w:val="10"/>
  </w:num>
  <w:num w:numId="13">
    <w:abstractNumId w:val="18"/>
  </w:num>
  <w:num w:numId="14">
    <w:abstractNumId w:val="26"/>
  </w:num>
  <w:num w:numId="15">
    <w:abstractNumId w:val="34"/>
  </w:num>
  <w:num w:numId="16">
    <w:abstractNumId w:val="40"/>
  </w:num>
  <w:num w:numId="17">
    <w:abstractNumId w:val="32"/>
  </w:num>
  <w:num w:numId="18">
    <w:abstractNumId w:val="14"/>
  </w:num>
  <w:num w:numId="19">
    <w:abstractNumId w:val="15"/>
  </w:num>
  <w:num w:numId="20">
    <w:abstractNumId w:val="41"/>
  </w:num>
  <w:num w:numId="21">
    <w:abstractNumId w:val="28"/>
  </w:num>
  <w:num w:numId="22">
    <w:abstractNumId w:val="2"/>
  </w:num>
  <w:num w:numId="23">
    <w:abstractNumId w:val="12"/>
  </w:num>
  <w:num w:numId="24">
    <w:abstractNumId w:val="35"/>
  </w:num>
  <w:num w:numId="25">
    <w:abstractNumId w:val="17"/>
  </w:num>
  <w:num w:numId="26">
    <w:abstractNumId w:val="4"/>
  </w:num>
  <w:num w:numId="27">
    <w:abstractNumId w:val="31"/>
  </w:num>
  <w:num w:numId="28">
    <w:abstractNumId w:val="11"/>
  </w:num>
  <w:num w:numId="29">
    <w:abstractNumId w:val="9"/>
  </w:num>
  <w:num w:numId="30">
    <w:abstractNumId w:val="3"/>
  </w:num>
  <w:num w:numId="31">
    <w:abstractNumId w:val="27"/>
  </w:num>
  <w:num w:numId="32">
    <w:abstractNumId w:val="39"/>
  </w:num>
  <w:num w:numId="33">
    <w:abstractNumId w:val="30"/>
  </w:num>
  <w:num w:numId="34">
    <w:abstractNumId w:val="21"/>
  </w:num>
  <w:num w:numId="35">
    <w:abstractNumId w:val="29"/>
  </w:num>
  <w:num w:numId="36">
    <w:abstractNumId w:val="23"/>
  </w:num>
  <w:num w:numId="37">
    <w:abstractNumId w:val="1"/>
  </w:num>
  <w:num w:numId="38">
    <w:abstractNumId w:val="33"/>
  </w:num>
  <w:num w:numId="39">
    <w:abstractNumId w:val="38"/>
  </w:num>
  <w:num w:numId="40">
    <w:abstractNumId w:val="19"/>
  </w:num>
  <w:num w:numId="41">
    <w:abstractNumId w:val="16"/>
  </w:num>
  <w:num w:numId="42">
    <w:abstractNumId w:val="37"/>
  </w:num>
  <w:num w:numId="43">
    <w:abstractNumId w:val="2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26EC"/>
    <w:rsid w:val="00034B72"/>
    <w:rsid w:val="00047183"/>
    <w:rsid w:val="000535E1"/>
    <w:rsid w:val="000663A8"/>
    <w:rsid w:val="0008680D"/>
    <w:rsid w:val="00092653"/>
    <w:rsid w:val="000A15DA"/>
    <w:rsid w:val="000B4460"/>
    <w:rsid w:val="000D3A90"/>
    <w:rsid w:val="000E01D9"/>
    <w:rsid w:val="00105BE2"/>
    <w:rsid w:val="001509AC"/>
    <w:rsid w:val="00154898"/>
    <w:rsid w:val="0016109A"/>
    <w:rsid w:val="00176E7B"/>
    <w:rsid w:val="0019607B"/>
    <w:rsid w:val="001C3132"/>
    <w:rsid w:val="001D42F7"/>
    <w:rsid w:val="001F7F41"/>
    <w:rsid w:val="00201C14"/>
    <w:rsid w:val="00201E30"/>
    <w:rsid w:val="002100A6"/>
    <w:rsid w:val="002416BF"/>
    <w:rsid w:val="002420C7"/>
    <w:rsid w:val="00243257"/>
    <w:rsid w:val="0025422E"/>
    <w:rsid w:val="00264113"/>
    <w:rsid w:val="002648DE"/>
    <w:rsid w:val="0027297F"/>
    <w:rsid w:val="00283725"/>
    <w:rsid w:val="0029493A"/>
    <w:rsid w:val="002B156F"/>
    <w:rsid w:val="002C35D1"/>
    <w:rsid w:val="002D37BD"/>
    <w:rsid w:val="002D423F"/>
    <w:rsid w:val="002D51E5"/>
    <w:rsid w:val="002E4FBF"/>
    <w:rsid w:val="00303DBA"/>
    <w:rsid w:val="003059D4"/>
    <w:rsid w:val="0031054E"/>
    <w:rsid w:val="00315AB7"/>
    <w:rsid w:val="00361CD3"/>
    <w:rsid w:val="003660DF"/>
    <w:rsid w:val="003811AC"/>
    <w:rsid w:val="00390BB8"/>
    <w:rsid w:val="0039532A"/>
    <w:rsid w:val="003A57C1"/>
    <w:rsid w:val="003A64BC"/>
    <w:rsid w:val="003B31F9"/>
    <w:rsid w:val="003C3042"/>
    <w:rsid w:val="003C6164"/>
    <w:rsid w:val="003D2C29"/>
    <w:rsid w:val="003D615F"/>
    <w:rsid w:val="00404C5F"/>
    <w:rsid w:val="004078B4"/>
    <w:rsid w:val="004124D4"/>
    <w:rsid w:val="0041766F"/>
    <w:rsid w:val="00434B87"/>
    <w:rsid w:val="004379F9"/>
    <w:rsid w:val="00450B46"/>
    <w:rsid w:val="0046376F"/>
    <w:rsid w:val="004718BE"/>
    <w:rsid w:val="004A521A"/>
    <w:rsid w:val="004A7950"/>
    <w:rsid w:val="004B2CFA"/>
    <w:rsid w:val="004B7806"/>
    <w:rsid w:val="004C5890"/>
    <w:rsid w:val="004C6077"/>
    <w:rsid w:val="004E184B"/>
    <w:rsid w:val="004F611F"/>
    <w:rsid w:val="00502281"/>
    <w:rsid w:val="005076C6"/>
    <w:rsid w:val="00512A3C"/>
    <w:rsid w:val="00523837"/>
    <w:rsid w:val="00530D11"/>
    <w:rsid w:val="00560444"/>
    <w:rsid w:val="0057486E"/>
    <w:rsid w:val="00574DEA"/>
    <w:rsid w:val="00575FF5"/>
    <w:rsid w:val="00593BAE"/>
    <w:rsid w:val="005D7B93"/>
    <w:rsid w:val="006017E4"/>
    <w:rsid w:val="00602263"/>
    <w:rsid w:val="006037F9"/>
    <w:rsid w:val="00610A3F"/>
    <w:rsid w:val="006155A4"/>
    <w:rsid w:val="00616A98"/>
    <w:rsid w:val="00654C64"/>
    <w:rsid w:val="00655986"/>
    <w:rsid w:val="006572D0"/>
    <w:rsid w:val="00673F07"/>
    <w:rsid w:val="006824C1"/>
    <w:rsid w:val="006926ED"/>
    <w:rsid w:val="006A6315"/>
    <w:rsid w:val="006A6B38"/>
    <w:rsid w:val="006C30FC"/>
    <w:rsid w:val="006C3431"/>
    <w:rsid w:val="006D6A88"/>
    <w:rsid w:val="00705A17"/>
    <w:rsid w:val="00711ABB"/>
    <w:rsid w:val="00711FE1"/>
    <w:rsid w:val="00743372"/>
    <w:rsid w:val="00744B2C"/>
    <w:rsid w:val="00747012"/>
    <w:rsid w:val="00763832"/>
    <w:rsid w:val="007726CA"/>
    <w:rsid w:val="007A35B3"/>
    <w:rsid w:val="007B5AA2"/>
    <w:rsid w:val="007B7630"/>
    <w:rsid w:val="007C169D"/>
    <w:rsid w:val="007D41ED"/>
    <w:rsid w:val="007D4DEB"/>
    <w:rsid w:val="007D6657"/>
    <w:rsid w:val="007E2752"/>
    <w:rsid w:val="007F55EB"/>
    <w:rsid w:val="008065F4"/>
    <w:rsid w:val="00806CD1"/>
    <w:rsid w:val="00810A63"/>
    <w:rsid w:val="0084669C"/>
    <w:rsid w:val="008724E7"/>
    <w:rsid w:val="00893163"/>
    <w:rsid w:val="00893D92"/>
    <w:rsid w:val="008C2699"/>
    <w:rsid w:val="008C3448"/>
    <w:rsid w:val="008C6F42"/>
    <w:rsid w:val="008D0817"/>
    <w:rsid w:val="008D64ED"/>
    <w:rsid w:val="00901D72"/>
    <w:rsid w:val="009114B3"/>
    <w:rsid w:val="009115C9"/>
    <w:rsid w:val="00922C47"/>
    <w:rsid w:val="0092581B"/>
    <w:rsid w:val="0094175E"/>
    <w:rsid w:val="00963537"/>
    <w:rsid w:val="00973136"/>
    <w:rsid w:val="00976C03"/>
    <w:rsid w:val="00980EC1"/>
    <w:rsid w:val="00990658"/>
    <w:rsid w:val="00992FE1"/>
    <w:rsid w:val="009939A6"/>
    <w:rsid w:val="009964EE"/>
    <w:rsid w:val="009B19F9"/>
    <w:rsid w:val="009B1A51"/>
    <w:rsid w:val="009C2181"/>
    <w:rsid w:val="009F1447"/>
    <w:rsid w:val="009F2B36"/>
    <w:rsid w:val="00A019A7"/>
    <w:rsid w:val="00A1488C"/>
    <w:rsid w:val="00A16DF8"/>
    <w:rsid w:val="00A17BD4"/>
    <w:rsid w:val="00A205A8"/>
    <w:rsid w:val="00A206D7"/>
    <w:rsid w:val="00A24E3A"/>
    <w:rsid w:val="00A37D79"/>
    <w:rsid w:val="00A55AF4"/>
    <w:rsid w:val="00A60E60"/>
    <w:rsid w:val="00A6314D"/>
    <w:rsid w:val="00A64D64"/>
    <w:rsid w:val="00A65146"/>
    <w:rsid w:val="00A826ED"/>
    <w:rsid w:val="00A85847"/>
    <w:rsid w:val="00A90B2E"/>
    <w:rsid w:val="00A95914"/>
    <w:rsid w:val="00AA5C94"/>
    <w:rsid w:val="00AB3871"/>
    <w:rsid w:val="00AC4B0B"/>
    <w:rsid w:val="00AD20B9"/>
    <w:rsid w:val="00AD3420"/>
    <w:rsid w:val="00AD497C"/>
    <w:rsid w:val="00AD7063"/>
    <w:rsid w:val="00AE2776"/>
    <w:rsid w:val="00AF2ADA"/>
    <w:rsid w:val="00B26E9E"/>
    <w:rsid w:val="00B326E1"/>
    <w:rsid w:val="00B36745"/>
    <w:rsid w:val="00B47C09"/>
    <w:rsid w:val="00B63267"/>
    <w:rsid w:val="00B675AF"/>
    <w:rsid w:val="00B80BFC"/>
    <w:rsid w:val="00B85B6F"/>
    <w:rsid w:val="00B92E54"/>
    <w:rsid w:val="00BB05F8"/>
    <w:rsid w:val="00BB56E4"/>
    <w:rsid w:val="00BC660B"/>
    <w:rsid w:val="00C2342F"/>
    <w:rsid w:val="00C23C30"/>
    <w:rsid w:val="00C25D15"/>
    <w:rsid w:val="00C34488"/>
    <w:rsid w:val="00C426E0"/>
    <w:rsid w:val="00C467C2"/>
    <w:rsid w:val="00C64CF2"/>
    <w:rsid w:val="00CA1FF4"/>
    <w:rsid w:val="00CA38A4"/>
    <w:rsid w:val="00CB25C8"/>
    <w:rsid w:val="00CE2CB4"/>
    <w:rsid w:val="00CE7BA4"/>
    <w:rsid w:val="00CF089F"/>
    <w:rsid w:val="00CF1657"/>
    <w:rsid w:val="00CF63A8"/>
    <w:rsid w:val="00CF73BB"/>
    <w:rsid w:val="00D00D5A"/>
    <w:rsid w:val="00D024D5"/>
    <w:rsid w:val="00D05762"/>
    <w:rsid w:val="00D05897"/>
    <w:rsid w:val="00D069AA"/>
    <w:rsid w:val="00D20199"/>
    <w:rsid w:val="00D37E43"/>
    <w:rsid w:val="00D444A6"/>
    <w:rsid w:val="00D44EFA"/>
    <w:rsid w:val="00D6434A"/>
    <w:rsid w:val="00D85A1B"/>
    <w:rsid w:val="00D9647A"/>
    <w:rsid w:val="00DC62A7"/>
    <w:rsid w:val="00DC721A"/>
    <w:rsid w:val="00DC763A"/>
    <w:rsid w:val="00DE04EF"/>
    <w:rsid w:val="00DE3EC2"/>
    <w:rsid w:val="00DE782D"/>
    <w:rsid w:val="00DF3555"/>
    <w:rsid w:val="00E04B46"/>
    <w:rsid w:val="00E25388"/>
    <w:rsid w:val="00E26CA3"/>
    <w:rsid w:val="00E34B6E"/>
    <w:rsid w:val="00E52CB2"/>
    <w:rsid w:val="00E70CE2"/>
    <w:rsid w:val="00E75773"/>
    <w:rsid w:val="00E841B4"/>
    <w:rsid w:val="00EB1112"/>
    <w:rsid w:val="00EB2B97"/>
    <w:rsid w:val="00EE453A"/>
    <w:rsid w:val="00EE5487"/>
    <w:rsid w:val="00EF16B0"/>
    <w:rsid w:val="00EF1975"/>
    <w:rsid w:val="00EF3893"/>
    <w:rsid w:val="00F033F3"/>
    <w:rsid w:val="00F171E8"/>
    <w:rsid w:val="00F411EB"/>
    <w:rsid w:val="00F425C4"/>
    <w:rsid w:val="00F4377B"/>
    <w:rsid w:val="00F43D63"/>
    <w:rsid w:val="00F507EC"/>
    <w:rsid w:val="00F613C5"/>
    <w:rsid w:val="00F61CCB"/>
    <w:rsid w:val="00F62A08"/>
    <w:rsid w:val="00FB600B"/>
    <w:rsid w:val="00FC185D"/>
    <w:rsid w:val="00FC28EE"/>
    <w:rsid w:val="00FC4439"/>
    <w:rsid w:val="00FD757D"/>
    <w:rsid w:val="00FE567A"/>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F507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5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paragraph" w:styleId="Ttulo">
    <w:name w:val="Title"/>
    <w:basedOn w:val="Normal"/>
    <w:next w:val="Normal"/>
    <w:link w:val="TtuloCar"/>
    <w:uiPriority w:val="10"/>
    <w:qFormat/>
    <w:rsid w:val="00D444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44A6"/>
    <w:rPr>
      <w:rFonts w:asciiTheme="majorHAnsi" w:eastAsiaTheme="majorEastAsia" w:hAnsiTheme="majorHAnsi" w:cstheme="majorBidi"/>
      <w:spacing w:val="-10"/>
      <w:kern w:val="28"/>
      <w:sz w:val="56"/>
      <w:szCs w:val="56"/>
      <w:lang w:val="es-419"/>
    </w:rPr>
  </w:style>
  <w:style w:type="paragraph" w:styleId="Textoindependiente">
    <w:name w:val="Body Text"/>
    <w:basedOn w:val="Normal"/>
    <w:link w:val="TextoindependienteCar"/>
    <w:uiPriority w:val="99"/>
    <w:unhideWhenUsed/>
    <w:rsid w:val="00D444A6"/>
    <w:pPr>
      <w:spacing w:after="120"/>
    </w:pPr>
  </w:style>
  <w:style w:type="character" w:customStyle="1" w:styleId="TextoindependienteCar">
    <w:name w:val="Texto independiente Car"/>
    <w:basedOn w:val="Fuentedeprrafopredeter"/>
    <w:link w:val="Textoindependiente"/>
    <w:uiPriority w:val="99"/>
    <w:rsid w:val="00D444A6"/>
    <w:rPr>
      <w:lang w:val="es-419"/>
    </w:rPr>
  </w:style>
  <w:style w:type="character" w:customStyle="1" w:styleId="Ttulo3Car">
    <w:name w:val="Título 3 Car"/>
    <w:basedOn w:val="Fuentedeprrafopredeter"/>
    <w:link w:val="Ttulo3"/>
    <w:uiPriority w:val="9"/>
    <w:semiHidden/>
    <w:rsid w:val="00F507EC"/>
    <w:rPr>
      <w:rFonts w:asciiTheme="majorHAnsi" w:eastAsiaTheme="majorEastAsia" w:hAnsiTheme="majorHAnsi" w:cstheme="majorBidi"/>
      <w:color w:val="1F3763" w:themeColor="accent1" w:themeShade="7F"/>
      <w:sz w:val="24"/>
      <w:szCs w:val="24"/>
      <w:lang w:val="es-419"/>
    </w:rPr>
  </w:style>
  <w:style w:type="paragraph" w:styleId="Listaconvietas2">
    <w:name w:val="List Bullet 2"/>
    <w:basedOn w:val="Normal"/>
    <w:uiPriority w:val="99"/>
    <w:unhideWhenUsed/>
    <w:rsid w:val="00CF089F"/>
    <w:pPr>
      <w:numPr>
        <w:numId w:val="10"/>
      </w:numPr>
      <w:spacing w:after="200" w:line="276" w:lineRule="auto"/>
      <w:contextualSpacing/>
      <w:jc w:val="left"/>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4823">
      <w:bodyDiv w:val="1"/>
      <w:marLeft w:val="0"/>
      <w:marRight w:val="0"/>
      <w:marTop w:val="0"/>
      <w:marBottom w:val="0"/>
      <w:divBdr>
        <w:top w:val="none" w:sz="0" w:space="0" w:color="auto"/>
        <w:left w:val="none" w:sz="0" w:space="0" w:color="auto"/>
        <w:bottom w:val="none" w:sz="0" w:space="0" w:color="auto"/>
        <w:right w:val="none" w:sz="0" w:space="0" w:color="auto"/>
      </w:divBdr>
    </w:div>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616448151">
      <w:bodyDiv w:val="1"/>
      <w:marLeft w:val="0"/>
      <w:marRight w:val="0"/>
      <w:marTop w:val="0"/>
      <w:marBottom w:val="0"/>
      <w:divBdr>
        <w:top w:val="none" w:sz="0" w:space="0" w:color="auto"/>
        <w:left w:val="none" w:sz="0" w:space="0" w:color="auto"/>
        <w:bottom w:val="none" w:sz="0" w:space="0" w:color="auto"/>
        <w:right w:val="none" w:sz="0" w:space="0" w:color="auto"/>
      </w:divBdr>
    </w:div>
    <w:div w:id="640623101">
      <w:bodyDiv w:val="1"/>
      <w:marLeft w:val="0"/>
      <w:marRight w:val="0"/>
      <w:marTop w:val="0"/>
      <w:marBottom w:val="0"/>
      <w:divBdr>
        <w:top w:val="none" w:sz="0" w:space="0" w:color="auto"/>
        <w:left w:val="none" w:sz="0" w:space="0" w:color="auto"/>
        <w:bottom w:val="none" w:sz="0" w:space="0" w:color="auto"/>
        <w:right w:val="none" w:sz="0" w:space="0" w:color="auto"/>
      </w:divBdr>
    </w:div>
    <w:div w:id="925112433">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146700313">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505708625">
      <w:bodyDiv w:val="1"/>
      <w:marLeft w:val="0"/>
      <w:marRight w:val="0"/>
      <w:marTop w:val="0"/>
      <w:marBottom w:val="0"/>
      <w:divBdr>
        <w:top w:val="none" w:sz="0" w:space="0" w:color="auto"/>
        <w:left w:val="none" w:sz="0" w:space="0" w:color="auto"/>
        <w:bottom w:val="none" w:sz="0" w:space="0" w:color="auto"/>
        <w:right w:val="none" w:sz="0" w:space="0" w:color="auto"/>
      </w:divBdr>
    </w:div>
    <w:div w:id="1681203170">
      <w:bodyDiv w:val="1"/>
      <w:marLeft w:val="0"/>
      <w:marRight w:val="0"/>
      <w:marTop w:val="0"/>
      <w:marBottom w:val="0"/>
      <w:divBdr>
        <w:top w:val="none" w:sz="0" w:space="0" w:color="auto"/>
        <w:left w:val="none" w:sz="0" w:space="0" w:color="auto"/>
        <w:bottom w:val="none" w:sz="0" w:space="0" w:color="auto"/>
        <w:right w:val="none" w:sz="0" w:space="0" w:color="auto"/>
      </w:divBdr>
    </w:div>
    <w:div w:id="1879510088">
      <w:bodyDiv w:val="1"/>
      <w:marLeft w:val="0"/>
      <w:marRight w:val="0"/>
      <w:marTop w:val="0"/>
      <w:marBottom w:val="0"/>
      <w:divBdr>
        <w:top w:val="none" w:sz="0" w:space="0" w:color="auto"/>
        <w:left w:val="none" w:sz="0" w:space="0" w:color="auto"/>
        <w:bottom w:val="none" w:sz="0" w:space="0" w:color="auto"/>
        <w:right w:val="none" w:sz="0" w:space="0" w:color="auto"/>
      </w:divBdr>
    </w:div>
    <w:div w:id="1880970876">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200937">
      <w:bodyDiv w:val="1"/>
      <w:marLeft w:val="0"/>
      <w:marRight w:val="0"/>
      <w:marTop w:val="0"/>
      <w:marBottom w:val="0"/>
      <w:divBdr>
        <w:top w:val="none" w:sz="0" w:space="0" w:color="auto"/>
        <w:left w:val="none" w:sz="0" w:space="0" w:color="auto"/>
        <w:bottom w:val="none" w:sz="0" w:space="0" w:color="auto"/>
        <w:right w:val="none" w:sz="0" w:space="0" w:color="auto"/>
      </w:divBdr>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 w:id="210799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radiology.bayer.com.hk/sites/g/files/vrxlpx14241/files/2022-03/approved_esur_2018_acr_2021_flipchart_-_icm_170122.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cr.acronline.org/index.php/rcr/article/view/22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r.org/Clinical-Resources/Clinical-Tools-and-Reference/Contrast-Manua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emedicine.medscape.com/article/422855-guidelin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16</Pages>
  <Words>4351</Words>
  <Characters>23934</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166</cp:revision>
  <dcterms:created xsi:type="dcterms:W3CDTF">2025-10-29T12:34:00Z</dcterms:created>
  <dcterms:modified xsi:type="dcterms:W3CDTF">2025-11-03T23:24:00Z</dcterms:modified>
</cp:coreProperties>
</file>