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F8ABB" w14:textId="0380916A" w:rsidR="00563945" w:rsidRPr="00563945" w:rsidRDefault="00563945" w:rsidP="00563945">
      <w:pPr>
        <w:pStyle w:val="Ttulo1"/>
        <w:numPr>
          <w:ilvl w:val="0"/>
          <w:numId w:val="4"/>
        </w:numPr>
        <w:spacing w:line="360" w:lineRule="auto"/>
        <w:jc w:val="center"/>
        <w:rPr>
          <w:rFonts w:ascii="Arial" w:eastAsia="Times New Roman" w:hAnsi="Arial" w:cs="Arial"/>
          <w:b/>
          <w:bCs/>
          <w:color w:val="auto"/>
          <w:sz w:val="24"/>
          <w:szCs w:val="24"/>
          <w:lang w:val="es-CO" w:eastAsia="es-CO"/>
        </w:rPr>
      </w:pPr>
      <w:r w:rsidRPr="00563945">
        <w:rPr>
          <w:rFonts w:ascii="Arial" w:eastAsia="Times New Roman" w:hAnsi="Arial" w:cs="Arial"/>
          <w:b/>
          <w:bCs/>
          <w:color w:val="auto"/>
          <w:sz w:val="24"/>
          <w:szCs w:val="24"/>
          <w:lang w:val="es-CO" w:eastAsia="es-CO"/>
        </w:rPr>
        <w:t>INTRODUCCIÓN</w:t>
      </w:r>
    </w:p>
    <w:p w14:paraId="5BB2DF63" w14:textId="114FFC7A" w:rsidR="00563945" w:rsidRPr="00563945" w:rsidRDefault="00563945" w:rsidP="00563945">
      <w:pPr>
        <w:spacing w:before="100" w:beforeAutospacing="1" w:after="100" w:afterAutospacing="1" w:line="360" w:lineRule="auto"/>
        <w:jc w:val="both"/>
        <w:rPr>
          <w:rFonts w:ascii="Arial" w:eastAsia="Times New Roman" w:hAnsi="Arial" w:cs="Arial"/>
          <w:sz w:val="20"/>
          <w:szCs w:val="20"/>
          <w:lang w:val="es-CO" w:eastAsia="es-CO"/>
        </w:rPr>
      </w:pPr>
      <w:r w:rsidRPr="00A4712A">
        <w:rPr>
          <w:rFonts w:ascii="Arial" w:eastAsia="Times New Roman" w:hAnsi="Arial" w:cs="Arial"/>
          <w:sz w:val="20"/>
          <w:szCs w:val="20"/>
          <w:lang w:val="es-CO" w:eastAsia="es-CO"/>
        </w:rPr>
        <w:t>E</w:t>
      </w:r>
      <w:r w:rsidRPr="00563945">
        <w:rPr>
          <w:rFonts w:ascii="Arial" w:eastAsia="Times New Roman" w:hAnsi="Arial" w:cs="Arial"/>
          <w:sz w:val="20"/>
          <w:szCs w:val="20"/>
          <w:lang w:val="es-CO" w:eastAsia="es-CO"/>
        </w:rPr>
        <w:t>l presente informe describe el perfil de morbilidad del Hospital</w:t>
      </w:r>
      <w:r w:rsidRPr="00A4712A">
        <w:rPr>
          <w:rFonts w:ascii="Arial" w:eastAsia="Times New Roman" w:hAnsi="Arial" w:cs="Arial"/>
          <w:sz w:val="20"/>
          <w:szCs w:val="20"/>
          <w:lang w:val="es-CO" w:eastAsia="es-CO"/>
        </w:rPr>
        <w:t xml:space="preserve"> Regional de Moniquirá E.S. E </w:t>
      </w:r>
      <w:r w:rsidRPr="00563945">
        <w:rPr>
          <w:rFonts w:ascii="Arial" w:eastAsia="Times New Roman" w:hAnsi="Arial" w:cs="Arial"/>
          <w:sz w:val="20"/>
          <w:szCs w:val="20"/>
          <w:lang w:val="es-CO" w:eastAsia="es-CO"/>
        </w:rPr>
        <w:t>correspondiente al año 2025, mediante el análisis de los diagnósticos registrados según la Clasificación Internacional de Enfermedades, décima revisión (CIE-10). El estudio aborda tanto los diagnósticos confirmados como los motivos de consulta asociados a síntomas y signos (códigos CIE-10 grupo R), los cuales se analizan de manera diferenciada, reconociendo su importancia en la carga asistencial</w:t>
      </w:r>
      <w:r w:rsidR="00A4712A">
        <w:rPr>
          <w:rFonts w:ascii="Arial" w:eastAsia="Times New Roman" w:hAnsi="Arial" w:cs="Arial"/>
          <w:sz w:val="20"/>
          <w:szCs w:val="20"/>
          <w:lang w:val="es-CO" w:eastAsia="es-CO"/>
        </w:rPr>
        <w:t>.</w:t>
      </w:r>
    </w:p>
    <w:p w14:paraId="7830B9FE" w14:textId="77777777" w:rsidR="00563945" w:rsidRPr="00563945" w:rsidRDefault="00563945" w:rsidP="00563945">
      <w:pPr>
        <w:spacing w:before="100" w:beforeAutospacing="1" w:after="100" w:afterAutospacing="1" w:line="360" w:lineRule="auto"/>
        <w:jc w:val="both"/>
        <w:rPr>
          <w:rFonts w:ascii="Arial" w:eastAsia="Times New Roman" w:hAnsi="Arial" w:cs="Arial"/>
          <w:sz w:val="20"/>
          <w:szCs w:val="20"/>
          <w:lang w:val="es-CO" w:eastAsia="es-CO"/>
        </w:rPr>
      </w:pPr>
      <w:r w:rsidRPr="00563945">
        <w:rPr>
          <w:rFonts w:ascii="Arial" w:eastAsia="Times New Roman" w:hAnsi="Arial" w:cs="Arial"/>
          <w:sz w:val="20"/>
          <w:szCs w:val="20"/>
          <w:lang w:val="es-CO" w:eastAsia="es-CO"/>
        </w:rPr>
        <w:t>El conocimiento detallado de la morbilidad atendida permite identificar tendencias epidemiológicas relevantes, reconocer grupos etarios y poblaciones con mayor demanda de servicios, así como detectar patologías prioritarias que impactan de manera significativa la utilización de recursos institucionales. Asimismo, este perfil constituye una línea base para el seguimiento de indicadores de salud, la evaluación de intervenciones implementadas y la formulación de estrategias orientadas a mejorar la calidad de la atención y los resultados en salud.</w:t>
      </w:r>
    </w:p>
    <w:p w14:paraId="702CBC44" w14:textId="1EEA489C" w:rsidR="00563945" w:rsidRPr="00A4712A" w:rsidRDefault="00563945" w:rsidP="00563945">
      <w:pPr>
        <w:spacing w:before="100" w:beforeAutospacing="1" w:after="100" w:afterAutospacing="1" w:line="360" w:lineRule="auto"/>
        <w:jc w:val="both"/>
        <w:rPr>
          <w:rFonts w:ascii="Arial" w:eastAsia="Times New Roman" w:hAnsi="Arial" w:cs="Arial"/>
          <w:sz w:val="20"/>
          <w:szCs w:val="20"/>
          <w:lang w:val="es-CO" w:eastAsia="es-CO"/>
        </w:rPr>
      </w:pPr>
      <w:r w:rsidRPr="00563945">
        <w:rPr>
          <w:rFonts w:ascii="Arial" w:eastAsia="Times New Roman" w:hAnsi="Arial" w:cs="Arial"/>
          <w:sz w:val="20"/>
          <w:szCs w:val="20"/>
          <w:lang w:val="es-CO" w:eastAsia="es-CO"/>
        </w:rPr>
        <w:t>Este informe tiene como propósito servir como un insumo técnico y estratégico para los diferentes niveles directivos del hospital, apoyando la toma de decisiones relacionadas con la planeación institucional, la priorización de guías de práctica clínica, la gestión del riesgo en salud y el mejoramiento continuo de los procesos asistenciales. De esta manera, el perfil de morbilidad del año 2025 se consolida como una herramienta clave para orientar acciones que contribuyan al fortalecimiento de la atención integral, la eficiencia en el uso de los recursos y el cumplimiento de los objetivos misionales de la institución.</w:t>
      </w:r>
    </w:p>
    <w:p w14:paraId="094F6789" w14:textId="6F20663E" w:rsidR="00563945" w:rsidRPr="00563945" w:rsidRDefault="00563945" w:rsidP="00563945">
      <w:pPr>
        <w:pStyle w:val="Ttulo1"/>
        <w:numPr>
          <w:ilvl w:val="0"/>
          <w:numId w:val="4"/>
        </w:numPr>
        <w:spacing w:line="360" w:lineRule="auto"/>
        <w:jc w:val="center"/>
        <w:rPr>
          <w:rFonts w:ascii="Arial" w:hAnsi="Arial" w:cs="Arial"/>
          <w:b/>
          <w:bCs/>
          <w:color w:val="auto"/>
          <w:sz w:val="24"/>
          <w:szCs w:val="24"/>
          <w:lang w:val="es-CO"/>
        </w:rPr>
      </w:pPr>
      <w:r w:rsidRPr="00563945">
        <w:rPr>
          <w:rFonts w:ascii="Arial" w:hAnsi="Arial" w:cs="Arial"/>
          <w:b/>
          <w:bCs/>
          <w:color w:val="auto"/>
          <w:sz w:val="24"/>
          <w:szCs w:val="24"/>
          <w:lang w:val="es-CO"/>
        </w:rPr>
        <w:t>METODOLOGÍA</w:t>
      </w:r>
    </w:p>
    <w:p w14:paraId="245CD6F5" w14:textId="48C05263" w:rsidR="00A4712A" w:rsidRPr="00A4712A"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Se realizó un estudio descriptivo de corte transversal a partir del análisis de los registros asistenciales del Hospital Regional de Moniquirá E.S.E correspondientes al periodo comprendido entre el 1 de enero y el 31 de diciembre de 2025. La información fue obtenida de las bases de datos institucionales, que incluyen los diagnósticos registrados en los diferentes servicios de atención, codificados según la Clasificación Internacional de Enfermedades, décima revisión (CIE-10).</w:t>
      </w:r>
    </w:p>
    <w:p w14:paraId="18AF2C01" w14:textId="4B43F251" w:rsidR="00A4712A" w:rsidRPr="00A4712A"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La población de estudio estuvo constituida por todas las atenciones registradas durante el periodo analizado en los servicios de urgencias, consulta externa y hospitalización. Para cada registro se analizaron las variables edad, sexo, servicio de atención y diagnóstico principal. La edad fue agrupada en categorías etarias con el fin de facilitar el análisis y la interpretación de la información, utilizando los siguientes grupos</w:t>
      </w:r>
      <w:r>
        <w:rPr>
          <w:rFonts w:ascii="Arial" w:hAnsi="Arial" w:cs="Arial"/>
          <w:sz w:val="20"/>
          <w:szCs w:val="20"/>
        </w:rPr>
        <w:t xml:space="preserve"> (curso de vida)</w:t>
      </w:r>
      <w:r w:rsidRPr="00A4712A">
        <w:rPr>
          <w:rFonts w:ascii="Arial" w:hAnsi="Arial" w:cs="Arial"/>
          <w:sz w:val="20"/>
          <w:szCs w:val="20"/>
        </w:rPr>
        <w:t>: menores de 5 años, 5 a 11 años, 12 a 17 años, 18 a 29 años, 30 a 59 años y 60 años y más.</w:t>
      </w:r>
    </w:p>
    <w:p w14:paraId="7679842D" w14:textId="1BD76AC8" w:rsidR="00F72E34" w:rsidRPr="00F72E34" w:rsidRDefault="00F72E34" w:rsidP="00A4712A">
      <w:pPr>
        <w:pStyle w:val="NormalWeb"/>
        <w:spacing w:line="360" w:lineRule="auto"/>
        <w:jc w:val="both"/>
        <w:rPr>
          <w:rFonts w:ascii="Arial" w:hAnsi="Arial" w:cs="Arial"/>
          <w:sz w:val="20"/>
          <w:szCs w:val="20"/>
        </w:rPr>
      </w:pPr>
      <w:r w:rsidRPr="00F72E34">
        <w:rPr>
          <w:rFonts w:ascii="Arial" w:hAnsi="Arial" w:cs="Arial"/>
          <w:sz w:val="20"/>
          <w:szCs w:val="20"/>
        </w:rPr>
        <w:lastRenderedPageBreak/>
        <w:t>Se excluyeron de este análisis los diagnósticos clasificados en el grupo R (síntomas, signos y hallazgos clínicos no especificados), así como los diagnósticos relacionados con eventos obstétricos fisiológicos y no patológicos, tales como el falso trabajo de parto y el trabajo de parto sin complicaciones</w:t>
      </w:r>
      <w:r>
        <w:rPr>
          <w:rFonts w:ascii="Arial" w:hAnsi="Arial" w:cs="Arial"/>
          <w:sz w:val="20"/>
          <w:szCs w:val="20"/>
        </w:rPr>
        <w:t>.</w:t>
      </w:r>
    </w:p>
    <w:p w14:paraId="61F0954F" w14:textId="21773D5B" w:rsidR="00A4712A" w:rsidRPr="00A4712A"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El análisis de la información se realizó mediante estadística descriptiva, utilizando frecuencias absolutas y relativas para la caracterización de los diagnósticos, así como su distribución por servicio de atención, grupo etario y sexo. Los resultados se presentaron en tablas y gráficos que permiten una visualización clara y facilitan la interpretación de los hallazgos para la toma de decisiones gerenciales.</w:t>
      </w:r>
    </w:p>
    <w:p w14:paraId="1EAC5CBE" w14:textId="5BFB5DC7" w:rsidR="003E20A1" w:rsidRPr="003E20A1" w:rsidRDefault="003E20A1" w:rsidP="003E20A1">
      <w:pPr>
        <w:pStyle w:val="Prrafodelista"/>
        <w:numPr>
          <w:ilvl w:val="0"/>
          <w:numId w:val="4"/>
        </w:numPr>
        <w:spacing w:line="360" w:lineRule="auto"/>
        <w:jc w:val="center"/>
        <w:rPr>
          <w:rFonts w:ascii="Arial" w:hAnsi="Arial" w:cs="Arial"/>
          <w:b/>
          <w:bCs/>
          <w:lang w:val="es-CO"/>
        </w:rPr>
      </w:pPr>
      <w:r w:rsidRPr="003E20A1">
        <w:rPr>
          <w:rFonts w:ascii="Arial" w:hAnsi="Arial" w:cs="Arial"/>
          <w:b/>
          <w:bCs/>
          <w:lang w:val="es-CO"/>
        </w:rPr>
        <w:t>RESULTADOS</w:t>
      </w:r>
    </w:p>
    <w:p w14:paraId="110C3B36" w14:textId="03593468" w:rsidR="00563945" w:rsidRDefault="003E20A1" w:rsidP="003E20A1">
      <w:pPr>
        <w:pStyle w:val="Prrafodelista"/>
        <w:numPr>
          <w:ilvl w:val="1"/>
          <w:numId w:val="4"/>
        </w:numPr>
        <w:spacing w:line="360" w:lineRule="auto"/>
        <w:rPr>
          <w:rFonts w:ascii="Arial" w:hAnsi="Arial" w:cs="Arial"/>
          <w:b/>
          <w:bCs/>
          <w:lang w:val="es-CO"/>
        </w:rPr>
      </w:pPr>
      <w:r w:rsidRPr="003E20A1">
        <w:rPr>
          <w:rFonts w:ascii="Arial" w:hAnsi="Arial" w:cs="Arial"/>
          <w:b/>
          <w:bCs/>
          <w:lang w:val="es-CO"/>
        </w:rPr>
        <w:t>Perfil de morbilidad general (diagnósticos confirmados)</w:t>
      </w:r>
    </w:p>
    <w:p w14:paraId="7D7914DF" w14:textId="544435DA" w:rsidR="003E20A1" w:rsidRPr="00E70505" w:rsidRDefault="00944CD7" w:rsidP="003E20A1">
      <w:pPr>
        <w:spacing w:before="100" w:beforeAutospacing="1" w:after="100" w:afterAutospacing="1" w:line="360" w:lineRule="auto"/>
        <w:jc w:val="both"/>
        <w:rPr>
          <w:rFonts w:ascii="Arial" w:eastAsia="Times New Roman" w:hAnsi="Arial" w:cs="Arial"/>
          <w:sz w:val="18"/>
          <w:szCs w:val="18"/>
          <w:lang w:val="es-CO" w:eastAsia="es-CO"/>
        </w:rPr>
      </w:pPr>
      <w:r>
        <w:rPr>
          <w:noProof/>
        </w:rPr>
        <w:drawing>
          <wp:anchor distT="0" distB="0" distL="114300" distR="114300" simplePos="0" relativeHeight="251658240" behindDoc="0" locked="0" layoutInCell="1" allowOverlap="1" wp14:anchorId="70E9A5C8" wp14:editId="1C32F09E">
            <wp:simplePos x="0" y="0"/>
            <wp:positionH relativeFrom="column">
              <wp:posOffset>9525</wp:posOffset>
            </wp:positionH>
            <wp:positionV relativeFrom="paragraph">
              <wp:posOffset>620395</wp:posOffset>
            </wp:positionV>
            <wp:extent cx="5615940" cy="3459480"/>
            <wp:effectExtent l="0" t="0" r="3810" b="7620"/>
            <wp:wrapNone/>
            <wp:docPr id="1" name="Gráfico 1">
              <a:extLst xmlns:a="http://schemas.openxmlformats.org/drawingml/2006/main">
                <a:ext uri="{FF2B5EF4-FFF2-40B4-BE49-F238E27FC236}">
                  <a16:creationId xmlns:a16="http://schemas.microsoft.com/office/drawing/2014/main" id="{8897B30A-68E9-42DB-9C2D-9EE610D005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sidR="003E20A1" w:rsidRPr="003E20A1">
        <w:rPr>
          <w:rFonts w:ascii="Arial" w:eastAsia="Times New Roman" w:hAnsi="Arial" w:cs="Arial"/>
          <w:sz w:val="20"/>
          <w:szCs w:val="20"/>
          <w:lang w:val="es-CO" w:eastAsia="es-CO"/>
        </w:rPr>
        <w:t xml:space="preserve">Durante el año 2025 se registraron 123.201 atenciones en la institución. </w:t>
      </w:r>
      <w:r w:rsidR="00E70505" w:rsidRPr="00E70505">
        <w:rPr>
          <w:rFonts w:ascii="Arial" w:hAnsi="Arial" w:cs="Arial"/>
          <w:sz w:val="20"/>
          <w:szCs w:val="20"/>
          <w:lang w:val="es-CO"/>
        </w:rPr>
        <w:t xml:space="preserve">El análisis del perfil de morbilidad general evidencia un </w:t>
      </w:r>
      <w:r w:rsidR="00E70505" w:rsidRPr="00E70505">
        <w:rPr>
          <w:rStyle w:val="Textoennegrita"/>
          <w:rFonts w:ascii="Arial" w:hAnsi="Arial" w:cs="Arial"/>
          <w:sz w:val="20"/>
          <w:szCs w:val="20"/>
          <w:lang w:val="es-CO"/>
        </w:rPr>
        <w:t>predominio claro de enfermedades crónicas no transmisibles</w:t>
      </w:r>
      <w:r w:rsidR="00E70505">
        <w:rPr>
          <w:rStyle w:val="Textoennegrita"/>
          <w:rFonts w:ascii="Arial" w:hAnsi="Arial" w:cs="Arial"/>
          <w:sz w:val="20"/>
          <w:szCs w:val="20"/>
          <w:lang w:val="es-CO"/>
        </w:rPr>
        <w:t>.</w:t>
      </w:r>
    </w:p>
    <w:p w14:paraId="1F081FBF" w14:textId="19FABC12" w:rsidR="003E20A1" w:rsidRPr="003E20A1" w:rsidRDefault="003E20A1" w:rsidP="003E20A1">
      <w:pPr>
        <w:spacing w:before="100" w:beforeAutospacing="1" w:after="100" w:afterAutospacing="1" w:line="360" w:lineRule="auto"/>
        <w:jc w:val="both"/>
        <w:rPr>
          <w:rFonts w:ascii="Arial" w:eastAsia="Times New Roman" w:hAnsi="Arial" w:cs="Arial"/>
          <w:sz w:val="20"/>
          <w:szCs w:val="20"/>
          <w:lang w:val="es-CO" w:eastAsia="es-CO"/>
        </w:rPr>
      </w:pPr>
    </w:p>
    <w:p w14:paraId="22D26C23" w14:textId="1DB4C036" w:rsidR="003E20A1" w:rsidRDefault="003E20A1" w:rsidP="003E20A1">
      <w:pPr>
        <w:spacing w:line="360" w:lineRule="auto"/>
        <w:rPr>
          <w:rFonts w:ascii="Arial" w:hAnsi="Arial" w:cs="Arial"/>
          <w:b/>
          <w:bCs/>
          <w:lang w:val="es-CO"/>
        </w:rPr>
      </w:pPr>
    </w:p>
    <w:p w14:paraId="50A50516" w14:textId="65C0F1CF" w:rsidR="003E20A1" w:rsidRDefault="003E20A1" w:rsidP="003E20A1">
      <w:pPr>
        <w:spacing w:line="360" w:lineRule="auto"/>
        <w:rPr>
          <w:rFonts w:ascii="Arial" w:hAnsi="Arial" w:cs="Arial"/>
          <w:b/>
          <w:bCs/>
          <w:lang w:val="es-CO"/>
        </w:rPr>
      </w:pPr>
    </w:p>
    <w:p w14:paraId="360983B7" w14:textId="260EE471" w:rsidR="003E20A1" w:rsidRDefault="003E20A1" w:rsidP="003E20A1">
      <w:pPr>
        <w:spacing w:line="360" w:lineRule="auto"/>
        <w:rPr>
          <w:rFonts w:ascii="Arial" w:hAnsi="Arial" w:cs="Arial"/>
          <w:b/>
          <w:bCs/>
          <w:lang w:val="es-CO"/>
        </w:rPr>
      </w:pPr>
    </w:p>
    <w:p w14:paraId="245E782D" w14:textId="573527DE" w:rsidR="003E20A1" w:rsidRDefault="003E20A1" w:rsidP="003E20A1">
      <w:pPr>
        <w:spacing w:line="360" w:lineRule="auto"/>
        <w:rPr>
          <w:rFonts w:ascii="Arial" w:hAnsi="Arial" w:cs="Arial"/>
          <w:b/>
          <w:bCs/>
          <w:lang w:val="es-CO"/>
        </w:rPr>
      </w:pPr>
    </w:p>
    <w:p w14:paraId="2D476177" w14:textId="2672E8B3" w:rsidR="003E20A1" w:rsidRDefault="003E20A1" w:rsidP="003E20A1">
      <w:pPr>
        <w:spacing w:line="360" w:lineRule="auto"/>
        <w:rPr>
          <w:rFonts w:ascii="Arial" w:hAnsi="Arial" w:cs="Arial"/>
          <w:b/>
          <w:bCs/>
          <w:lang w:val="es-CO"/>
        </w:rPr>
      </w:pPr>
    </w:p>
    <w:p w14:paraId="2155E608" w14:textId="776693EC" w:rsidR="003E20A1" w:rsidRDefault="003E20A1" w:rsidP="003E20A1">
      <w:pPr>
        <w:spacing w:line="360" w:lineRule="auto"/>
        <w:rPr>
          <w:rFonts w:ascii="Arial" w:hAnsi="Arial" w:cs="Arial"/>
          <w:b/>
          <w:bCs/>
          <w:lang w:val="es-CO"/>
        </w:rPr>
      </w:pPr>
    </w:p>
    <w:p w14:paraId="3545CED4" w14:textId="521C6BDD" w:rsidR="003E20A1" w:rsidRDefault="003E20A1" w:rsidP="003E20A1">
      <w:pPr>
        <w:spacing w:line="360" w:lineRule="auto"/>
        <w:rPr>
          <w:rFonts w:ascii="Arial" w:hAnsi="Arial" w:cs="Arial"/>
          <w:b/>
          <w:bCs/>
          <w:lang w:val="es-CO"/>
        </w:rPr>
      </w:pPr>
    </w:p>
    <w:p w14:paraId="2762D6C0" w14:textId="15D558F2" w:rsidR="003E20A1" w:rsidRDefault="003E20A1" w:rsidP="003E20A1">
      <w:pPr>
        <w:spacing w:line="360" w:lineRule="auto"/>
        <w:rPr>
          <w:rFonts w:ascii="Arial" w:hAnsi="Arial" w:cs="Arial"/>
          <w:b/>
          <w:bCs/>
          <w:lang w:val="es-CO"/>
        </w:rPr>
      </w:pPr>
    </w:p>
    <w:p w14:paraId="34C2038C" w14:textId="120EDE37" w:rsidR="003E20A1" w:rsidRDefault="003E20A1" w:rsidP="003E20A1">
      <w:pPr>
        <w:spacing w:line="360" w:lineRule="auto"/>
        <w:rPr>
          <w:rFonts w:ascii="Arial" w:hAnsi="Arial" w:cs="Arial"/>
          <w:b/>
          <w:bCs/>
          <w:lang w:val="es-CO"/>
        </w:rPr>
      </w:pPr>
    </w:p>
    <w:p w14:paraId="5F6F9AFA" w14:textId="493BD410" w:rsidR="003E20A1" w:rsidRPr="00944CD7" w:rsidRDefault="00944CD7" w:rsidP="00944CD7">
      <w:pPr>
        <w:spacing w:line="360" w:lineRule="auto"/>
        <w:jc w:val="center"/>
        <w:rPr>
          <w:rFonts w:ascii="Arial" w:hAnsi="Arial" w:cs="Arial"/>
          <w:b/>
          <w:bCs/>
          <w:sz w:val="18"/>
          <w:szCs w:val="18"/>
          <w:lang w:val="es-CO"/>
        </w:rPr>
      </w:pPr>
      <w:r w:rsidRPr="00944CD7">
        <w:rPr>
          <w:rFonts w:ascii="Arial" w:hAnsi="Arial" w:cs="Arial"/>
          <w:b/>
          <w:bCs/>
          <w:sz w:val="18"/>
          <w:szCs w:val="18"/>
          <w:lang w:val="es-CO"/>
        </w:rPr>
        <w:t xml:space="preserve">Gráfico 1. Principales patologías Hospital Regional Moniquirá </w:t>
      </w:r>
      <w:r w:rsidR="00D54B25">
        <w:rPr>
          <w:rFonts w:ascii="Arial" w:hAnsi="Arial" w:cs="Arial"/>
          <w:b/>
          <w:bCs/>
          <w:sz w:val="18"/>
          <w:szCs w:val="18"/>
          <w:lang w:val="es-CO"/>
        </w:rPr>
        <w:t xml:space="preserve">E.S.E </w:t>
      </w:r>
      <w:r w:rsidRPr="00944CD7">
        <w:rPr>
          <w:rFonts w:ascii="Arial" w:hAnsi="Arial" w:cs="Arial"/>
          <w:b/>
          <w:bCs/>
          <w:sz w:val="18"/>
          <w:szCs w:val="18"/>
          <w:lang w:val="es-CO"/>
        </w:rPr>
        <w:t>2025</w:t>
      </w:r>
    </w:p>
    <w:p w14:paraId="6D8A8C38" w14:textId="563767E5" w:rsidR="003E20A1" w:rsidRPr="003E20A1" w:rsidRDefault="003E20A1" w:rsidP="003E20A1">
      <w:pPr>
        <w:spacing w:before="100" w:beforeAutospacing="1" w:after="100" w:afterAutospacing="1" w:line="360" w:lineRule="auto"/>
        <w:jc w:val="both"/>
        <w:rPr>
          <w:rFonts w:ascii="Arial" w:eastAsia="Times New Roman" w:hAnsi="Arial" w:cs="Arial"/>
          <w:sz w:val="20"/>
          <w:szCs w:val="20"/>
          <w:lang w:val="es-CO" w:eastAsia="es-CO"/>
        </w:rPr>
      </w:pPr>
      <w:r w:rsidRPr="003E20A1">
        <w:rPr>
          <w:rFonts w:ascii="Arial" w:eastAsia="Times New Roman" w:hAnsi="Arial" w:cs="Arial"/>
          <w:sz w:val="20"/>
          <w:szCs w:val="20"/>
          <w:lang w:val="es-CO" w:eastAsia="es-CO"/>
        </w:rPr>
        <w:t xml:space="preserve">La </w:t>
      </w:r>
      <w:r w:rsidRPr="003E20A1">
        <w:rPr>
          <w:rFonts w:ascii="Arial" w:eastAsia="Times New Roman" w:hAnsi="Arial" w:cs="Arial"/>
          <w:b/>
          <w:bCs/>
          <w:sz w:val="20"/>
          <w:szCs w:val="20"/>
          <w:lang w:val="es-CO" w:eastAsia="es-CO"/>
        </w:rPr>
        <w:t>hipertensión arterial esencial (I10</w:t>
      </w:r>
      <w:r w:rsidR="00002ACA" w:rsidRPr="00002ACA">
        <w:rPr>
          <w:rFonts w:ascii="Arial" w:eastAsia="Times New Roman" w:hAnsi="Arial" w:cs="Arial"/>
          <w:b/>
          <w:bCs/>
          <w:sz w:val="20"/>
          <w:szCs w:val="20"/>
          <w:lang w:val="es-CO" w:eastAsia="es-CO"/>
        </w:rPr>
        <w:t>X</w:t>
      </w:r>
      <w:r w:rsidRPr="003E20A1">
        <w:rPr>
          <w:rFonts w:ascii="Arial" w:eastAsia="Times New Roman" w:hAnsi="Arial" w:cs="Arial"/>
          <w:b/>
          <w:bCs/>
          <w:sz w:val="20"/>
          <w:szCs w:val="20"/>
          <w:lang w:val="es-CO" w:eastAsia="es-CO"/>
        </w:rPr>
        <w:t>)</w:t>
      </w:r>
      <w:r w:rsidRPr="003E20A1">
        <w:rPr>
          <w:rFonts w:ascii="Arial" w:eastAsia="Times New Roman" w:hAnsi="Arial" w:cs="Arial"/>
          <w:sz w:val="20"/>
          <w:szCs w:val="20"/>
          <w:lang w:val="es-CO" w:eastAsia="es-CO"/>
        </w:rPr>
        <w:t xml:space="preserve"> fue el principal diagnóstico registrado, con </w:t>
      </w:r>
      <w:r w:rsidRPr="003E20A1">
        <w:rPr>
          <w:rFonts w:ascii="Arial" w:eastAsia="Times New Roman" w:hAnsi="Arial" w:cs="Arial"/>
          <w:b/>
          <w:bCs/>
          <w:sz w:val="20"/>
          <w:szCs w:val="20"/>
          <w:lang w:val="es-CO" w:eastAsia="es-CO"/>
        </w:rPr>
        <w:t>8.807</w:t>
      </w:r>
      <w:r w:rsidRPr="003E20A1">
        <w:rPr>
          <w:rFonts w:ascii="Arial" w:eastAsia="Times New Roman" w:hAnsi="Arial" w:cs="Arial"/>
          <w:sz w:val="20"/>
          <w:szCs w:val="20"/>
          <w:lang w:val="es-CO" w:eastAsia="es-CO"/>
        </w:rPr>
        <w:t xml:space="preserve"> atenciones, lo que corresponde al </w:t>
      </w:r>
      <w:r w:rsidRPr="003E20A1">
        <w:rPr>
          <w:rFonts w:ascii="Arial" w:eastAsia="Times New Roman" w:hAnsi="Arial" w:cs="Arial"/>
          <w:b/>
          <w:bCs/>
          <w:sz w:val="20"/>
          <w:szCs w:val="20"/>
          <w:lang w:val="es-CO" w:eastAsia="es-CO"/>
        </w:rPr>
        <w:t>7,15 %</w:t>
      </w:r>
      <w:r w:rsidRPr="003E20A1">
        <w:rPr>
          <w:rFonts w:ascii="Arial" w:eastAsia="Times New Roman" w:hAnsi="Arial" w:cs="Arial"/>
          <w:sz w:val="20"/>
          <w:szCs w:val="20"/>
          <w:lang w:val="es-CO" w:eastAsia="es-CO"/>
        </w:rPr>
        <w:t xml:space="preserve"> del total. Este hallazgo confirma a la hipertensión como la </w:t>
      </w:r>
      <w:r w:rsidRPr="003E20A1">
        <w:rPr>
          <w:rFonts w:ascii="Arial" w:eastAsia="Times New Roman" w:hAnsi="Arial" w:cs="Arial"/>
          <w:sz w:val="20"/>
          <w:szCs w:val="20"/>
          <w:lang w:val="es-CO" w:eastAsia="es-CO"/>
        </w:rPr>
        <w:lastRenderedPageBreak/>
        <w:t>principal carga de enfermedad atendida en la institución y la posiciona como un eje prioritario para la gestión del riesgo cardiovascular</w:t>
      </w:r>
      <w:r w:rsidR="00944CD7">
        <w:rPr>
          <w:rFonts w:ascii="Arial" w:eastAsia="Times New Roman" w:hAnsi="Arial" w:cs="Arial"/>
          <w:sz w:val="20"/>
          <w:szCs w:val="20"/>
          <w:lang w:val="es-CO" w:eastAsia="es-CO"/>
        </w:rPr>
        <w:t>.</w:t>
      </w:r>
    </w:p>
    <w:p w14:paraId="773223FF" w14:textId="48BAA523" w:rsidR="003E20A1" w:rsidRPr="003E20A1" w:rsidRDefault="003E20A1" w:rsidP="003E20A1">
      <w:pPr>
        <w:spacing w:before="100" w:beforeAutospacing="1" w:after="100" w:afterAutospacing="1" w:line="360" w:lineRule="auto"/>
        <w:jc w:val="both"/>
        <w:rPr>
          <w:rFonts w:ascii="Arial" w:eastAsia="Times New Roman" w:hAnsi="Arial" w:cs="Arial"/>
          <w:sz w:val="20"/>
          <w:szCs w:val="20"/>
          <w:lang w:val="es-CO" w:eastAsia="es-CO"/>
        </w:rPr>
      </w:pPr>
      <w:r w:rsidRPr="003E20A1">
        <w:rPr>
          <w:rFonts w:ascii="Arial" w:eastAsia="Times New Roman" w:hAnsi="Arial" w:cs="Arial"/>
          <w:sz w:val="20"/>
          <w:szCs w:val="20"/>
          <w:lang w:val="es-CO" w:eastAsia="es-CO"/>
        </w:rPr>
        <w:t>En segundo lugar se identificó la hiperplasia de la próstata (N40) con 2.567 atenciones (2,08 %), reflejando una elevada demanda de atención asociada a patologías crónicas propias de la población masculina adulta y adulta mayor. De manera similar, la sospecha de glaucoma (H40.0) representó 2.063 atenciones (1,67 %)</w:t>
      </w:r>
      <w:r w:rsidR="00E70505" w:rsidRPr="00E70505">
        <w:rPr>
          <w:rFonts w:ascii="Arial" w:eastAsia="Times New Roman" w:hAnsi="Arial" w:cs="Arial"/>
          <w:sz w:val="20"/>
          <w:szCs w:val="20"/>
          <w:lang w:val="es-CO" w:eastAsia="es-CO"/>
        </w:rPr>
        <w:t xml:space="preserve"> y la </w:t>
      </w:r>
      <w:r w:rsidR="00E70505" w:rsidRPr="00E70505">
        <w:rPr>
          <w:rStyle w:val="Textoennegrita"/>
          <w:rFonts w:ascii="Arial" w:hAnsi="Arial" w:cs="Arial"/>
          <w:b w:val="0"/>
          <w:bCs w:val="0"/>
          <w:sz w:val="20"/>
          <w:szCs w:val="20"/>
          <w:lang w:val="es-CO"/>
        </w:rPr>
        <w:t>lumbalgia no especificada (M54.5)</w:t>
      </w:r>
      <w:r w:rsidR="00E70505" w:rsidRPr="00E70505">
        <w:rPr>
          <w:rFonts w:ascii="Arial" w:hAnsi="Arial" w:cs="Arial"/>
          <w:sz w:val="20"/>
          <w:szCs w:val="20"/>
          <w:lang w:val="es-CO"/>
        </w:rPr>
        <w:t xml:space="preserve">, registraron </w:t>
      </w:r>
      <w:r w:rsidR="00E70505" w:rsidRPr="00E70505">
        <w:rPr>
          <w:rStyle w:val="Textoennegrita"/>
          <w:rFonts w:ascii="Arial" w:hAnsi="Arial" w:cs="Arial"/>
          <w:b w:val="0"/>
          <w:bCs w:val="0"/>
          <w:sz w:val="20"/>
          <w:szCs w:val="20"/>
          <w:lang w:val="es-CO"/>
        </w:rPr>
        <w:t>1.983 atenciones (1,61 %)</w:t>
      </w:r>
      <w:r w:rsidR="00E70505" w:rsidRPr="00E70505">
        <w:rPr>
          <w:rFonts w:ascii="Arial" w:hAnsi="Arial" w:cs="Arial"/>
          <w:sz w:val="20"/>
          <w:szCs w:val="20"/>
          <w:lang w:val="es-CO"/>
        </w:rPr>
        <w:t>, evidenciando un impacto importante de condiciones musculoesqueléticas crónicas</w:t>
      </w:r>
      <w:r w:rsidR="00E70505">
        <w:rPr>
          <w:rFonts w:ascii="Arial" w:hAnsi="Arial" w:cs="Arial"/>
          <w:sz w:val="20"/>
          <w:szCs w:val="20"/>
          <w:lang w:val="es-CO"/>
        </w:rPr>
        <w:t>.</w:t>
      </w:r>
    </w:p>
    <w:p w14:paraId="23F634BC" w14:textId="57D2CEE0" w:rsidR="003E20A1" w:rsidRPr="003E20A1" w:rsidRDefault="003E20A1" w:rsidP="003E20A1">
      <w:pPr>
        <w:spacing w:before="100" w:beforeAutospacing="1" w:after="100" w:afterAutospacing="1" w:line="360" w:lineRule="auto"/>
        <w:jc w:val="both"/>
        <w:rPr>
          <w:rFonts w:ascii="Arial" w:eastAsia="Times New Roman" w:hAnsi="Arial" w:cs="Arial"/>
          <w:sz w:val="20"/>
          <w:szCs w:val="20"/>
          <w:lang w:val="es-CO" w:eastAsia="es-CO"/>
        </w:rPr>
      </w:pPr>
      <w:r w:rsidRPr="003E20A1">
        <w:rPr>
          <w:rFonts w:ascii="Arial" w:eastAsia="Times New Roman" w:hAnsi="Arial" w:cs="Arial"/>
          <w:sz w:val="20"/>
          <w:szCs w:val="20"/>
          <w:lang w:val="es-CO" w:eastAsia="es-CO"/>
        </w:rPr>
        <w:t>Las enfermedades metabólicas también ocuparon un lugar importante en el perfil de morbilidad. La diabetes mellitus tipo 2 sin complicaciones (E11.9) concentró 1.523 atenciones (1,24 %) y el hipotiroidismo no especificado (E03.9) 1.293 atenciones (1,05 %), confirmando la alta prevalencia de trastornos endocrinos</w:t>
      </w:r>
      <w:r w:rsidR="00E70505">
        <w:rPr>
          <w:rFonts w:ascii="Arial" w:eastAsia="Times New Roman" w:hAnsi="Arial" w:cs="Arial"/>
          <w:sz w:val="20"/>
          <w:szCs w:val="20"/>
          <w:lang w:val="es-CO" w:eastAsia="es-CO"/>
        </w:rPr>
        <w:t>.</w:t>
      </w:r>
      <w:r w:rsidRPr="003E20A1">
        <w:rPr>
          <w:rFonts w:ascii="Arial" w:eastAsia="Times New Roman" w:hAnsi="Arial" w:cs="Arial"/>
          <w:sz w:val="20"/>
          <w:szCs w:val="20"/>
          <w:lang w:val="es-CO" w:eastAsia="es-CO"/>
        </w:rPr>
        <w:t xml:space="preserve"> </w:t>
      </w:r>
    </w:p>
    <w:p w14:paraId="031CB388" w14:textId="6D574DFC" w:rsidR="003E20A1" w:rsidRDefault="003E20A1" w:rsidP="003E20A1">
      <w:pPr>
        <w:pStyle w:val="Prrafodelista"/>
        <w:numPr>
          <w:ilvl w:val="1"/>
          <w:numId w:val="4"/>
        </w:numPr>
        <w:spacing w:line="360" w:lineRule="auto"/>
        <w:rPr>
          <w:rFonts w:ascii="Arial" w:hAnsi="Arial" w:cs="Arial"/>
          <w:b/>
          <w:bCs/>
          <w:lang w:val="es-CO"/>
        </w:rPr>
      </w:pPr>
      <w:r>
        <w:rPr>
          <w:rFonts w:ascii="Arial" w:hAnsi="Arial" w:cs="Arial"/>
          <w:b/>
          <w:bCs/>
          <w:lang w:val="es-CO"/>
        </w:rPr>
        <w:t>Motivos de atención (códigos CIE-10 por grupo R)</w:t>
      </w:r>
      <w:r w:rsidR="00B174B3">
        <w:rPr>
          <w:rFonts w:ascii="Arial" w:hAnsi="Arial" w:cs="Arial"/>
          <w:b/>
          <w:bCs/>
          <w:lang w:val="es-CO"/>
        </w:rPr>
        <w:t xml:space="preserve"> </w:t>
      </w:r>
    </w:p>
    <w:p w14:paraId="45A626DC" w14:textId="15E2CBCF" w:rsidR="00B174B3" w:rsidRDefault="00B174B3" w:rsidP="00B174B3">
      <w:pPr>
        <w:pStyle w:val="Sinespaciado"/>
        <w:spacing w:line="360" w:lineRule="auto"/>
        <w:jc w:val="both"/>
        <w:rPr>
          <w:rFonts w:ascii="Arial" w:hAnsi="Arial" w:cs="Arial"/>
          <w:sz w:val="20"/>
          <w:szCs w:val="20"/>
          <w:lang w:val="es-CO"/>
        </w:rPr>
      </w:pPr>
      <w:r w:rsidRPr="00002ACA">
        <w:rPr>
          <w:rFonts w:ascii="Arial" w:hAnsi="Arial" w:cs="Arial"/>
          <w:sz w:val="20"/>
          <w:szCs w:val="20"/>
          <w:lang w:val="es-CO"/>
        </w:rPr>
        <w:t xml:space="preserve">Durante el año 2025, del total de </w:t>
      </w:r>
      <w:r w:rsidRPr="00002ACA">
        <w:rPr>
          <w:rStyle w:val="Textoennegrita"/>
          <w:rFonts w:ascii="Arial" w:hAnsi="Arial" w:cs="Arial"/>
          <w:b w:val="0"/>
          <w:bCs w:val="0"/>
          <w:sz w:val="20"/>
          <w:szCs w:val="20"/>
          <w:lang w:val="es-CO"/>
        </w:rPr>
        <w:t>123.201 atenciones</w:t>
      </w:r>
      <w:r w:rsidRPr="00002ACA">
        <w:rPr>
          <w:rFonts w:ascii="Arial" w:hAnsi="Arial" w:cs="Arial"/>
          <w:sz w:val="20"/>
          <w:szCs w:val="20"/>
          <w:lang w:val="es-CO"/>
        </w:rPr>
        <w:t xml:space="preserve">, se identificó un conjunto relevante de registros correspondientes a </w:t>
      </w:r>
      <w:r w:rsidRPr="00002ACA">
        <w:rPr>
          <w:rStyle w:val="Textoennegrita"/>
          <w:rFonts w:ascii="Arial" w:hAnsi="Arial" w:cs="Arial"/>
          <w:b w:val="0"/>
          <w:bCs w:val="0"/>
          <w:sz w:val="20"/>
          <w:szCs w:val="20"/>
          <w:lang w:val="es-CO"/>
        </w:rPr>
        <w:t>códigos del grupo R del CIE-10</w:t>
      </w:r>
      <w:r w:rsidRPr="00002ACA">
        <w:rPr>
          <w:rFonts w:ascii="Arial" w:hAnsi="Arial" w:cs="Arial"/>
          <w:sz w:val="20"/>
          <w:szCs w:val="20"/>
          <w:lang w:val="es-CO"/>
        </w:rPr>
        <w:t xml:space="preserve">, los cuales hacen referencia a </w:t>
      </w:r>
      <w:r w:rsidRPr="00002ACA">
        <w:rPr>
          <w:rStyle w:val="Textoennegrita"/>
          <w:rFonts w:ascii="Arial" w:hAnsi="Arial" w:cs="Arial"/>
          <w:b w:val="0"/>
          <w:bCs w:val="0"/>
          <w:sz w:val="20"/>
          <w:szCs w:val="20"/>
          <w:lang w:val="es-CO"/>
        </w:rPr>
        <w:t>síntomas, signos y hallazgos clínicos no clasificados en otra parte</w:t>
      </w:r>
      <w:r w:rsidRPr="00002ACA">
        <w:rPr>
          <w:rFonts w:ascii="Arial" w:hAnsi="Arial" w:cs="Arial"/>
          <w:sz w:val="20"/>
          <w:szCs w:val="20"/>
          <w:lang w:val="es-CO"/>
        </w:rPr>
        <w:t>, y no constituyen diagnósticos etiológicos definitivos.</w:t>
      </w:r>
    </w:p>
    <w:p w14:paraId="2864D50D" w14:textId="3F4E173C" w:rsidR="00B174B3" w:rsidRPr="00B174B3" w:rsidRDefault="00B174B3" w:rsidP="00B174B3">
      <w:pPr>
        <w:pStyle w:val="Sinespaciado"/>
        <w:spacing w:line="360" w:lineRule="auto"/>
        <w:jc w:val="both"/>
        <w:rPr>
          <w:rFonts w:ascii="Arial" w:hAnsi="Arial" w:cs="Arial"/>
          <w:sz w:val="20"/>
          <w:szCs w:val="20"/>
          <w:lang w:val="es-CO"/>
        </w:rPr>
      </w:pPr>
      <w:r>
        <w:rPr>
          <w:noProof/>
        </w:rPr>
        <w:drawing>
          <wp:anchor distT="0" distB="0" distL="114300" distR="114300" simplePos="0" relativeHeight="251661312" behindDoc="0" locked="0" layoutInCell="1" allowOverlap="1" wp14:anchorId="31DE2586" wp14:editId="74A498F8">
            <wp:simplePos x="0" y="0"/>
            <wp:positionH relativeFrom="column">
              <wp:posOffset>1905</wp:posOffset>
            </wp:positionH>
            <wp:positionV relativeFrom="paragraph">
              <wp:posOffset>224790</wp:posOffset>
            </wp:positionV>
            <wp:extent cx="5836920" cy="3276600"/>
            <wp:effectExtent l="0" t="0" r="11430" b="0"/>
            <wp:wrapTopAndBottom/>
            <wp:docPr id="5" name="Gráfico 5">
              <a:extLst xmlns:a="http://schemas.openxmlformats.org/drawingml/2006/main">
                <a:ext uri="{FF2B5EF4-FFF2-40B4-BE49-F238E27FC236}">
                  <a16:creationId xmlns:a16="http://schemas.microsoft.com/office/drawing/2014/main" id="{32551985-FE22-4A73-A7C8-7FC636BB87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6CF0CE08" w14:textId="77777777" w:rsidR="00B174B3" w:rsidRDefault="00B174B3" w:rsidP="00B174B3">
      <w:pPr>
        <w:pStyle w:val="Prrafodelista"/>
        <w:spacing w:line="360" w:lineRule="auto"/>
        <w:ind w:left="732"/>
        <w:rPr>
          <w:rFonts w:ascii="Arial" w:hAnsi="Arial" w:cs="Arial"/>
          <w:b/>
          <w:bCs/>
          <w:sz w:val="18"/>
          <w:szCs w:val="18"/>
          <w:lang w:val="es-CO"/>
        </w:rPr>
      </w:pPr>
      <w:r w:rsidRPr="003F66A5">
        <w:rPr>
          <w:rFonts w:ascii="Arial" w:hAnsi="Arial" w:cs="Arial"/>
          <w:b/>
          <w:bCs/>
          <w:sz w:val="18"/>
          <w:szCs w:val="18"/>
          <w:lang w:val="es-CO"/>
        </w:rPr>
        <w:t xml:space="preserve">Gráfico 2. </w:t>
      </w:r>
      <w:r w:rsidRPr="00944CD7">
        <w:rPr>
          <w:rFonts w:ascii="Arial" w:hAnsi="Arial" w:cs="Arial"/>
          <w:b/>
          <w:bCs/>
          <w:sz w:val="18"/>
          <w:szCs w:val="18"/>
          <w:lang w:val="es-CO"/>
        </w:rPr>
        <w:t xml:space="preserve">Principales </w:t>
      </w:r>
      <w:r>
        <w:rPr>
          <w:rFonts w:ascii="Arial" w:hAnsi="Arial" w:cs="Arial"/>
          <w:b/>
          <w:bCs/>
          <w:sz w:val="18"/>
          <w:szCs w:val="18"/>
          <w:lang w:val="es-CO"/>
        </w:rPr>
        <w:t xml:space="preserve">motivos de atención </w:t>
      </w:r>
      <w:r w:rsidRPr="00944CD7">
        <w:rPr>
          <w:rFonts w:ascii="Arial" w:hAnsi="Arial" w:cs="Arial"/>
          <w:b/>
          <w:bCs/>
          <w:sz w:val="18"/>
          <w:szCs w:val="18"/>
          <w:lang w:val="es-CO"/>
        </w:rPr>
        <w:t>Hospital Regional Moniquirá</w:t>
      </w:r>
      <w:r>
        <w:rPr>
          <w:rFonts w:ascii="Arial" w:hAnsi="Arial" w:cs="Arial"/>
          <w:b/>
          <w:bCs/>
          <w:sz w:val="18"/>
          <w:szCs w:val="18"/>
          <w:lang w:val="es-CO"/>
        </w:rPr>
        <w:t xml:space="preserve"> E.S.E</w:t>
      </w:r>
      <w:r w:rsidRPr="00944CD7">
        <w:rPr>
          <w:rFonts w:ascii="Arial" w:hAnsi="Arial" w:cs="Arial"/>
          <w:b/>
          <w:bCs/>
          <w:sz w:val="18"/>
          <w:szCs w:val="18"/>
          <w:lang w:val="es-CO"/>
        </w:rPr>
        <w:t xml:space="preserve"> 2025</w:t>
      </w:r>
    </w:p>
    <w:p w14:paraId="0BCB61C1" w14:textId="77777777" w:rsidR="00B174B3" w:rsidRPr="00002ACA" w:rsidRDefault="00B174B3" w:rsidP="00B174B3">
      <w:pPr>
        <w:pStyle w:val="NormalWeb"/>
        <w:spacing w:line="360" w:lineRule="auto"/>
        <w:jc w:val="both"/>
        <w:rPr>
          <w:rFonts w:ascii="Arial" w:hAnsi="Arial" w:cs="Arial"/>
          <w:sz w:val="20"/>
          <w:szCs w:val="20"/>
        </w:rPr>
      </w:pPr>
      <w:r>
        <w:rPr>
          <w:rFonts w:ascii="Arial" w:hAnsi="Arial" w:cs="Arial"/>
          <w:sz w:val="20"/>
          <w:szCs w:val="20"/>
        </w:rPr>
        <w:t>La presencia</w:t>
      </w:r>
      <w:r w:rsidRPr="00002ACA">
        <w:rPr>
          <w:rFonts w:ascii="Arial" w:hAnsi="Arial" w:cs="Arial"/>
          <w:sz w:val="20"/>
          <w:szCs w:val="20"/>
        </w:rPr>
        <w:t xml:space="preserve"> de estos diagnósticos limita la </w:t>
      </w:r>
      <w:r w:rsidRPr="001D6418">
        <w:rPr>
          <w:rStyle w:val="Textoennegrita"/>
          <w:rFonts w:ascii="Arial" w:hAnsi="Arial" w:cs="Arial"/>
          <w:b w:val="0"/>
          <w:bCs w:val="0"/>
          <w:sz w:val="20"/>
          <w:szCs w:val="20"/>
        </w:rPr>
        <w:t>identificación precisa de las patologías subyacentes</w:t>
      </w:r>
      <w:r w:rsidRPr="00002ACA">
        <w:rPr>
          <w:rFonts w:ascii="Arial" w:hAnsi="Arial" w:cs="Arial"/>
          <w:sz w:val="20"/>
          <w:szCs w:val="20"/>
        </w:rPr>
        <w:t xml:space="preserve">, dificultando la estimación real de la carga de enfermedad por sistemas (digestivo, neurológico, </w:t>
      </w:r>
      <w:r w:rsidRPr="00002ACA">
        <w:rPr>
          <w:rFonts w:ascii="Arial" w:hAnsi="Arial" w:cs="Arial"/>
          <w:sz w:val="20"/>
          <w:szCs w:val="20"/>
        </w:rPr>
        <w:lastRenderedPageBreak/>
        <w:t>urinario y cardiovascular). Esto puede generar una subrepresentación de enfermedades crónicas e infecciosas específicas dentro del perfil de morbilidad general.</w:t>
      </w:r>
    </w:p>
    <w:p w14:paraId="1471D4CD" w14:textId="77777777" w:rsidR="00B174B3" w:rsidRDefault="00B174B3" w:rsidP="00B174B3">
      <w:pPr>
        <w:pStyle w:val="NormalWeb"/>
        <w:spacing w:line="360" w:lineRule="auto"/>
        <w:jc w:val="both"/>
        <w:rPr>
          <w:rFonts w:ascii="Arial" w:hAnsi="Arial" w:cs="Arial"/>
          <w:sz w:val="20"/>
          <w:szCs w:val="20"/>
        </w:rPr>
      </w:pPr>
      <w:r>
        <w:rPr>
          <w:rFonts w:ascii="Arial" w:hAnsi="Arial" w:cs="Arial"/>
          <w:sz w:val="20"/>
          <w:szCs w:val="20"/>
        </w:rPr>
        <w:t>E</w:t>
      </w:r>
      <w:r w:rsidRPr="00002ACA">
        <w:rPr>
          <w:rFonts w:ascii="Arial" w:hAnsi="Arial" w:cs="Arial"/>
          <w:sz w:val="20"/>
          <w:szCs w:val="20"/>
        </w:rPr>
        <w:t xml:space="preserve">stos hallazgos resaltan la necesidad de fortalecer la </w:t>
      </w:r>
      <w:r w:rsidRPr="001D6418">
        <w:rPr>
          <w:rStyle w:val="Textoennegrita"/>
          <w:rFonts w:ascii="Arial" w:hAnsi="Arial" w:cs="Arial"/>
          <w:b w:val="0"/>
          <w:bCs w:val="0"/>
          <w:sz w:val="20"/>
          <w:szCs w:val="20"/>
        </w:rPr>
        <w:t>implementación de protocolos clínicos, la capacitación del talento humano y la auditoría del registro diagnóstico</w:t>
      </w:r>
      <w:r w:rsidRPr="00002ACA">
        <w:rPr>
          <w:rFonts w:ascii="Arial" w:hAnsi="Arial" w:cs="Arial"/>
          <w:sz w:val="20"/>
          <w:szCs w:val="20"/>
        </w:rPr>
        <w:t xml:space="preserve">, con el fin de reducir el uso prolongado de </w:t>
      </w:r>
      <w:r>
        <w:rPr>
          <w:rFonts w:ascii="Arial" w:hAnsi="Arial" w:cs="Arial"/>
          <w:sz w:val="20"/>
          <w:szCs w:val="20"/>
        </w:rPr>
        <w:t xml:space="preserve">estos </w:t>
      </w:r>
      <w:r w:rsidRPr="00002ACA">
        <w:rPr>
          <w:rFonts w:ascii="Arial" w:hAnsi="Arial" w:cs="Arial"/>
          <w:sz w:val="20"/>
          <w:szCs w:val="20"/>
        </w:rPr>
        <w:t>códigos y mejorar la calidad de la información para la planeación estratégica y la gestión del riesgo en salud</w:t>
      </w:r>
      <w:r>
        <w:rPr>
          <w:rFonts w:ascii="Arial" w:hAnsi="Arial" w:cs="Arial"/>
          <w:sz w:val="20"/>
          <w:szCs w:val="20"/>
        </w:rPr>
        <w:t>.</w:t>
      </w:r>
    </w:p>
    <w:p w14:paraId="0AB42BBF" w14:textId="18F04B4A" w:rsidR="00B174B3" w:rsidRDefault="00B174B3" w:rsidP="003E20A1">
      <w:pPr>
        <w:pStyle w:val="Prrafodelista"/>
        <w:numPr>
          <w:ilvl w:val="1"/>
          <w:numId w:val="4"/>
        </w:numPr>
        <w:spacing w:line="360" w:lineRule="auto"/>
        <w:rPr>
          <w:rFonts w:ascii="Arial" w:hAnsi="Arial" w:cs="Arial"/>
          <w:b/>
          <w:bCs/>
          <w:lang w:val="es-CO"/>
        </w:rPr>
      </w:pPr>
      <w:r>
        <w:rPr>
          <w:rFonts w:ascii="Arial" w:hAnsi="Arial" w:cs="Arial"/>
          <w:b/>
          <w:bCs/>
          <w:lang w:val="es-CO"/>
        </w:rPr>
        <w:t xml:space="preserve"> Distribución de la morbilidad por servicio de atención</w:t>
      </w:r>
    </w:p>
    <w:p w14:paraId="5E1D5AC2" w14:textId="77777777" w:rsidR="00B174B3" w:rsidRDefault="00B174B3" w:rsidP="00B174B3">
      <w:pPr>
        <w:pStyle w:val="Prrafodelista"/>
        <w:spacing w:line="360" w:lineRule="auto"/>
        <w:ind w:left="0"/>
        <w:jc w:val="both"/>
        <w:rPr>
          <w:rFonts w:ascii="Arial" w:hAnsi="Arial" w:cs="Arial"/>
          <w:sz w:val="20"/>
          <w:szCs w:val="20"/>
          <w:lang w:val="es-CO"/>
        </w:rPr>
      </w:pPr>
    </w:p>
    <w:p w14:paraId="43E9DE9A" w14:textId="5F0C79DD" w:rsidR="00002ACA" w:rsidRDefault="00B174B3" w:rsidP="00B174B3">
      <w:pPr>
        <w:pStyle w:val="Prrafodelista"/>
        <w:spacing w:line="360" w:lineRule="auto"/>
        <w:ind w:left="0"/>
        <w:jc w:val="both"/>
        <w:rPr>
          <w:rFonts w:ascii="Arial" w:hAnsi="Arial" w:cs="Arial"/>
          <w:sz w:val="20"/>
          <w:szCs w:val="20"/>
          <w:lang w:val="es-CO"/>
        </w:rPr>
      </w:pPr>
      <w:r w:rsidRPr="00B174B3">
        <w:rPr>
          <w:rFonts w:ascii="Arial" w:hAnsi="Arial" w:cs="Arial"/>
          <w:sz w:val="20"/>
          <w:szCs w:val="20"/>
          <w:lang w:val="es-CO"/>
        </w:rPr>
        <w:t xml:space="preserve">El análisis por servicio de atención mostró que la mayor proporción de atenciones se concentró en el servicio de </w:t>
      </w:r>
      <w:r>
        <w:rPr>
          <w:rFonts w:ascii="Arial" w:hAnsi="Arial" w:cs="Arial"/>
          <w:sz w:val="20"/>
          <w:szCs w:val="20"/>
          <w:lang w:val="es-CO"/>
        </w:rPr>
        <w:t>consulta externa</w:t>
      </w:r>
      <w:r w:rsidRPr="00B174B3">
        <w:rPr>
          <w:rFonts w:ascii="Arial" w:hAnsi="Arial" w:cs="Arial"/>
          <w:sz w:val="20"/>
          <w:szCs w:val="20"/>
          <w:lang w:val="es-CO"/>
        </w:rPr>
        <w:t>, seguido de</w:t>
      </w:r>
      <w:r>
        <w:rPr>
          <w:rFonts w:ascii="Arial" w:hAnsi="Arial" w:cs="Arial"/>
          <w:sz w:val="20"/>
          <w:szCs w:val="20"/>
          <w:lang w:val="es-CO"/>
        </w:rPr>
        <w:t xml:space="preserve"> urgencias</w:t>
      </w:r>
      <w:r w:rsidRPr="00B174B3">
        <w:rPr>
          <w:rFonts w:ascii="Arial" w:hAnsi="Arial" w:cs="Arial"/>
          <w:sz w:val="20"/>
          <w:szCs w:val="20"/>
          <w:lang w:val="es-CO"/>
        </w:rPr>
        <w:t xml:space="preserve">. </w:t>
      </w:r>
    </w:p>
    <w:p w14:paraId="7CABF79C" w14:textId="6C472430" w:rsidR="00EF608D" w:rsidRDefault="00EF608D" w:rsidP="00B174B3">
      <w:pPr>
        <w:pStyle w:val="Prrafodelista"/>
        <w:spacing w:line="360" w:lineRule="auto"/>
        <w:ind w:left="0"/>
        <w:jc w:val="both"/>
        <w:rPr>
          <w:rFonts w:ascii="Arial" w:hAnsi="Arial" w:cs="Arial"/>
          <w:sz w:val="20"/>
          <w:szCs w:val="20"/>
          <w:lang w:val="es-CO"/>
        </w:rPr>
      </w:pPr>
    </w:p>
    <w:p w14:paraId="004443D9" w14:textId="453539DE" w:rsidR="00EF608D" w:rsidRDefault="00A97BF4" w:rsidP="00044FB1">
      <w:pPr>
        <w:pStyle w:val="Prrafodelista"/>
        <w:numPr>
          <w:ilvl w:val="2"/>
          <w:numId w:val="4"/>
        </w:numPr>
        <w:spacing w:line="360" w:lineRule="auto"/>
        <w:jc w:val="both"/>
        <w:rPr>
          <w:rFonts w:ascii="Arial" w:hAnsi="Arial" w:cs="Arial"/>
          <w:b/>
          <w:bCs/>
          <w:sz w:val="20"/>
          <w:szCs w:val="20"/>
          <w:lang w:val="es-CO"/>
        </w:rPr>
      </w:pPr>
      <w:r w:rsidRPr="00A97BF4">
        <w:rPr>
          <w:rFonts w:ascii="Arial" w:hAnsi="Arial" w:cs="Arial"/>
          <w:b/>
          <w:bCs/>
          <w:sz w:val="20"/>
          <w:szCs w:val="20"/>
          <w:lang w:val="es-CO"/>
        </w:rPr>
        <w:t>Consulta Externa</w:t>
      </w:r>
    </w:p>
    <w:p w14:paraId="5917B5F6" w14:textId="77777777" w:rsidR="00362007" w:rsidRDefault="00362007" w:rsidP="00362007">
      <w:pPr>
        <w:pStyle w:val="Prrafodelista"/>
        <w:spacing w:line="360" w:lineRule="auto"/>
        <w:ind w:left="1080"/>
        <w:jc w:val="both"/>
        <w:rPr>
          <w:rFonts w:ascii="Arial" w:hAnsi="Arial" w:cs="Arial"/>
          <w:b/>
          <w:bCs/>
          <w:sz w:val="20"/>
          <w:szCs w:val="20"/>
          <w:lang w:val="es-CO"/>
        </w:rPr>
      </w:pPr>
    </w:p>
    <w:p w14:paraId="62B50BCE" w14:textId="233F193F" w:rsidR="00992114" w:rsidRDefault="00992114" w:rsidP="00992114">
      <w:pPr>
        <w:pStyle w:val="Prrafodelista"/>
        <w:spacing w:line="360" w:lineRule="auto"/>
        <w:ind w:left="0"/>
        <w:jc w:val="both"/>
        <w:rPr>
          <w:rFonts w:ascii="Arial" w:hAnsi="Arial" w:cs="Arial"/>
          <w:sz w:val="20"/>
          <w:szCs w:val="20"/>
          <w:lang w:val="es-CO"/>
        </w:rPr>
      </w:pPr>
      <w:r w:rsidRPr="00992114">
        <w:rPr>
          <w:rFonts w:ascii="Arial" w:hAnsi="Arial" w:cs="Arial"/>
          <w:sz w:val="20"/>
          <w:szCs w:val="20"/>
          <w:lang w:val="es-CO"/>
        </w:rPr>
        <w:t xml:space="preserve">Durante el año 2025 se registraron </w:t>
      </w:r>
      <w:r w:rsidRPr="00992114">
        <w:rPr>
          <w:rStyle w:val="Textoennegrita"/>
          <w:rFonts w:ascii="Arial" w:hAnsi="Arial" w:cs="Arial"/>
          <w:sz w:val="20"/>
          <w:szCs w:val="20"/>
          <w:lang w:val="es-CO"/>
        </w:rPr>
        <w:t>90.122 atenciones en consulta externa</w:t>
      </w:r>
      <w:r w:rsidRPr="00992114">
        <w:rPr>
          <w:rFonts w:ascii="Arial" w:hAnsi="Arial" w:cs="Arial"/>
          <w:sz w:val="20"/>
          <w:szCs w:val="20"/>
          <w:lang w:val="es-CO"/>
        </w:rPr>
        <w:t>. El análisis de l</w:t>
      </w:r>
      <w:r>
        <w:rPr>
          <w:rFonts w:ascii="Arial" w:hAnsi="Arial" w:cs="Arial"/>
          <w:sz w:val="20"/>
          <w:szCs w:val="20"/>
          <w:lang w:val="es-CO"/>
        </w:rPr>
        <w:t>os diez</w:t>
      </w:r>
      <w:r w:rsidRPr="00992114">
        <w:rPr>
          <w:rFonts w:ascii="Arial" w:hAnsi="Arial" w:cs="Arial"/>
          <w:sz w:val="20"/>
          <w:szCs w:val="20"/>
          <w:lang w:val="es-CO"/>
        </w:rPr>
        <w:t xml:space="preserve"> diagnósticos más frecuentes evidencia un </w:t>
      </w:r>
      <w:r w:rsidRPr="00992114">
        <w:rPr>
          <w:rStyle w:val="Textoennegrita"/>
          <w:rFonts w:ascii="Arial" w:hAnsi="Arial" w:cs="Arial"/>
          <w:b w:val="0"/>
          <w:bCs w:val="0"/>
          <w:sz w:val="20"/>
          <w:szCs w:val="20"/>
          <w:lang w:val="es-CO"/>
        </w:rPr>
        <w:t>claro predominio de enfermedades crónicas no transmisibles</w:t>
      </w:r>
      <w:r w:rsidRPr="00992114">
        <w:rPr>
          <w:rFonts w:ascii="Arial" w:hAnsi="Arial" w:cs="Arial"/>
          <w:sz w:val="20"/>
          <w:szCs w:val="20"/>
          <w:lang w:val="es-CO"/>
        </w:rPr>
        <w:t xml:space="preserve">, lo que refleja un patrón de atención orientado principalmente al seguimiento, control y manejo longitudinal de </w:t>
      </w:r>
      <w:r>
        <w:rPr>
          <w:rFonts w:ascii="Arial" w:hAnsi="Arial" w:cs="Arial"/>
          <w:sz w:val="20"/>
          <w:szCs w:val="20"/>
          <w:lang w:val="es-CO"/>
        </w:rPr>
        <w:t xml:space="preserve">estas </w:t>
      </w:r>
      <w:r w:rsidRPr="00992114">
        <w:rPr>
          <w:rFonts w:ascii="Arial" w:hAnsi="Arial" w:cs="Arial"/>
          <w:sz w:val="20"/>
          <w:szCs w:val="20"/>
          <w:lang w:val="es-CO"/>
        </w:rPr>
        <w:t>patologías</w:t>
      </w:r>
      <w:r>
        <w:rPr>
          <w:rFonts w:ascii="Arial" w:hAnsi="Arial" w:cs="Arial"/>
          <w:sz w:val="20"/>
          <w:szCs w:val="20"/>
          <w:lang w:val="es-CO"/>
        </w:rPr>
        <w:t>.</w:t>
      </w:r>
    </w:p>
    <w:p w14:paraId="60550F57" w14:textId="77777777" w:rsidR="00362007" w:rsidRDefault="00362007" w:rsidP="00992114">
      <w:pPr>
        <w:pStyle w:val="Prrafodelista"/>
        <w:spacing w:line="360" w:lineRule="auto"/>
        <w:ind w:left="0"/>
        <w:jc w:val="both"/>
        <w:rPr>
          <w:rFonts w:ascii="Arial" w:hAnsi="Arial" w:cs="Arial"/>
          <w:sz w:val="20"/>
          <w:szCs w:val="20"/>
          <w:lang w:val="es-CO"/>
        </w:rPr>
      </w:pPr>
    </w:p>
    <w:p w14:paraId="74BBB57F" w14:textId="77777777" w:rsidR="00362007" w:rsidRDefault="00362007" w:rsidP="00362007">
      <w:pPr>
        <w:pStyle w:val="Prrafodelista"/>
        <w:spacing w:line="360" w:lineRule="auto"/>
        <w:ind w:left="0"/>
        <w:jc w:val="both"/>
        <w:rPr>
          <w:rFonts w:ascii="Arial" w:hAnsi="Arial" w:cs="Arial"/>
          <w:b/>
          <w:bCs/>
          <w:sz w:val="20"/>
          <w:szCs w:val="20"/>
          <w:lang w:val="es-CO"/>
        </w:rPr>
      </w:pPr>
      <w:r>
        <w:rPr>
          <w:noProof/>
        </w:rPr>
        <w:drawing>
          <wp:inline distT="0" distB="0" distL="0" distR="0" wp14:anchorId="7C9E8F8E" wp14:editId="69F637B7">
            <wp:extent cx="5935980" cy="3642360"/>
            <wp:effectExtent l="0" t="0" r="7620" b="15240"/>
            <wp:docPr id="6" name="Gráfico 6">
              <a:extLst xmlns:a="http://schemas.openxmlformats.org/drawingml/2006/main">
                <a:ext uri="{FF2B5EF4-FFF2-40B4-BE49-F238E27FC236}">
                  <a16:creationId xmlns:a16="http://schemas.microsoft.com/office/drawing/2014/main" id="{9A9ED987-3C51-4B80-A010-8D18FE8C94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02EC092" w14:textId="50BE1BA6" w:rsidR="00362007" w:rsidRDefault="00362007" w:rsidP="00362007">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3</w:t>
      </w:r>
      <w:r w:rsidRPr="003F66A5">
        <w:rPr>
          <w:rFonts w:ascii="Arial" w:hAnsi="Arial" w:cs="Arial"/>
          <w:b/>
          <w:bCs/>
          <w:sz w:val="18"/>
          <w:szCs w:val="18"/>
          <w:lang w:val="es-CO"/>
        </w:rPr>
        <w:t xml:space="preserve">. </w:t>
      </w:r>
      <w:r w:rsidRPr="00944CD7">
        <w:rPr>
          <w:rFonts w:ascii="Arial" w:hAnsi="Arial" w:cs="Arial"/>
          <w:b/>
          <w:bCs/>
          <w:sz w:val="18"/>
          <w:szCs w:val="18"/>
          <w:lang w:val="es-CO"/>
        </w:rPr>
        <w:t>P</w:t>
      </w:r>
      <w:r>
        <w:rPr>
          <w:rFonts w:ascii="Arial" w:hAnsi="Arial" w:cs="Arial"/>
          <w:b/>
          <w:bCs/>
          <w:sz w:val="18"/>
          <w:szCs w:val="18"/>
          <w:lang w:val="es-CO"/>
        </w:rPr>
        <w:t xml:space="preserve">atologías </w:t>
      </w:r>
      <w:r w:rsidR="00F72A71">
        <w:rPr>
          <w:rFonts w:ascii="Arial" w:hAnsi="Arial" w:cs="Arial"/>
          <w:b/>
          <w:bCs/>
          <w:sz w:val="18"/>
          <w:szCs w:val="18"/>
          <w:lang w:val="es-CO"/>
        </w:rPr>
        <w:t xml:space="preserve">Prevalentes de </w:t>
      </w:r>
      <w:r>
        <w:rPr>
          <w:rFonts w:ascii="Arial" w:hAnsi="Arial" w:cs="Arial"/>
          <w:b/>
          <w:bCs/>
          <w:sz w:val="18"/>
          <w:szCs w:val="18"/>
          <w:lang w:val="es-CO"/>
        </w:rPr>
        <w:t xml:space="preserve">Consulta Externa </w:t>
      </w:r>
      <w:r w:rsidRPr="00944CD7">
        <w:rPr>
          <w:rFonts w:ascii="Arial" w:hAnsi="Arial" w:cs="Arial"/>
          <w:b/>
          <w:bCs/>
          <w:sz w:val="18"/>
          <w:szCs w:val="18"/>
          <w:lang w:val="es-CO"/>
        </w:rPr>
        <w:t>Hospital Regional Moniquirá</w:t>
      </w:r>
      <w:r>
        <w:rPr>
          <w:rFonts w:ascii="Arial" w:hAnsi="Arial" w:cs="Arial"/>
          <w:b/>
          <w:bCs/>
          <w:sz w:val="18"/>
          <w:szCs w:val="18"/>
          <w:lang w:val="es-CO"/>
        </w:rPr>
        <w:t xml:space="preserve"> E.S.E</w:t>
      </w:r>
      <w:r w:rsidRPr="00944CD7">
        <w:rPr>
          <w:rFonts w:ascii="Arial" w:hAnsi="Arial" w:cs="Arial"/>
          <w:b/>
          <w:bCs/>
          <w:sz w:val="18"/>
          <w:szCs w:val="18"/>
          <w:lang w:val="es-CO"/>
        </w:rPr>
        <w:t xml:space="preserve"> 2025</w:t>
      </w:r>
    </w:p>
    <w:p w14:paraId="11D5BE9D" w14:textId="1A21E83B" w:rsidR="00724801" w:rsidRPr="00724801" w:rsidRDefault="00724801" w:rsidP="00724801">
      <w:pPr>
        <w:pStyle w:val="NormalWeb"/>
        <w:spacing w:line="360" w:lineRule="auto"/>
        <w:jc w:val="both"/>
        <w:rPr>
          <w:rFonts w:ascii="Arial" w:hAnsi="Arial" w:cs="Arial"/>
          <w:sz w:val="20"/>
          <w:szCs w:val="20"/>
        </w:rPr>
      </w:pPr>
      <w:r w:rsidRPr="00160DAB">
        <w:rPr>
          <w:rFonts w:ascii="Arial" w:hAnsi="Arial" w:cs="Arial"/>
          <w:b/>
          <w:bCs/>
          <w:sz w:val="20"/>
          <w:szCs w:val="20"/>
        </w:rPr>
        <w:lastRenderedPageBreak/>
        <w:t>La</w:t>
      </w:r>
      <w:r w:rsidRPr="00724801">
        <w:rPr>
          <w:rFonts w:ascii="Arial" w:hAnsi="Arial" w:cs="Arial"/>
          <w:sz w:val="20"/>
          <w:szCs w:val="20"/>
        </w:rPr>
        <w:t xml:space="preserve"> </w:t>
      </w:r>
      <w:r w:rsidRPr="00724801">
        <w:rPr>
          <w:rStyle w:val="Textoennegrita"/>
          <w:rFonts w:ascii="Arial" w:hAnsi="Arial" w:cs="Arial"/>
          <w:sz w:val="20"/>
          <w:szCs w:val="20"/>
        </w:rPr>
        <w:t>hipertensión arterial esencial (I10)</w:t>
      </w:r>
      <w:r w:rsidRPr="00724801">
        <w:rPr>
          <w:rFonts w:ascii="Arial" w:hAnsi="Arial" w:cs="Arial"/>
          <w:sz w:val="20"/>
          <w:szCs w:val="20"/>
        </w:rPr>
        <w:t xml:space="preserve"> </w:t>
      </w:r>
      <w:r w:rsidRPr="00160DAB">
        <w:rPr>
          <w:rFonts w:ascii="Arial" w:hAnsi="Arial" w:cs="Arial"/>
          <w:b/>
          <w:bCs/>
          <w:sz w:val="20"/>
          <w:szCs w:val="20"/>
        </w:rPr>
        <w:t>fue el diagnóstico más frecuente en consulta externa, con</w:t>
      </w:r>
      <w:r w:rsidRPr="00724801">
        <w:rPr>
          <w:rFonts w:ascii="Arial" w:hAnsi="Arial" w:cs="Arial"/>
          <w:sz w:val="20"/>
          <w:szCs w:val="20"/>
        </w:rPr>
        <w:t xml:space="preserve"> </w:t>
      </w:r>
      <w:r w:rsidRPr="00724801">
        <w:rPr>
          <w:rStyle w:val="Textoennegrita"/>
          <w:rFonts w:ascii="Arial" w:hAnsi="Arial" w:cs="Arial"/>
          <w:sz w:val="20"/>
          <w:szCs w:val="20"/>
        </w:rPr>
        <w:t>8.466 atenciones</w:t>
      </w:r>
      <w:r w:rsidRPr="00724801">
        <w:rPr>
          <w:rFonts w:ascii="Arial" w:hAnsi="Arial" w:cs="Arial"/>
          <w:sz w:val="20"/>
          <w:szCs w:val="20"/>
        </w:rPr>
        <w:t xml:space="preserve">, </w:t>
      </w:r>
      <w:r w:rsidRPr="00160DAB">
        <w:rPr>
          <w:rFonts w:ascii="Arial" w:hAnsi="Arial" w:cs="Arial"/>
          <w:b/>
          <w:bCs/>
          <w:sz w:val="20"/>
          <w:szCs w:val="20"/>
        </w:rPr>
        <w:t>lo que corresponde al</w:t>
      </w:r>
      <w:r w:rsidRPr="00724801">
        <w:rPr>
          <w:rFonts w:ascii="Arial" w:hAnsi="Arial" w:cs="Arial"/>
          <w:sz w:val="20"/>
          <w:szCs w:val="20"/>
        </w:rPr>
        <w:t xml:space="preserve"> </w:t>
      </w:r>
      <w:r w:rsidRPr="00724801">
        <w:rPr>
          <w:rStyle w:val="Textoennegrita"/>
          <w:rFonts w:ascii="Arial" w:hAnsi="Arial" w:cs="Arial"/>
          <w:sz w:val="20"/>
          <w:szCs w:val="20"/>
        </w:rPr>
        <w:t>9,39 %</w:t>
      </w:r>
      <w:r w:rsidRPr="00724801">
        <w:rPr>
          <w:rFonts w:ascii="Arial" w:hAnsi="Arial" w:cs="Arial"/>
          <w:sz w:val="20"/>
          <w:szCs w:val="20"/>
        </w:rPr>
        <w:t xml:space="preserve"> </w:t>
      </w:r>
      <w:r w:rsidRPr="00160DAB">
        <w:rPr>
          <w:rFonts w:ascii="Arial" w:hAnsi="Arial" w:cs="Arial"/>
          <w:b/>
          <w:bCs/>
          <w:sz w:val="20"/>
          <w:szCs w:val="20"/>
        </w:rPr>
        <w:t>del total de este servicio</w:t>
      </w:r>
      <w:r w:rsidRPr="00724801">
        <w:rPr>
          <w:rFonts w:ascii="Arial" w:hAnsi="Arial" w:cs="Arial"/>
          <w:sz w:val="20"/>
          <w:szCs w:val="20"/>
        </w:rPr>
        <w:t>. Este hallazgo confirma a la hipertensión como la principal causa de atención ambulatoria y como el eje central de la carga asistencial crónica, con implicaciones directas para la gestión del riesgo cardiovascular</w:t>
      </w:r>
      <w:r>
        <w:rPr>
          <w:rFonts w:ascii="Arial" w:hAnsi="Arial" w:cs="Arial"/>
          <w:sz w:val="20"/>
          <w:szCs w:val="20"/>
        </w:rPr>
        <w:t>.</w:t>
      </w:r>
    </w:p>
    <w:p w14:paraId="6AF4911E" w14:textId="5C25B1FD" w:rsidR="00724801" w:rsidRPr="00724801" w:rsidRDefault="00724801" w:rsidP="00724801">
      <w:pPr>
        <w:pStyle w:val="NormalWeb"/>
        <w:spacing w:line="360" w:lineRule="auto"/>
        <w:jc w:val="both"/>
        <w:rPr>
          <w:rFonts w:ascii="Arial" w:hAnsi="Arial" w:cs="Arial"/>
          <w:sz w:val="20"/>
          <w:szCs w:val="20"/>
        </w:rPr>
      </w:pPr>
      <w:r w:rsidRPr="00724801">
        <w:rPr>
          <w:rFonts w:ascii="Arial" w:hAnsi="Arial" w:cs="Arial"/>
          <w:sz w:val="20"/>
          <w:szCs w:val="20"/>
        </w:rPr>
        <w:t>En segundo lugar se ubicó la</w:t>
      </w:r>
      <w:r w:rsidRPr="00160DAB">
        <w:rPr>
          <w:rFonts w:ascii="Arial" w:hAnsi="Arial" w:cs="Arial"/>
          <w:b/>
          <w:bCs/>
          <w:sz w:val="20"/>
          <w:szCs w:val="20"/>
        </w:rPr>
        <w:t xml:space="preserve"> </w:t>
      </w:r>
      <w:r w:rsidRPr="00160DAB">
        <w:rPr>
          <w:rStyle w:val="Textoennegrita"/>
          <w:rFonts w:ascii="Arial" w:hAnsi="Arial" w:cs="Arial"/>
          <w:b w:val="0"/>
          <w:bCs w:val="0"/>
          <w:sz w:val="20"/>
          <w:szCs w:val="20"/>
        </w:rPr>
        <w:t>hiperplasia de la próstata (N40)</w:t>
      </w:r>
      <w:r w:rsidRPr="00160DAB">
        <w:rPr>
          <w:rFonts w:ascii="Arial" w:hAnsi="Arial" w:cs="Arial"/>
          <w:b/>
          <w:bCs/>
          <w:sz w:val="20"/>
          <w:szCs w:val="20"/>
        </w:rPr>
        <w:t>,</w:t>
      </w:r>
      <w:r w:rsidRPr="00724801">
        <w:rPr>
          <w:rFonts w:ascii="Arial" w:hAnsi="Arial" w:cs="Arial"/>
          <w:sz w:val="20"/>
          <w:szCs w:val="20"/>
        </w:rPr>
        <w:t xml:space="preserve"> con </w:t>
      </w:r>
      <w:r w:rsidRPr="00067BF1">
        <w:rPr>
          <w:rStyle w:val="Textoennegrita"/>
          <w:rFonts w:ascii="Arial" w:hAnsi="Arial" w:cs="Arial"/>
          <w:b w:val="0"/>
          <w:bCs w:val="0"/>
          <w:sz w:val="20"/>
          <w:szCs w:val="20"/>
        </w:rPr>
        <w:t>2.405 atenciones</w:t>
      </w:r>
      <w:r w:rsidRPr="00724801">
        <w:rPr>
          <w:rFonts w:ascii="Arial" w:hAnsi="Arial" w:cs="Arial"/>
          <w:sz w:val="20"/>
          <w:szCs w:val="20"/>
        </w:rPr>
        <w:t xml:space="preserve">, equivalente al </w:t>
      </w:r>
      <w:r w:rsidRPr="00067BF1">
        <w:rPr>
          <w:rStyle w:val="Textoennegrita"/>
          <w:rFonts w:ascii="Arial" w:hAnsi="Arial" w:cs="Arial"/>
          <w:b w:val="0"/>
          <w:bCs w:val="0"/>
          <w:sz w:val="20"/>
          <w:szCs w:val="20"/>
        </w:rPr>
        <w:t>2,67 %</w:t>
      </w:r>
      <w:r w:rsidRPr="00724801">
        <w:rPr>
          <w:rFonts w:ascii="Arial" w:hAnsi="Arial" w:cs="Arial"/>
          <w:sz w:val="20"/>
          <w:szCs w:val="20"/>
        </w:rPr>
        <w:t xml:space="preserve"> del total de consultas externas. Este comportamiento refleja una alta demanda asociada a patologías urológicas crónicas en población masculina adulta y adulta mayor</w:t>
      </w:r>
      <w:r w:rsidR="00067BF1">
        <w:rPr>
          <w:rFonts w:ascii="Arial" w:hAnsi="Arial" w:cs="Arial"/>
          <w:sz w:val="20"/>
          <w:szCs w:val="20"/>
        </w:rPr>
        <w:t xml:space="preserve">. </w:t>
      </w:r>
      <w:r w:rsidRPr="00724801">
        <w:rPr>
          <w:rFonts w:ascii="Arial" w:hAnsi="Arial" w:cs="Arial"/>
          <w:sz w:val="20"/>
          <w:szCs w:val="20"/>
        </w:rPr>
        <w:t xml:space="preserve">La </w:t>
      </w:r>
      <w:r w:rsidRPr="00067BF1">
        <w:rPr>
          <w:rStyle w:val="Textoennegrita"/>
          <w:rFonts w:ascii="Arial" w:hAnsi="Arial" w:cs="Arial"/>
          <w:b w:val="0"/>
          <w:bCs w:val="0"/>
          <w:sz w:val="20"/>
          <w:szCs w:val="20"/>
        </w:rPr>
        <w:t>sospecha de glaucoma (H40.0)</w:t>
      </w:r>
      <w:r w:rsidRPr="00724801">
        <w:rPr>
          <w:rFonts w:ascii="Arial" w:hAnsi="Arial" w:cs="Arial"/>
          <w:sz w:val="20"/>
          <w:szCs w:val="20"/>
        </w:rPr>
        <w:t xml:space="preserve"> ocupó el tercer lugar, </w:t>
      </w:r>
      <w:r w:rsidRPr="00067BF1">
        <w:rPr>
          <w:rFonts w:ascii="Arial" w:hAnsi="Arial" w:cs="Arial"/>
          <w:sz w:val="20"/>
          <w:szCs w:val="20"/>
        </w:rPr>
        <w:t>con</w:t>
      </w:r>
      <w:r w:rsidRPr="00067BF1">
        <w:rPr>
          <w:rFonts w:ascii="Arial" w:hAnsi="Arial" w:cs="Arial"/>
          <w:b/>
          <w:bCs/>
          <w:sz w:val="20"/>
          <w:szCs w:val="20"/>
        </w:rPr>
        <w:t xml:space="preserve"> </w:t>
      </w:r>
      <w:r w:rsidRPr="00067BF1">
        <w:rPr>
          <w:rStyle w:val="Textoennegrita"/>
          <w:rFonts w:ascii="Arial" w:hAnsi="Arial" w:cs="Arial"/>
          <w:b w:val="0"/>
          <w:bCs w:val="0"/>
          <w:sz w:val="20"/>
          <w:szCs w:val="20"/>
        </w:rPr>
        <w:t>2.059 atenciones (2,28 %)</w:t>
      </w:r>
      <w:r w:rsidRPr="00724801">
        <w:rPr>
          <w:rFonts w:ascii="Arial" w:hAnsi="Arial" w:cs="Arial"/>
          <w:sz w:val="20"/>
          <w:szCs w:val="20"/>
        </w:rPr>
        <w:t>, evidenciando una carga relevante de patología ocular crónica en fase de evaluación</w:t>
      </w:r>
      <w:r w:rsidR="00A85941">
        <w:rPr>
          <w:rFonts w:ascii="Arial" w:hAnsi="Arial" w:cs="Arial"/>
          <w:sz w:val="20"/>
          <w:szCs w:val="20"/>
        </w:rPr>
        <w:t>.</w:t>
      </w:r>
    </w:p>
    <w:p w14:paraId="5C077006" w14:textId="63E824F4" w:rsidR="00992114" w:rsidRDefault="00724801" w:rsidP="00160DAB">
      <w:pPr>
        <w:pStyle w:val="NormalWeb"/>
        <w:spacing w:line="360" w:lineRule="auto"/>
        <w:jc w:val="both"/>
        <w:rPr>
          <w:rFonts w:ascii="Arial" w:hAnsi="Arial" w:cs="Arial"/>
          <w:sz w:val="20"/>
          <w:szCs w:val="20"/>
        </w:rPr>
      </w:pPr>
      <w:r w:rsidRPr="00724801">
        <w:rPr>
          <w:rFonts w:ascii="Arial" w:hAnsi="Arial" w:cs="Arial"/>
          <w:sz w:val="20"/>
          <w:szCs w:val="20"/>
        </w:rPr>
        <w:t xml:space="preserve">En cuarto lugar se identificó la </w:t>
      </w:r>
      <w:r w:rsidRPr="0022000C">
        <w:rPr>
          <w:rStyle w:val="Textoennegrita"/>
          <w:rFonts w:ascii="Arial" w:hAnsi="Arial" w:cs="Arial"/>
          <w:b w:val="0"/>
          <w:bCs w:val="0"/>
          <w:sz w:val="20"/>
          <w:szCs w:val="20"/>
        </w:rPr>
        <w:t>diabetes mellitus tipo 2 sin complicaciones (E11.9)</w:t>
      </w:r>
      <w:r w:rsidRPr="00724801">
        <w:rPr>
          <w:rFonts w:ascii="Arial" w:hAnsi="Arial" w:cs="Arial"/>
          <w:sz w:val="20"/>
          <w:szCs w:val="20"/>
        </w:rPr>
        <w:t xml:space="preserve">, con </w:t>
      </w:r>
      <w:r w:rsidRPr="007C16A5">
        <w:rPr>
          <w:rStyle w:val="Textoennegrita"/>
          <w:rFonts w:ascii="Arial" w:hAnsi="Arial" w:cs="Arial"/>
          <w:b w:val="0"/>
          <w:bCs w:val="0"/>
          <w:sz w:val="20"/>
          <w:szCs w:val="20"/>
        </w:rPr>
        <w:t>1</w:t>
      </w:r>
      <w:r w:rsidRPr="0022000C">
        <w:rPr>
          <w:rStyle w:val="Textoennegrita"/>
          <w:rFonts w:ascii="Arial" w:hAnsi="Arial" w:cs="Arial"/>
          <w:b w:val="0"/>
          <w:bCs w:val="0"/>
          <w:sz w:val="20"/>
          <w:szCs w:val="20"/>
        </w:rPr>
        <w:t>.488 atenciones</w:t>
      </w:r>
      <w:r w:rsidRPr="00724801">
        <w:rPr>
          <w:rFonts w:ascii="Arial" w:hAnsi="Arial" w:cs="Arial"/>
          <w:sz w:val="20"/>
          <w:szCs w:val="20"/>
        </w:rPr>
        <w:t xml:space="preserve">, correspondiente al </w:t>
      </w:r>
      <w:r w:rsidRPr="0022000C">
        <w:rPr>
          <w:rStyle w:val="Textoennegrita"/>
          <w:rFonts w:ascii="Arial" w:hAnsi="Arial" w:cs="Arial"/>
          <w:b w:val="0"/>
          <w:bCs w:val="0"/>
          <w:sz w:val="20"/>
          <w:szCs w:val="20"/>
        </w:rPr>
        <w:t>1,65 %</w:t>
      </w:r>
      <w:r w:rsidRPr="00724801">
        <w:rPr>
          <w:rFonts w:ascii="Arial" w:hAnsi="Arial" w:cs="Arial"/>
          <w:sz w:val="20"/>
          <w:szCs w:val="20"/>
        </w:rPr>
        <w:t xml:space="preserve"> del total. </w:t>
      </w:r>
      <w:r w:rsidR="00293729">
        <w:rPr>
          <w:rFonts w:ascii="Arial" w:hAnsi="Arial" w:cs="Arial"/>
          <w:sz w:val="20"/>
          <w:szCs w:val="20"/>
        </w:rPr>
        <w:t>Y f</w:t>
      </w:r>
      <w:r w:rsidRPr="00724801">
        <w:rPr>
          <w:rFonts w:ascii="Arial" w:hAnsi="Arial" w:cs="Arial"/>
          <w:sz w:val="20"/>
          <w:szCs w:val="20"/>
        </w:rPr>
        <w:t xml:space="preserve">inalmente, la </w:t>
      </w:r>
      <w:r w:rsidRPr="00293729">
        <w:rPr>
          <w:rStyle w:val="Textoennegrita"/>
          <w:rFonts w:ascii="Arial" w:hAnsi="Arial" w:cs="Arial"/>
          <w:b w:val="0"/>
          <w:bCs w:val="0"/>
          <w:sz w:val="20"/>
          <w:szCs w:val="20"/>
        </w:rPr>
        <w:t>insuficiencia venosa crónica periférica (I87.2)</w:t>
      </w:r>
      <w:r w:rsidRPr="00724801">
        <w:rPr>
          <w:rFonts w:ascii="Arial" w:hAnsi="Arial" w:cs="Arial"/>
          <w:sz w:val="20"/>
          <w:szCs w:val="20"/>
        </w:rPr>
        <w:t xml:space="preserve"> registró </w:t>
      </w:r>
      <w:r w:rsidRPr="00293729">
        <w:rPr>
          <w:rStyle w:val="Textoennegrita"/>
          <w:rFonts w:ascii="Arial" w:hAnsi="Arial" w:cs="Arial"/>
          <w:b w:val="0"/>
          <w:bCs w:val="0"/>
          <w:sz w:val="20"/>
          <w:szCs w:val="20"/>
        </w:rPr>
        <w:t>1.445 atenciones</w:t>
      </w:r>
      <w:r w:rsidRPr="00724801">
        <w:rPr>
          <w:rFonts w:ascii="Arial" w:hAnsi="Arial" w:cs="Arial"/>
          <w:sz w:val="20"/>
          <w:szCs w:val="20"/>
        </w:rPr>
        <w:t xml:space="preserve">, representando el </w:t>
      </w:r>
      <w:r w:rsidRPr="00293729">
        <w:rPr>
          <w:rStyle w:val="Textoennegrita"/>
          <w:rFonts w:ascii="Arial" w:hAnsi="Arial" w:cs="Arial"/>
          <w:b w:val="0"/>
          <w:bCs w:val="0"/>
          <w:sz w:val="20"/>
          <w:szCs w:val="20"/>
        </w:rPr>
        <w:t>1,60</w:t>
      </w:r>
      <w:r w:rsidRPr="00724801">
        <w:rPr>
          <w:rStyle w:val="Textoennegrita"/>
          <w:rFonts w:ascii="Arial" w:hAnsi="Arial" w:cs="Arial"/>
          <w:sz w:val="20"/>
          <w:szCs w:val="20"/>
        </w:rPr>
        <w:t xml:space="preserve"> %</w:t>
      </w:r>
      <w:r w:rsidRPr="00724801">
        <w:rPr>
          <w:rFonts w:ascii="Arial" w:hAnsi="Arial" w:cs="Arial"/>
          <w:sz w:val="20"/>
          <w:szCs w:val="20"/>
        </w:rPr>
        <w:t xml:space="preserve"> de las consultas externas.</w:t>
      </w:r>
    </w:p>
    <w:p w14:paraId="29991028" w14:textId="4F9C9124" w:rsidR="00992114" w:rsidRDefault="00992114" w:rsidP="00044FB1">
      <w:pPr>
        <w:pStyle w:val="Prrafodelista"/>
        <w:numPr>
          <w:ilvl w:val="2"/>
          <w:numId w:val="4"/>
        </w:numPr>
        <w:spacing w:line="360" w:lineRule="auto"/>
        <w:jc w:val="both"/>
        <w:rPr>
          <w:rFonts w:ascii="Arial" w:hAnsi="Arial" w:cs="Arial"/>
          <w:b/>
          <w:bCs/>
          <w:sz w:val="20"/>
          <w:szCs w:val="20"/>
          <w:lang w:val="es-CO"/>
        </w:rPr>
      </w:pPr>
      <w:r>
        <w:rPr>
          <w:rFonts w:ascii="Arial" w:hAnsi="Arial" w:cs="Arial"/>
          <w:b/>
          <w:bCs/>
          <w:sz w:val="20"/>
          <w:szCs w:val="20"/>
          <w:lang w:val="es-CO"/>
        </w:rPr>
        <w:t>Urgencias</w:t>
      </w:r>
    </w:p>
    <w:p w14:paraId="6C684FCD" w14:textId="27446628" w:rsidR="00F72A71" w:rsidRDefault="00F72A71" w:rsidP="00F72A71">
      <w:pPr>
        <w:pStyle w:val="NormalWeb"/>
        <w:spacing w:line="360" w:lineRule="auto"/>
        <w:jc w:val="center"/>
        <w:rPr>
          <w:rFonts w:ascii="Arial" w:hAnsi="Arial" w:cs="Arial"/>
          <w:b/>
          <w:bCs/>
          <w:sz w:val="18"/>
          <w:szCs w:val="18"/>
        </w:rPr>
      </w:pPr>
      <w:r>
        <w:rPr>
          <w:noProof/>
        </w:rPr>
        <w:drawing>
          <wp:inline distT="0" distB="0" distL="0" distR="0" wp14:anchorId="745C3165" wp14:editId="6111B54A">
            <wp:extent cx="5768340" cy="3589020"/>
            <wp:effectExtent l="0" t="0" r="3810" b="11430"/>
            <wp:docPr id="10" name="Gráfico 10">
              <a:extLst xmlns:a="http://schemas.openxmlformats.org/drawingml/2006/main">
                <a:ext uri="{FF2B5EF4-FFF2-40B4-BE49-F238E27FC236}">
                  <a16:creationId xmlns:a16="http://schemas.microsoft.com/office/drawing/2014/main" id="{C14EE754-FFD6-4EF4-BAEB-0B5ABC4DE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3F66A5">
        <w:rPr>
          <w:rFonts w:ascii="Arial" w:hAnsi="Arial" w:cs="Arial"/>
          <w:b/>
          <w:bCs/>
          <w:sz w:val="18"/>
          <w:szCs w:val="18"/>
        </w:rPr>
        <w:t xml:space="preserve">Gráfico </w:t>
      </w:r>
      <w:r>
        <w:rPr>
          <w:rFonts w:ascii="Arial" w:hAnsi="Arial" w:cs="Arial"/>
          <w:b/>
          <w:bCs/>
          <w:sz w:val="18"/>
          <w:szCs w:val="18"/>
        </w:rPr>
        <w:t>4</w:t>
      </w:r>
      <w:r w:rsidRPr="003F66A5">
        <w:rPr>
          <w:rFonts w:ascii="Arial" w:hAnsi="Arial" w:cs="Arial"/>
          <w:b/>
          <w:bCs/>
          <w:sz w:val="18"/>
          <w:szCs w:val="18"/>
        </w:rPr>
        <w:t xml:space="preserve">. </w:t>
      </w:r>
      <w:r w:rsidRPr="00944CD7">
        <w:rPr>
          <w:rFonts w:ascii="Arial" w:hAnsi="Arial" w:cs="Arial"/>
          <w:b/>
          <w:bCs/>
          <w:sz w:val="18"/>
          <w:szCs w:val="18"/>
        </w:rPr>
        <w:t>P</w:t>
      </w:r>
      <w:r>
        <w:rPr>
          <w:rFonts w:ascii="Arial" w:hAnsi="Arial" w:cs="Arial"/>
          <w:b/>
          <w:bCs/>
          <w:sz w:val="18"/>
          <w:szCs w:val="18"/>
        </w:rPr>
        <w:t xml:space="preserve">atologías prevalentes de Urgencias </w:t>
      </w:r>
      <w:r w:rsidRPr="00944CD7">
        <w:rPr>
          <w:rFonts w:ascii="Arial" w:hAnsi="Arial" w:cs="Arial"/>
          <w:b/>
          <w:bCs/>
          <w:sz w:val="18"/>
          <w:szCs w:val="18"/>
        </w:rPr>
        <w:t>Hospital Regional Moniquirá</w:t>
      </w:r>
      <w:r>
        <w:rPr>
          <w:rFonts w:ascii="Arial" w:hAnsi="Arial" w:cs="Arial"/>
          <w:b/>
          <w:bCs/>
          <w:sz w:val="18"/>
          <w:szCs w:val="18"/>
        </w:rPr>
        <w:t xml:space="preserve"> E.S.E</w:t>
      </w:r>
      <w:r w:rsidRPr="00944CD7">
        <w:rPr>
          <w:rFonts w:ascii="Arial" w:hAnsi="Arial" w:cs="Arial"/>
          <w:b/>
          <w:bCs/>
          <w:sz w:val="18"/>
          <w:szCs w:val="18"/>
        </w:rPr>
        <w:t xml:space="preserve"> 2025</w:t>
      </w:r>
    </w:p>
    <w:p w14:paraId="4F191428" w14:textId="77777777" w:rsidR="00F72A71" w:rsidRDefault="00F72A71" w:rsidP="00F72A71">
      <w:pPr>
        <w:pStyle w:val="Prrafodelista"/>
        <w:spacing w:line="240" w:lineRule="auto"/>
        <w:ind w:left="732"/>
        <w:jc w:val="center"/>
        <w:rPr>
          <w:rFonts w:ascii="Arial" w:hAnsi="Arial" w:cs="Arial"/>
          <w:b/>
          <w:bCs/>
          <w:sz w:val="18"/>
          <w:szCs w:val="18"/>
          <w:lang w:val="es-CO"/>
        </w:rPr>
      </w:pPr>
    </w:p>
    <w:p w14:paraId="7800A1AC" w14:textId="77777777" w:rsidR="00F72A71" w:rsidRDefault="00F72A71" w:rsidP="00F72A71">
      <w:pPr>
        <w:pStyle w:val="Prrafodelista"/>
        <w:spacing w:line="360" w:lineRule="auto"/>
        <w:ind w:left="0"/>
        <w:jc w:val="both"/>
        <w:rPr>
          <w:rFonts w:ascii="Arial" w:hAnsi="Arial" w:cs="Arial"/>
          <w:sz w:val="20"/>
          <w:szCs w:val="20"/>
          <w:lang w:val="es-CO"/>
        </w:rPr>
      </w:pPr>
      <w:r w:rsidRPr="0017156C">
        <w:rPr>
          <w:rFonts w:ascii="Arial" w:hAnsi="Arial" w:cs="Arial"/>
          <w:sz w:val="20"/>
          <w:szCs w:val="20"/>
          <w:lang w:val="es-CO"/>
        </w:rPr>
        <w:t xml:space="preserve">Durante el año 2025 se registraron </w:t>
      </w:r>
      <w:r w:rsidRPr="0017156C">
        <w:rPr>
          <w:rStyle w:val="Textoennegrita"/>
          <w:rFonts w:ascii="Arial" w:hAnsi="Arial" w:cs="Arial"/>
          <w:sz w:val="20"/>
          <w:szCs w:val="20"/>
          <w:lang w:val="es-CO"/>
        </w:rPr>
        <w:t>27.675 atenciones en el servicio de urgencias</w:t>
      </w:r>
      <w:r w:rsidRPr="0017156C">
        <w:rPr>
          <w:rFonts w:ascii="Arial" w:hAnsi="Arial" w:cs="Arial"/>
          <w:sz w:val="20"/>
          <w:szCs w:val="20"/>
          <w:lang w:val="es-CO"/>
        </w:rPr>
        <w:t xml:space="preserve">. </w:t>
      </w:r>
      <w:r>
        <w:rPr>
          <w:rFonts w:ascii="Arial" w:hAnsi="Arial" w:cs="Arial"/>
          <w:sz w:val="20"/>
          <w:szCs w:val="20"/>
          <w:lang w:val="es-CO"/>
        </w:rPr>
        <w:t xml:space="preserve">Se </w:t>
      </w:r>
      <w:r w:rsidRPr="0017156C">
        <w:rPr>
          <w:rFonts w:ascii="Arial" w:hAnsi="Arial" w:cs="Arial"/>
          <w:sz w:val="20"/>
          <w:szCs w:val="20"/>
          <w:lang w:val="es-CO"/>
        </w:rPr>
        <w:t xml:space="preserve">evidencia un patrón epidemiológico caracterizado por el </w:t>
      </w:r>
      <w:r w:rsidRPr="00480442">
        <w:rPr>
          <w:rStyle w:val="Textoennegrita"/>
          <w:rFonts w:ascii="Arial" w:hAnsi="Arial" w:cs="Arial"/>
          <w:b w:val="0"/>
          <w:bCs w:val="0"/>
          <w:sz w:val="20"/>
          <w:szCs w:val="20"/>
          <w:lang w:val="es-CO"/>
        </w:rPr>
        <w:t>predominio de enfermedades infecciosas agudas</w:t>
      </w:r>
      <w:r w:rsidRPr="0017156C">
        <w:rPr>
          <w:rFonts w:ascii="Arial" w:hAnsi="Arial" w:cs="Arial"/>
          <w:sz w:val="20"/>
          <w:szCs w:val="20"/>
          <w:lang w:val="es-CO"/>
        </w:rPr>
        <w:t>.</w:t>
      </w:r>
    </w:p>
    <w:p w14:paraId="4B472C9C" w14:textId="77777777" w:rsidR="00F72A71" w:rsidRPr="00C90C44" w:rsidRDefault="00F72A71" w:rsidP="00F72A71">
      <w:pPr>
        <w:pStyle w:val="NormalWeb"/>
        <w:spacing w:line="360" w:lineRule="auto"/>
        <w:jc w:val="both"/>
        <w:rPr>
          <w:rFonts w:ascii="Arial" w:hAnsi="Arial" w:cs="Arial"/>
          <w:sz w:val="20"/>
          <w:szCs w:val="20"/>
        </w:rPr>
      </w:pPr>
      <w:r w:rsidRPr="00C90C44">
        <w:rPr>
          <w:rFonts w:ascii="Arial" w:hAnsi="Arial" w:cs="Arial"/>
          <w:sz w:val="20"/>
          <w:szCs w:val="20"/>
        </w:rPr>
        <w:lastRenderedPageBreak/>
        <w:t xml:space="preserve">El diagnóstico más frecuente fue la </w:t>
      </w:r>
      <w:r w:rsidRPr="00C90C44">
        <w:rPr>
          <w:rStyle w:val="Textoennegrita"/>
          <w:rFonts w:ascii="Arial" w:hAnsi="Arial" w:cs="Arial"/>
          <w:sz w:val="20"/>
          <w:szCs w:val="20"/>
        </w:rPr>
        <w:t>gastroenteritis y colitis de origen no especificado (A09)</w:t>
      </w:r>
      <w:r w:rsidRPr="00C90C44">
        <w:rPr>
          <w:rFonts w:ascii="Arial" w:hAnsi="Arial" w:cs="Arial"/>
          <w:sz w:val="20"/>
          <w:szCs w:val="20"/>
        </w:rPr>
        <w:t xml:space="preserve">, con </w:t>
      </w:r>
      <w:r w:rsidRPr="00C90C44">
        <w:rPr>
          <w:rStyle w:val="Textoennegrita"/>
          <w:rFonts w:ascii="Arial" w:hAnsi="Arial" w:cs="Arial"/>
          <w:sz w:val="20"/>
          <w:szCs w:val="20"/>
        </w:rPr>
        <w:t>842 atenciones</w:t>
      </w:r>
      <w:r w:rsidRPr="00C90C44">
        <w:rPr>
          <w:rFonts w:ascii="Arial" w:hAnsi="Arial" w:cs="Arial"/>
          <w:sz w:val="20"/>
          <w:szCs w:val="20"/>
        </w:rPr>
        <w:t xml:space="preserve">, lo que corresponde al </w:t>
      </w:r>
      <w:r w:rsidRPr="00C90C44">
        <w:rPr>
          <w:rStyle w:val="Textoennegrita"/>
          <w:rFonts w:ascii="Arial" w:hAnsi="Arial" w:cs="Arial"/>
          <w:sz w:val="20"/>
          <w:szCs w:val="20"/>
        </w:rPr>
        <w:t>3,04 %</w:t>
      </w:r>
      <w:r w:rsidRPr="00C90C44">
        <w:rPr>
          <w:rFonts w:ascii="Arial" w:hAnsi="Arial" w:cs="Arial"/>
          <w:sz w:val="20"/>
          <w:szCs w:val="20"/>
        </w:rPr>
        <w:t xml:space="preserve"> del total de atenciones de urgencias. Este hallazgo posiciona a las enfermedades gastrointestinales agudas como una de las principales causas de consulta urgente, sugiriendo una carga importante de enfermedad infecciosa entérica y posibles factores ambientales y sanitarios asociados.</w:t>
      </w:r>
    </w:p>
    <w:p w14:paraId="04873085" w14:textId="77777777" w:rsidR="00F72A71" w:rsidRPr="00C90C44" w:rsidRDefault="00F72A71" w:rsidP="00F72A71">
      <w:pPr>
        <w:pStyle w:val="NormalWeb"/>
        <w:spacing w:line="360" w:lineRule="auto"/>
        <w:jc w:val="both"/>
        <w:rPr>
          <w:rFonts w:ascii="Arial" w:hAnsi="Arial" w:cs="Arial"/>
          <w:sz w:val="20"/>
          <w:szCs w:val="20"/>
        </w:rPr>
      </w:pPr>
      <w:r w:rsidRPr="00C90C44">
        <w:rPr>
          <w:rFonts w:ascii="Arial" w:hAnsi="Arial" w:cs="Arial"/>
          <w:sz w:val="20"/>
          <w:szCs w:val="20"/>
        </w:rPr>
        <w:t xml:space="preserve">En segundo lugar se identificó la </w:t>
      </w:r>
      <w:r w:rsidRPr="00C90C44">
        <w:rPr>
          <w:rStyle w:val="Textoennegrita"/>
          <w:rFonts w:ascii="Arial" w:hAnsi="Arial" w:cs="Arial"/>
          <w:sz w:val="20"/>
          <w:szCs w:val="20"/>
        </w:rPr>
        <w:t>rinofaringitis aguda (J00)</w:t>
      </w:r>
      <w:r w:rsidRPr="00C90C44">
        <w:rPr>
          <w:rFonts w:ascii="Arial" w:hAnsi="Arial" w:cs="Arial"/>
          <w:sz w:val="20"/>
          <w:szCs w:val="20"/>
        </w:rPr>
        <w:t xml:space="preserve">, con </w:t>
      </w:r>
      <w:r w:rsidRPr="00C90C44">
        <w:rPr>
          <w:rStyle w:val="Textoennegrita"/>
          <w:rFonts w:ascii="Arial" w:hAnsi="Arial" w:cs="Arial"/>
          <w:sz w:val="20"/>
          <w:szCs w:val="20"/>
        </w:rPr>
        <w:t>816 atenciones</w:t>
      </w:r>
      <w:r w:rsidRPr="00C90C44">
        <w:rPr>
          <w:rFonts w:ascii="Arial" w:hAnsi="Arial" w:cs="Arial"/>
          <w:sz w:val="20"/>
          <w:szCs w:val="20"/>
        </w:rPr>
        <w:t xml:space="preserve">, equivalente al </w:t>
      </w:r>
      <w:r w:rsidRPr="00C90C44">
        <w:rPr>
          <w:rStyle w:val="Textoennegrita"/>
          <w:rFonts w:ascii="Arial" w:hAnsi="Arial" w:cs="Arial"/>
          <w:sz w:val="20"/>
          <w:szCs w:val="20"/>
        </w:rPr>
        <w:t>2,95 %</w:t>
      </w:r>
      <w:r w:rsidRPr="00C90C44">
        <w:rPr>
          <w:rFonts w:ascii="Arial" w:hAnsi="Arial" w:cs="Arial"/>
          <w:sz w:val="20"/>
          <w:szCs w:val="20"/>
        </w:rPr>
        <w:t xml:space="preserve"> del total. Este resultado, junto con la </w:t>
      </w:r>
      <w:r w:rsidRPr="00C90C44">
        <w:rPr>
          <w:rStyle w:val="Textoennegrita"/>
          <w:rFonts w:ascii="Arial" w:hAnsi="Arial" w:cs="Arial"/>
          <w:sz w:val="20"/>
          <w:szCs w:val="20"/>
        </w:rPr>
        <w:t>infección aguda de las vías respiratorias superiores no especificada (J06)</w:t>
      </w:r>
      <w:r w:rsidRPr="00C90C44">
        <w:rPr>
          <w:rFonts w:ascii="Arial" w:hAnsi="Arial" w:cs="Arial"/>
          <w:sz w:val="20"/>
          <w:szCs w:val="20"/>
        </w:rPr>
        <w:t xml:space="preserve">, que registró </w:t>
      </w:r>
      <w:r w:rsidRPr="00C90C44">
        <w:rPr>
          <w:rStyle w:val="Textoennegrita"/>
          <w:rFonts w:ascii="Arial" w:hAnsi="Arial" w:cs="Arial"/>
          <w:sz w:val="20"/>
          <w:szCs w:val="20"/>
        </w:rPr>
        <w:t>722 atenciones (2,61 %)</w:t>
      </w:r>
      <w:r w:rsidRPr="00C90C44">
        <w:rPr>
          <w:rFonts w:ascii="Arial" w:hAnsi="Arial" w:cs="Arial"/>
          <w:sz w:val="20"/>
          <w:szCs w:val="20"/>
        </w:rPr>
        <w:t xml:space="preserve">, evidencia una alta demanda por </w:t>
      </w:r>
      <w:r w:rsidRPr="00C90C44">
        <w:rPr>
          <w:rStyle w:val="Textoennegrita"/>
          <w:rFonts w:ascii="Arial" w:hAnsi="Arial" w:cs="Arial"/>
          <w:b w:val="0"/>
          <w:bCs w:val="0"/>
          <w:sz w:val="20"/>
          <w:szCs w:val="20"/>
        </w:rPr>
        <w:t>infecciones respiratorias agudas</w:t>
      </w:r>
      <w:r w:rsidRPr="00C90C44">
        <w:rPr>
          <w:rFonts w:ascii="Arial" w:hAnsi="Arial" w:cs="Arial"/>
          <w:sz w:val="20"/>
          <w:szCs w:val="20"/>
        </w:rPr>
        <w:t>, posiblemente asociadas a estacionalidad</w:t>
      </w:r>
      <w:r>
        <w:rPr>
          <w:rFonts w:ascii="Arial" w:hAnsi="Arial" w:cs="Arial"/>
          <w:sz w:val="20"/>
          <w:szCs w:val="20"/>
        </w:rPr>
        <w:t xml:space="preserve"> y</w:t>
      </w:r>
      <w:r w:rsidRPr="00C90C44">
        <w:rPr>
          <w:rFonts w:ascii="Arial" w:hAnsi="Arial" w:cs="Arial"/>
          <w:sz w:val="20"/>
          <w:szCs w:val="20"/>
        </w:rPr>
        <w:t xml:space="preserve"> circulación viral</w:t>
      </w:r>
      <w:r>
        <w:rPr>
          <w:rFonts w:ascii="Arial" w:hAnsi="Arial" w:cs="Arial"/>
          <w:sz w:val="20"/>
          <w:szCs w:val="20"/>
        </w:rPr>
        <w:t>.</w:t>
      </w:r>
      <w:r w:rsidRPr="00C90C44">
        <w:rPr>
          <w:rFonts w:ascii="Arial" w:hAnsi="Arial" w:cs="Arial"/>
          <w:sz w:val="20"/>
          <w:szCs w:val="20"/>
        </w:rPr>
        <w:t xml:space="preserve"> </w:t>
      </w:r>
    </w:p>
    <w:p w14:paraId="515D1B9B" w14:textId="77777777" w:rsidR="00F72A71" w:rsidRPr="00C90C44" w:rsidRDefault="00F72A71" w:rsidP="00F72A71">
      <w:pPr>
        <w:pStyle w:val="NormalWeb"/>
        <w:spacing w:line="360" w:lineRule="auto"/>
        <w:jc w:val="both"/>
        <w:rPr>
          <w:rFonts w:ascii="Arial" w:hAnsi="Arial" w:cs="Arial"/>
          <w:sz w:val="20"/>
          <w:szCs w:val="20"/>
        </w:rPr>
      </w:pPr>
      <w:r w:rsidRPr="00C90C44">
        <w:rPr>
          <w:rFonts w:ascii="Arial" w:hAnsi="Arial" w:cs="Arial"/>
          <w:sz w:val="20"/>
          <w:szCs w:val="20"/>
        </w:rPr>
        <w:t xml:space="preserve">La </w:t>
      </w:r>
      <w:r w:rsidRPr="00C90C44">
        <w:rPr>
          <w:rStyle w:val="Textoennegrita"/>
          <w:rFonts w:ascii="Arial" w:hAnsi="Arial" w:cs="Arial"/>
          <w:b w:val="0"/>
          <w:bCs w:val="0"/>
          <w:sz w:val="20"/>
          <w:szCs w:val="20"/>
        </w:rPr>
        <w:t>infección viral no especificada (B34.9)</w:t>
      </w:r>
      <w:r w:rsidRPr="00C90C44">
        <w:rPr>
          <w:rFonts w:ascii="Arial" w:hAnsi="Arial" w:cs="Arial"/>
          <w:sz w:val="20"/>
          <w:szCs w:val="20"/>
        </w:rPr>
        <w:t xml:space="preserve"> ocupó el cuarto lugar</w:t>
      </w:r>
      <w:r>
        <w:rPr>
          <w:rFonts w:ascii="Arial" w:hAnsi="Arial" w:cs="Arial"/>
          <w:sz w:val="20"/>
          <w:szCs w:val="20"/>
        </w:rPr>
        <w:t>,</w:t>
      </w:r>
      <w:r w:rsidRPr="00C90C44">
        <w:rPr>
          <w:rFonts w:ascii="Arial" w:hAnsi="Arial" w:cs="Arial"/>
          <w:sz w:val="20"/>
          <w:szCs w:val="20"/>
        </w:rPr>
        <w:t xml:space="preserve"> representando el </w:t>
      </w:r>
      <w:r w:rsidRPr="00C90C44">
        <w:rPr>
          <w:rStyle w:val="Textoennegrita"/>
          <w:rFonts w:ascii="Arial" w:hAnsi="Arial" w:cs="Arial"/>
          <w:b w:val="0"/>
          <w:bCs w:val="0"/>
          <w:sz w:val="20"/>
          <w:szCs w:val="20"/>
        </w:rPr>
        <w:t>2,57 %</w:t>
      </w:r>
      <w:r w:rsidRPr="00C90C44">
        <w:rPr>
          <w:rFonts w:ascii="Arial" w:hAnsi="Arial" w:cs="Arial"/>
          <w:sz w:val="20"/>
          <w:szCs w:val="20"/>
        </w:rPr>
        <w:t xml:space="preserve"> de las consultas por urgencias. Este diagnóstico refleja la frecuencia de cuadros febriles y sistémicos inespecíficos atendidos en la valoración inicial, donde la confirmación etiológica suele realizarse de forma posterior</w:t>
      </w:r>
      <w:r>
        <w:rPr>
          <w:rFonts w:ascii="Arial" w:hAnsi="Arial" w:cs="Arial"/>
          <w:sz w:val="20"/>
          <w:szCs w:val="20"/>
        </w:rPr>
        <w:t xml:space="preserve"> pero no se registra al momento del egreso.</w:t>
      </w:r>
    </w:p>
    <w:p w14:paraId="7BF8F979" w14:textId="77777777" w:rsidR="00F72A71" w:rsidRDefault="00F72A71" w:rsidP="00F72A71">
      <w:pPr>
        <w:pStyle w:val="NormalWeb"/>
        <w:spacing w:line="360" w:lineRule="auto"/>
        <w:jc w:val="both"/>
        <w:rPr>
          <w:rFonts w:ascii="Arial" w:hAnsi="Arial" w:cs="Arial"/>
          <w:sz w:val="20"/>
          <w:szCs w:val="20"/>
        </w:rPr>
      </w:pPr>
      <w:r w:rsidRPr="00C90C44">
        <w:rPr>
          <w:rFonts w:ascii="Arial" w:hAnsi="Arial" w:cs="Arial"/>
          <w:sz w:val="20"/>
          <w:szCs w:val="20"/>
        </w:rPr>
        <w:t xml:space="preserve">En quinto lugar se ubicó la </w:t>
      </w:r>
      <w:r w:rsidRPr="00DA5D88">
        <w:rPr>
          <w:rStyle w:val="Textoennegrita"/>
          <w:rFonts w:ascii="Arial" w:hAnsi="Arial" w:cs="Arial"/>
          <w:b w:val="0"/>
          <w:bCs w:val="0"/>
          <w:sz w:val="20"/>
          <w:szCs w:val="20"/>
        </w:rPr>
        <w:t>lumbalgia no especificada (M54.5)</w:t>
      </w:r>
      <w:r w:rsidRPr="00C90C44">
        <w:rPr>
          <w:rFonts w:ascii="Arial" w:hAnsi="Arial" w:cs="Arial"/>
          <w:sz w:val="20"/>
          <w:szCs w:val="20"/>
        </w:rPr>
        <w:t xml:space="preserve">, con </w:t>
      </w:r>
      <w:r w:rsidRPr="00DA5D88">
        <w:rPr>
          <w:rStyle w:val="Textoennegrita"/>
          <w:rFonts w:ascii="Arial" w:hAnsi="Arial" w:cs="Arial"/>
          <w:b w:val="0"/>
          <w:bCs w:val="0"/>
          <w:sz w:val="20"/>
          <w:szCs w:val="20"/>
        </w:rPr>
        <w:t>687 atenciones</w:t>
      </w:r>
      <w:r w:rsidRPr="00C90C44">
        <w:rPr>
          <w:rFonts w:ascii="Arial" w:hAnsi="Arial" w:cs="Arial"/>
          <w:sz w:val="20"/>
          <w:szCs w:val="20"/>
        </w:rPr>
        <w:t xml:space="preserve">, correspondiente al </w:t>
      </w:r>
      <w:r w:rsidRPr="00DA5D88">
        <w:rPr>
          <w:rStyle w:val="Textoennegrita"/>
          <w:rFonts w:ascii="Arial" w:hAnsi="Arial" w:cs="Arial"/>
          <w:b w:val="0"/>
          <w:bCs w:val="0"/>
          <w:sz w:val="20"/>
          <w:szCs w:val="20"/>
        </w:rPr>
        <w:t>2,48 %</w:t>
      </w:r>
      <w:r w:rsidRPr="00C90C44">
        <w:rPr>
          <w:rFonts w:ascii="Arial" w:hAnsi="Arial" w:cs="Arial"/>
          <w:sz w:val="20"/>
          <w:szCs w:val="20"/>
        </w:rPr>
        <w:t xml:space="preserve"> del total. Este diagnóstico constituye la principal causa no infecciosa dentro del top de urgencias y sugiere una demanda significativa por dolor musculoesquelético agudo que impacta el uso del servicio.</w:t>
      </w:r>
    </w:p>
    <w:p w14:paraId="0457E53D" w14:textId="356FE666" w:rsidR="008352FC" w:rsidRPr="008352FC" w:rsidRDefault="008352FC" w:rsidP="00C90C44">
      <w:pPr>
        <w:pStyle w:val="NormalWeb"/>
        <w:spacing w:line="360" w:lineRule="auto"/>
        <w:jc w:val="both"/>
        <w:rPr>
          <w:rFonts w:ascii="Arial" w:hAnsi="Arial" w:cs="Arial"/>
          <w:sz w:val="16"/>
          <w:szCs w:val="16"/>
        </w:rPr>
      </w:pPr>
      <w:r w:rsidRPr="008352FC">
        <w:rPr>
          <w:rFonts w:ascii="Arial" w:hAnsi="Arial" w:cs="Arial"/>
          <w:sz w:val="20"/>
          <w:szCs w:val="20"/>
        </w:rPr>
        <w:t xml:space="preserve">Otros diagnósticos relevantes dentro del perfil incluyen la </w:t>
      </w:r>
      <w:r w:rsidRPr="008352FC">
        <w:rPr>
          <w:rStyle w:val="Textoennegrita"/>
          <w:rFonts w:ascii="Arial" w:hAnsi="Arial" w:cs="Arial"/>
          <w:b w:val="0"/>
          <w:bCs w:val="0"/>
          <w:sz w:val="20"/>
          <w:szCs w:val="20"/>
        </w:rPr>
        <w:t>infección de vías urinarias, sitio no especificado (N39.0)</w:t>
      </w:r>
      <w:r w:rsidRPr="008352FC">
        <w:rPr>
          <w:rFonts w:ascii="Arial" w:hAnsi="Arial" w:cs="Arial"/>
          <w:b/>
          <w:bCs/>
          <w:sz w:val="20"/>
          <w:szCs w:val="20"/>
        </w:rPr>
        <w:t xml:space="preserve"> </w:t>
      </w:r>
      <w:r w:rsidRPr="008352FC">
        <w:rPr>
          <w:rStyle w:val="Textoennegrita"/>
          <w:rFonts w:ascii="Arial" w:hAnsi="Arial" w:cs="Arial"/>
          <w:b w:val="0"/>
          <w:bCs w:val="0"/>
          <w:sz w:val="20"/>
          <w:szCs w:val="20"/>
        </w:rPr>
        <w:t>(2,47 %)</w:t>
      </w:r>
      <w:r w:rsidRPr="008352FC">
        <w:rPr>
          <w:rFonts w:ascii="Arial" w:hAnsi="Arial" w:cs="Arial"/>
          <w:b/>
          <w:bCs/>
          <w:sz w:val="20"/>
          <w:szCs w:val="20"/>
        </w:rPr>
        <w:t>,</w:t>
      </w:r>
      <w:r w:rsidRPr="008352FC">
        <w:rPr>
          <w:rFonts w:ascii="Arial" w:hAnsi="Arial" w:cs="Arial"/>
          <w:sz w:val="20"/>
          <w:szCs w:val="20"/>
        </w:rPr>
        <w:t xml:space="preserve"> </w:t>
      </w:r>
      <w:r w:rsidRPr="008352FC">
        <w:rPr>
          <w:rStyle w:val="Textoennegrita"/>
          <w:rFonts w:ascii="Arial" w:hAnsi="Arial" w:cs="Arial"/>
          <w:b w:val="0"/>
          <w:bCs w:val="0"/>
          <w:sz w:val="20"/>
          <w:szCs w:val="20"/>
        </w:rPr>
        <w:t>otras gastroenteritis y colitis de origen infeccioso (A09)</w:t>
      </w:r>
      <w:r w:rsidRPr="008352FC">
        <w:rPr>
          <w:rFonts w:ascii="Arial" w:hAnsi="Arial" w:cs="Arial"/>
          <w:sz w:val="20"/>
          <w:szCs w:val="20"/>
        </w:rPr>
        <w:t xml:space="preserve"> con </w:t>
      </w:r>
      <w:r w:rsidRPr="008352FC">
        <w:rPr>
          <w:rStyle w:val="Textoennegrita"/>
          <w:rFonts w:ascii="Arial" w:hAnsi="Arial" w:cs="Arial"/>
          <w:b w:val="0"/>
          <w:bCs w:val="0"/>
          <w:sz w:val="20"/>
          <w:szCs w:val="20"/>
        </w:rPr>
        <w:t>656 atenciones (2,37 %)</w:t>
      </w:r>
      <w:r w:rsidRPr="008352FC">
        <w:rPr>
          <w:rFonts w:ascii="Arial" w:hAnsi="Arial" w:cs="Arial"/>
          <w:sz w:val="20"/>
          <w:szCs w:val="20"/>
        </w:rPr>
        <w:t xml:space="preserve">, los </w:t>
      </w:r>
      <w:r w:rsidRPr="008352FC">
        <w:rPr>
          <w:rStyle w:val="Textoennegrita"/>
          <w:rFonts w:ascii="Arial" w:hAnsi="Arial" w:cs="Arial"/>
          <w:b w:val="0"/>
          <w:bCs w:val="0"/>
          <w:sz w:val="20"/>
          <w:szCs w:val="20"/>
        </w:rPr>
        <w:t>síndromes de cefalea (G44.8)</w:t>
      </w:r>
      <w:r w:rsidRPr="008352FC">
        <w:rPr>
          <w:rFonts w:ascii="Arial" w:hAnsi="Arial" w:cs="Arial"/>
          <w:sz w:val="20"/>
          <w:szCs w:val="20"/>
        </w:rPr>
        <w:t xml:space="preserve"> con </w:t>
      </w:r>
      <w:r w:rsidRPr="008352FC">
        <w:rPr>
          <w:rStyle w:val="Textoennegrita"/>
          <w:rFonts w:ascii="Arial" w:hAnsi="Arial" w:cs="Arial"/>
          <w:b w:val="0"/>
          <w:bCs w:val="0"/>
          <w:sz w:val="20"/>
          <w:szCs w:val="20"/>
        </w:rPr>
        <w:t>496 atenciones (1,79 %)</w:t>
      </w:r>
      <w:r w:rsidRPr="008352FC">
        <w:rPr>
          <w:rFonts w:ascii="Arial" w:hAnsi="Arial" w:cs="Arial"/>
          <w:sz w:val="20"/>
          <w:szCs w:val="20"/>
        </w:rPr>
        <w:t xml:space="preserve">, la </w:t>
      </w:r>
      <w:r w:rsidRPr="008352FC">
        <w:rPr>
          <w:rStyle w:val="Textoennegrita"/>
          <w:rFonts w:ascii="Arial" w:hAnsi="Arial" w:cs="Arial"/>
          <w:b w:val="0"/>
          <w:bCs w:val="0"/>
          <w:sz w:val="20"/>
          <w:szCs w:val="20"/>
        </w:rPr>
        <w:t>angina de pecho no especificada (I20.9)</w:t>
      </w:r>
      <w:r w:rsidRPr="008352FC">
        <w:rPr>
          <w:rFonts w:ascii="Arial" w:hAnsi="Arial" w:cs="Arial"/>
          <w:sz w:val="20"/>
          <w:szCs w:val="20"/>
        </w:rPr>
        <w:t xml:space="preserve"> con </w:t>
      </w:r>
      <w:r w:rsidRPr="008352FC">
        <w:rPr>
          <w:rStyle w:val="Textoennegrita"/>
          <w:rFonts w:ascii="Arial" w:hAnsi="Arial" w:cs="Arial"/>
          <w:b w:val="0"/>
          <w:bCs w:val="0"/>
          <w:sz w:val="20"/>
          <w:szCs w:val="20"/>
        </w:rPr>
        <w:t>331 atenciones (1,20 %)</w:t>
      </w:r>
      <w:r w:rsidRPr="008352FC">
        <w:rPr>
          <w:rFonts w:ascii="Arial" w:hAnsi="Arial" w:cs="Arial"/>
          <w:sz w:val="20"/>
          <w:szCs w:val="20"/>
        </w:rPr>
        <w:t xml:space="preserve"> </w:t>
      </w:r>
      <w:r>
        <w:rPr>
          <w:rFonts w:ascii="Arial" w:hAnsi="Arial" w:cs="Arial"/>
          <w:sz w:val="20"/>
          <w:szCs w:val="20"/>
        </w:rPr>
        <w:t xml:space="preserve">e </w:t>
      </w:r>
      <w:r w:rsidRPr="008352FC">
        <w:rPr>
          <w:rStyle w:val="Textoennegrita"/>
          <w:rFonts w:ascii="Arial" w:hAnsi="Arial" w:cs="Arial"/>
          <w:b w:val="0"/>
          <w:bCs w:val="0"/>
          <w:sz w:val="20"/>
          <w:szCs w:val="20"/>
        </w:rPr>
        <w:t>hipertensión arterial esencial (I10)</w:t>
      </w:r>
      <w:r w:rsidRPr="008352FC">
        <w:rPr>
          <w:rFonts w:ascii="Arial" w:hAnsi="Arial" w:cs="Arial"/>
          <w:b/>
          <w:bCs/>
          <w:sz w:val="20"/>
          <w:szCs w:val="20"/>
        </w:rPr>
        <w:t xml:space="preserve"> </w:t>
      </w:r>
      <w:r w:rsidRPr="000E337B">
        <w:rPr>
          <w:rFonts w:ascii="Arial" w:hAnsi="Arial" w:cs="Arial"/>
          <w:sz w:val="20"/>
          <w:szCs w:val="20"/>
        </w:rPr>
        <w:t xml:space="preserve">con </w:t>
      </w:r>
      <w:r w:rsidRPr="008352FC">
        <w:rPr>
          <w:rStyle w:val="Textoennegrita"/>
          <w:rFonts w:ascii="Arial" w:hAnsi="Arial" w:cs="Arial"/>
          <w:b w:val="0"/>
          <w:bCs w:val="0"/>
          <w:sz w:val="20"/>
          <w:szCs w:val="20"/>
        </w:rPr>
        <w:t>321 atenciones (1,16 %)</w:t>
      </w:r>
      <w:r w:rsidRPr="008352FC">
        <w:rPr>
          <w:rFonts w:ascii="Arial" w:hAnsi="Arial" w:cs="Arial"/>
          <w:sz w:val="20"/>
          <w:szCs w:val="20"/>
        </w:rPr>
        <w:t>, estos últimos de especial relevancia por su potencial asociación con eventos cardiovasculares agudos.</w:t>
      </w:r>
    </w:p>
    <w:p w14:paraId="71C53C96" w14:textId="2200DAD7" w:rsidR="00992114" w:rsidRDefault="00992114" w:rsidP="00044FB1">
      <w:pPr>
        <w:pStyle w:val="Prrafodelista"/>
        <w:numPr>
          <w:ilvl w:val="2"/>
          <w:numId w:val="4"/>
        </w:numPr>
        <w:spacing w:line="360" w:lineRule="auto"/>
        <w:jc w:val="both"/>
        <w:rPr>
          <w:rFonts w:ascii="Arial" w:hAnsi="Arial" w:cs="Arial"/>
          <w:b/>
          <w:bCs/>
          <w:sz w:val="20"/>
          <w:szCs w:val="20"/>
          <w:lang w:val="es-CO"/>
        </w:rPr>
      </w:pPr>
      <w:r>
        <w:rPr>
          <w:rFonts w:ascii="Arial" w:hAnsi="Arial" w:cs="Arial"/>
          <w:b/>
          <w:bCs/>
          <w:sz w:val="20"/>
          <w:szCs w:val="20"/>
          <w:lang w:val="es-CO"/>
        </w:rPr>
        <w:t>Hospitalización</w:t>
      </w:r>
    </w:p>
    <w:p w14:paraId="41231B3D" w14:textId="035D76D1" w:rsidR="000A28EC" w:rsidRDefault="000A28EC" w:rsidP="000A28EC">
      <w:pPr>
        <w:spacing w:line="360" w:lineRule="auto"/>
        <w:jc w:val="both"/>
        <w:rPr>
          <w:rStyle w:val="Textoennegrita"/>
          <w:rFonts w:ascii="Arial" w:hAnsi="Arial" w:cs="Arial"/>
          <w:b w:val="0"/>
          <w:bCs w:val="0"/>
          <w:sz w:val="20"/>
          <w:szCs w:val="20"/>
          <w:lang w:val="es-CO"/>
        </w:rPr>
      </w:pPr>
      <w:r w:rsidRPr="000A28EC">
        <w:rPr>
          <w:rFonts w:ascii="Arial" w:hAnsi="Arial" w:cs="Arial"/>
          <w:sz w:val="20"/>
          <w:szCs w:val="20"/>
          <w:lang w:val="es-CO"/>
        </w:rPr>
        <w:t xml:space="preserve">Durante el periodo analizado se registraron </w:t>
      </w:r>
      <w:r w:rsidRPr="000A28EC">
        <w:rPr>
          <w:rStyle w:val="Textoennegrita"/>
          <w:rFonts w:ascii="Arial" w:hAnsi="Arial" w:cs="Arial"/>
          <w:b w:val="0"/>
          <w:bCs w:val="0"/>
          <w:sz w:val="20"/>
          <w:szCs w:val="20"/>
          <w:lang w:val="es-CO"/>
        </w:rPr>
        <w:t>5.053 atenciones de hospitalización</w:t>
      </w:r>
      <w:r w:rsidR="00697404">
        <w:rPr>
          <w:rStyle w:val="Textoennegrita"/>
          <w:rFonts w:ascii="Arial" w:hAnsi="Arial" w:cs="Arial"/>
          <w:b w:val="0"/>
          <w:bCs w:val="0"/>
          <w:sz w:val="20"/>
          <w:szCs w:val="20"/>
          <w:lang w:val="es-CO"/>
        </w:rPr>
        <w:t>.</w:t>
      </w:r>
    </w:p>
    <w:p w14:paraId="442B001E" w14:textId="77777777" w:rsidR="005C4CE9" w:rsidRPr="005C4CE9" w:rsidRDefault="005C4CE9" w:rsidP="005C4CE9">
      <w:pPr>
        <w:pStyle w:val="NormalWeb"/>
        <w:spacing w:line="360" w:lineRule="auto"/>
        <w:jc w:val="both"/>
        <w:rPr>
          <w:rFonts w:ascii="Arial" w:hAnsi="Arial" w:cs="Arial"/>
          <w:sz w:val="20"/>
          <w:szCs w:val="20"/>
        </w:rPr>
      </w:pPr>
      <w:r w:rsidRPr="005C4CE9">
        <w:rPr>
          <w:rFonts w:ascii="Arial" w:hAnsi="Arial" w:cs="Arial"/>
          <w:sz w:val="20"/>
          <w:szCs w:val="20"/>
        </w:rPr>
        <w:t xml:space="preserve">La principal causa de hospitalización fue la </w:t>
      </w:r>
      <w:r w:rsidRPr="005C4CE9">
        <w:rPr>
          <w:rStyle w:val="Textoennegrita"/>
          <w:rFonts w:ascii="Arial" w:hAnsi="Arial" w:cs="Arial"/>
          <w:sz w:val="20"/>
          <w:szCs w:val="20"/>
        </w:rPr>
        <w:t>infección de vías urinarias, sitio no especificado (N39.0)</w:t>
      </w:r>
      <w:r w:rsidRPr="005C4CE9">
        <w:rPr>
          <w:rFonts w:ascii="Arial" w:hAnsi="Arial" w:cs="Arial"/>
          <w:sz w:val="20"/>
          <w:szCs w:val="20"/>
        </w:rPr>
        <w:t xml:space="preserve">, con </w:t>
      </w:r>
      <w:r w:rsidRPr="005C4CE9">
        <w:rPr>
          <w:rStyle w:val="Textoennegrita"/>
          <w:rFonts w:ascii="Arial" w:hAnsi="Arial" w:cs="Arial"/>
          <w:sz w:val="20"/>
          <w:szCs w:val="20"/>
        </w:rPr>
        <w:t>124 casos</w:t>
      </w:r>
      <w:r w:rsidRPr="005C4CE9">
        <w:rPr>
          <w:rFonts w:ascii="Arial" w:hAnsi="Arial" w:cs="Arial"/>
          <w:sz w:val="20"/>
          <w:szCs w:val="20"/>
        </w:rPr>
        <w:t xml:space="preserve">, equivalente al </w:t>
      </w:r>
      <w:r w:rsidRPr="005C4CE9">
        <w:rPr>
          <w:rStyle w:val="Textoennegrita"/>
          <w:rFonts w:ascii="Arial" w:hAnsi="Arial" w:cs="Arial"/>
          <w:sz w:val="20"/>
          <w:szCs w:val="20"/>
        </w:rPr>
        <w:t>2,45 % del total de hospitalizaciones</w:t>
      </w:r>
      <w:r w:rsidRPr="005C4CE9">
        <w:rPr>
          <w:rFonts w:ascii="Arial" w:hAnsi="Arial" w:cs="Arial"/>
          <w:sz w:val="20"/>
          <w:szCs w:val="20"/>
        </w:rPr>
        <w:t>. Este hallazgo sugiere una carga importante de infecciones urinarias complicadas o asociadas a comorbilidades, especialmente en población adulta y adulta mayor, que requieren manejo intrahospitalario.</w:t>
      </w:r>
    </w:p>
    <w:p w14:paraId="6EACEF4B" w14:textId="3DE3CC5C" w:rsidR="002249E0" w:rsidRDefault="00F872A0" w:rsidP="002249E0">
      <w:pPr>
        <w:spacing w:line="360" w:lineRule="auto"/>
        <w:jc w:val="center"/>
        <w:rPr>
          <w:rFonts w:ascii="Arial" w:hAnsi="Arial" w:cs="Arial"/>
          <w:b/>
          <w:bCs/>
          <w:sz w:val="18"/>
          <w:szCs w:val="18"/>
          <w:lang w:val="es-CO"/>
        </w:rPr>
      </w:pPr>
      <w:r>
        <w:rPr>
          <w:noProof/>
        </w:rPr>
        <w:lastRenderedPageBreak/>
        <w:drawing>
          <wp:inline distT="0" distB="0" distL="0" distR="0" wp14:anchorId="79408676" wp14:editId="602E0913">
            <wp:extent cx="5913120" cy="3543300"/>
            <wp:effectExtent l="0" t="0" r="11430" b="0"/>
            <wp:docPr id="9" name="Gráfico 9">
              <a:extLst xmlns:a="http://schemas.openxmlformats.org/drawingml/2006/main">
                <a:ext uri="{FF2B5EF4-FFF2-40B4-BE49-F238E27FC236}">
                  <a16:creationId xmlns:a16="http://schemas.microsoft.com/office/drawing/2014/main" id="{CA0A912A-1803-4759-A997-F950F7430F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2249E0" w:rsidRPr="003F66A5">
        <w:rPr>
          <w:rFonts w:ascii="Arial" w:hAnsi="Arial" w:cs="Arial"/>
          <w:b/>
          <w:bCs/>
          <w:sz w:val="18"/>
          <w:szCs w:val="18"/>
          <w:lang w:val="es-CO"/>
        </w:rPr>
        <w:t xml:space="preserve">Gráfico </w:t>
      </w:r>
      <w:r w:rsidR="002249E0">
        <w:rPr>
          <w:rFonts w:ascii="Arial" w:hAnsi="Arial" w:cs="Arial"/>
          <w:b/>
          <w:bCs/>
          <w:sz w:val="18"/>
          <w:szCs w:val="18"/>
          <w:lang w:val="es-CO"/>
        </w:rPr>
        <w:t>5</w:t>
      </w:r>
      <w:r w:rsidR="002249E0" w:rsidRPr="003F66A5">
        <w:rPr>
          <w:rFonts w:ascii="Arial" w:hAnsi="Arial" w:cs="Arial"/>
          <w:b/>
          <w:bCs/>
          <w:sz w:val="18"/>
          <w:szCs w:val="18"/>
          <w:lang w:val="es-CO"/>
        </w:rPr>
        <w:t xml:space="preserve">. </w:t>
      </w:r>
      <w:r w:rsidR="002249E0" w:rsidRPr="00944CD7">
        <w:rPr>
          <w:rFonts w:ascii="Arial" w:hAnsi="Arial" w:cs="Arial"/>
          <w:b/>
          <w:bCs/>
          <w:sz w:val="18"/>
          <w:szCs w:val="18"/>
          <w:lang w:val="es-CO"/>
        </w:rPr>
        <w:t>P</w:t>
      </w:r>
      <w:r w:rsidR="002249E0">
        <w:rPr>
          <w:rFonts w:ascii="Arial" w:hAnsi="Arial" w:cs="Arial"/>
          <w:b/>
          <w:bCs/>
          <w:sz w:val="18"/>
          <w:szCs w:val="18"/>
          <w:lang w:val="es-CO"/>
        </w:rPr>
        <w:t xml:space="preserve">atologías prevalentes de Urgencias </w:t>
      </w:r>
      <w:r w:rsidR="002249E0" w:rsidRPr="00944CD7">
        <w:rPr>
          <w:rFonts w:ascii="Arial" w:hAnsi="Arial" w:cs="Arial"/>
          <w:b/>
          <w:bCs/>
          <w:sz w:val="18"/>
          <w:szCs w:val="18"/>
          <w:lang w:val="es-CO"/>
        </w:rPr>
        <w:t>Hospital Regional Moniquirá</w:t>
      </w:r>
      <w:r w:rsidR="002249E0">
        <w:rPr>
          <w:rFonts w:ascii="Arial" w:hAnsi="Arial" w:cs="Arial"/>
          <w:b/>
          <w:bCs/>
          <w:sz w:val="18"/>
          <w:szCs w:val="18"/>
          <w:lang w:val="es-CO"/>
        </w:rPr>
        <w:t xml:space="preserve"> E.S.E</w:t>
      </w:r>
      <w:r w:rsidR="002249E0" w:rsidRPr="00944CD7">
        <w:rPr>
          <w:rFonts w:ascii="Arial" w:hAnsi="Arial" w:cs="Arial"/>
          <w:b/>
          <w:bCs/>
          <w:sz w:val="18"/>
          <w:szCs w:val="18"/>
          <w:lang w:val="es-CO"/>
        </w:rPr>
        <w:t xml:space="preserve"> 2025</w:t>
      </w:r>
    </w:p>
    <w:p w14:paraId="6585F563" w14:textId="6C44AF43" w:rsidR="005C4CE9" w:rsidRPr="005C4CE9" w:rsidRDefault="005C4CE9" w:rsidP="005C4CE9">
      <w:pPr>
        <w:pStyle w:val="NormalWeb"/>
        <w:spacing w:line="360" w:lineRule="auto"/>
        <w:jc w:val="both"/>
        <w:rPr>
          <w:rFonts w:ascii="Arial" w:hAnsi="Arial" w:cs="Arial"/>
          <w:sz w:val="20"/>
          <w:szCs w:val="20"/>
        </w:rPr>
      </w:pPr>
      <w:r w:rsidRPr="005C4CE9">
        <w:rPr>
          <w:rFonts w:ascii="Arial" w:hAnsi="Arial" w:cs="Arial"/>
          <w:sz w:val="20"/>
          <w:szCs w:val="20"/>
        </w:rPr>
        <w:t xml:space="preserve">En segundo lugar, la </w:t>
      </w:r>
      <w:r w:rsidRPr="00682114">
        <w:rPr>
          <w:rStyle w:val="Textoennegrita"/>
          <w:rFonts w:ascii="Arial" w:hAnsi="Arial" w:cs="Arial"/>
          <w:b w:val="0"/>
          <w:bCs w:val="0"/>
          <w:sz w:val="20"/>
          <w:szCs w:val="20"/>
        </w:rPr>
        <w:t>infección aguda de las vías respiratorias superiores no especificada (J06.9)</w:t>
      </w:r>
      <w:r w:rsidRPr="005C4CE9">
        <w:rPr>
          <w:rFonts w:ascii="Arial" w:hAnsi="Arial" w:cs="Arial"/>
          <w:sz w:val="20"/>
          <w:szCs w:val="20"/>
        </w:rPr>
        <w:t xml:space="preserve"> registró </w:t>
      </w:r>
      <w:r w:rsidRPr="00682114">
        <w:rPr>
          <w:rStyle w:val="Textoennegrita"/>
          <w:rFonts w:ascii="Arial" w:hAnsi="Arial" w:cs="Arial"/>
          <w:b w:val="0"/>
          <w:bCs w:val="0"/>
          <w:sz w:val="20"/>
          <w:szCs w:val="20"/>
        </w:rPr>
        <w:t>115 hospitalizaciones (2,28 %)</w:t>
      </w:r>
      <w:r w:rsidRPr="005C4CE9">
        <w:rPr>
          <w:rFonts w:ascii="Arial" w:hAnsi="Arial" w:cs="Arial"/>
          <w:sz w:val="20"/>
          <w:szCs w:val="20"/>
        </w:rPr>
        <w:t xml:space="preserve">, reflejando la persistencia de patología respiratoria aguda con criterios de severidad. La </w:t>
      </w:r>
      <w:r w:rsidRPr="005C4CE9">
        <w:rPr>
          <w:rStyle w:val="Textoennegrita"/>
          <w:rFonts w:ascii="Arial" w:hAnsi="Arial" w:cs="Arial"/>
          <w:b w:val="0"/>
          <w:bCs w:val="0"/>
          <w:sz w:val="20"/>
          <w:szCs w:val="20"/>
        </w:rPr>
        <w:t>enfermedad pulmonar obstructiva crónica con exacerbación aguda (J44.1)</w:t>
      </w:r>
      <w:r w:rsidRPr="005C4CE9">
        <w:rPr>
          <w:rFonts w:ascii="Arial" w:hAnsi="Arial" w:cs="Arial"/>
          <w:sz w:val="20"/>
          <w:szCs w:val="20"/>
        </w:rPr>
        <w:t xml:space="preserve"> ocupó el tercer lugar con </w:t>
      </w:r>
      <w:r w:rsidRPr="005C4CE9">
        <w:rPr>
          <w:rStyle w:val="Textoennegrita"/>
          <w:rFonts w:ascii="Arial" w:hAnsi="Arial" w:cs="Arial"/>
          <w:b w:val="0"/>
          <w:bCs w:val="0"/>
          <w:sz w:val="20"/>
          <w:szCs w:val="20"/>
        </w:rPr>
        <w:t>95 casos (1,88 %)</w:t>
      </w:r>
      <w:r w:rsidRPr="005C4CE9">
        <w:rPr>
          <w:rFonts w:ascii="Arial" w:hAnsi="Arial" w:cs="Arial"/>
          <w:sz w:val="20"/>
          <w:szCs w:val="20"/>
        </w:rPr>
        <w:t>, lo que confirma el peso de las enfermedades respiratorias crónicas descompensadas como causa relevante de ingreso hospitalario</w:t>
      </w:r>
      <w:r w:rsidR="00682114">
        <w:rPr>
          <w:rFonts w:ascii="Arial" w:hAnsi="Arial" w:cs="Arial"/>
          <w:sz w:val="20"/>
          <w:szCs w:val="20"/>
        </w:rPr>
        <w:t>.</w:t>
      </w:r>
    </w:p>
    <w:p w14:paraId="5F23B29A" w14:textId="02731928" w:rsidR="005C4CE9" w:rsidRPr="005C4CE9" w:rsidRDefault="005C4CE9" w:rsidP="005C4CE9">
      <w:pPr>
        <w:pStyle w:val="NormalWeb"/>
        <w:spacing w:line="360" w:lineRule="auto"/>
        <w:jc w:val="both"/>
        <w:rPr>
          <w:rFonts w:ascii="Arial" w:hAnsi="Arial" w:cs="Arial"/>
          <w:sz w:val="20"/>
          <w:szCs w:val="20"/>
        </w:rPr>
      </w:pPr>
      <w:r w:rsidRPr="005C4CE9">
        <w:rPr>
          <w:rFonts w:ascii="Arial" w:hAnsi="Arial" w:cs="Arial"/>
          <w:sz w:val="20"/>
          <w:szCs w:val="20"/>
        </w:rPr>
        <w:t xml:space="preserve">La </w:t>
      </w:r>
      <w:r w:rsidRPr="00682114">
        <w:rPr>
          <w:rStyle w:val="Textoennegrita"/>
          <w:rFonts w:ascii="Arial" w:hAnsi="Arial" w:cs="Arial"/>
          <w:b w:val="0"/>
          <w:bCs w:val="0"/>
          <w:sz w:val="20"/>
          <w:szCs w:val="20"/>
        </w:rPr>
        <w:t>insuficiencia cardiaca congestiva (I50.0)</w:t>
      </w:r>
      <w:r w:rsidRPr="005C4CE9">
        <w:rPr>
          <w:rFonts w:ascii="Arial" w:hAnsi="Arial" w:cs="Arial"/>
          <w:sz w:val="20"/>
          <w:szCs w:val="20"/>
        </w:rPr>
        <w:t xml:space="preserve"> aportó </w:t>
      </w:r>
      <w:r w:rsidRPr="00682114">
        <w:rPr>
          <w:rStyle w:val="Textoennegrita"/>
          <w:rFonts w:ascii="Arial" w:hAnsi="Arial" w:cs="Arial"/>
          <w:b w:val="0"/>
          <w:bCs w:val="0"/>
          <w:sz w:val="20"/>
          <w:szCs w:val="20"/>
        </w:rPr>
        <w:t>73 hospitalizaciones (1,45 %)</w:t>
      </w:r>
      <w:r w:rsidRPr="00682114">
        <w:rPr>
          <w:rFonts w:ascii="Arial" w:hAnsi="Arial" w:cs="Arial"/>
          <w:b/>
          <w:bCs/>
          <w:sz w:val="20"/>
          <w:szCs w:val="20"/>
        </w:rPr>
        <w:t>,</w:t>
      </w:r>
      <w:r w:rsidRPr="005C4CE9">
        <w:rPr>
          <w:rFonts w:ascii="Arial" w:hAnsi="Arial" w:cs="Arial"/>
          <w:sz w:val="20"/>
          <w:szCs w:val="20"/>
        </w:rPr>
        <w:t xml:space="preserve"> evidenciando el impacto de la enfermedad cardiovascular avanzada y la necesidad de fortalecer estrategias de control. Le siguieron las </w:t>
      </w:r>
      <w:r w:rsidRPr="006559F0">
        <w:rPr>
          <w:rStyle w:val="Textoennegrita"/>
          <w:rFonts w:ascii="Arial" w:hAnsi="Arial" w:cs="Arial"/>
          <w:b w:val="0"/>
          <w:bCs w:val="0"/>
          <w:sz w:val="20"/>
          <w:szCs w:val="20"/>
        </w:rPr>
        <w:t>gastroenteritis y colitis de origen no especificado (A09.9)</w:t>
      </w:r>
      <w:r w:rsidRPr="006559F0">
        <w:rPr>
          <w:rFonts w:ascii="Arial" w:hAnsi="Arial" w:cs="Arial"/>
          <w:b/>
          <w:bCs/>
          <w:sz w:val="20"/>
          <w:szCs w:val="20"/>
        </w:rPr>
        <w:t xml:space="preserve"> </w:t>
      </w:r>
      <w:r w:rsidRPr="005C4CE9">
        <w:rPr>
          <w:rFonts w:ascii="Arial" w:hAnsi="Arial" w:cs="Arial"/>
          <w:sz w:val="20"/>
          <w:szCs w:val="20"/>
        </w:rPr>
        <w:t xml:space="preserve">con </w:t>
      </w:r>
      <w:r w:rsidRPr="006559F0">
        <w:rPr>
          <w:rStyle w:val="Textoennegrita"/>
          <w:rFonts w:ascii="Arial" w:hAnsi="Arial" w:cs="Arial"/>
          <w:b w:val="0"/>
          <w:bCs w:val="0"/>
          <w:sz w:val="20"/>
          <w:szCs w:val="20"/>
        </w:rPr>
        <w:t>68 casos (1,35 %)</w:t>
      </w:r>
      <w:r w:rsidRPr="005C4CE9">
        <w:rPr>
          <w:rFonts w:ascii="Arial" w:hAnsi="Arial" w:cs="Arial"/>
          <w:sz w:val="20"/>
          <w:szCs w:val="20"/>
        </w:rPr>
        <w:t xml:space="preserve"> y </w:t>
      </w:r>
      <w:r w:rsidRPr="006559F0">
        <w:rPr>
          <w:rFonts w:ascii="Arial" w:hAnsi="Arial" w:cs="Arial"/>
          <w:sz w:val="20"/>
          <w:szCs w:val="20"/>
        </w:rPr>
        <w:t>la</w:t>
      </w:r>
      <w:r w:rsidRPr="006559F0">
        <w:rPr>
          <w:rFonts w:ascii="Arial" w:hAnsi="Arial" w:cs="Arial"/>
          <w:b/>
          <w:bCs/>
          <w:sz w:val="20"/>
          <w:szCs w:val="20"/>
        </w:rPr>
        <w:t xml:space="preserve"> </w:t>
      </w:r>
      <w:r w:rsidRPr="006559F0">
        <w:rPr>
          <w:rStyle w:val="Textoennegrita"/>
          <w:rFonts w:ascii="Arial" w:hAnsi="Arial" w:cs="Arial"/>
          <w:b w:val="0"/>
          <w:bCs w:val="0"/>
          <w:sz w:val="20"/>
          <w:szCs w:val="20"/>
        </w:rPr>
        <w:t>fiebre del dengue (A90X)</w:t>
      </w:r>
      <w:r w:rsidRPr="005C4CE9">
        <w:rPr>
          <w:rFonts w:ascii="Arial" w:hAnsi="Arial" w:cs="Arial"/>
          <w:sz w:val="20"/>
          <w:szCs w:val="20"/>
        </w:rPr>
        <w:t xml:space="preserve"> con </w:t>
      </w:r>
      <w:r w:rsidRPr="006559F0">
        <w:rPr>
          <w:rStyle w:val="Textoennegrita"/>
          <w:rFonts w:ascii="Arial" w:hAnsi="Arial" w:cs="Arial"/>
          <w:b w:val="0"/>
          <w:bCs w:val="0"/>
          <w:sz w:val="20"/>
          <w:szCs w:val="20"/>
        </w:rPr>
        <w:t>67 hospitalizaciones (1,33 %)</w:t>
      </w:r>
      <w:r w:rsidRPr="005C4CE9">
        <w:rPr>
          <w:rFonts w:ascii="Arial" w:hAnsi="Arial" w:cs="Arial"/>
          <w:sz w:val="20"/>
          <w:szCs w:val="20"/>
        </w:rPr>
        <w:t>, esta última constituyéndose como un evento transmisible de alto interés en salud pública, con impacto directo sobre la ocupación hospitalaria.</w:t>
      </w:r>
    </w:p>
    <w:p w14:paraId="77879D67" w14:textId="2CF4F076" w:rsidR="005C4CE9" w:rsidRDefault="005C4CE9" w:rsidP="005C4CE9">
      <w:pPr>
        <w:pStyle w:val="NormalWeb"/>
        <w:spacing w:line="360" w:lineRule="auto"/>
        <w:jc w:val="both"/>
        <w:rPr>
          <w:rFonts w:ascii="Arial" w:hAnsi="Arial" w:cs="Arial"/>
          <w:sz w:val="20"/>
          <w:szCs w:val="20"/>
        </w:rPr>
      </w:pPr>
      <w:r w:rsidRPr="005C4CE9">
        <w:rPr>
          <w:rFonts w:ascii="Arial" w:hAnsi="Arial" w:cs="Arial"/>
          <w:sz w:val="20"/>
          <w:szCs w:val="20"/>
        </w:rPr>
        <w:t xml:space="preserve">Los eventos traumáticos y quirúrgicos, como el </w:t>
      </w:r>
      <w:r w:rsidRPr="00237C68">
        <w:rPr>
          <w:rStyle w:val="Textoennegrita"/>
          <w:rFonts w:ascii="Arial" w:hAnsi="Arial" w:cs="Arial"/>
          <w:b w:val="0"/>
          <w:bCs w:val="0"/>
          <w:sz w:val="20"/>
          <w:szCs w:val="20"/>
        </w:rPr>
        <w:t xml:space="preserve">traumatismo </w:t>
      </w:r>
      <w:r w:rsidR="00237C68" w:rsidRPr="00237C68">
        <w:rPr>
          <w:rStyle w:val="Textoennegrita"/>
          <w:rFonts w:ascii="Arial" w:hAnsi="Arial" w:cs="Arial"/>
          <w:b w:val="0"/>
          <w:bCs w:val="0"/>
          <w:sz w:val="20"/>
          <w:szCs w:val="20"/>
        </w:rPr>
        <w:t>del cabeza no especificado</w:t>
      </w:r>
      <w:r w:rsidRPr="00237C68">
        <w:rPr>
          <w:rStyle w:val="Textoennegrita"/>
          <w:rFonts w:ascii="Arial" w:hAnsi="Arial" w:cs="Arial"/>
          <w:b w:val="0"/>
          <w:bCs w:val="0"/>
          <w:sz w:val="20"/>
          <w:szCs w:val="20"/>
        </w:rPr>
        <w:t xml:space="preserve"> (S09.9)</w:t>
      </w:r>
      <w:r w:rsidRPr="005C4CE9">
        <w:rPr>
          <w:rFonts w:ascii="Arial" w:hAnsi="Arial" w:cs="Arial"/>
          <w:sz w:val="20"/>
          <w:szCs w:val="20"/>
        </w:rPr>
        <w:t xml:space="preserve"> (</w:t>
      </w:r>
      <w:r w:rsidRPr="00237C68">
        <w:rPr>
          <w:rStyle w:val="Textoennegrita"/>
          <w:rFonts w:ascii="Arial" w:hAnsi="Arial" w:cs="Arial"/>
          <w:b w:val="0"/>
          <w:bCs w:val="0"/>
          <w:sz w:val="20"/>
          <w:szCs w:val="20"/>
        </w:rPr>
        <w:t>1,13 %</w:t>
      </w:r>
      <w:r w:rsidRPr="00237C68">
        <w:rPr>
          <w:rFonts w:ascii="Arial" w:hAnsi="Arial" w:cs="Arial"/>
          <w:sz w:val="20"/>
          <w:szCs w:val="20"/>
        </w:rPr>
        <w:t>),</w:t>
      </w:r>
      <w:r w:rsidRPr="005C4CE9">
        <w:rPr>
          <w:rFonts w:ascii="Arial" w:hAnsi="Arial" w:cs="Arial"/>
          <w:sz w:val="20"/>
          <w:szCs w:val="20"/>
        </w:rPr>
        <w:t xml:space="preserve"> contusiones de extremidades y </w:t>
      </w:r>
      <w:r w:rsidRPr="00237C68">
        <w:rPr>
          <w:rStyle w:val="Textoennegrita"/>
          <w:rFonts w:ascii="Arial" w:hAnsi="Arial" w:cs="Arial"/>
          <w:b w:val="0"/>
          <w:bCs w:val="0"/>
          <w:sz w:val="20"/>
          <w:szCs w:val="20"/>
        </w:rPr>
        <w:t>apendicitis no especificada (0,91 %)</w:t>
      </w:r>
      <w:r w:rsidRPr="00237C68">
        <w:rPr>
          <w:rFonts w:ascii="Arial" w:hAnsi="Arial" w:cs="Arial"/>
          <w:b/>
          <w:bCs/>
          <w:sz w:val="20"/>
          <w:szCs w:val="20"/>
        </w:rPr>
        <w:t xml:space="preserve">, </w:t>
      </w:r>
      <w:r w:rsidRPr="005C4CE9">
        <w:rPr>
          <w:rFonts w:ascii="Arial" w:hAnsi="Arial" w:cs="Arial"/>
          <w:sz w:val="20"/>
          <w:szCs w:val="20"/>
        </w:rPr>
        <w:t xml:space="preserve">aportan una proporción relevante de hospitalizaciones, asociadas a intervenciones quirúrgicas y estancias hospitalarias variables. </w:t>
      </w:r>
    </w:p>
    <w:p w14:paraId="60FD240E" w14:textId="77777777" w:rsidR="002249E0" w:rsidRDefault="002249E0" w:rsidP="005C4CE9">
      <w:pPr>
        <w:pStyle w:val="NormalWeb"/>
        <w:spacing w:line="360" w:lineRule="auto"/>
        <w:jc w:val="both"/>
        <w:rPr>
          <w:rFonts w:ascii="Arial" w:hAnsi="Arial" w:cs="Arial"/>
          <w:sz w:val="20"/>
          <w:szCs w:val="20"/>
        </w:rPr>
      </w:pPr>
    </w:p>
    <w:p w14:paraId="23323DEB" w14:textId="35677262" w:rsidR="00992114" w:rsidRDefault="00992114" w:rsidP="00044FB1">
      <w:pPr>
        <w:pStyle w:val="Prrafodelista"/>
        <w:numPr>
          <w:ilvl w:val="2"/>
          <w:numId w:val="4"/>
        </w:numPr>
        <w:spacing w:line="360" w:lineRule="auto"/>
        <w:jc w:val="both"/>
        <w:rPr>
          <w:rFonts w:ascii="Arial" w:hAnsi="Arial" w:cs="Arial"/>
          <w:b/>
          <w:bCs/>
          <w:sz w:val="20"/>
          <w:szCs w:val="20"/>
          <w:lang w:val="es-CO"/>
        </w:rPr>
      </w:pPr>
      <w:r>
        <w:rPr>
          <w:rFonts w:ascii="Arial" w:hAnsi="Arial" w:cs="Arial"/>
          <w:b/>
          <w:bCs/>
          <w:sz w:val="20"/>
          <w:szCs w:val="20"/>
          <w:lang w:val="es-CO"/>
        </w:rPr>
        <w:lastRenderedPageBreak/>
        <w:t>Unidad de Cuidado Intensivos</w:t>
      </w:r>
    </w:p>
    <w:p w14:paraId="28614ED7" w14:textId="53A1E3BE" w:rsidR="00A763B3" w:rsidRPr="00A763B3" w:rsidRDefault="00A763B3" w:rsidP="00A763B3">
      <w:pPr>
        <w:spacing w:line="360" w:lineRule="auto"/>
        <w:ind w:left="360"/>
        <w:jc w:val="both"/>
        <w:rPr>
          <w:rFonts w:ascii="Arial" w:hAnsi="Arial" w:cs="Arial"/>
          <w:b/>
          <w:bCs/>
          <w:sz w:val="18"/>
          <w:szCs w:val="18"/>
          <w:lang w:val="es-CO"/>
        </w:rPr>
      </w:pPr>
      <w:r w:rsidRPr="00A763B3">
        <w:rPr>
          <w:rFonts w:ascii="Arial" w:hAnsi="Arial" w:cs="Arial"/>
          <w:sz w:val="20"/>
          <w:szCs w:val="20"/>
          <w:lang w:val="es-CO"/>
        </w:rPr>
        <w:t xml:space="preserve">Durante el periodo analizado se registraron </w:t>
      </w:r>
      <w:r w:rsidRPr="00A763B3">
        <w:rPr>
          <w:rStyle w:val="Textoennegrita"/>
          <w:rFonts w:ascii="Arial" w:hAnsi="Arial" w:cs="Arial"/>
          <w:sz w:val="20"/>
          <w:szCs w:val="20"/>
          <w:lang w:val="es-CO"/>
        </w:rPr>
        <w:t>351 atenciones en la Unidad de Cuidados Intensivos (UCI)</w:t>
      </w:r>
      <w:r w:rsidRPr="00A763B3">
        <w:rPr>
          <w:rFonts w:ascii="Arial" w:hAnsi="Arial" w:cs="Arial"/>
          <w:sz w:val="20"/>
          <w:szCs w:val="20"/>
          <w:lang w:val="es-CO"/>
        </w:rPr>
        <w:t xml:space="preserve">. Los </w:t>
      </w:r>
      <w:r w:rsidRPr="00A763B3">
        <w:rPr>
          <w:rStyle w:val="Textoennegrita"/>
          <w:rFonts w:ascii="Arial" w:hAnsi="Arial" w:cs="Arial"/>
          <w:b w:val="0"/>
          <w:bCs w:val="0"/>
          <w:sz w:val="20"/>
          <w:szCs w:val="20"/>
          <w:lang w:val="es-CO"/>
        </w:rPr>
        <w:t>cinco diagnósticos más frecuentes</w:t>
      </w:r>
      <w:r w:rsidRPr="00A763B3">
        <w:rPr>
          <w:rFonts w:ascii="Arial" w:hAnsi="Arial" w:cs="Arial"/>
          <w:sz w:val="20"/>
          <w:szCs w:val="20"/>
          <w:lang w:val="es-CO"/>
        </w:rPr>
        <w:t xml:space="preserve"> concentraron </w:t>
      </w:r>
      <w:r w:rsidRPr="00A763B3">
        <w:rPr>
          <w:rStyle w:val="Textoennegrita"/>
          <w:rFonts w:ascii="Arial" w:hAnsi="Arial" w:cs="Arial"/>
          <w:sz w:val="20"/>
          <w:szCs w:val="20"/>
          <w:lang w:val="es-CO"/>
        </w:rPr>
        <w:t>68 eventos</w:t>
      </w:r>
      <w:r w:rsidRPr="00A763B3">
        <w:rPr>
          <w:rFonts w:ascii="Arial" w:hAnsi="Arial" w:cs="Arial"/>
          <w:sz w:val="20"/>
          <w:szCs w:val="20"/>
          <w:lang w:val="es-CO"/>
        </w:rPr>
        <w:t xml:space="preserve">, lo que representa aproximadamente </w:t>
      </w:r>
      <w:r w:rsidRPr="00A763B3">
        <w:rPr>
          <w:rStyle w:val="Textoennegrita"/>
          <w:rFonts w:ascii="Arial" w:hAnsi="Arial" w:cs="Arial"/>
          <w:sz w:val="20"/>
          <w:szCs w:val="20"/>
          <w:lang w:val="es-CO"/>
        </w:rPr>
        <w:t>19,4 % del total de ingresos</w:t>
      </w:r>
      <w:r>
        <w:rPr>
          <w:rStyle w:val="Textoennegrita"/>
          <w:rFonts w:ascii="Arial" w:hAnsi="Arial" w:cs="Arial"/>
          <w:sz w:val="20"/>
          <w:szCs w:val="20"/>
          <w:lang w:val="es-CO"/>
        </w:rPr>
        <w:t>.</w:t>
      </w:r>
    </w:p>
    <w:p w14:paraId="15DDA4BC" w14:textId="5E97240C" w:rsidR="00A97BF4" w:rsidRDefault="002249E0" w:rsidP="00B174B3">
      <w:pPr>
        <w:pStyle w:val="Prrafodelista"/>
        <w:spacing w:line="360" w:lineRule="auto"/>
        <w:ind w:left="0"/>
        <w:jc w:val="both"/>
        <w:rPr>
          <w:rFonts w:ascii="Arial" w:hAnsi="Arial" w:cs="Arial"/>
          <w:b/>
          <w:bCs/>
          <w:sz w:val="20"/>
          <w:szCs w:val="20"/>
          <w:lang w:val="es-CO"/>
        </w:rPr>
      </w:pPr>
      <w:r>
        <w:rPr>
          <w:noProof/>
        </w:rPr>
        <w:drawing>
          <wp:inline distT="0" distB="0" distL="0" distR="0" wp14:anchorId="674ED133" wp14:editId="342E16A5">
            <wp:extent cx="5612130" cy="2058670"/>
            <wp:effectExtent l="0" t="0" r="7620" b="17780"/>
            <wp:docPr id="12" name="Gráfico 12">
              <a:extLst xmlns:a="http://schemas.openxmlformats.org/drawingml/2006/main">
                <a:ext uri="{FF2B5EF4-FFF2-40B4-BE49-F238E27FC236}">
                  <a16:creationId xmlns:a16="http://schemas.microsoft.com/office/drawing/2014/main" id="{B2F8BC5D-1F11-4722-84FA-5D288760BF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C759D9" w14:textId="33A5B14C" w:rsidR="002249E0" w:rsidRDefault="002249E0" w:rsidP="002249E0">
      <w:pPr>
        <w:pStyle w:val="Prrafodelista"/>
        <w:spacing w:line="360" w:lineRule="auto"/>
        <w:ind w:left="0"/>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6</w:t>
      </w:r>
      <w:r w:rsidRPr="003F66A5">
        <w:rPr>
          <w:rFonts w:ascii="Arial" w:hAnsi="Arial" w:cs="Arial"/>
          <w:b/>
          <w:bCs/>
          <w:sz w:val="18"/>
          <w:szCs w:val="18"/>
          <w:lang w:val="es-CO"/>
        </w:rPr>
        <w:t xml:space="preserve">. </w:t>
      </w:r>
      <w:r w:rsidRPr="00944CD7">
        <w:rPr>
          <w:rFonts w:ascii="Arial" w:hAnsi="Arial" w:cs="Arial"/>
          <w:b/>
          <w:bCs/>
          <w:sz w:val="18"/>
          <w:szCs w:val="18"/>
          <w:lang w:val="es-CO"/>
        </w:rPr>
        <w:t>P</w:t>
      </w:r>
      <w:r>
        <w:rPr>
          <w:rFonts w:ascii="Arial" w:hAnsi="Arial" w:cs="Arial"/>
          <w:b/>
          <w:bCs/>
          <w:sz w:val="18"/>
          <w:szCs w:val="18"/>
          <w:lang w:val="es-CO"/>
        </w:rPr>
        <w:t>atologías p</w:t>
      </w:r>
      <w:r w:rsidR="005E7A1B">
        <w:rPr>
          <w:rFonts w:ascii="Arial" w:hAnsi="Arial" w:cs="Arial"/>
          <w:b/>
          <w:bCs/>
          <w:sz w:val="18"/>
          <w:szCs w:val="18"/>
          <w:lang w:val="es-CO"/>
        </w:rPr>
        <w:t>revalentes</w:t>
      </w:r>
      <w:r>
        <w:rPr>
          <w:rFonts w:ascii="Arial" w:hAnsi="Arial" w:cs="Arial"/>
          <w:b/>
          <w:bCs/>
          <w:sz w:val="18"/>
          <w:szCs w:val="18"/>
          <w:lang w:val="es-CO"/>
        </w:rPr>
        <w:t xml:space="preserve"> de U</w:t>
      </w:r>
      <w:r w:rsidR="005E7A1B">
        <w:rPr>
          <w:rFonts w:ascii="Arial" w:hAnsi="Arial" w:cs="Arial"/>
          <w:b/>
          <w:bCs/>
          <w:sz w:val="18"/>
          <w:szCs w:val="18"/>
          <w:lang w:val="es-CO"/>
        </w:rPr>
        <w:t xml:space="preserve">CI </w:t>
      </w:r>
      <w:r w:rsidRPr="00944CD7">
        <w:rPr>
          <w:rFonts w:ascii="Arial" w:hAnsi="Arial" w:cs="Arial"/>
          <w:b/>
          <w:bCs/>
          <w:sz w:val="18"/>
          <w:szCs w:val="18"/>
          <w:lang w:val="es-CO"/>
        </w:rPr>
        <w:t>Hospital Regional Moniquirá</w:t>
      </w:r>
      <w:r>
        <w:rPr>
          <w:rFonts w:ascii="Arial" w:hAnsi="Arial" w:cs="Arial"/>
          <w:b/>
          <w:bCs/>
          <w:sz w:val="18"/>
          <w:szCs w:val="18"/>
          <w:lang w:val="es-CO"/>
        </w:rPr>
        <w:t xml:space="preserve"> E.S.E</w:t>
      </w:r>
      <w:r w:rsidRPr="00944CD7">
        <w:rPr>
          <w:rFonts w:ascii="Arial" w:hAnsi="Arial" w:cs="Arial"/>
          <w:b/>
          <w:bCs/>
          <w:sz w:val="18"/>
          <w:szCs w:val="18"/>
          <w:lang w:val="es-CO"/>
        </w:rPr>
        <w:t xml:space="preserve"> 2025</w:t>
      </w:r>
    </w:p>
    <w:p w14:paraId="3F896EFE" w14:textId="0D20B4A2" w:rsidR="00B72D36" w:rsidRPr="00DF11AC" w:rsidRDefault="00B72D36" w:rsidP="00DF11AC">
      <w:pPr>
        <w:pStyle w:val="NormalWeb"/>
        <w:spacing w:line="360" w:lineRule="auto"/>
        <w:jc w:val="both"/>
        <w:rPr>
          <w:rFonts w:ascii="Arial" w:hAnsi="Arial" w:cs="Arial"/>
          <w:sz w:val="20"/>
          <w:szCs w:val="20"/>
        </w:rPr>
      </w:pPr>
      <w:r w:rsidRPr="00DF11AC">
        <w:rPr>
          <w:rFonts w:ascii="Arial" w:hAnsi="Arial" w:cs="Arial"/>
          <w:sz w:val="20"/>
          <w:szCs w:val="20"/>
        </w:rPr>
        <w:t xml:space="preserve">La principal causa de ingreso a UCI fue la </w:t>
      </w:r>
      <w:r w:rsidRPr="00DF11AC">
        <w:rPr>
          <w:rStyle w:val="Textoennegrita"/>
          <w:rFonts w:ascii="Arial" w:hAnsi="Arial" w:cs="Arial"/>
          <w:sz w:val="20"/>
          <w:szCs w:val="20"/>
        </w:rPr>
        <w:t>angina de pecho no especificada (I20.9)</w:t>
      </w:r>
      <w:r w:rsidRPr="00DF11AC">
        <w:rPr>
          <w:rFonts w:ascii="Arial" w:hAnsi="Arial" w:cs="Arial"/>
          <w:sz w:val="20"/>
          <w:szCs w:val="20"/>
        </w:rPr>
        <w:t xml:space="preserve">, con </w:t>
      </w:r>
      <w:r w:rsidRPr="00DF11AC">
        <w:rPr>
          <w:rStyle w:val="Textoennegrita"/>
          <w:rFonts w:ascii="Arial" w:hAnsi="Arial" w:cs="Arial"/>
          <w:sz w:val="20"/>
          <w:szCs w:val="20"/>
        </w:rPr>
        <w:t>23 casos</w:t>
      </w:r>
      <w:r w:rsidRPr="00DF11AC">
        <w:rPr>
          <w:rFonts w:ascii="Arial" w:hAnsi="Arial" w:cs="Arial"/>
          <w:sz w:val="20"/>
          <w:szCs w:val="20"/>
        </w:rPr>
        <w:t xml:space="preserve">, equivalente al </w:t>
      </w:r>
      <w:r w:rsidRPr="00DF11AC">
        <w:rPr>
          <w:rStyle w:val="Textoennegrita"/>
          <w:rFonts w:ascii="Arial" w:hAnsi="Arial" w:cs="Arial"/>
          <w:sz w:val="20"/>
          <w:szCs w:val="20"/>
        </w:rPr>
        <w:t>6,6 % del total de atenciones</w:t>
      </w:r>
      <w:r w:rsidRPr="00DF11AC">
        <w:rPr>
          <w:rFonts w:ascii="Arial" w:hAnsi="Arial" w:cs="Arial"/>
          <w:sz w:val="20"/>
          <w:szCs w:val="20"/>
        </w:rPr>
        <w:t xml:space="preserve">, lo que refleja una carga significativa de </w:t>
      </w:r>
      <w:r w:rsidRPr="00DF11AC">
        <w:rPr>
          <w:rStyle w:val="Textoennegrita"/>
          <w:rFonts w:ascii="Arial" w:hAnsi="Arial" w:cs="Arial"/>
          <w:b w:val="0"/>
          <w:bCs w:val="0"/>
          <w:sz w:val="20"/>
          <w:szCs w:val="20"/>
        </w:rPr>
        <w:t>síndrome coronario agudo inestable</w:t>
      </w:r>
      <w:r w:rsidRPr="00DF11AC">
        <w:rPr>
          <w:rFonts w:ascii="Arial" w:hAnsi="Arial" w:cs="Arial"/>
          <w:sz w:val="20"/>
          <w:szCs w:val="20"/>
        </w:rPr>
        <w:t xml:space="preserve"> y eventos cardiovasculares que requieren monitoreo hemodinámico estrecho y manejo intensivo.</w:t>
      </w:r>
    </w:p>
    <w:p w14:paraId="1673D94C" w14:textId="77777777" w:rsidR="00B72D36" w:rsidRPr="00DF11AC" w:rsidRDefault="00B72D36" w:rsidP="00DF11AC">
      <w:pPr>
        <w:pStyle w:val="NormalWeb"/>
        <w:spacing w:line="360" w:lineRule="auto"/>
        <w:jc w:val="both"/>
        <w:rPr>
          <w:rFonts w:ascii="Arial" w:hAnsi="Arial" w:cs="Arial"/>
          <w:sz w:val="20"/>
          <w:szCs w:val="20"/>
        </w:rPr>
      </w:pPr>
      <w:r w:rsidRPr="00DF11AC">
        <w:rPr>
          <w:rFonts w:ascii="Arial" w:hAnsi="Arial" w:cs="Arial"/>
          <w:sz w:val="20"/>
          <w:szCs w:val="20"/>
        </w:rPr>
        <w:t xml:space="preserve">En segundo lugar, la </w:t>
      </w:r>
      <w:r w:rsidRPr="00DF11AC">
        <w:rPr>
          <w:rStyle w:val="Textoennegrita"/>
          <w:rFonts w:ascii="Arial" w:hAnsi="Arial" w:cs="Arial"/>
          <w:sz w:val="20"/>
          <w:szCs w:val="20"/>
        </w:rPr>
        <w:t>hemorragia gastrointestinal no especificada (K92.2)</w:t>
      </w:r>
      <w:r w:rsidRPr="00DF11AC">
        <w:rPr>
          <w:rFonts w:ascii="Arial" w:hAnsi="Arial" w:cs="Arial"/>
          <w:sz w:val="20"/>
          <w:szCs w:val="20"/>
        </w:rPr>
        <w:t xml:space="preserve"> registró </w:t>
      </w:r>
      <w:r w:rsidRPr="00DF11AC">
        <w:rPr>
          <w:rStyle w:val="Textoennegrita"/>
          <w:rFonts w:ascii="Arial" w:hAnsi="Arial" w:cs="Arial"/>
          <w:sz w:val="20"/>
          <w:szCs w:val="20"/>
        </w:rPr>
        <w:t>14 ingresos</w:t>
      </w:r>
      <w:r w:rsidRPr="00DF11AC">
        <w:rPr>
          <w:rFonts w:ascii="Arial" w:hAnsi="Arial" w:cs="Arial"/>
          <w:sz w:val="20"/>
          <w:szCs w:val="20"/>
        </w:rPr>
        <w:t xml:space="preserve">, correspondientes al </w:t>
      </w:r>
      <w:r w:rsidRPr="00DF11AC">
        <w:rPr>
          <w:rStyle w:val="Textoennegrita"/>
          <w:rFonts w:ascii="Arial" w:hAnsi="Arial" w:cs="Arial"/>
          <w:sz w:val="20"/>
          <w:szCs w:val="20"/>
        </w:rPr>
        <w:t>4,0 %</w:t>
      </w:r>
      <w:r w:rsidRPr="00DF11AC">
        <w:rPr>
          <w:rFonts w:ascii="Arial" w:hAnsi="Arial" w:cs="Arial"/>
          <w:sz w:val="20"/>
          <w:szCs w:val="20"/>
        </w:rPr>
        <w:t>, asociándose a cuadros de sangrado agudo con compromiso hemodinámico, necesidad de transfusión y vigilancia intensiva, con impacto directo sobre la estancia y el consumo de recursos críticos.</w:t>
      </w:r>
    </w:p>
    <w:p w14:paraId="7563F5F9" w14:textId="49E0B04A" w:rsidR="00B72D36" w:rsidRPr="00DF11AC" w:rsidRDefault="00B72D36" w:rsidP="00DF11AC">
      <w:pPr>
        <w:pStyle w:val="NormalWeb"/>
        <w:spacing w:line="360" w:lineRule="auto"/>
        <w:jc w:val="both"/>
        <w:rPr>
          <w:rFonts w:ascii="Arial" w:hAnsi="Arial" w:cs="Arial"/>
          <w:sz w:val="20"/>
          <w:szCs w:val="20"/>
        </w:rPr>
      </w:pPr>
      <w:r w:rsidRPr="00DF11AC">
        <w:rPr>
          <w:rFonts w:ascii="Arial" w:hAnsi="Arial" w:cs="Arial"/>
          <w:sz w:val="20"/>
          <w:szCs w:val="20"/>
        </w:rPr>
        <w:t xml:space="preserve">La </w:t>
      </w:r>
      <w:r w:rsidRPr="00DF11AC">
        <w:rPr>
          <w:rStyle w:val="Textoennegrita"/>
          <w:rFonts w:ascii="Arial" w:hAnsi="Arial" w:cs="Arial"/>
          <w:sz w:val="20"/>
          <w:szCs w:val="20"/>
        </w:rPr>
        <w:t>sepsis no especificada (A41.9)</w:t>
      </w:r>
      <w:r w:rsidRPr="00DF11AC">
        <w:rPr>
          <w:rFonts w:ascii="Arial" w:hAnsi="Arial" w:cs="Arial"/>
          <w:sz w:val="20"/>
          <w:szCs w:val="20"/>
        </w:rPr>
        <w:t xml:space="preserve"> representó </w:t>
      </w:r>
      <w:r w:rsidRPr="00DF11AC">
        <w:rPr>
          <w:rStyle w:val="Textoennegrita"/>
          <w:rFonts w:ascii="Arial" w:hAnsi="Arial" w:cs="Arial"/>
          <w:sz w:val="20"/>
          <w:szCs w:val="20"/>
        </w:rPr>
        <w:t>11 atenciones en UCI (3,1 %)</w:t>
      </w:r>
      <w:r w:rsidRPr="00DF11AC">
        <w:rPr>
          <w:rFonts w:ascii="Arial" w:hAnsi="Arial" w:cs="Arial"/>
          <w:sz w:val="20"/>
          <w:szCs w:val="20"/>
        </w:rPr>
        <w:t xml:space="preserve">, constituyéndose como un evento de alto interés en salud pública y un indicador indirecto de infecciones graves, diagnósticos tardíos o progresión de procesos infecciosos. </w:t>
      </w:r>
    </w:p>
    <w:p w14:paraId="16E04899" w14:textId="32D23685" w:rsidR="00B72D36" w:rsidRDefault="00B72D36" w:rsidP="00DF11AC">
      <w:pPr>
        <w:pStyle w:val="NormalWeb"/>
        <w:spacing w:line="360" w:lineRule="auto"/>
        <w:jc w:val="both"/>
        <w:rPr>
          <w:rFonts w:ascii="Arial" w:hAnsi="Arial" w:cs="Arial"/>
          <w:sz w:val="20"/>
          <w:szCs w:val="20"/>
        </w:rPr>
      </w:pPr>
      <w:r w:rsidRPr="00DF11AC">
        <w:rPr>
          <w:rFonts w:ascii="Arial" w:hAnsi="Arial" w:cs="Arial"/>
          <w:sz w:val="20"/>
          <w:szCs w:val="20"/>
        </w:rPr>
        <w:t xml:space="preserve">El </w:t>
      </w:r>
      <w:r w:rsidRPr="00DF11AC">
        <w:rPr>
          <w:rStyle w:val="Textoennegrita"/>
          <w:rFonts w:ascii="Arial" w:hAnsi="Arial" w:cs="Arial"/>
          <w:sz w:val="20"/>
          <w:szCs w:val="20"/>
        </w:rPr>
        <w:t xml:space="preserve">infarto agudo </w:t>
      </w:r>
      <w:r w:rsidR="00F52209" w:rsidRPr="00DF11AC">
        <w:rPr>
          <w:rStyle w:val="Textoennegrita"/>
          <w:rFonts w:ascii="Arial" w:hAnsi="Arial" w:cs="Arial"/>
          <w:sz w:val="20"/>
          <w:szCs w:val="20"/>
        </w:rPr>
        <w:t>de</w:t>
      </w:r>
      <w:r w:rsidRPr="00DF11AC">
        <w:rPr>
          <w:rStyle w:val="Textoennegrita"/>
          <w:rFonts w:ascii="Arial" w:hAnsi="Arial" w:cs="Arial"/>
          <w:sz w:val="20"/>
          <w:szCs w:val="20"/>
        </w:rPr>
        <w:t xml:space="preserve"> miocardio sin otra especificación (I21.9)</w:t>
      </w:r>
      <w:r w:rsidRPr="00DF11AC">
        <w:rPr>
          <w:rFonts w:ascii="Arial" w:hAnsi="Arial" w:cs="Arial"/>
          <w:sz w:val="20"/>
          <w:szCs w:val="20"/>
        </w:rPr>
        <w:t xml:space="preserve"> aportó </w:t>
      </w:r>
      <w:r w:rsidRPr="00DF11AC">
        <w:rPr>
          <w:rStyle w:val="Textoennegrita"/>
          <w:rFonts w:ascii="Arial" w:hAnsi="Arial" w:cs="Arial"/>
          <w:sz w:val="20"/>
          <w:szCs w:val="20"/>
        </w:rPr>
        <w:t>10 ingresos (2,8 %)</w:t>
      </w:r>
      <w:r w:rsidRPr="00DF11AC">
        <w:rPr>
          <w:rFonts w:ascii="Arial" w:hAnsi="Arial" w:cs="Arial"/>
          <w:sz w:val="20"/>
          <w:szCs w:val="20"/>
        </w:rPr>
        <w:t xml:space="preserve">, confirmando la carga de eventos cardiovasculares mayores con compromiso sistémico, mientras que la </w:t>
      </w:r>
      <w:r w:rsidRPr="00DF11AC">
        <w:rPr>
          <w:rStyle w:val="Textoennegrita"/>
          <w:rFonts w:ascii="Arial" w:hAnsi="Arial" w:cs="Arial"/>
          <w:sz w:val="20"/>
          <w:szCs w:val="20"/>
        </w:rPr>
        <w:t>insuficiencia cardiaca congestiva (I50.0)</w:t>
      </w:r>
      <w:r w:rsidRPr="00DF11AC">
        <w:rPr>
          <w:rFonts w:ascii="Arial" w:hAnsi="Arial" w:cs="Arial"/>
          <w:sz w:val="20"/>
          <w:szCs w:val="20"/>
        </w:rPr>
        <w:t xml:space="preserve"> también registró </w:t>
      </w:r>
      <w:r w:rsidRPr="00DF11AC">
        <w:rPr>
          <w:rStyle w:val="Textoennegrita"/>
          <w:rFonts w:ascii="Arial" w:hAnsi="Arial" w:cs="Arial"/>
          <w:sz w:val="20"/>
          <w:szCs w:val="20"/>
        </w:rPr>
        <w:t>10 casos (2,8 %)</w:t>
      </w:r>
      <w:r w:rsidRPr="00DF11AC">
        <w:rPr>
          <w:rFonts w:ascii="Arial" w:hAnsi="Arial" w:cs="Arial"/>
          <w:sz w:val="20"/>
          <w:szCs w:val="20"/>
        </w:rPr>
        <w:t>, reflejando descompensaciones de enfermedades crónicas no transmisibles en estadios avanzados, con necesidad de soporte intensivo.</w:t>
      </w:r>
    </w:p>
    <w:p w14:paraId="2C620439" w14:textId="77777777" w:rsidR="004E4AFB" w:rsidRDefault="004E4AFB" w:rsidP="00DF11AC">
      <w:pPr>
        <w:pStyle w:val="NormalWeb"/>
        <w:spacing w:line="360" w:lineRule="auto"/>
        <w:jc w:val="both"/>
        <w:rPr>
          <w:rFonts w:ascii="Arial" w:hAnsi="Arial" w:cs="Arial"/>
          <w:sz w:val="20"/>
          <w:szCs w:val="20"/>
        </w:rPr>
      </w:pPr>
    </w:p>
    <w:p w14:paraId="4E0D6289" w14:textId="6EA1A0A2" w:rsidR="004E4AFB" w:rsidRDefault="004E4AFB" w:rsidP="004E4AFB">
      <w:pPr>
        <w:pStyle w:val="NormalWeb"/>
        <w:numPr>
          <w:ilvl w:val="0"/>
          <w:numId w:val="4"/>
        </w:numPr>
        <w:spacing w:line="360" w:lineRule="auto"/>
        <w:jc w:val="both"/>
        <w:rPr>
          <w:rFonts w:ascii="Arial" w:hAnsi="Arial" w:cs="Arial"/>
          <w:b/>
          <w:bCs/>
          <w:sz w:val="20"/>
          <w:szCs w:val="20"/>
        </w:rPr>
      </w:pPr>
      <w:r w:rsidRPr="004E4AFB">
        <w:rPr>
          <w:rFonts w:ascii="Arial" w:hAnsi="Arial" w:cs="Arial"/>
          <w:b/>
          <w:bCs/>
          <w:sz w:val="20"/>
          <w:szCs w:val="20"/>
        </w:rPr>
        <w:lastRenderedPageBreak/>
        <w:t>Anális</w:t>
      </w:r>
      <w:r w:rsidR="00DA5179">
        <w:rPr>
          <w:rFonts w:ascii="Arial" w:hAnsi="Arial" w:cs="Arial"/>
          <w:b/>
          <w:bCs/>
          <w:sz w:val="20"/>
          <w:szCs w:val="20"/>
        </w:rPr>
        <w:t>i</w:t>
      </w:r>
      <w:r w:rsidRPr="004E4AFB">
        <w:rPr>
          <w:rFonts w:ascii="Arial" w:hAnsi="Arial" w:cs="Arial"/>
          <w:b/>
          <w:bCs/>
          <w:sz w:val="20"/>
          <w:szCs w:val="20"/>
        </w:rPr>
        <w:t xml:space="preserve">s </w:t>
      </w:r>
    </w:p>
    <w:p w14:paraId="17DBDD60" w14:textId="71731928" w:rsidR="005E2626" w:rsidRPr="005E2626" w:rsidRDefault="005E2626" w:rsidP="005E2626">
      <w:pPr>
        <w:pStyle w:val="NormalWeb"/>
        <w:spacing w:line="360" w:lineRule="auto"/>
        <w:jc w:val="both"/>
        <w:rPr>
          <w:rFonts w:ascii="Arial" w:hAnsi="Arial" w:cs="Arial"/>
          <w:sz w:val="20"/>
          <w:szCs w:val="20"/>
        </w:rPr>
      </w:pPr>
      <w:r w:rsidRPr="005E2626">
        <w:rPr>
          <w:rFonts w:ascii="Arial" w:hAnsi="Arial" w:cs="Arial"/>
          <w:sz w:val="20"/>
          <w:szCs w:val="20"/>
        </w:rPr>
        <w:t xml:space="preserve">El análisis del perfil de morbilidad institucional evidencia que la carga asistencial del hospital se concentra principalmente en enfermedades crónicas no transmisibles, con especial énfasis en la hipertensión arterial, la diabetes mellitus y la enfermedad cardiovascular, las cuales se expresan de manera transversal en consulta externa, urgencias, hospitalización y unidades de cuidado intensivo. </w:t>
      </w:r>
    </w:p>
    <w:p w14:paraId="2852209E" w14:textId="43567B46" w:rsidR="005E2626" w:rsidRPr="005E2626" w:rsidRDefault="005E2626" w:rsidP="005E2626">
      <w:pPr>
        <w:pStyle w:val="NormalWeb"/>
        <w:spacing w:line="360" w:lineRule="auto"/>
        <w:jc w:val="both"/>
        <w:rPr>
          <w:rFonts w:ascii="Arial" w:hAnsi="Arial" w:cs="Arial"/>
          <w:sz w:val="20"/>
          <w:szCs w:val="20"/>
        </w:rPr>
      </w:pPr>
      <w:r w:rsidRPr="005E2626">
        <w:rPr>
          <w:rFonts w:ascii="Arial" w:hAnsi="Arial" w:cs="Arial"/>
          <w:sz w:val="20"/>
          <w:szCs w:val="20"/>
        </w:rPr>
        <w:t>De manera concomitante, se identificó una alta demanda por patologías urológicas crónicas, como la hiperplasia prostática benigna, así como por enfermedades metabólicas como la diabetes mellitus tipo 2, que requieren seguimiento continuo y abordajes integrales orientados a la prevención de complicaciones.</w:t>
      </w:r>
    </w:p>
    <w:p w14:paraId="71BA1973" w14:textId="33A60134" w:rsidR="005E2626" w:rsidRDefault="005E2626" w:rsidP="005E2626">
      <w:pPr>
        <w:pStyle w:val="NormalWeb"/>
        <w:spacing w:line="360" w:lineRule="auto"/>
        <w:jc w:val="both"/>
        <w:rPr>
          <w:rFonts w:ascii="Arial" w:hAnsi="Arial" w:cs="Arial"/>
          <w:sz w:val="20"/>
          <w:szCs w:val="20"/>
        </w:rPr>
      </w:pPr>
      <w:r w:rsidRPr="005E2626">
        <w:rPr>
          <w:rFonts w:ascii="Arial" w:hAnsi="Arial" w:cs="Arial"/>
          <w:sz w:val="20"/>
          <w:szCs w:val="20"/>
        </w:rPr>
        <w:t>En los servicios de urgencias y hospitalización predominan las patologías infecciosas agudas, particularmente las infecciones respiratorias y gastrointestinales, junto con cuadros de dolor musculoesquelético, que generan un volumen importante de atenció</w:t>
      </w:r>
      <w:r w:rsidR="00945636">
        <w:rPr>
          <w:rFonts w:ascii="Arial" w:hAnsi="Arial" w:cs="Arial"/>
          <w:sz w:val="20"/>
          <w:szCs w:val="20"/>
        </w:rPr>
        <w:t>n</w:t>
      </w:r>
      <w:r w:rsidRPr="005E2626">
        <w:rPr>
          <w:rFonts w:ascii="Arial" w:hAnsi="Arial" w:cs="Arial"/>
          <w:sz w:val="20"/>
          <w:szCs w:val="20"/>
        </w:rPr>
        <w:t>. En la unidad de cuidado intensivo, se destaca la carga significativa de eventos cardiovasculares agudos y descompensaciones de enfermedades crónicas, como la cardiopatía isquémica, el infarto agudo de miocardio y la insuficiencia cardiaca congestiva, lo que confirma el peso de estas patologías como determinantes de estancia hospitalaria y mortalidad.</w:t>
      </w:r>
    </w:p>
    <w:p w14:paraId="5BBB2230" w14:textId="1DC596ED" w:rsidR="002B2677" w:rsidRDefault="002B2677" w:rsidP="002B2677">
      <w:pPr>
        <w:spacing w:before="100" w:beforeAutospacing="1" w:after="100" w:afterAutospacing="1" w:line="360" w:lineRule="auto"/>
        <w:jc w:val="both"/>
        <w:rPr>
          <w:rFonts w:ascii="Arial" w:eastAsia="Times New Roman" w:hAnsi="Arial" w:cs="Arial"/>
          <w:sz w:val="20"/>
          <w:szCs w:val="20"/>
          <w:lang w:val="es-CO" w:eastAsia="es-CO"/>
        </w:rPr>
      </w:pPr>
      <w:r w:rsidRPr="002B2677">
        <w:rPr>
          <w:rFonts w:ascii="Arial" w:eastAsia="Times New Roman" w:hAnsi="Arial" w:cs="Arial"/>
          <w:sz w:val="20"/>
          <w:szCs w:val="20"/>
          <w:lang w:val="es-CO" w:eastAsia="es-CO"/>
        </w:rPr>
        <w:t>Al comparar los resultados de 2025 con el análisis realizado en 2024, se observa una continuidad</w:t>
      </w:r>
      <w:r w:rsidR="00C77374">
        <w:rPr>
          <w:rFonts w:ascii="Arial" w:eastAsia="Times New Roman" w:hAnsi="Arial" w:cs="Arial"/>
          <w:sz w:val="20"/>
          <w:szCs w:val="20"/>
          <w:lang w:val="es-CO" w:eastAsia="es-CO"/>
        </w:rPr>
        <w:t xml:space="preserve"> d</w:t>
      </w:r>
      <w:r w:rsidR="00895B53">
        <w:rPr>
          <w:rFonts w:ascii="Arial" w:eastAsia="Times New Roman" w:hAnsi="Arial" w:cs="Arial"/>
          <w:sz w:val="20"/>
          <w:szCs w:val="20"/>
          <w:lang w:val="es-CO" w:eastAsia="es-CO"/>
        </w:rPr>
        <w:t xml:space="preserve">e los diagnósticos cardiovasculares </w:t>
      </w:r>
      <w:r w:rsidRPr="002B2677">
        <w:rPr>
          <w:rFonts w:ascii="Arial" w:eastAsia="Times New Roman" w:hAnsi="Arial" w:cs="Arial"/>
          <w:sz w:val="20"/>
          <w:szCs w:val="20"/>
          <w:lang w:val="es-CO" w:eastAsia="es-CO"/>
        </w:rPr>
        <w:t>en los principales grupos de enfermedad, con una transición progresiva desde el predominio de motivos de consulta inespecíficos (códigos del grupo R) hacia un mayor registro de diagnósticos clínicos definidos en 2025. En 2024, tanto en urgencias como en hospitalización, los principales motivos de atención correspondían a síntomas como dolor abdominal, fiebre y dolor torácico, lo que limitaba la caracterización precisa de la carga de enfermedad y dificultaba la planificación de intervenciones específicas.</w:t>
      </w:r>
    </w:p>
    <w:p w14:paraId="4948835D" w14:textId="615331B9" w:rsidR="000F0845" w:rsidRPr="000F0845" w:rsidRDefault="000F0845" w:rsidP="000F0845">
      <w:pPr>
        <w:spacing w:before="100" w:beforeAutospacing="1" w:after="100" w:afterAutospacing="1" w:line="360" w:lineRule="auto"/>
        <w:jc w:val="both"/>
        <w:rPr>
          <w:rFonts w:ascii="Arial" w:eastAsia="Times New Roman" w:hAnsi="Arial" w:cs="Arial"/>
          <w:sz w:val="20"/>
          <w:szCs w:val="20"/>
          <w:lang w:val="es-CO" w:eastAsia="es-CO"/>
        </w:rPr>
      </w:pPr>
      <w:r w:rsidRPr="000F0845">
        <w:rPr>
          <w:rFonts w:ascii="Arial" w:eastAsia="Times New Roman" w:hAnsi="Arial" w:cs="Arial"/>
          <w:sz w:val="20"/>
          <w:szCs w:val="20"/>
          <w:lang w:val="es-CO" w:eastAsia="es-CO"/>
        </w:rPr>
        <w:t>La comparación por servicios muestra que consulta externa mantiene de manera consistente el manejo de patologías crónicas, encabezadas por hipertensión arterial, diabetes mellitus e hiperplasia prostática benigna tanto en 2024 como en 2025, lo que reafirma su rol como eje del seguimiento longitudinal y la prevención de complicaciones</w:t>
      </w:r>
      <w:r w:rsidR="00F574BE">
        <w:rPr>
          <w:rFonts w:ascii="Arial" w:eastAsia="Times New Roman" w:hAnsi="Arial" w:cs="Arial"/>
          <w:sz w:val="20"/>
          <w:szCs w:val="20"/>
          <w:lang w:val="es-CO" w:eastAsia="es-CO"/>
        </w:rPr>
        <w:t xml:space="preserve">. </w:t>
      </w:r>
      <w:r w:rsidRPr="000F0845">
        <w:rPr>
          <w:rFonts w:ascii="Arial" w:eastAsia="Times New Roman" w:hAnsi="Arial" w:cs="Arial"/>
          <w:sz w:val="20"/>
          <w:szCs w:val="20"/>
          <w:lang w:val="es-CO" w:eastAsia="es-CO"/>
        </w:rPr>
        <w:t>En el ámbito hospitalario y de cuidado intensivo, la evolución del perfil de morbilidad refleja un incremento en la complejidad clínica, con mayor peso de insuficiencia cardiaca, síndrome coronario agudo, sepsis y hemorragias digestivas, condiciones que generan alta ocupación</w:t>
      </w:r>
      <w:r>
        <w:rPr>
          <w:rFonts w:ascii="Arial" w:eastAsia="Times New Roman" w:hAnsi="Arial" w:cs="Arial"/>
          <w:sz w:val="20"/>
          <w:szCs w:val="20"/>
          <w:lang w:val="es-CO" w:eastAsia="es-CO"/>
        </w:rPr>
        <w:t xml:space="preserve"> y </w:t>
      </w:r>
      <w:r w:rsidRPr="000F0845">
        <w:rPr>
          <w:rFonts w:ascii="Arial" w:eastAsia="Times New Roman" w:hAnsi="Arial" w:cs="Arial"/>
          <w:sz w:val="20"/>
          <w:szCs w:val="20"/>
          <w:lang w:val="es-CO" w:eastAsia="es-CO"/>
        </w:rPr>
        <w:t xml:space="preserve">mayor estancia hospitalaria. Estos hallazgos refuerzan la necesidad de fortalecer estrategias preventivas, diagnóstico oportuno y manejo estandarizado desde </w:t>
      </w:r>
      <w:r>
        <w:rPr>
          <w:rFonts w:ascii="Arial" w:eastAsia="Times New Roman" w:hAnsi="Arial" w:cs="Arial"/>
          <w:sz w:val="20"/>
          <w:szCs w:val="20"/>
          <w:lang w:val="es-CO" w:eastAsia="es-CO"/>
        </w:rPr>
        <w:t xml:space="preserve">consulta externa y otros niveles de atención. </w:t>
      </w:r>
    </w:p>
    <w:p w14:paraId="609C1214" w14:textId="77777777" w:rsidR="000F0845" w:rsidRPr="002B2677" w:rsidRDefault="000F0845" w:rsidP="002B2677">
      <w:pPr>
        <w:spacing w:before="100" w:beforeAutospacing="1" w:after="100" w:afterAutospacing="1" w:line="360" w:lineRule="auto"/>
        <w:jc w:val="both"/>
        <w:rPr>
          <w:rFonts w:ascii="Arial" w:eastAsia="Times New Roman" w:hAnsi="Arial" w:cs="Arial"/>
          <w:sz w:val="20"/>
          <w:szCs w:val="20"/>
          <w:lang w:val="es-CO" w:eastAsia="es-CO"/>
        </w:rPr>
      </w:pPr>
    </w:p>
    <w:p w14:paraId="4F56A7E2" w14:textId="03E079DC" w:rsidR="00140389" w:rsidRPr="00140389" w:rsidRDefault="00140389" w:rsidP="005E2626">
      <w:pPr>
        <w:pStyle w:val="NormalWeb"/>
        <w:spacing w:line="360" w:lineRule="auto"/>
        <w:jc w:val="both"/>
        <w:rPr>
          <w:rFonts w:ascii="Arial" w:hAnsi="Arial" w:cs="Arial"/>
          <w:sz w:val="16"/>
          <w:szCs w:val="16"/>
        </w:rPr>
      </w:pPr>
      <w:r w:rsidRPr="00140389">
        <w:rPr>
          <w:rFonts w:ascii="Arial" w:hAnsi="Arial" w:cs="Arial"/>
          <w:sz w:val="20"/>
          <w:szCs w:val="20"/>
        </w:rPr>
        <w:lastRenderedPageBreak/>
        <w:t xml:space="preserve">En conjunto, la comparación entre 2024 y 2025 demuestra que, aunque se han logrado avances en la identificación diagnóstica, </w:t>
      </w:r>
      <w:r w:rsidRPr="00140389">
        <w:rPr>
          <w:rStyle w:val="Textoennegrita"/>
          <w:rFonts w:ascii="Arial" w:hAnsi="Arial" w:cs="Arial"/>
          <w:b w:val="0"/>
          <w:bCs w:val="0"/>
          <w:sz w:val="20"/>
          <w:szCs w:val="20"/>
        </w:rPr>
        <w:t>la carga de enfermedad crónica y los eventos agudos potencialmente prevenibles se mantienen como un reto estructural</w:t>
      </w:r>
      <w:r w:rsidRPr="00140389">
        <w:rPr>
          <w:rFonts w:ascii="Arial" w:hAnsi="Arial" w:cs="Arial"/>
          <w:sz w:val="20"/>
          <w:szCs w:val="20"/>
        </w:rPr>
        <w:t xml:space="preserve"> para la institución. Este escenario justifica la priorización de Guías de Práctica Clínica por servicio, enfocadas en patologías de alto impacto asistencial</w:t>
      </w:r>
      <w:r w:rsidR="00DE7A24">
        <w:rPr>
          <w:rFonts w:ascii="Arial" w:hAnsi="Arial" w:cs="Arial"/>
          <w:sz w:val="20"/>
          <w:szCs w:val="20"/>
        </w:rPr>
        <w:t xml:space="preserve"> </w:t>
      </w:r>
      <w:r w:rsidRPr="00140389">
        <w:rPr>
          <w:rFonts w:ascii="Arial" w:hAnsi="Arial" w:cs="Arial"/>
          <w:sz w:val="20"/>
          <w:szCs w:val="20"/>
        </w:rPr>
        <w:t>y la adopción de estrategias de implementación activas que permitan traducir la evidencia clínica en cambios reales y sostenidos en la práctica médica.</w:t>
      </w:r>
    </w:p>
    <w:p w14:paraId="01119E1A" w14:textId="498A07B6" w:rsidR="005E2626" w:rsidRPr="005E2626" w:rsidRDefault="005E2626" w:rsidP="005E2626">
      <w:pPr>
        <w:pStyle w:val="NormalWeb"/>
        <w:spacing w:line="360" w:lineRule="auto"/>
        <w:jc w:val="both"/>
        <w:rPr>
          <w:rFonts w:ascii="Arial" w:hAnsi="Arial" w:cs="Arial"/>
          <w:sz w:val="20"/>
          <w:szCs w:val="20"/>
        </w:rPr>
      </w:pPr>
      <w:r w:rsidRPr="005E2626">
        <w:rPr>
          <w:rFonts w:ascii="Arial" w:hAnsi="Arial" w:cs="Arial"/>
          <w:sz w:val="20"/>
          <w:szCs w:val="20"/>
        </w:rPr>
        <w:t xml:space="preserve">Por esta razón, se propone una estrategia escalonada que permita la implementación de dos a tres guías por mes, priorizadas por servicio, integrando </w:t>
      </w:r>
      <w:r w:rsidR="001E077A">
        <w:rPr>
          <w:rFonts w:ascii="Arial" w:hAnsi="Arial" w:cs="Arial"/>
          <w:sz w:val="20"/>
          <w:szCs w:val="20"/>
        </w:rPr>
        <w:t xml:space="preserve">otras </w:t>
      </w:r>
      <w:r w:rsidRPr="005E2626">
        <w:rPr>
          <w:rFonts w:ascii="Arial" w:hAnsi="Arial" w:cs="Arial"/>
          <w:sz w:val="20"/>
          <w:szCs w:val="20"/>
        </w:rPr>
        <w:t>herramientas operativas como notas clínicas modelo, vías clínicas institucionales y auditorías focalizadas con retroalimentación. Este enfoque busca facilitar la adopción de las recomendaciones, disminuir la variabilidad clínica, mejorar la calidad del registro diagnóstico y promover una atención más segura, eficiente y basada en la evidencia</w:t>
      </w:r>
      <w:r w:rsidR="0017107F">
        <w:rPr>
          <w:rFonts w:ascii="Arial" w:hAnsi="Arial" w:cs="Arial"/>
          <w:sz w:val="20"/>
          <w:szCs w:val="20"/>
        </w:rPr>
        <w:t>.</w:t>
      </w:r>
    </w:p>
    <w:tbl>
      <w:tblPr>
        <w:tblStyle w:val="Tablaconcuadrcula"/>
        <w:tblW w:w="0" w:type="auto"/>
        <w:tblLook w:val="04A0" w:firstRow="1" w:lastRow="0" w:firstColumn="1" w:lastColumn="0" w:noHBand="0" w:noVBand="1"/>
      </w:tblPr>
      <w:tblGrid>
        <w:gridCol w:w="607"/>
        <w:gridCol w:w="1887"/>
        <w:gridCol w:w="2285"/>
        <w:gridCol w:w="1941"/>
        <w:gridCol w:w="2108"/>
      </w:tblGrid>
      <w:tr w:rsidR="00F516B9" w14:paraId="2084892B" w14:textId="77777777" w:rsidTr="00F516B9">
        <w:tc>
          <w:tcPr>
            <w:tcW w:w="608" w:type="dxa"/>
          </w:tcPr>
          <w:p w14:paraId="4E28CAB4" w14:textId="7FDC2AFD" w:rsidR="00FA127B" w:rsidRPr="0036213D" w:rsidRDefault="00FA127B" w:rsidP="0036213D">
            <w:pPr>
              <w:pStyle w:val="Prrafodelista"/>
              <w:ind w:left="0"/>
              <w:jc w:val="center"/>
              <w:rPr>
                <w:rFonts w:ascii="Arial" w:hAnsi="Arial" w:cs="Arial"/>
                <w:b/>
                <w:bCs/>
                <w:sz w:val="18"/>
                <w:szCs w:val="18"/>
                <w:lang w:val="es-CO"/>
              </w:rPr>
            </w:pPr>
            <w:r w:rsidRPr="0036213D">
              <w:rPr>
                <w:rFonts w:ascii="Arial" w:hAnsi="Arial" w:cs="Arial"/>
                <w:b/>
                <w:bCs/>
                <w:sz w:val="18"/>
                <w:szCs w:val="18"/>
                <w:lang w:val="es-CO"/>
              </w:rPr>
              <w:t>MES</w:t>
            </w:r>
          </w:p>
        </w:tc>
        <w:tc>
          <w:tcPr>
            <w:tcW w:w="1514" w:type="dxa"/>
          </w:tcPr>
          <w:p w14:paraId="0DF5371B" w14:textId="4F874DBA" w:rsidR="00FA127B" w:rsidRPr="0036213D" w:rsidRDefault="00FA127B" w:rsidP="0036213D">
            <w:pPr>
              <w:pStyle w:val="Prrafodelista"/>
              <w:ind w:left="0"/>
              <w:jc w:val="center"/>
              <w:rPr>
                <w:rFonts w:ascii="Arial" w:hAnsi="Arial" w:cs="Arial"/>
                <w:b/>
                <w:bCs/>
                <w:sz w:val="18"/>
                <w:szCs w:val="18"/>
                <w:lang w:val="es-CO"/>
              </w:rPr>
            </w:pPr>
            <w:r w:rsidRPr="0036213D">
              <w:rPr>
                <w:rFonts w:ascii="Arial" w:hAnsi="Arial" w:cs="Arial"/>
                <w:b/>
                <w:bCs/>
                <w:sz w:val="18"/>
                <w:szCs w:val="18"/>
                <w:lang w:val="es-CO"/>
              </w:rPr>
              <w:t>GPC</w:t>
            </w:r>
          </w:p>
        </w:tc>
        <w:tc>
          <w:tcPr>
            <w:tcW w:w="2396" w:type="dxa"/>
          </w:tcPr>
          <w:p w14:paraId="134FC6E0" w14:textId="4F2CB864" w:rsidR="00FA127B" w:rsidRPr="0036213D" w:rsidRDefault="00FA127B" w:rsidP="0036213D">
            <w:pPr>
              <w:pStyle w:val="Prrafodelista"/>
              <w:ind w:left="0"/>
              <w:jc w:val="center"/>
              <w:rPr>
                <w:rFonts w:ascii="Arial" w:hAnsi="Arial" w:cs="Arial"/>
                <w:b/>
                <w:bCs/>
                <w:sz w:val="18"/>
                <w:szCs w:val="18"/>
                <w:lang w:val="es-CO"/>
              </w:rPr>
            </w:pPr>
            <w:r w:rsidRPr="0036213D">
              <w:rPr>
                <w:rFonts w:ascii="Arial" w:hAnsi="Arial" w:cs="Arial"/>
                <w:b/>
                <w:bCs/>
                <w:sz w:val="18"/>
                <w:szCs w:val="18"/>
                <w:lang w:val="es-CO"/>
              </w:rPr>
              <w:t>SERVICIO</w:t>
            </w:r>
          </w:p>
        </w:tc>
        <w:tc>
          <w:tcPr>
            <w:tcW w:w="2065" w:type="dxa"/>
          </w:tcPr>
          <w:p w14:paraId="768D3E76" w14:textId="0B3EE0ED" w:rsidR="00FA127B" w:rsidRPr="0036213D" w:rsidRDefault="00FA127B" w:rsidP="0036213D">
            <w:pPr>
              <w:pStyle w:val="Prrafodelista"/>
              <w:ind w:left="0"/>
              <w:jc w:val="center"/>
              <w:rPr>
                <w:rFonts w:ascii="Arial" w:hAnsi="Arial" w:cs="Arial"/>
                <w:b/>
                <w:bCs/>
                <w:sz w:val="18"/>
                <w:szCs w:val="18"/>
                <w:lang w:val="es-CO"/>
              </w:rPr>
            </w:pPr>
            <w:r w:rsidRPr="0036213D">
              <w:rPr>
                <w:rFonts w:ascii="Arial" w:hAnsi="Arial" w:cs="Arial"/>
                <w:b/>
                <w:bCs/>
                <w:sz w:val="18"/>
                <w:szCs w:val="18"/>
                <w:lang w:val="es-CO"/>
              </w:rPr>
              <w:t>JUSTIFICACIÓN</w:t>
            </w:r>
          </w:p>
        </w:tc>
        <w:tc>
          <w:tcPr>
            <w:tcW w:w="2245" w:type="dxa"/>
          </w:tcPr>
          <w:p w14:paraId="23A232D3" w14:textId="582EB79A" w:rsidR="00FA127B" w:rsidRPr="0036213D" w:rsidRDefault="00FA127B" w:rsidP="0036213D">
            <w:pPr>
              <w:pStyle w:val="Prrafodelista"/>
              <w:ind w:left="0"/>
              <w:jc w:val="center"/>
              <w:rPr>
                <w:rFonts w:ascii="Arial" w:hAnsi="Arial" w:cs="Arial"/>
                <w:b/>
                <w:bCs/>
                <w:sz w:val="18"/>
                <w:szCs w:val="18"/>
                <w:lang w:val="es-CO"/>
              </w:rPr>
            </w:pPr>
            <w:r w:rsidRPr="0036213D">
              <w:rPr>
                <w:rFonts w:ascii="Arial" w:hAnsi="Arial" w:cs="Arial"/>
                <w:b/>
                <w:bCs/>
                <w:sz w:val="18"/>
                <w:szCs w:val="18"/>
                <w:lang w:val="es-CO"/>
              </w:rPr>
              <w:t>ESTRATEGIA</w:t>
            </w:r>
            <w:r w:rsidR="0059035D">
              <w:rPr>
                <w:rFonts w:ascii="Arial" w:hAnsi="Arial" w:cs="Arial"/>
                <w:b/>
                <w:bCs/>
                <w:sz w:val="18"/>
                <w:szCs w:val="18"/>
                <w:lang w:val="es-CO"/>
              </w:rPr>
              <w:t xml:space="preserve"> </w:t>
            </w:r>
          </w:p>
        </w:tc>
      </w:tr>
      <w:tr w:rsidR="00F516B9" w14:paraId="6EDD9257" w14:textId="77777777" w:rsidTr="00F516B9">
        <w:tc>
          <w:tcPr>
            <w:tcW w:w="608" w:type="dxa"/>
            <w:shd w:val="clear" w:color="auto" w:fill="FFE599" w:themeFill="accent4" w:themeFillTint="66"/>
          </w:tcPr>
          <w:p w14:paraId="178EF929" w14:textId="4154DD00" w:rsidR="00FA127B" w:rsidRPr="0036213D" w:rsidRDefault="00B178FD"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2</w:t>
            </w:r>
          </w:p>
        </w:tc>
        <w:tc>
          <w:tcPr>
            <w:tcW w:w="1514" w:type="dxa"/>
          </w:tcPr>
          <w:p w14:paraId="62F958C2" w14:textId="1C1D7E42" w:rsidR="00FA127B" w:rsidRPr="0036213D" w:rsidRDefault="004001AE" w:rsidP="003D036D">
            <w:pPr>
              <w:pStyle w:val="Prrafodelista"/>
              <w:ind w:left="0"/>
              <w:rPr>
                <w:rFonts w:ascii="Arial" w:hAnsi="Arial" w:cs="Arial"/>
                <w:sz w:val="18"/>
                <w:szCs w:val="18"/>
                <w:lang w:val="es-CO"/>
              </w:rPr>
            </w:pPr>
            <w:r w:rsidRPr="0036213D">
              <w:rPr>
                <w:rFonts w:ascii="Arial" w:hAnsi="Arial" w:cs="Arial"/>
                <w:sz w:val="18"/>
                <w:szCs w:val="18"/>
              </w:rPr>
              <w:t>HTA</w:t>
            </w:r>
          </w:p>
        </w:tc>
        <w:tc>
          <w:tcPr>
            <w:tcW w:w="2396" w:type="dxa"/>
          </w:tcPr>
          <w:p w14:paraId="12CEF387" w14:textId="3850696B" w:rsidR="00FA127B" w:rsidRPr="0036213D" w:rsidRDefault="00252AAF" w:rsidP="003D036D">
            <w:pPr>
              <w:pStyle w:val="Prrafodelista"/>
              <w:ind w:left="0"/>
              <w:rPr>
                <w:rFonts w:ascii="Arial" w:hAnsi="Arial" w:cs="Arial"/>
                <w:sz w:val="18"/>
                <w:szCs w:val="18"/>
                <w:lang w:val="es-CO"/>
              </w:rPr>
            </w:pPr>
            <w:r>
              <w:rPr>
                <w:rFonts w:ascii="Arial" w:hAnsi="Arial" w:cs="Arial"/>
                <w:sz w:val="18"/>
                <w:szCs w:val="18"/>
                <w:lang w:val="es-CO"/>
              </w:rPr>
              <w:t>Medicina Familiar</w:t>
            </w:r>
          </w:p>
        </w:tc>
        <w:tc>
          <w:tcPr>
            <w:tcW w:w="2065" w:type="dxa"/>
          </w:tcPr>
          <w:p w14:paraId="16777C74" w14:textId="44D27016" w:rsidR="00FA127B" w:rsidRDefault="00733F89" w:rsidP="003D036D">
            <w:pPr>
              <w:pStyle w:val="Prrafodelista"/>
              <w:ind w:left="0"/>
              <w:rPr>
                <w:rFonts w:ascii="Arial" w:hAnsi="Arial" w:cs="Arial"/>
                <w:sz w:val="18"/>
                <w:szCs w:val="18"/>
                <w:lang w:val="es-CO"/>
              </w:rPr>
            </w:pPr>
            <w:r>
              <w:rPr>
                <w:rFonts w:ascii="Arial" w:hAnsi="Arial" w:cs="Arial"/>
                <w:sz w:val="18"/>
                <w:szCs w:val="18"/>
                <w:lang w:val="es-CO"/>
              </w:rPr>
              <w:t>Alta Morbilidad</w:t>
            </w:r>
            <w:r w:rsidR="00493339">
              <w:rPr>
                <w:rFonts w:ascii="Arial" w:hAnsi="Arial" w:cs="Arial"/>
                <w:sz w:val="18"/>
                <w:szCs w:val="18"/>
                <w:lang w:val="es-CO"/>
              </w:rPr>
              <w:t xml:space="preserve"> General y Consulta</w:t>
            </w:r>
          </w:p>
          <w:p w14:paraId="28614ED9" w14:textId="50FBCFCD" w:rsidR="005E472C" w:rsidRPr="0036213D" w:rsidRDefault="005E472C" w:rsidP="003D036D">
            <w:pPr>
              <w:pStyle w:val="Prrafodelista"/>
              <w:ind w:left="0"/>
              <w:rPr>
                <w:rFonts w:ascii="Arial" w:hAnsi="Arial" w:cs="Arial"/>
                <w:sz w:val="18"/>
                <w:szCs w:val="18"/>
                <w:lang w:val="es-CO"/>
              </w:rPr>
            </w:pPr>
            <w:r>
              <w:rPr>
                <w:rFonts w:ascii="Arial" w:hAnsi="Arial" w:cs="Arial"/>
                <w:sz w:val="18"/>
                <w:szCs w:val="18"/>
                <w:lang w:val="es-CO"/>
              </w:rPr>
              <w:t xml:space="preserve">Alto Impacto </w:t>
            </w:r>
            <w:r w:rsidR="00A71E7C">
              <w:rPr>
                <w:rFonts w:ascii="Arial" w:hAnsi="Arial" w:cs="Arial"/>
                <w:sz w:val="18"/>
                <w:szCs w:val="18"/>
                <w:lang w:val="es-CO"/>
              </w:rPr>
              <w:t>en complicaciones</w:t>
            </w:r>
          </w:p>
        </w:tc>
        <w:tc>
          <w:tcPr>
            <w:tcW w:w="2245" w:type="dxa"/>
          </w:tcPr>
          <w:p w14:paraId="1CA1AC26" w14:textId="77777777" w:rsidR="00E93104" w:rsidRDefault="00E93104" w:rsidP="0093364A">
            <w:pPr>
              <w:pStyle w:val="Prrafodelista"/>
              <w:ind w:left="0"/>
              <w:rPr>
                <w:rFonts w:ascii="Arial" w:hAnsi="Arial" w:cs="Arial"/>
                <w:sz w:val="18"/>
                <w:szCs w:val="18"/>
                <w:lang w:val="es-CO"/>
              </w:rPr>
            </w:pPr>
            <w:r>
              <w:rPr>
                <w:rFonts w:ascii="Arial" w:hAnsi="Arial" w:cs="Arial"/>
                <w:sz w:val="18"/>
                <w:szCs w:val="18"/>
                <w:lang w:val="es-CO"/>
              </w:rPr>
              <w:t>Vía Clínica actualizada</w:t>
            </w:r>
          </w:p>
          <w:p w14:paraId="0332ED79" w14:textId="77777777" w:rsidR="00E93104" w:rsidRDefault="00E93104" w:rsidP="0093364A">
            <w:pPr>
              <w:pStyle w:val="Prrafodelista"/>
              <w:ind w:left="0"/>
              <w:rPr>
                <w:rFonts w:ascii="Arial" w:hAnsi="Arial" w:cs="Arial"/>
                <w:sz w:val="18"/>
                <w:szCs w:val="18"/>
                <w:lang w:val="es-CO"/>
              </w:rPr>
            </w:pPr>
          </w:p>
          <w:p w14:paraId="549DFC25" w14:textId="13851779" w:rsidR="0093364A" w:rsidRDefault="0093364A" w:rsidP="0093364A">
            <w:pPr>
              <w:pStyle w:val="Prrafodelista"/>
              <w:ind w:left="0"/>
              <w:rPr>
                <w:rFonts w:ascii="Arial" w:hAnsi="Arial" w:cs="Arial"/>
                <w:sz w:val="18"/>
                <w:szCs w:val="18"/>
                <w:lang w:val="es-CO"/>
              </w:rPr>
            </w:pPr>
            <w:r w:rsidRPr="00733F89">
              <w:rPr>
                <w:rFonts w:ascii="Arial" w:hAnsi="Arial" w:cs="Arial"/>
                <w:sz w:val="18"/>
                <w:szCs w:val="18"/>
                <w:lang w:val="es-CO"/>
              </w:rPr>
              <w:t>Checklist: Lista breve de pasos obligatorios por patología</w:t>
            </w:r>
          </w:p>
          <w:p w14:paraId="4BDEFC85" w14:textId="77777777" w:rsidR="0093364A" w:rsidRDefault="0093364A" w:rsidP="0093364A">
            <w:pPr>
              <w:pStyle w:val="Prrafodelista"/>
              <w:ind w:left="0"/>
              <w:rPr>
                <w:rFonts w:ascii="Arial" w:hAnsi="Arial" w:cs="Arial"/>
                <w:sz w:val="18"/>
                <w:szCs w:val="18"/>
                <w:lang w:val="es-CO"/>
              </w:rPr>
            </w:pPr>
          </w:p>
          <w:p w14:paraId="381A9547" w14:textId="5290176D" w:rsidR="00E93104" w:rsidRPr="00733F89" w:rsidRDefault="0093364A" w:rsidP="00E93104">
            <w:pPr>
              <w:pStyle w:val="Prrafodelista"/>
              <w:ind w:left="0"/>
              <w:rPr>
                <w:rFonts w:ascii="Arial" w:hAnsi="Arial" w:cs="Arial"/>
                <w:sz w:val="18"/>
                <w:szCs w:val="18"/>
                <w:lang w:val="es-CO"/>
              </w:rPr>
            </w:pPr>
            <w:r>
              <w:rPr>
                <w:rFonts w:ascii="Arial" w:hAnsi="Arial" w:cs="Arial"/>
                <w:sz w:val="18"/>
                <w:szCs w:val="18"/>
                <w:lang w:val="es-CO"/>
              </w:rPr>
              <w:t>Nota clínica modelo por patología</w:t>
            </w:r>
          </w:p>
        </w:tc>
      </w:tr>
      <w:tr w:rsidR="0093364A" w14:paraId="10D2E995" w14:textId="77777777" w:rsidTr="00F516B9">
        <w:tc>
          <w:tcPr>
            <w:tcW w:w="608" w:type="dxa"/>
            <w:shd w:val="clear" w:color="auto" w:fill="FFE599" w:themeFill="accent4" w:themeFillTint="66"/>
          </w:tcPr>
          <w:p w14:paraId="5297E729" w14:textId="0657A544" w:rsidR="0093364A" w:rsidRDefault="0093364A"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2</w:t>
            </w:r>
          </w:p>
        </w:tc>
        <w:tc>
          <w:tcPr>
            <w:tcW w:w="1514" w:type="dxa"/>
          </w:tcPr>
          <w:p w14:paraId="288BE65D" w14:textId="22C9F84A" w:rsidR="0093364A" w:rsidRPr="0036213D" w:rsidRDefault="0093364A" w:rsidP="003D036D">
            <w:pPr>
              <w:pStyle w:val="Prrafodelista"/>
              <w:ind w:left="0"/>
              <w:rPr>
                <w:rFonts w:ascii="Arial" w:hAnsi="Arial" w:cs="Arial"/>
                <w:sz w:val="18"/>
                <w:szCs w:val="18"/>
              </w:rPr>
            </w:pPr>
            <w:r w:rsidRPr="0036213D">
              <w:rPr>
                <w:rFonts w:ascii="Arial" w:hAnsi="Arial" w:cs="Arial"/>
                <w:sz w:val="18"/>
                <w:szCs w:val="18"/>
              </w:rPr>
              <w:t>Diabetes</w:t>
            </w:r>
          </w:p>
        </w:tc>
        <w:tc>
          <w:tcPr>
            <w:tcW w:w="2396" w:type="dxa"/>
          </w:tcPr>
          <w:p w14:paraId="1A1148CB" w14:textId="1646B752" w:rsidR="0093364A" w:rsidRDefault="0093364A" w:rsidP="003D036D">
            <w:pPr>
              <w:pStyle w:val="Prrafodelista"/>
              <w:ind w:left="0"/>
              <w:rPr>
                <w:rFonts w:ascii="Arial" w:hAnsi="Arial" w:cs="Arial"/>
                <w:sz w:val="18"/>
                <w:szCs w:val="18"/>
                <w:lang w:val="es-CO"/>
              </w:rPr>
            </w:pPr>
            <w:r>
              <w:rPr>
                <w:rFonts w:ascii="Arial" w:hAnsi="Arial" w:cs="Arial"/>
                <w:sz w:val="18"/>
                <w:szCs w:val="18"/>
                <w:lang w:val="es-CO"/>
              </w:rPr>
              <w:t>Medicina Familiar</w:t>
            </w:r>
          </w:p>
        </w:tc>
        <w:tc>
          <w:tcPr>
            <w:tcW w:w="2065" w:type="dxa"/>
          </w:tcPr>
          <w:p w14:paraId="743EBEA8" w14:textId="77777777" w:rsidR="0093364A" w:rsidRDefault="0093364A" w:rsidP="0093364A">
            <w:pPr>
              <w:pStyle w:val="Prrafodelista"/>
              <w:ind w:left="0"/>
              <w:rPr>
                <w:rFonts w:ascii="Arial" w:hAnsi="Arial" w:cs="Arial"/>
                <w:sz w:val="18"/>
                <w:szCs w:val="18"/>
                <w:lang w:val="es-CO"/>
              </w:rPr>
            </w:pPr>
            <w:r>
              <w:rPr>
                <w:rFonts w:ascii="Arial" w:hAnsi="Arial" w:cs="Arial"/>
                <w:sz w:val="18"/>
                <w:szCs w:val="18"/>
                <w:lang w:val="es-CO"/>
              </w:rPr>
              <w:t>Alta Morbilidad General y Consulta</w:t>
            </w:r>
          </w:p>
          <w:p w14:paraId="24224068" w14:textId="26253BED" w:rsidR="0093364A" w:rsidRDefault="0093364A" w:rsidP="0093364A">
            <w:pPr>
              <w:pStyle w:val="Prrafodelista"/>
              <w:ind w:left="0"/>
              <w:rPr>
                <w:rFonts w:ascii="Arial" w:hAnsi="Arial" w:cs="Arial"/>
                <w:sz w:val="18"/>
                <w:szCs w:val="18"/>
                <w:lang w:val="es-CO"/>
              </w:rPr>
            </w:pPr>
            <w:r>
              <w:rPr>
                <w:rFonts w:ascii="Arial" w:hAnsi="Arial" w:cs="Arial"/>
                <w:sz w:val="18"/>
                <w:szCs w:val="18"/>
                <w:lang w:val="es-CO"/>
              </w:rPr>
              <w:t>Alto Impacto en complicaciones</w:t>
            </w:r>
          </w:p>
        </w:tc>
        <w:tc>
          <w:tcPr>
            <w:tcW w:w="2245" w:type="dxa"/>
          </w:tcPr>
          <w:p w14:paraId="7A53ADEE" w14:textId="047A6528" w:rsidR="00E93104" w:rsidRDefault="00E93104" w:rsidP="0093364A">
            <w:pPr>
              <w:pStyle w:val="Prrafodelista"/>
              <w:ind w:left="0"/>
              <w:rPr>
                <w:rFonts w:ascii="Arial" w:hAnsi="Arial" w:cs="Arial"/>
                <w:sz w:val="18"/>
                <w:szCs w:val="18"/>
                <w:lang w:val="es-CO"/>
              </w:rPr>
            </w:pPr>
            <w:r>
              <w:rPr>
                <w:rFonts w:ascii="Arial" w:hAnsi="Arial" w:cs="Arial"/>
                <w:sz w:val="18"/>
                <w:szCs w:val="18"/>
                <w:lang w:val="es-CO"/>
              </w:rPr>
              <w:t xml:space="preserve">Vía Clínica actualizada </w:t>
            </w:r>
          </w:p>
          <w:p w14:paraId="3F03810B" w14:textId="77777777" w:rsidR="00E93104" w:rsidRDefault="00E93104" w:rsidP="0093364A">
            <w:pPr>
              <w:pStyle w:val="Prrafodelista"/>
              <w:ind w:left="0"/>
              <w:rPr>
                <w:rFonts w:ascii="Arial" w:hAnsi="Arial" w:cs="Arial"/>
                <w:sz w:val="18"/>
                <w:szCs w:val="18"/>
                <w:lang w:val="es-CO"/>
              </w:rPr>
            </w:pPr>
          </w:p>
          <w:p w14:paraId="214BE862" w14:textId="2290AB0B" w:rsidR="0093364A" w:rsidRDefault="0093364A" w:rsidP="0093364A">
            <w:pPr>
              <w:pStyle w:val="Prrafodelista"/>
              <w:ind w:left="0"/>
              <w:rPr>
                <w:rFonts w:ascii="Arial" w:hAnsi="Arial" w:cs="Arial"/>
                <w:sz w:val="18"/>
                <w:szCs w:val="18"/>
                <w:lang w:val="es-CO"/>
              </w:rPr>
            </w:pPr>
            <w:r w:rsidRPr="00733F89">
              <w:rPr>
                <w:rFonts w:ascii="Arial" w:hAnsi="Arial" w:cs="Arial"/>
                <w:sz w:val="18"/>
                <w:szCs w:val="18"/>
                <w:lang w:val="es-CO"/>
              </w:rPr>
              <w:t>Checklist: Lista breve de pasos obligatorios por patología</w:t>
            </w:r>
          </w:p>
          <w:p w14:paraId="781EB424" w14:textId="77777777" w:rsidR="0093364A" w:rsidRDefault="0093364A" w:rsidP="0093364A">
            <w:pPr>
              <w:pStyle w:val="Prrafodelista"/>
              <w:ind w:left="0"/>
              <w:rPr>
                <w:rFonts w:ascii="Arial" w:hAnsi="Arial" w:cs="Arial"/>
                <w:sz w:val="18"/>
                <w:szCs w:val="18"/>
                <w:lang w:val="es-CO"/>
              </w:rPr>
            </w:pPr>
          </w:p>
          <w:p w14:paraId="510D9326" w14:textId="035530A8" w:rsidR="00E93104" w:rsidRPr="00733F89" w:rsidRDefault="0093364A" w:rsidP="0093364A">
            <w:pPr>
              <w:pStyle w:val="Prrafodelista"/>
              <w:ind w:left="0"/>
              <w:rPr>
                <w:rFonts w:ascii="Arial" w:hAnsi="Arial" w:cs="Arial"/>
                <w:sz w:val="18"/>
                <w:szCs w:val="18"/>
                <w:lang w:val="es-CO"/>
              </w:rPr>
            </w:pPr>
            <w:r>
              <w:rPr>
                <w:rFonts w:ascii="Arial" w:hAnsi="Arial" w:cs="Arial"/>
                <w:sz w:val="18"/>
                <w:szCs w:val="18"/>
                <w:lang w:val="es-CO"/>
              </w:rPr>
              <w:t>Nota clínica modelo por patología</w:t>
            </w:r>
          </w:p>
        </w:tc>
      </w:tr>
      <w:tr w:rsidR="007E701D" w14:paraId="2B259979" w14:textId="77777777" w:rsidTr="00F516B9">
        <w:tc>
          <w:tcPr>
            <w:tcW w:w="608" w:type="dxa"/>
            <w:shd w:val="clear" w:color="auto" w:fill="FFE599" w:themeFill="accent4" w:themeFillTint="66"/>
          </w:tcPr>
          <w:p w14:paraId="6F6093FF" w14:textId="6643C84B" w:rsidR="007E701D" w:rsidRPr="0036213D" w:rsidRDefault="009A227E"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2</w:t>
            </w:r>
          </w:p>
        </w:tc>
        <w:tc>
          <w:tcPr>
            <w:tcW w:w="1514" w:type="dxa"/>
          </w:tcPr>
          <w:p w14:paraId="671A905A" w14:textId="372163C7" w:rsidR="007E701D" w:rsidRDefault="007E701D" w:rsidP="003D036D">
            <w:pPr>
              <w:pStyle w:val="Prrafodelista"/>
              <w:ind w:left="0"/>
              <w:rPr>
                <w:rFonts w:ascii="Arial" w:hAnsi="Arial" w:cs="Arial"/>
                <w:sz w:val="18"/>
                <w:szCs w:val="18"/>
              </w:rPr>
            </w:pPr>
            <w:r>
              <w:rPr>
                <w:rFonts w:ascii="Arial" w:hAnsi="Arial" w:cs="Arial"/>
                <w:sz w:val="18"/>
                <w:szCs w:val="18"/>
              </w:rPr>
              <w:t>Glaucoma</w:t>
            </w:r>
          </w:p>
        </w:tc>
        <w:tc>
          <w:tcPr>
            <w:tcW w:w="2396" w:type="dxa"/>
          </w:tcPr>
          <w:p w14:paraId="0120AA23" w14:textId="27026383" w:rsidR="007E701D" w:rsidRPr="0036213D" w:rsidRDefault="00C33C3A" w:rsidP="003D036D">
            <w:pPr>
              <w:pStyle w:val="Prrafodelista"/>
              <w:ind w:left="0"/>
              <w:rPr>
                <w:rFonts w:ascii="Arial" w:hAnsi="Arial" w:cs="Arial"/>
                <w:sz w:val="18"/>
                <w:szCs w:val="18"/>
                <w:lang w:val="es-CO"/>
              </w:rPr>
            </w:pPr>
            <w:r>
              <w:rPr>
                <w:rFonts w:ascii="Arial" w:hAnsi="Arial" w:cs="Arial"/>
                <w:sz w:val="18"/>
                <w:szCs w:val="18"/>
                <w:lang w:val="es-CO"/>
              </w:rPr>
              <w:t>Oftalmología</w:t>
            </w:r>
          </w:p>
        </w:tc>
        <w:tc>
          <w:tcPr>
            <w:tcW w:w="2065" w:type="dxa"/>
          </w:tcPr>
          <w:p w14:paraId="5D2BA13B" w14:textId="17A82591" w:rsidR="007E701D" w:rsidRPr="0036213D" w:rsidRDefault="00C33C3A" w:rsidP="003D036D">
            <w:pPr>
              <w:pStyle w:val="Prrafodelista"/>
              <w:ind w:left="0"/>
              <w:rPr>
                <w:rFonts w:ascii="Arial" w:hAnsi="Arial" w:cs="Arial"/>
                <w:sz w:val="18"/>
                <w:szCs w:val="18"/>
                <w:lang w:val="es-CO"/>
              </w:rPr>
            </w:pPr>
            <w:r>
              <w:rPr>
                <w:rFonts w:ascii="Arial" w:hAnsi="Arial" w:cs="Arial"/>
                <w:sz w:val="18"/>
                <w:szCs w:val="18"/>
                <w:lang w:val="es-CO"/>
              </w:rPr>
              <w:t>Alta Morbilidad</w:t>
            </w:r>
            <w:r w:rsidR="00493339">
              <w:rPr>
                <w:rFonts w:ascii="Arial" w:hAnsi="Arial" w:cs="Arial"/>
                <w:sz w:val="18"/>
                <w:szCs w:val="18"/>
                <w:lang w:val="es-CO"/>
              </w:rPr>
              <w:t xml:space="preserve"> General y Consulta</w:t>
            </w:r>
          </w:p>
        </w:tc>
        <w:tc>
          <w:tcPr>
            <w:tcW w:w="2245" w:type="dxa"/>
          </w:tcPr>
          <w:p w14:paraId="6DD54E31" w14:textId="790A846F" w:rsidR="007E701D" w:rsidRPr="0036213D" w:rsidRDefault="000963EB" w:rsidP="003D036D">
            <w:pPr>
              <w:pStyle w:val="Prrafodelista"/>
              <w:ind w:left="0"/>
              <w:rPr>
                <w:rFonts w:ascii="Arial" w:hAnsi="Arial" w:cs="Arial"/>
                <w:sz w:val="18"/>
                <w:szCs w:val="18"/>
                <w:lang w:val="es-CO"/>
              </w:rPr>
            </w:pPr>
            <w:r>
              <w:rPr>
                <w:rFonts w:ascii="Arial" w:hAnsi="Arial" w:cs="Arial"/>
                <w:sz w:val="18"/>
                <w:szCs w:val="18"/>
                <w:lang w:val="es-CO"/>
              </w:rPr>
              <w:t>Lista con c</w:t>
            </w:r>
            <w:r w:rsidR="00C33C3A">
              <w:rPr>
                <w:rFonts w:ascii="Arial" w:hAnsi="Arial" w:cs="Arial"/>
                <w:sz w:val="18"/>
                <w:szCs w:val="18"/>
                <w:lang w:val="es-CO"/>
              </w:rPr>
              <w:t xml:space="preserve">riterios de </w:t>
            </w:r>
            <w:r w:rsidR="0056568C">
              <w:rPr>
                <w:rFonts w:ascii="Arial" w:hAnsi="Arial" w:cs="Arial"/>
                <w:sz w:val="18"/>
                <w:szCs w:val="18"/>
                <w:lang w:val="es-CO"/>
              </w:rPr>
              <w:t xml:space="preserve">sospecha y </w:t>
            </w:r>
            <w:r w:rsidR="00C33C3A">
              <w:rPr>
                <w:rFonts w:ascii="Arial" w:hAnsi="Arial" w:cs="Arial"/>
                <w:sz w:val="18"/>
                <w:szCs w:val="18"/>
                <w:lang w:val="es-CO"/>
              </w:rPr>
              <w:t>remisión</w:t>
            </w:r>
          </w:p>
        </w:tc>
      </w:tr>
      <w:tr w:rsidR="009A227E" w14:paraId="64D99705" w14:textId="77777777" w:rsidTr="00F516B9">
        <w:tc>
          <w:tcPr>
            <w:tcW w:w="608" w:type="dxa"/>
            <w:shd w:val="clear" w:color="auto" w:fill="FFE599" w:themeFill="accent4" w:themeFillTint="66"/>
          </w:tcPr>
          <w:p w14:paraId="3C12CFF1" w14:textId="748E0B1B" w:rsidR="009A227E" w:rsidRDefault="009A227E"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2</w:t>
            </w:r>
          </w:p>
        </w:tc>
        <w:tc>
          <w:tcPr>
            <w:tcW w:w="1514" w:type="dxa"/>
          </w:tcPr>
          <w:p w14:paraId="38C01569" w14:textId="084D1102" w:rsidR="009A227E" w:rsidRDefault="009A227E" w:rsidP="003D036D">
            <w:pPr>
              <w:pStyle w:val="Prrafodelista"/>
              <w:ind w:left="0"/>
              <w:rPr>
                <w:rFonts w:ascii="Arial" w:hAnsi="Arial" w:cs="Arial"/>
                <w:sz w:val="18"/>
                <w:szCs w:val="18"/>
              </w:rPr>
            </w:pPr>
            <w:r>
              <w:rPr>
                <w:rFonts w:ascii="Arial" w:hAnsi="Arial" w:cs="Arial"/>
                <w:sz w:val="18"/>
                <w:szCs w:val="18"/>
              </w:rPr>
              <w:t>IRA</w:t>
            </w:r>
          </w:p>
        </w:tc>
        <w:tc>
          <w:tcPr>
            <w:tcW w:w="2396" w:type="dxa"/>
          </w:tcPr>
          <w:p w14:paraId="3C023436" w14:textId="53E9DD21" w:rsidR="009A227E" w:rsidRDefault="00252AAF" w:rsidP="003D036D">
            <w:pPr>
              <w:pStyle w:val="Prrafodelista"/>
              <w:ind w:left="0"/>
              <w:rPr>
                <w:rFonts w:ascii="Arial" w:hAnsi="Arial" w:cs="Arial"/>
                <w:sz w:val="18"/>
                <w:szCs w:val="18"/>
                <w:lang w:val="es-CO"/>
              </w:rPr>
            </w:pPr>
            <w:r>
              <w:rPr>
                <w:rFonts w:ascii="Arial" w:hAnsi="Arial" w:cs="Arial"/>
                <w:sz w:val="18"/>
                <w:szCs w:val="18"/>
                <w:lang w:val="es-CO"/>
              </w:rPr>
              <w:t>Salud Pública</w:t>
            </w:r>
          </w:p>
        </w:tc>
        <w:tc>
          <w:tcPr>
            <w:tcW w:w="2065" w:type="dxa"/>
          </w:tcPr>
          <w:p w14:paraId="3B99D801" w14:textId="5F560892" w:rsidR="009A227E" w:rsidRDefault="00336A55" w:rsidP="003D036D">
            <w:pPr>
              <w:pStyle w:val="Prrafodelista"/>
              <w:ind w:left="0"/>
              <w:rPr>
                <w:rFonts w:ascii="Arial" w:hAnsi="Arial" w:cs="Arial"/>
                <w:sz w:val="18"/>
                <w:szCs w:val="18"/>
                <w:lang w:val="es-CO"/>
              </w:rPr>
            </w:pPr>
            <w:r>
              <w:rPr>
                <w:rFonts w:ascii="Arial" w:hAnsi="Arial" w:cs="Arial"/>
                <w:sz w:val="18"/>
                <w:szCs w:val="18"/>
                <w:lang w:val="es-CO"/>
              </w:rPr>
              <w:t xml:space="preserve">Alta Morbilidad </w:t>
            </w:r>
            <w:r w:rsidR="00E16D8F">
              <w:rPr>
                <w:rFonts w:ascii="Arial" w:hAnsi="Arial" w:cs="Arial"/>
                <w:sz w:val="18"/>
                <w:szCs w:val="18"/>
                <w:lang w:val="es-CO"/>
              </w:rPr>
              <w:t>General y Urgencias</w:t>
            </w:r>
          </w:p>
        </w:tc>
        <w:tc>
          <w:tcPr>
            <w:tcW w:w="2245" w:type="dxa"/>
          </w:tcPr>
          <w:p w14:paraId="49973539" w14:textId="77777777" w:rsidR="0056568C" w:rsidRDefault="00A26FF8" w:rsidP="003D036D">
            <w:pPr>
              <w:pStyle w:val="Prrafodelista"/>
              <w:ind w:left="0"/>
              <w:rPr>
                <w:rFonts w:ascii="Arial" w:hAnsi="Arial" w:cs="Arial"/>
                <w:sz w:val="18"/>
                <w:szCs w:val="18"/>
                <w:lang w:val="es-CO"/>
              </w:rPr>
            </w:pPr>
            <w:r>
              <w:rPr>
                <w:rFonts w:ascii="Arial" w:hAnsi="Arial" w:cs="Arial"/>
                <w:sz w:val="18"/>
                <w:szCs w:val="18"/>
                <w:lang w:val="es-CO"/>
              </w:rPr>
              <w:t xml:space="preserve">Checklist clínico: </w:t>
            </w:r>
            <w:r w:rsidR="009A227E" w:rsidRPr="009B6157">
              <w:rPr>
                <w:rFonts w:ascii="Arial" w:hAnsi="Arial" w:cs="Arial"/>
                <w:sz w:val="18"/>
                <w:szCs w:val="18"/>
                <w:lang w:val="es-CO"/>
              </w:rPr>
              <w:t>Cuando SÍ y cuándo NO antibiótico en IRA</w:t>
            </w:r>
          </w:p>
          <w:p w14:paraId="24E89940" w14:textId="1F2E2D93" w:rsidR="0056568C" w:rsidRDefault="001E4470" w:rsidP="003D036D">
            <w:pPr>
              <w:pStyle w:val="Prrafodelista"/>
              <w:ind w:left="0"/>
              <w:rPr>
                <w:rFonts w:ascii="Arial" w:hAnsi="Arial" w:cs="Arial"/>
                <w:sz w:val="18"/>
                <w:szCs w:val="18"/>
                <w:lang w:val="es-CO"/>
              </w:rPr>
            </w:pPr>
            <w:r>
              <w:rPr>
                <w:rFonts w:ascii="Arial" w:hAnsi="Arial" w:cs="Arial"/>
                <w:sz w:val="18"/>
                <w:szCs w:val="18"/>
                <w:lang w:val="es-CO"/>
              </w:rPr>
              <w:t xml:space="preserve"> </w:t>
            </w:r>
          </w:p>
          <w:p w14:paraId="180076C8" w14:textId="07E16F99" w:rsidR="009A227E" w:rsidRDefault="0056568C" w:rsidP="003D036D">
            <w:pPr>
              <w:pStyle w:val="Prrafodelista"/>
              <w:ind w:left="0"/>
              <w:rPr>
                <w:rFonts w:ascii="Arial" w:hAnsi="Arial" w:cs="Arial"/>
                <w:sz w:val="18"/>
                <w:szCs w:val="18"/>
                <w:lang w:val="es-CO"/>
              </w:rPr>
            </w:pPr>
            <w:r>
              <w:rPr>
                <w:rFonts w:ascii="Arial" w:hAnsi="Arial" w:cs="Arial"/>
                <w:sz w:val="18"/>
                <w:szCs w:val="18"/>
                <w:lang w:val="es-CO"/>
              </w:rPr>
              <w:t>Checklist</w:t>
            </w:r>
            <w:r>
              <w:rPr>
                <w:rFonts w:ascii="Arial" w:hAnsi="Arial" w:cs="Arial"/>
                <w:sz w:val="18"/>
                <w:szCs w:val="18"/>
                <w:lang w:val="es-CO"/>
              </w:rPr>
              <w:t xml:space="preserve"> </w:t>
            </w:r>
            <w:r w:rsidR="001E4470">
              <w:rPr>
                <w:rFonts w:ascii="Arial" w:hAnsi="Arial" w:cs="Arial"/>
                <w:sz w:val="18"/>
                <w:szCs w:val="18"/>
                <w:lang w:val="es-CO"/>
              </w:rPr>
              <w:t>de signos de hospitalización</w:t>
            </w:r>
          </w:p>
        </w:tc>
      </w:tr>
      <w:tr w:rsidR="00F516B9" w14:paraId="467BBB79" w14:textId="77777777" w:rsidTr="00F516B9">
        <w:tc>
          <w:tcPr>
            <w:tcW w:w="608" w:type="dxa"/>
            <w:shd w:val="clear" w:color="auto" w:fill="BDD6EE" w:themeFill="accent5" w:themeFillTint="66"/>
          </w:tcPr>
          <w:p w14:paraId="454413BC" w14:textId="4B290EDA" w:rsidR="00FA127B" w:rsidRPr="0036213D" w:rsidRDefault="000A27D5"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3</w:t>
            </w:r>
          </w:p>
        </w:tc>
        <w:tc>
          <w:tcPr>
            <w:tcW w:w="1514" w:type="dxa"/>
          </w:tcPr>
          <w:p w14:paraId="5FB5DE26" w14:textId="1F6C95F3" w:rsidR="00FA127B" w:rsidRPr="0036213D" w:rsidRDefault="00B729D7" w:rsidP="003D036D">
            <w:pPr>
              <w:pStyle w:val="Prrafodelista"/>
              <w:ind w:left="0"/>
              <w:rPr>
                <w:rFonts w:ascii="Arial" w:hAnsi="Arial" w:cs="Arial"/>
                <w:sz w:val="18"/>
                <w:szCs w:val="18"/>
                <w:lang w:val="es-CO"/>
              </w:rPr>
            </w:pPr>
            <w:r>
              <w:rPr>
                <w:rFonts w:ascii="Arial" w:hAnsi="Arial" w:cs="Arial"/>
                <w:sz w:val="18"/>
                <w:szCs w:val="18"/>
              </w:rPr>
              <w:t>Angina</w:t>
            </w:r>
            <w:r w:rsidR="0093364A">
              <w:rPr>
                <w:rFonts w:ascii="Arial" w:hAnsi="Arial" w:cs="Arial"/>
                <w:sz w:val="18"/>
                <w:szCs w:val="18"/>
              </w:rPr>
              <w:t xml:space="preserve"> +</w:t>
            </w:r>
            <w:r>
              <w:rPr>
                <w:rFonts w:ascii="Arial" w:hAnsi="Arial" w:cs="Arial"/>
                <w:sz w:val="18"/>
                <w:szCs w:val="18"/>
              </w:rPr>
              <w:t xml:space="preserve"> c</w:t>
            </w:r>
            <w:r w:rsidR="00AB7BDF" w:rsidRPr="0036213D">
              <w:rPr>
                <w:rFonts w:ascii="Arial" w:hAnsi="Arial" w:cs="Arial"/>
                <w:sz w:val="18"/>
                <w:szCs w:val="18"/>
              </w:rPr>
              <w:t>ardiopatía isquémic</w:t>
            </w:r>
            <w:r w:rsidR="0093364A">
              <w:rPr>
                <w:rFonts w:ascii="Arial" w:hAnsi="Arial" w:cs="Arial"/>
                <w:sz w:val="18"/>
                <w:szCs w:val="18"/>
              </w:rPr>
              <w:t>a</w:t>
            </w:r>
          </w:p>
        </w:tc>
        <w:tc>
          <w:tcPr>
            <w:tcW w:w="2396" w:type="dxa"/>
          </w:tcPr>
          <w:p w14:paraId="5F184340" w14:textId="6F4BE219" w:rsidR="00FA127B" w:rsidRPr="0036213D" w:rsidRDefault="00252AAF" w:rsidP="003D036D">
            <w:pPr>
              <w:pStyle w:val="Prrafodelista"/>
              <w:ind w:left="0"/>
              <w:rPr>
                <w:rFonts w:ascii="Arial" w:hAnsi="Arial" w:cs="Arial"/>
                <w:sz w:val="18"/>
                <w:szCs w:val="18"/>
                <w:lang w:val="es-CO"/>
              </w:rPr>
            </w:pPr>
            <w:r>
              <w:rPr>
                <w:rFonts w:ascii="Arial" w:hAnsi="Arial" w:cs="Arial"/>
                <w:sz w:val="18"/>
                <w:szCs w:val="18"/>
                <w:lang w:val="es-CO"/>
              </w:rPr>
              <w:t>Medicina Interna</w:t>
            </w:r>
            <w:r w:rsidR="002C3478" w:rsidRPr="0036213D">
              <w:rPr>
                <w:rFonts w:ascii="Arial" w:hAnsi="Arial" w:cs="Arial"/>
                <w:sz w:val="18"/>
                <w:szCs w:val="18"/>
                <w:lang w:val="es-CO"/>
              </w:rPr>
              <w:t>/UCI</w:t>
            </w:r>
          </w:p>
        </w:tc>
        <w:tc>
          <w:tcPr>
            <w:tcW w:w="2065" w:type="dxa"/>
          </w:tcPr>
          <w:p w14:paraId="4150B844" w14:textId="3A0E8305" w:rsidR="003F639D" w:rsidRDefault="003F639D" w:rsidP="003D036D">
            <w:pPr>
              <w:pStyle w:val="Prrafodelista"/>
              <w:ind w:left="0"/>
              <w:rPr>
                <w:rFonts w:ascii="Arial" w:hAnsi="Arial" w:cs="Arial"/>
                <w:sz w:val="18"/>
                <w:szCs w:val="18"/>
                <w:lang w:val="es-CO"/>
              </w:rPr>
            </w:pPr>
            <w:r>
              <w:rPr>
                <w:rFonts w:ascii="Arial" w:hAnsi="Arial" w:cs="Arial"/>
                <w:sz w:val="18"/>
                <w:szCs w:val="18"/>
                <w:lang w:val="es-CO"/>
              </w:rPr>
              <w:t xml:space="preserve">Alta Morbilidad </w:t>
            </w:r>
            <w:r w:rsidR="00A3450A">
              <w:rPr>
                <w:rFonts w:ascii="Arial" w:hAnsi="Arial" w:cs="Arial"/>
                <w:sz w:val="18"/>
                <w:szCs w:val="18"/>
                <w:lang w:val="es-CO"/>
              </w:rPr>
              <w:t>General</w:t>
            </w:r>
          </w:p>
          <w:p w14:paraId="40D8DA39" w14:textId="4C1D2077" w:rsidR="00FA127B" w:rsidRPr="0036213D" w:rsidRDefault="003F639D" w:rsidP="003D036D">
            <w:pPr>
              <w:pStyle w:val="Prrafodelista"/>
              <w:ind w:left="0"/>
              <w:rPr>
                <w:rFonts w:ascii="Arial" w:hAnsi="Arial" w:cs="Arial"/>
                <w:sz w:val="18"/>
                <w:szCs w:val="18"/>
                <w:lang w:val="es-CO"/>
              </w:rPr>
            </w:pPr>
            <w:r>
              <w:rPr>
                <w:rFonts w:ascii="Arial" w:hAnsi="Arial" w:cs="Arial"/>
                <w:sz w:val="18"/>
                <w:szCs w:val="18"/>
                <w:lang w:val="es-CO"/>
              </w:rPr>
              <w:t xml:space="preserve">Alto Impacto en </w:t>
            </w:r>
            <w:r>
              <w:rPr>
                <w:rFonts w:ascii="Arial" w:hAnsi="Arial" w:cs="Arial"/>
                <w:sz w:val="18"/>
                <w:szCs w:val="18"/>
                <w:lang w:val="es-CO"/>
              </w:rPr>
              <w:t>mortalidad</w:t>
            </w:r>
            <w:r w:rsidR="00782797">
              <w:rPr>
                <w:rFonts w:ascii="Arial" w:hAnsi="Arial" w:cs="Arial"/>
                <w:sz w:val="18"/>
                <w:szCs w:val="18"/>
                <w:lang w:val="es-CO"/>
              </w:rPr>
              <w:t xml:space="preserve"> UCI</w:t>
            </w:r>
          </w:p>
        </w:tc>
        <w:tc>
          <w:tcPr>
            <w:tcW w:w="2245" w:type="dxa"/>
          </w:tcPr>
          <w:p w14:paraId="5A388CBB" w14:textId="18F40303" w:rsidR="00FA127B" w:rsidRPr="0036213D" w:rsidRDefault="00ED4ED3" w:rsidP="003D036D">
            <w:pPr>
              <w:pStyle w:val="Prrafodelista"/>
              <w:ind w:left="0"/>
              <w:rPr>
                <w:rFonts w:ascii="Arial" w:hAnsi="Arial" w:cs="Arial"/>
                <w:sz w:val="18"/>
                <w:szCs w:val="18"/>
                <w:lang w:val="es-CO"/>
              </w:rPr>
            </w:pPr>
            <w:r>
              <w:rPr>
                <w:rFonts w:ascii="Arial" w:hAnsi="Arial" w:cs="Arial"/>
                <w:sz w:val="18"/>
                <w:szCs w:val="18"/>
                <w:lang w:val="es-CO"/>
              </w:rPr>
              <w:t>Vía Clínica</w:t>
            </w:r>
            <w:r w:rsidR="00B51ED8">
              <w:rPr>
                <w:rFonts w:ascii="Arial" w:hAnsi="Arial" w:cs="Arial"/>
                <w:sz w:val="18"/>
                <w:szCs w:val="18"/>
                <w:lang w:val="es-CO"/>
              </w:rPr>
              <w:t xml:space="preserve"> </w:t>
            </w:r>
          </w:p>
        </w:tc>
      </w:tr>
      <w:tr w:rsidR="0093364A" w14:paraId="26FDA726" w14:textId="77777777" w:rsidTr="00F516B9">
        <w:tc>
          <w:tcPr>
            <w:tcW w:w="608" w:type="dxa"/>
            <w:shd w:val="clear" w:color="auto" w:fill="BDD6EE" w:themeFill="accent5" w:themeFillTint="66"/>
          </w:tcPr>
          <w:p w14:paraId="764795B3" w14:textId="6C022A0E" w:rsidR="0093364A" w:rsidRDefault="0093364A"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3</w:t>
            </w:r>
          </w:p>
        </w:tc>
        <w:tc>
          <w:tcPr>
            <w:tcW w:w="1514" w:type="dxa"/>
          </w:tcPr>
          <w:p w14:paraId="3346E9E4" w14:textId="3DA0C1CC" w:rsidR="0093364A" w:rsidRDefault="0093364A" w:rsidP="003D036D">
            <w:pPr>
              <w:pStyle w:val="Prrafodelista"/>
              <w:ind w:left="0"/>
              <w:rPr>
                <w:rFonts w:ascii="Arial" w:hAnsi="Arial" w:cs="Arial"/>
                <w:sz w:val="18"/>
                <w:szCs w:val="18"/>
              </w:rPr>
            </w:pPr>
            <w:r>
              <w:rPr>
                <w:rFonts w:ascii="Arial" w:hAnsi="Arial" w:cs="Arial"/>
                <w:sz w:val="18"/>
                <w:szCs w:val="18"/>
              </w:rPr>
              <w:t>Insuficiencia Cardiaca</w:t>
            </w:r>
          </w:p>
        </w:tc>
        <w:tc>
          <w:tcPr>
            <w:tcW w:w="2396" w:type="dxa"/>
          </w:tcPr>
          <w:p w14:paraId="42879F07" w14:textId="6836D832" w:rsidR="0093364A" w:rsidRDefault="0093364A" w:rsidP="003D036D">
            <w:pPr>
              <w:pStyle w:val="Prrafodelista"/>
              <w:ind w:left="0"/>
              <w:rPr>
                <w:rFonts w:ascii="Arial" w:hAnsi="Arial" w:cs="Arial"/>
                <w:sz w:val="18"/>
                <w:szCs w:val="18"/>
                <w:lang w:val="es-CO"/>
              </w:rPr>
            </w:pPr>
            <w:r>
              <w:rPr>
                <w:rFonts w:ascii="Arial" w:hAnsi="Arial" w:cs="Arial"/>
                <w:sz w:val="18"/>
                <w:szCs w:val="18"/>
                <w:lang w:val="es-CO"/>
              </w:rPr>
              <w:t>Medicina Interna</w:t>
            </w:r>
            <w:r w:rsidRPr="0036213D">
              <w:rPr>
                <w:rFonts w:ascii="Arial" w:hAnsi="Arial" w:cs="Arial"/>
                <w:sz w:val="18"/>
                <w:szCs w:val="18"/>
                <w:lang w:val="es-CO"/>
              </w:rPr>
              <w:t>/UCI</w:t>
            </w:r>
          </w:p>
        </w:tc>
        <w:tc>
          <w:tcPr>
            <w:tcW w:w="2065" w:type="dxa"/>
          </w:tcPr>
          <w:p w14:paraId="75EAFF4D" w14:textId="77777777" w:rsidR="00883EE9" w:rsidRDefault="00883EE9" w:rsidP="00883EE9">
            <w:pPr>
              <w:pStyle w:val="Prrafodelista"/>
              <w:ind w:left="0"/>
              <w:rPr>
                <w:rFonts w:ascii="Arial" w:hAnsi="Arial" w:cs="Arial"/>
                <w:sz w:val="18"/>
                <w:szCs w:val="18"/>
                <w:lang w:val="es-CO"/>
              </w:rPr>
            </w:pPr>
            <w:r>
              <w:rPr>
                <w:rFonts w:ascii="Arial" w:hAnsi="Arial" w:cs="Arial"/>
                <w:sz w:val="18"/>
                <w:szCs w:val="18"/>
                <w:lang w:val="es-CO"/>
              </w:rPr>
              <w:t xml:space="preserve">Alta Morbilidad </w:t>
            </w:r>
          </w:p>
          <w:p w14:paraId="67ECA928" w14:textId="535126CE" w:rsidR="0093364A" w:rsidRDefault="00883EE9" w:rsidP="00883EE9">
            <w:pPr>
              <w:pStyle w:val="Prrafodelista"/>
              <w:ind w:left="0"/>
              <w:rPr>
                <w:rFonts w:ascii="Arial" w:hAnsi="Arial" w:cs="Arial"/>
                <w:sz w:val="18"/>
                <w:szCs w:val="18"/>
                <w:lang w:val="es-CO"/>
              </w:rPr>
            </w:pPr>
            <w:r>
              <w:rPr>
                <w:rFonts w:ascii="Arial" w:hAnsi="Arial" w:cs="Arial"/>
                <w:sz w:val="18"/>
                <w:szCs w:val="18"/>
                <w:lang w:val="es-CO"/>
              </w:rPr>
              <w:t>Alto Impacto en mortalidad UCI</w:t>
            </w:r>
          </w:p>
        </w:tc>
        <w:tc>
          <w:tcPr>
            <w:tcW w:w="2245" w:type="dxa"/>
          </w:tcPr>
          <w:p w14:paraId="64146EDE" w14:textId="77777777" w:rsidR="0093364A" w:rsidRDefault="00832D70" w:rsidP="003D036D">
            <w:pPr>
              <w:pStyle w:val="Prrafodelista"/>
              <w:ind w:left="0"/>
              <w:rPr>
                <w:rFonts w:ascii="Arial" w:hAnsi="Arial" w:cs="Arial"/>
                <w:sz w:val="18"/>
                <w:szCs w:val="18"/>
                <w:lang w:val="es-CO"/>
              </w:rPr>
            </w:pPr>
            <w:r>
              <w:rPr>
                <w:rFonts w:ascii="Arial" w:hAnsi="Arial" w:cs="Arial"/>
                <w:sz w:val="18"/>
                <w:szCs w:val="18"/>
                <w:lang w:val="es-CO"/>
              </w:rPr>
              <w:t>Algoritmo</w:t>
            </w:r>
          </w:p>
          <w:p w14:paraId="7D2246A8" w14:textId="68A0A835" w:rsidR="00832D70" w:rsidRDefault="00832D70" w:rsidP="003D036D">
            <w:pPr>
              <w:pStyle w:val="Prrafodelista"/>
              <w:ind w:left="0"/>
              <w:rPr>
                <w:rFonts w:ascii="Arial" w:hAnsi="Arial" w:cs="Arial"/>
                <w:sz w:val="18"/>
                <w:szCs w:val="18"/>
                <w:lang w:val="es-CO"/>
              </w:rPr>
            </w:pPr>
            <w:r>
              <w:rPr>
                <w:rFonts w:ascii="Arial" w:hAnsi="Arial" w:cs="Arial"/>
                <w:sz w:val="18"/>
                <w:szCs w:val="18"/>
                <w:lang w:val="es-CO"/>
              </w:rPr>
              <w:t xml:space="preserve">Checklist clínico de tratamiento </w:t>
            </w:r>
          </w:p>
        </w:tc>
      </w:tr>
      <w:tr w:rsidR="00F516B9" w14:paraId="00043DF8" w14:textId="77777777" w:rsidTr="00F516B9">
        <w:tc>
          <w:tcPr>
            <w:tcW w:w="608" w:type="dxa"/>
            <w:shd w:val="clear" w:color="auto" w:fill="C5E0B3" w:themeFill="accent6" w:themeFillTint="66"/>
          </w:tcPr>
          <w:p w14:paraId="13D3ED1F" w14:textId="012BA1B5" w:rsidR="00FA127B" w:rsidRPr="0036213D" w:rsidRDefault="000A27D5"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4</w:t>
            </w:r>
          </w:p>
        </w:tc>
        <w:tc>
          <w:tcPr>
            <w:tcW w:w="1514" w:type="dxa"/>
          </w:tcPr>
          <w:p w14:paraId="443C81C6" w14:textId="0C825F40" w:rsidR="00FA127B" w:rsidRPr="0036213D" w:rsidRDefault="004001AE" w:rsidP="003D036D">
            <w:pPr>
              <w:pStyle w:val="Prrafodelista"/>
              <w:ind w:left="0"/>
              <w:rPr>
                <w:rFonts w:ascii="Arial" w:hAnsi="Arial" w:cs="Arial"/>
                <w:sz w:val="18"/>
                <w:szCs w:val="18"/>
                <w:lang w:val="es-CO"/>
              </w:rPr>
            </w:pPr>
            <w:r w:rsidRPr="0036213D">
              <w:rPr>
                <w:rFonts w:ascii="Arial" w:hAnsi="Arial" w:cs="Arial"/>
                <w:sz w:val="18"/>
                <w:szCs w:val="18"/>
              </w:rPr>
              <w:t xml:space="preserve">Lumbalgia </w:t>
            </w:r>
          </w:p>
        </w:tc>
        <w:tc>
          <w:tcPr>
            <w:tcW w:w="2396" w:type="dxa"/>
          </w:tcPr>
          <w:p w14:paraId="0458CE2D" w14:textId="77777777" w:rsidR="00FA127B" w:rsidRDefault="00252AAF" w:rsidP="003D036D">
            <w:pPr>
              <w:pStyle w:val="Prrafodelista"/>
              <w:ind w:left="0"/>
              <w:rPr>
                <w:rFonts w:ascii="Arial" w:hAnsi="Arial" w:cs="Arial"/>
                <w:sz w:val="18"/>
                <w:szCs w:val="18"/>
                <w:lang w:val="es-CO"/>
              </w:rPr>
            </w:pPr>
            <w:r>
              <w:rPr>
                <w:rFonts w:ascii="Arial" w:hAnsi="Arial" w:cs="Arial"/>
                <w:sz w:val="18"/>
                <w:szCs w:val="18"/>
                <w:lang w:val="es-CO"/>
              </w:rPr>
              <w:t>Fisiatría</w:t>
            </w:r>
          </w:p>
          <w:p w14:paraId="604B55A8" w14:textId="38F7A49A" w:rsidR="00252AAF" w:rsidRPr="0036213D" w:rsidRDefault="00252AAF" w:rsidP="003D036D">
            <w:pPr>
              <w:pStyle w:val="Prrafodelista"/>
              <w:ind w:left="0"/>
              <w:rPr>
                <w:rFonts w:ascii="Arial" w:hAnsi="Arial" w:cs="Arial"/>
                <w:sz w:val="18"/>
                <w:szCs w:val="18"/>
                <w:lang w:val="es-CO"/>
              </w:rPr>
            </w:pPr>
          </w:p>
        </w:tc>
        <w:tc>
          <w:tcPr>
            <w:tcW w:w="2065" w:type="dxa"/>
          </w:tcPr>
          <w:p w14:paraId="1746F052" w14:textId="6ADA8050" w:rsidR="00A3450A" w:rsidRDefault="00A3450A" w:rsidP="00A3450A">
            <w:pPr>
              <w:pStyle w:val="Prrafodelista"/>
              <w:ind w:left="0"/>
              <w:rPr>
                <w:rFonts w:ascii="Arial" w:hAnsi="Arial" w:cs="Arial"/>
                <w:sz w:val="18"/>
                <w:szCs w:val="18"/>
                <w:lang w:val="es-CO"/>
              </w:rPr>
            </w:pPr>
            <w:r>
              <w:rPr>
                <w:rFonts w:ascii="Arial" w:hAnsi="Arial" w:cs="Arial"/>
                <w:sz w:val="18"/>
                <w:szCs w:val="18"/>
                <w:lang w:val="es-CO"/>
              </w:rPr>
              <w:t>Alta Morbilidad General</w:t>
            </w:r>
            <w:r>
              <w:rPr>
                <w:rFonts w:ascii="Arial" w:hAnsi="Arial" w:cs="Arial"/>
                <w:sz w:val="18"/>
                <w:szCs w:val="18"/>
                <w:lang w:val="es-CO"/>
              </w:rPr>
              <w:t>, Consulta y Urgencias</w:t>
            </w:r>
          </w:p>
          <w:p w14:paraId="4521E7DF" w14:textId="77777777" w:rsidR="00FA127B" w:rsidRPr="0036213D" w:rsidRDefault="00FA127B" w:rsidP="003D036D">
            <w:pPr>
              <w:pStyle w:val="Prrafodelista"/>
              <w:ind w:left="0"/>
              <w:rPr>
                <w:rFonts w:ascii="Arial" w:hAnsi="Arial" w:cs="Arial"/>
                <w:sz w:val="18"/>
                <w:szCs w:val="18"/>
                <w:lang w:val="es-CO"/>
              </w:rPr>
            </w:pPr>
          </w:p>
        </w:tc>
        <w:tc>
          <w:tcPr>
            <w:tcW w:w="2245" w:type="dxa"/>
          </w:tcPr>
          <w:p w14:paraId="40C927AF" w14:textId="68521CCF" w:rsidR="005F1405" w:rsidRPr="0036213D" w:rsidRDefault="00337D26" w:rsidP="00883EE9">
            <w:pPr>
              <w:pStyle w:val="Prrafodelista"/>
              <w:ind w:left="0"/>
              <w:rPr>
                <w:rFonts w:ascii="Arial" w:hAnsi="Arial" w:cs="Arial"/>
                <w:sz w:val="18"/>
                <w:szCs w:val="18"/>
                <w:lang w:val="es-CO"/>
              </w:rPr>
            </w:pPr>
            <w:r>
              <w:rPr>
                <w:rFonts w:ascii="Arial" w:hAnsi="Arial" w:cs="Arial"/>
                <w:sz w:val="18"/>
                <w:szCs w:val="18"/>
                <w:lang w:val="es-CO"/>
              </w:rPr>
              <w:t>Checklist:</w:t>
            </w:r>
            <w:r>
              <w:rPr>
                <w:rFonts w:ascii="Arial" w:hAnsi="Arial" w:cs="Arial"/>
                <w:sz w:val="18"/>
                <w:szCs w:val="18"/>
                <w:lang w:val="es-CO"/>
              </w:rPr>
              <w:t xml:space="preserve"> Indicación de</w:t>
            </w:r>
            <w:r w:rsidR="006A59BC">
              <w:rPr>
                <w:rFonts w:ascii="Arial" w:hAnsi="Arial" w:cs="Arial"/>
                <w:sz w:val="18"/>
                <w:szCs w:val="18"/>
                <w:lang w:val="es-CO"/>
              </w:rPr>
              <w:t xml:space="preserve"> imágenes</w:t>
            </w:r>
            <w:r w:rsidR="005F1405">
              <w:rPr>
                <w:rFonts w:ascii="Arial" w:hAnsi="Arial" w:cs="Arial"/>
                <w:sz w:val="18"/>
                <w:szCs w:val="18"/>
                <w:lang w:val="es-CO"/>
              </w:rPr>
              <w:t xml:space="preserve"> lumbalgia + Taller práctico</w:t>
            </w:r>
            <w:r w:rsidR="0056568C">
              <w:rPr>
                <w:rFonts w:ascii="Arial" w:hAnsi="Arial" w:cs="Arial"/>
                <w:sz w:val="18"/>
                <w:szCs w:val="18"/>
                <w:lang w:val="es-CO"/>
              </w:rPr>
              <w:t xml:space="preserve"> </w:t>
            </w:r>
          </w:p>
        </w:tc>
      </w:tr>
      <w:tr w:rsidR="00883EE9" w14:paraId="1823194C" w14:textId="77777777" w:rsidTr="00F516B9">
        <w:tc>
          <w:tcPr>
            <w:tcW w:w="608" w:type="dxa"/>
            <w:shd w:val="clear" w:color="auto" w:fill="C5E0B3" w:themeFill="accent6" w:themeFillTint="66"/>
          </w:tcPr>
          <w:p w14:paraId="74C09FCD" w14:textId="158E2652" w:rsidR="00883EE9" w:rsidRDefault="00883EE9"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4</w:t>
            </w:r>
          </w:p>
        </w:tc>
        <w:tc>
          <w:tcPr>
            <w:tcW w:w="1514" w:type="dxa"/>
          </w:tcPr>
          <w:p w14:paraId="1CBF7156" w14:textId="3493286B" w:rsidR="00883EE9" w:rsidRPr="0036213D" w:rsidRDefault="00883EE9" w:rsidP="003D036D">
            <w:pPr>
              <w:pStyle w:val="Prrafodelista"/>
              <w:ind w:left="0"/>
              <w:rPr>
                <w:rFonts w:ascii="Arial" w:hAnsi="Arial" w:cs="Arial"/>
                <w:sz w:val="18"/>
                <w:szCs w:val="18"/>
              </w:rPr>
            </w:pPr>
            <w:r w:rsidRPr="0036213D">
              <w:rPr>
                <w:rFonts w:ascii="Arial" w:hAnsi="Arial" w:cs="Arial"/>
                <w:sz w:val="18"/>
                <w:szCs w:val="18"/>
              </w:rPr>
              <w:t>Insuficiencia venosa</w:t>
            </w:r>
          </w:p>
        </w:tc>
        <w:tc>
          <w:tcPr>
            <w:tcW w:w="2396" w:type="dxa"/>
          </w:tcPr>
          <w:p w14:paraId="776BBF70" w14:textId="7B7D9221" w:rsidR="00883EE9" w:rsidRDefault="00883EE9" w:rsidP="003D036D">
            <w:pPr>
              <w:pStyle w:val="Prrafodelista"/>
              <w:ind w:left="0"/>
              <w:rPr>
                <w:rFonts w:ascii="Arial" w:hAnsi="Arial" w:cs="Arial"/>
                <w:sz w:val="18"/>
                <w:szCs w:val="18"/>
                <w:lang w:val="es-CO"/>
              </w:rPr>
            </w:pPr>
            <w:r>
              <w:rPr>
                <w:rFonts w:ascii="Arial" w:hAnsi="Arial" w:cs="Arial"/>
                <w:sz w:val="18"/>
                <w:szCs w:val="18"/>
                <w:lang w:val="es-CO"/>
              </w:rPr>
              <w:t>Cirugía Vascular</w:t>
            </w:r>
          </w:p>
        </w:tc>
        <w:tc>
          <w:tcPr>
            <w:tcW w:w="2065" w:type="dxa"/>
          </w:tcPr>
          <w:p w14:paraId="5D8767CA" w14:textId="2EA8D59F" w:rsidR="00A3450A" w:rsidRDefault="00A3450A" w:rsidP="00A3450A">
            <w:pPr>
              <w:pStyle w:val="Prrafodelista"/>
              <w:ind w:left="0"/>
              <w:rPr>
                <w:rFonts w:ascii="Arial" w:hAnsi="Arial" w:cs="Arial"/>
                <w:sz w:val="18"/>
                <w:szCs w:val="18"/>
                <w:lang w:val="es-CO"/>
              </w:rPr>
            </w:pPr>
            <w:r>
              <w:rPr>
                <w:rFonts w:ascii="Arial" w:hAnsi="Arial" w:cs="Arial"/>
                <w:sz w:val="18"/>
                <w:szCs w:val="18"/>
                <w:lang w:val="es-CO"/>
              </w:rPr>
              <w:t>Alta Morbilidad General</w:t>
            </w:r>
            <w:r>
              <w:rPr>
                <w:rFonts w:ascii="Arial" w:hAnsi="Arial" w:cs="Arial"/>
                <w:sz w:val="18"/>
                <w:szCs w:val="18"/>
                <w:lang w:val="es-CO"/>
              </w:rPr>
              <w:t xml:space="preserve"> y Consulta</w:t>
            </w:r>
          </w:p>
          <w:p w14:paraId="7B9C2BA9" w14:textId="77777777" w:rsidR="00883EE9" w:rsidRPr="0036213D" w:rsidRDefault="00883EE9" w:rsidP="003D036D">
            <w:pPr>
              <w:pStyle w:val="Prrafodelista"/>
              <w:ind w:left="0"/>
              <w:rPr>
                <w:rFonts w:ascii="Arial" w:hAnsi="Arial" w:cs="Arial"/>
                <w:sz w:val="18"/>
                <w:szCs w:val="18"/>
                <w:lang w:val="es-CO"/>
              </w:rPr>
            </w:pPr>
          </w:p>
        </w:tc>
        <w:tc>
          <w:tcPr>
            <w:tcW w:w="2245" w:type="dxa"/>
          </w:tcPr>
          <w:p w14:paraId="3143FBE4" w14:textId="36DD09DC" w:rsidR="00883EE9" w:rsidRDefault="00883EE9" w:rsidP="003D036D">
            <w:pPr>
              <w:pStyle w:val="Prrafodelista"/>
              <w:ind w:left="0"/>
              <w:rPr>
                <w:rFonts w:ascii="Arial" w:hAnsi="Arial" w:cs="Arial"/>
                <w:sz w:val="18"/>
                <w:szCs w:val="18"/>
                <w:lang w:val="es-CO"/>
              </w:rPr>
            </w:pPr>
            <w:r>
              <w:rPr>
                <w:rFonts w:ascii="Arial" w:hAnsi="Arial" w:cs="Arial"/>
                <w:sz w:val="18"/>
                <w:szCs w:val="18"/>
                <w:lang w:val="es-CO"/>
              </w:rPr>
              <w:t>Checklist: Remisión a Cirugía + capacitación Insuficiencia Venosa</w:t>
            </w:r>
          </w:p>
        </w:tc>
      </w:tr>
      <w:tr w:rsidR="00F516B9" w14:paraId="03B474ED" w14:textId="77777777" w:rsidTr="00F516B9">
        <w:tc>
          <w:tcPr>
            <w:tcW w:w="608" w:type="dxa"/>
            <w:shd w:val="clear" w:color="auto" w:fill="F7CAAC" w:themeFill="accent2" w:themeFillTint="66"/>
          </w:tcPr>
          <w:p w14:paraId="3DC9FAF5" w14:textId="01E74E6F" w:rsidR="00FA127B" w:rsidRPr="0036213D" w:rsidRDefault="000A27D5" w:rsidP="000A27D5">
            <w:pPr>
              <w:pStyle w:val="Prrafodelista"/>
              <w:ind w:left="0"/>
              <w:jc w:val="center"/>
              <w:rPr>
                <w:rFonts w:ascii="Arial" w:hAnsi="Arial" w:cs="Arial"/>
                <w:b/>
                <w:bCs/>
                <w:sz w:val="18"/>
                <w:szCs w:val="18"/>
                <w:lang w:val="es-CO"/>
              </w:rPr>
            </w:pPr>
            <w:r>
              <w:rPr>
                <w:rFonts w:ascii="Arial" w:hAnsi="Arial" w:cs="Arial"/>
                <w:b/>
                <w:bCs/>
                <w:sz w:val="18"/>
                <w:szCs w:val="18"/>
                <w:lang w:val="es-CO"/>
              </w:rPr>
              <w:lastRenderedPageBreak/>
              <w:t>5</w:t>
            </w:r>
          </w:p>
        </w:t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gridCol w:w="45"/>
            </w:tblGrid>
            <w:tr w:rsidR="0036213D" w:rsidRPr="0036213D" w14:paraId="1C58A457" w14:textId="77777777" w:rsidTr="0036213D">
              <w:trPr>
                <w:gridAfter w:val="1"/>
                <w:tblCellSpacing w:w="15" w:type="dxa"/>
              </w:trPr>
              <w:tc>
                <w:tcPr>
                  <w:tcW w:w="0" w:type="auto"/>
                  <w:vAlign w:val="center"/>
                  <w:hideMark/>
                </w:tcPr>
                <w:p w14:paraId="28BE01D2" w14:textId="77777777" w:rsidR="0036213D" w:rsidRPr="0036213D" w:rsidRDefault="0036213D" w:rsidP="003D036D">
                  <w:pPr>
                    <w:spacing w:after="0" w:line="240" w:lineRule="auto"/>
                    <w:rPr>
                      <w:rFonts w:ascii="Arial" w:eastAsia="Times New Roman" w:hAnsi="Arial" w:cs="Arial"/>
                      <w:sz w:val="18"/>
                      <w:szCs w:val="18"/>
                      <w:lang w:val="es-CO" w:eastAsia="es-CO"/>
                    </w:rPr>
                  </w:pPr>
                </w:p>
              </w:tc>
            </w:tr>
            <w:tr w:rsidR="0036213D" w:rsidRPr="0036213D" w14:paraId="3600520C" w14:textId="77777777" w:rsidTr="0036213D">
              <w:trPr>
                <w:tblCellSpacing w:w="15" w:type="dxa"/>
              </w:trPr>
              <w:tc>
                <w:tcPr>
                  <w:tcW w:w="0" w:type="auto"/>
                  <w:gridSpan w:val="2"/>
                  <w:vAlign w:val="center"/>
                  <w:hideMark/>
                </w:tcPr>
                <w:p w14:paraId="57C4DA87" w14:textId="6B5FC169" w:rsidR="0036213D" w:rsidRPr="0036213D" w:rsidRDefault="0036213D" w:rsidP="003D036D">
                  <w:pPr>
                    <w:spacing w:after="0" w:line="240" w:lineRule="auto"/>
                    <w:rPr>
                      <w:rFonts w:ascii="Arial" w:eastAsia="Times New Roman" w:hAnsi="Arial" w:cs="Arial"/>
                      <w:sz w:val="18"/>
                      <w:szCs w:val="18"/>
                      <w:lang w:val="es-CO" w:eastAsia="es-CO"/>
                    </w:rPr>
                  </w:pPr>
                  <w:r w:rsidRPr="0036213D">
                    <w:rPr>
                      <w:rFonts w:ascii="Arial" w:eastAsia="Times New Roman" w:hAnsi="Arial" w:cs="Arial"/>
                      <w:sz w:val="18"/>
                      <w:szCs w:val="18"/>
                      <w:lang w:val="es-CO" w:eastAsia="es-CO"/>
                    </w:rPr>
                    <w:t xml:space="preserve">IVU </w:t>
                  </w:r>
                </w:p>
              </w:tc>
            </w:tr>
          </w:tbl>
          <w:p w14:paraId="08AD54C3" w14:textId="77777777" w:rsidR="00FA127B" w:rsidRPr="0036213D" w:rsidRDefault="00FA127B" w:rsidP="003D036D">
            <w:pPr>
              <w:pStyle w:val="Prrafodelista"/>
              <w:ind w:left="0"/>
              <w:rPr>
                <w:rFonts w:ascii="Arial" w:hAnsi="Arial" w:cs="Arial"/>
                <w:sz w:val="18"/>
                <w:szCs w:val="18"/>
                <w:lang w:val="es-CO"/>
              </w:rPr>
            </w:pPr>
          </w:p>
        </w:tc>
        <w:tc>
          <w:tcPr>
            <w:tcW w:w="23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213D" w:rsidRPr="0036213D" w14:paraId="21DEAAF1" w14:textId="77777777" w:rsidTr="0036213D">
              <w:trPr>
                <w:tblCellSpacing w:w="15" w:type="dxa"/>
              </w:trPr>
              <w:tc>
                <w:tcPr>
                  <w:tcW w:w="0" w:type="auto"/>
                  <w:vAlign w:val="center"/>
                  <w:hideMark/>
                </w:tcPr>
                <w:p w14:paraId="6E147523" w14:textId="77777777" w:rsidR="0036213D" w:rsidRPr="0036213D" w:rsidRDefault="0036213D" w:rsidP="003D036D">
                  <w:pPr>
                    <w:spacing w:after="0" w:line="240" w:lineRule="auto"/>
                    <w:rPr>
                      <w:rFonts w:ascii="Arial" w:eastAsia="Times New Roman" w:hAnsi="Arial" w:cs="Arial"/>
                      <w:sz w:val="18"/>
                      <w:szCs w:val="18"/>
                      <w:lang w:val="es-CO" w:eastAsia="es-CO"/>
                    </w:rPr>
                  </w:pPr>
                </w:p>
              </w:tc>
            </w:tr>
          </w:tbl>
          <w:p w14:paraId="76509E1D" w14:textId="77777777" w:rsidR="0036213D" w:rsidRPr="0036213D" w:rsidRDefault="0036213D" w:rsidP="003D036D">
            <w:pPr>
              <w:rPr>
                <w:rFonts w:ascii="Arial" w:eastAsia="Times New Roman" w:hAnsi="Arial" w:cs="Arial"/>
                <w:vanish/>
                <w:sz w:val="18"/>
                <w:szCs w:val="18"/>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tblGrid>
            <w:tr w:rsidR="00CD751B" w:rsidRPr="0036213D" w14:paraId="4D926056" w14:textId="77777777" w:rsidTr="001E3774">
              <w:trPr>
                <w:tblCellSpacing w:w="15" w:type="dxa"/>
              </w:trPr>
              <w:tc>
                <w:tcPr>
                  <w:tcW w:w="0" w:type="auto"/>
                  <w:hideMark/>
                </w:tcPr>
                <w:p w14:paraId="0DCEB214" w14:textId="02CAE913" w:rsidR="00CD751B" w:rsidRPr="0036213D" w:rsidRDefault="00CD751B" w:rsidP="00CD751B">
                  <w:pPr>
                    <w:spacing w:after="0" w:line="240" w:lineRule="auto"/>
                    <w:rPr>
                      <w:rFonts w:ascii="Arial" w:eastAsia="Times New Roman" w:hAnsi="Arial" w:cs="Arial"/>
                      <w:sz w:val="18"/>
                      <w:szCs w:val="18"/>
                      <w:lang w:val="es-CO" w:eastAsia="es-CO"/>
                    </w:rPr>
                  </w:pPr>
                  <w:r>
                    <w:rPr>
                      <w:rFonts w:ascii="Arial" w:hAnsi="Arial" w:cs="Arial"/>
                      <w:sz w:val="18"/>
                      <w:szCs w:val="18"/>
                      <w:lang w:val="es-CO"/>
                    </w:rPr>
                    <w:t>Medicina Interna</w:t>
                  </w:r>
                  <w:r w:rsidRPr="0036213D">
                    <w:rPr>
                      <w:rFonts w:ascii="Arial" w:hAnsi="Arial" w:cs="Arial"/>
                      <w:sz w:val="18"/>
                      <w:szCs w:val="18"/>
                      <w:lang w:val="es-CO"/>
                    </w:rPr>
                    <w:t>/UCI</w:t>
                  </w:r>
                </w:p>
              </w:tc>
            </w:tr>
            <w:tr w:rsidR="00493339" w:rsidRPr="0036213D" w14:paraId="3B3E9C51" w14:textId="77777777" w:rsidTr="001E3774">
              <w:trPr>
                <w:tblCellSpacing w:w="15" w:type="dxa"/>
              </w:trPr>
              <w:tc>
                <w:tcPr>
                  <w:tcW w:w="0" w:type="auto"/>
                </w:tcPr>
                <w:p w14:paraId="2EA641FF" w14:textId="6A0C898B" w:rsidR="00493339" w:rsidRDefault="00493339" w:rsidP="00CD751B">
                  <w:pPr>
                    <w:spacing w:after="0" w:line="240" w:lineRule="auto"/>
                    <w:rPr>
                      <w:rFonts w:ascii="Arial" w:hAnsi="Arial" w:cs="Arial"/>
                      <w:sz w:val="18"/>
                      <w:szCs w:val="18"/>
                      <w:lang w:val="es-CO"/>
                    </w:rPr>
                  </w:pPr>
                </w:p>
              </w:tc>
            </w:tr>
          </w:tbl>
          <w:p w14:paraId="7C997050" w14:textId="7922699B" w:rsidR="00FA127B" w:rsidRPr="0036213D" w:rsidRDefault="00FA127B" w:rsidP="003D036D">
            <w:pPr>
              <w:pStyle w:val="Prrafodelista"/>
              <w:ind w:left="0"/>
              <w:rPr>
                <w:rFonts w:ascii="Arial" w:hAnsi="Arial" w:cs="Arial"/>
                <w:sz w:val="18"/>
                <w:szCs w:val="18"/>
                <w:lang w:val="es-CO"/>
              </w:rPr>
            </w:pPr>
          </w:p>
        </w:tc>
        <w:tc>
          <w:tcPr>
            <w:tcW w:w="2065" w:type="dxa"/>
          </w:tcPr>
          <w:p w14:paraId="2576A519" w14:textId="67CB2727" w:rsidR="00FA127B" w:rsidRPr="0036213D" w:rsidRDefault="00493339" w:rsidP="003D036D">
            <w:pPr>
              <w:pStyle w:val="Prrafodelista"/>
              <w:ind w:left="0"/>
              <w:rPr>
                <w:rFonts w:ascii="Arial" w:hAnsi="Arial" w:cs="Arial"/>
                <w:sz w:val="18"/>
                <w:szCs w:val="18"/>
                <w:lang w:val="es-CO"/>
              </w:rPr>
            </w:pPr>
            <w:r>
              <w:rPr>
                <w:rFonts w:ascii="Arial" w:hAnsi="Arial" w:cs="Arial"/>
                <w:sz w:val="18"/>
                <w:szCs w:val="18"/>
                <w:lang w:val="es-CO"/>
              </w:rPr>
              <w:t>Alta Morbilidad en Hospitalización</w:t>
            </w:r>
            <w:r w:rsidR="00A34B98">
              <w:rPr>
                <w:rFonts w:ascii="Arial" w:hAnsi="Arial" w:cs="Arial"/>
                <w:sz w:val="18"/>
                <w:szCs w:val="18"/>
                <w:lang w:val="es-CO"/>
              </w:rPr>
              <w:t xml:space="preserve"> y Urgencias</w:t>
            </w:r>
          </w:p>
        </w:tc>
        <w:tc>
          <w:tcPr>
            <w:tcW w:w="2245" w:type="dxa"/>
          </w:tcPr>
          <w:p w14:paraId="53A8899F" w14:textId="2C18024E" w:rsidR="00B81A7E" w:rsidRPr="00CC141B" w:rsidRDefault="00CC141B" w:rsidP="00A34B98">
            <w:pPr>
              <w:pStyle w:val="Prrafodelista"/>
              <w:ind w:left="0"/>
              <w:rPr>
                <w:rFonts w:ascii="Arial" w:hAnsi="Arial" w:cs="Arial"/>
                <w:sz w:val="18"/>
                <w:szCs w:val="18"/>
                <w:lang w:val="es-CO"/>
              </w:rPr>
            </w:pPr>
            <w:r w:rsidRPr="00CC141B">
              <w:rPr>
                <w:rFonts w:ascii="Arial" w:hAnsi="Arial" w:cs="Arial"/>
                <w:sz w:val="18"/>
                <w:szCs w:val="18"/>
                <w:lang w:val="es-CO"/>
              </w:rPr>
              <w:t>Guía corta de antibiótico empírico</w:t>
            </w:r>
            <w:r w:rsidR="00B81A7E">
              <w:rPr>
                <w:rFonts w:ascii="Arial" w:hAnsi="Arial" w:cs="Arial"/>
                <w:sz w:val="18"/>
                <w:szCs w:val="18"/>
                <w:lang w:val="es-CO"/>
              </w:rPr>
              <w:t xml:space="preserve"> en IVU</w:t>
            </w:r>
            <w:r w:rsidR="000963EB">
              <w:rPr>
                <w:rFonts w:ascii="Arial" w:hAnsi="Arial" w:cs="Arial"/>
                <w:sz w:val="18"/>
                <w:szCs w:val="18"/>
                <w:lang w:val="es-CO"/>
              </w:rPr>
              <w:t xml:space="preserve"> de acuerdo a clasificación</w:t>
            </w:r>
          </w:p>
        </w:tc>
      </w:tr>
      <w:tr w:rsidR="00A34B98" w14:paraId="4C49BB6F" w14:textId="77777777" w:rsidTr="00F516B9">
        <w:tc>
          <w:tcPr>
            <w:tcW w:w="608" w:type="dxa"/>
            <w:shd w:val="clear" w:color="auto" w:fill="F7CAAC" w:themeFill="accent2" w:themeFillTint="66"/>
          </w:tcPr>
          <w:p w14:paraId="1EF33EEF" w14:textId="43A87055" w:rsidR="00A34B98" w:rsidRDefault="00A34B98"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5</w:t>
            </w:r>
          </w:p>
        </w:tc>
        <w:tc>
          <w:tcPr>
            <w:tcW w:w="1514" w:type="dxa"/>
          </w:tcPr>
          <w:p w14:paraId="74C20F64" w14:textId="4B7F3D4E" w:rsidR="00A34B98" w:rsidRPr="0036213D" w:rsidRDefault="00A34B98" w:rsidP="003D036D">
            <w:pPr>
              <w:rPr>
                <w:rFonts w:ascii="Arial" w:eastAsia="Times New Roman" w:hAnsi="Arial" w:cs="Arial"/>
                <w:sz w:val="18"/>
                <w:szCs w:val="18"/>
                <w:lang w:val="es-CO" w:eastAsia="es-CO"/>
              </w:rPr>
            </w:pPr>
            <w:r w:rsidRPr="0036213D">
              <w:rPr>
                <w:rFonts w:ascii="Arial" w:eastAsia="Times New Roman" w:hAnsi="Arial" w:cs="Arial"/>
                <w:sz w:val="18"/>
                <w:szCs w:val="18"/>
                <w:lang w:val="es-CO" w:eastAsia="es-CO"/>
              </w:rPr>
              <w:t>Hiperplasia prostática</w:t>
            </w:r>
          </w:p>
        </w:tc>
        <w:tc>
          <w:tcPr>
            <w:tcW w:w="2396" w:type="dxa"/>
          </w:tcPr>
          <w:p w14:paraId="53D574D9" w14:textId="6FC16A01" w:rsidR="00A34B98" w:rsidRPr="0036213D" w:rsidRDefault="00A34B98" w:rsidP="003D036D">
            <w:pPr>
              <w:rPr>
                <w:rFonts w:ascii="Arial" w:eastAsia="Times New Roman" w:hAnsi="Arial" w:cs="Arial"/>
                <w:sz w:val="18"/>
                <w:szCs w:val="18"/>
                <w:lang w:val="es-CO" w:eastAsia="es-CO"/>
              </w:rPr>
            </w:pPr>
            <w:r>
              <w:rPr>
                <w:rFonts w:ascii="Arial" w:hAnsi="Arial" w:cs="Arial"/>
                <w:sz w:val="18"/>
                <w:szCs w:val="18"/>
                <w:lang w:val="es-CO"/>
              </w:rPr>
              <w:t>Urología</w:t>
            </w:r>
          </w:p>
        </w:tc>
        <w:tc>
          <w:tcPr>
            <w:tcW w:w="2065" w:type="dxa"/>
          </w:tcPr>
          <w:p w14:paraId="3EF09D0C" w14:textId="45EB3B39" w:rsidR="00A34B98" w:rsidRDefault="00740240" w:rsidP="003D036D">
            <w:pPr>
              <w:pStyle w:val="Prrafodelista"/>
              <w:ind w:left="0"/>
              <w:rPr>
                <w:rFonts w:ascii="Arial" w:hAnsi="Arial" w:cs="Arial"/>
                <w:sz w:val="18"/>
                <w:szCs w:val="18"/>
                <w:lang w:val="es-CO"/>
              </w:rPr>
            </w:pPr>
            <w:r>
              <w:rPr>
                <w:rFonts w:ascii="Arial" w:hAnsi="Arial" w:cs="Arial"/>
                <w:sz w:val="18"/>
                <w:szCs w:val="18"/>
                <w:lang w:val="es-CO"/>
              </w:rPr>
              <w:t xml:space="preserve">Alta Morbilidad </w:t>
            </w:r>
            <w:r>
              <w:rPr>
                <w:rFonts w:ascii="Arial" w:hAnsi="Arial" w:cs="Arial"/>
                <w:sz w:val="18"/>
                <w:szCs w:val="18"/>
                <w:lang w:val="es-CO"/>
              </w:rPr>
              <w:t xml:space="preserve">General, </w:t>
            </w:r>
            <w:r>
              <w:rPr>
                <w:rFonts w:ascii="Arial" w:hAnsi="Arial" w:cs="Arial"/>
                <w:sz w:val="18"/>
                <w:szCs w:val="18"/>
                <w:lang w:val="es-CO"/>
              </w:rPr>
              <w:t>Hospitalización y Urgencias</w:t>
            </w:r>
          </w:p>
        </w:tc>
        <w:tc>
          <w:tcPr>
            <w:tcW w:w="2245" w:type="dxa"/>
          </w:tcPr>
          <w:p w14:paraId="2FC5A4A3" w14:textId="7FEACBCC" w:rsidR="00A34B98" w:rsidRPr="00CC141B" w:rsidRDefault="00A34B98" w:rsidP="00B836B4">
            <w:pPr>
              <w:pStyle w:val="Prrafodelista"/>
              <w:ind w:left="0"/>
              <w:rPr>
                <w:rFonts w:ascii="Arial" w:hAnsi="Arial" w:cs="Arial"/>
                <w:sz w:val="18"/>
                <w:szCs w:val="18"/>
                <w:lang w:val="es-CO"/>
              </w:rPr>
            </w:pPr>
            <w:r>
              <w:rPr>
                <w:rFonts w:ascii="Arial" w:hAnsi="Arial" w:cs="Arial"/>
                <w:sz w:val="18"/>
                <w:szCs w:val="18"/>
                <w:lang w:val="es-CO"/>
              </w:rPr>
              <w:t>Checklist: tratamiento específico de acuerdo grado</w:t>
            </w:r>
            <w:r w:rsidR="00B836B4">
              <w:rPr>
                <w:rFonts w:ascii="Arial" w:hAnsi="Arial" w:cs="Arial"/>
                <w:sz w:val="18"/>
                <w:szCs w:val="18"/>
                <w:lang w:val="es-CO"/>
              </w:rPr>
              <w:t xml:space="preserve"> de hiperplasia</w:t>
            </w:r>
            <w:r>
              <w:rPr>
                <w:rFonts w:ascii="Arial" w:hAnsi="Arial" w:cs="Arial"/>
                <w:sz w:val="18"/>
                <w:szCs w:val="18"/>
                <w:lang w:val="es-CO"/>
              </w:rPr>
              <w:t>, criterios de remisión</w:t>
            </w:r>
            <w:r w:rsidR="00325F81">
              <w:rPr>
                <w:rFonts w:ascii="Arial" w:hAnsi="Arial" w:cs="Arial"/>
                <w:sz w:val="18"/>
                <w:szCs w:val="18"/>
                <w:lang w:val="es-CO"/>
              </w:rPr>
              <w:t xml:space="preserve"> a urología</w:t>
            </w:r>
          </w:p>
        </w:tc>
      </w:tr>
      <w:tr w:rsidR="00F516B9" w14:paraId="4F1A5DD0" w14:textId="77777777" w:rsidTr="00F516B9">
        <w:tc>
          <w:tcPr>
            <w:tcW w:w="608" w:type="dxa"/>
            <w:shd w:val="clear" w:color="auto" w:fill="FF99FF"/>
          </w:tcPr>
          <w:p w14:paraId="3CF66B9C" w14:textId="21B8BC36" w:rsidR="00FA127B" w:rsidRPr="0036213D" w:rsidRDefault="000A27D5" w:rsidP="000A27D5">
            <w:pPr>
              <w:pStyle w:val="Prrafodelista"/>
              <w:ind w:left="0"/>
              <w:jc w:val="center"/>
              <w:rPr>
                <w:rFonts w:ascii="Arial" w:hAnsi="Arial" w:cs="Arial"/>
                <w:b/>
                <w:bCs/>
                <w:sz w:val="18"/>
                <w:szCs w:val="18"/>
                <w:lang w:val="es-CO"/>
              </w:rPr>
            </w:pPr>
            <w:r>
              <w:rPr>
                <w:rFonts w:ascii="Arial" w:hAnsi="Arial" w:cs="Arial"/>
                <w:b/>
                <w:bCs/>
                <w:sz w:val="18"/>
                <w:szCs w:val="18"/>
                <w:lang w:val="es-CO"/>
              </w:rPr>
              <w:t>6</w:t>
            </w:r>
          </w:p>
        </w:tc>
        <w:tc>
          <w:tcPr>
            <w:tcW w:w="1514" w:type="dxa"/>
          </w:tcPr>
          <w:p w14:paraId="48C4E83D" w14:textId="77777777" w:rsidR="00FA127B" w:rsidRDefault="0020593C" w:rsidP="003F639D">
            <w:pPr>
              <w:pStyle w:val="Prrafodelista"/>
              <w:ind w:left="0"/>
              <w:rPr>
                <w:rFonts w:ascii="Arial" w:hAnsi="Arial" w:cs="Arial"/>
                <w:sz w:val="18"/>
                <w:szCs w:val="18"/>
                <w:lang w:val="es-CO"/>
              </w:rPr>
            </w:pPr>
            <w:r>
              <w:rPr>
                <w:rFonts w:ascii="Arial" w:hAnsi="Arial" w:cs="Arial"/>
                <w:sz w:val="18"/>
                <w:szCs w:val="18"/>
                <w:lang w:val="es-CO"/>
              </w:rPr>
              <w:t>Hipotiroidismo</w:t>
            </w:r>
          </w:p>
          <w:p w14:paraId="548B0C66" w14:textId="5F1EC205" w:rsidR="00D906E3" w:rsidRPr="0036213D" w:rsidRDefault="00D906E3" w:rsidP="003F639D">
            <w:pPr>
              <w:pStyle w:val="Prrafodelista"/>
              <w:ind w:left="0"/>
              <w:rPr>
                <w:rFonts w:ascii="Arial" w:hAnsi="Arial" w:cs="Arial"/>
                <w:sz w:val="18"/>
                <w:szCs w:val="18"/>
                <w:lang w:val="es-CO"/>
              </w:rPr>
            </w:pPr>
          </w:p>
        </w:tc>
        <w:tc>
          <w:tcPr>
            <w:tcW w:w="2396" w:type="dxa"/>
          </w:tcPr>
          <w:p w14:paraId="75677EE4" w14:textId="363EB7CB" w:rsidR="00FA127B" w:rsidRPr="0036213D" w:rsidRDefault="000C18C1" w:rsidP="003F639D">
            <w:pPr>
              <w:pStyle w:val="Prrafodelista"/>
              <w:ind w:left="0"/>
              <w:rPr>
                <w:rFonts w:ascii="Arial" w:hAnsi="Arial" w:cs="Arial"/>
                <w:sz w:val="18"/>
                <w:szCs w:val="18"/>
                <w:lang w:val="es-CO"/>
              </w:rPr>
            </w:pPr>
            <w:r>
              <w:rPr>
                <w:rFonts w:ascii="Arial" w:hAnsi="Arial" w:cs="Arial"/>
                <w:sz w:val="18"/>
                <w:szCs w:val="18"/>
                <w:lang w:val="es-CO"/>
              </w:rPr>
              <w:t>Medicina Familiar/</w:t>
            </w:r>
            <w:r w:rsidR="00325F81">
              <w:rPr>
                <w:rFonts w:ascii="Arial" w:hAnsi="Arial" w:cs="Arial"/>
                <w:sz w:val="18"/>
                <w:szCs w:val="18"/>
                <w:lang w:val="es-CO"/>
              </w:rPr>
              <w:t>Interna</w:t>
            </w:r>
          </w:p>
        </w:tc>
        <w:tc>
          <w:tcPr>
            <w:tcW w:w="2065" w:type="dxa"/>
          </w:tcPr>
          <w:p w14:paraId="1E7BE8DE" w14:textId="18F74BA3" w:rsidR="00FA127B" w:rsidRPr="0036213D" w:rsidRDefault="0093364A" w:rsidP="00325F81">
            <w:pPr>
              <w:pStyle w:val="Prrafodelista"/>
              <w:ind w:left="0"/>
              <w:rPr>
                <w:rFonts w:ascii="Arial" w:hAnsi="Arial" w:cs="Arial"/>
                <w:sz w:val="18"/>
                <w:szCs w:val="18"/>
                <w:lang w:val="es-CO"/>
              </w:rPr>
            </w:pPr>
            <w:r>
              <w:rPr>
                <w:rFonts w:ascii="Arial" w:hAnsi="Arial" w:cs="Arial"/>
                <w:sz w:val="18"/>
                <w:szCs w:val="18"/>
                <w:lang w:val="es-CO"/>
              </w:rPr>
              <w:t xml:space="preserve">Alta Morbilidad </w:t>
            </w:r>
            <w:r w:rsidR="00325F81">
              <w:rPr>
                <w:rFonts w:ascii="Arial" w:hAnsi="Arial" w:cs="Arial"/>
                <w:sz w:val="18"/>
                <w:szCs w:val="18"/>
                <w:lang w:val="es-CO"/>
              </w:rPr>
              <w:t>General y Consulta Externa</w:t>
            </w:r>
          </w:p>
        </w:tc>
        <w:tc>
          <w:tcPr>
            <w:tcW w:w="2245" w:type="dxa"/>
          </w:tcPr>
          <w:p w14:paraId="12A13FD4" w14:textId="25897CE1" w:rsidR="00FA127B" w:rsidRPr="0036213D" w:rsidRDefault="00404F08" w:rsidP="003F639D">
            <w:pPr>
              <w:pStyle w:val="Prrafodelista"/>
              <w:ind w:left="0"/>
              <w:rPr>
                <w:rFonts w:ascii="Arial" w:hAnsi="Arial" w:cs="Arial"/>
                <w:sz w:val="18"/>
                <w:szCs w:val="18"/>
                <w:lang w:val="es-CO"/>
              </w:rPr>
            </w:pPr>
            <w:r>
              <w:rPr>
                <w:rFonts w:ascii="Arial" w:hAnsi="Arial" w:cs="Arial"/>
                <w:sz w:val="18"/>
                <w:szCs w:val="18"/>
                <w:lang w:val="es-CO"/>
              </w:rPr>
              <w:t>Vía Clínica</w:t>
            </w:r>
          </w:p>
        </w:tc>
      </w:tr>
      <w:tr w:rsidR="00B836B4" w14:paraId="7A6112BE" w14:textId="77777777" w:rsidTr="00F516B9">
        <w:tc>
          <w:tcPr>
            <w:tcW w:w="608" w:type="dxa"/>
            <w:shd w:val="clear" w:color="auto" w:fill="FF99FF"/>
          </w:tcPr>
          <w:p w14:paraId="4092844C" w14:textId="621D6409" w:rsidR="00B836B4" w:rsidRPr="0036213D" w:rsidRDefault="00B836B4" w:rsidP="00B836B4">
            <w:pPr>
              <w:pStyle w:val="Prrafodelista"/>
              <w:ind w:left="0"/>
              <w:jc w:val="center"/>
              <w:rPr>
                <w:rFonts w:ascii="Arial" w:hAnsi="Arial" w:cs="Arial"/>
                <w:b/>
                <w:bCs/>
                <w:sz w:val="18"/>
                <w:szCs w:val="18"/>
                <w:lang w:val="es-CO"/>
              </w:rPr>
            </w:pPr>
            <w:r>
              <w:rPr>
                <w:rFonts w:ascii="Arial" w:hAnsi="Arial" w:cs="Arial"/>
                <w:b/>
                <w:bCs/>
                <w:sz w:val="18"/>
                <w:szCs w:val="18"/>
                <w:lang w:val="es-CO"/>
              </w:rPr>
              <w:t>6</w:t>
            </w:r>
          </w:p>
        </w:tc>
        <w:tc>
          <w:tcPr>
            <w:tcW w:w="1514" w:type="dxa"/>
          </w:tcPr>
          <w:p w14:paraId="4FEA2AC7" w14:textId="1C939379" w:rsidR="00B836B4" w:rsidRPr="0036213D" w:rsidRDefault="00B836B4" w:rsidP="00B836B4">
            <w:pPr>
              <w:pStyle w:val="Prrafodelista"/>
              <w:ind w:left="0"/>
              <w:rPr>
                <w:rFonts w:ascii="Arial" w:hAnsi="Arial" w:cs="Arial"/>
                <w:sz w:val="18"/>
                <w:szCs w:val="18"/>
                <w:lang w:val="es-CO"/>
              </w:rPr>
            </w:pPr>
            <w:r>
              <w:rPr>
                <w:rFonts w:ascii="Arial" w:hAnsi="Arial" w:cs="Arial"/>
                <w:sz w:val="18"/>
                <w:szCs w:val="18"/>
                <w:lang w:val="es-CO"/>
              </w:rPr>
              <w:t>Gastroenteritis/colitis</w:t>
            </w:r>
          </w:p>
        </w:tc>
        <w:tc>
          <w:tcPr>
            <w:tcW w:w="2396" w:type="dxa"/>
          </w:tcPr>
          <w:p w14:paraId="657805F5" w14:textId="70619E65" w:rsidR="00B836B4" w:rsidRPr="0036213D" w:rsidRDefault="00B836B4" w:rsidP="00B836B4">
            <w:pPr>
              <w:pStyle w:val="Prrafodelista"/>
              <w:ind w:left="0"/>
              <w:rPr>
                <w:rFonts w:ascii="Arial" w:hAnsi="Arial" w:cs="Arial"/>
                <w:sz w:val="18"/>
                <w:szCs w:val="18"/>
                <w:lang w:val="es-CO"/>
              </w:rPr>
            </w:pPr>
            <w:r>
              <w:rPr>
                <w:rFonts w:ascii="Arial" w:hAnsi="Arial" w:cs="Arial"/>
                <w:sz w:val="18"/>
                <w:szCs w:val="18"/>
                <w:lang w:val="es-CO"/>
              </w:rPr>
              <w:t>Urgencias</w:t>
            </w:r>
          </w:p>
        </w:tc>
        <w:tc>
          <w:tcPr>
            <w:tcW w:w="2065" w:type="dxa"/>
          </w:tcPr>
          <w:p w14:paraId="488976E6" w14:textId="1674F154" w:rsidR="00B836B4" w:rsidRPr="0036213D" w:rsidRDefault="00B836B4" w:rsidP="00B836B4">
            <w:pPr>
              <w:pStyle w:val="Prrafodelista"/>
              <w:ind w:left="0"/>
              <w:rPr>
                <w:rFonts w:ascii="Arial" w:hAnsi="Arial" w:cs="Arial"/>
                <w:sz w:val="18"/>
                <w:szCs w:val="18"/>
                <w:lang w:val="es-CO"/>
              </w:rPr>
            </w:pPr>
            <w:r>
              <w:rPr>
                <w:rFonts w:ascii="Arial" w:hAnsi="Arial" w:cs="Arial"/>
                <w:sz w:val="18"/>
                <w:szCs w:val="18"/>
                <w:lang w:val="es-CO"/>
              </w:rPr>
              <w:t>Alta Morbilidad General y</w:t>
            </w:r>
            <w:r>
              <w:rPr>
                <w:rFonts w:ascii="Arial" w:hAnsi="Arial" w:cs="Arial"/>
                <w:sz w:val="18"/>
                <w:szCs w:val="18"/>
                <w:lang w:val="es-CO"/>
              </w:rPr>
              <w:t xml:space="preserve"> Urgencias</w:t>
            </w:r>
          </w:p>
        </w:tc>
        <w:tc>
          <w:tcPr>
            <w:tcW w:w="2245" w:type="dxa"/>
          </w:tcPr>
          <w:p w14:paraId="5CA328CC" w14:textId="6E718C50" w:rsidR="00B836B4" w:rsidRPr="0036213D" w:rsidRDefault="00404F08" w:rsidP="00B836B4">
            <w:pPr>
              <w:pStyle w:val="Prrafodelista"/>
              <w:ind w:left="0"/>
              <w:rPr>
                <w:rFonts w:ascii="Arial" w:hAnsi="Arial" w:cs="Arial"/>
                <w:sz w:val="18"/>
                <w:szCs w:val="18"/>
                <w:lang w:val="es-CO"/>
              </w:rPr>
            </w:pPr>
            <w:r>
              <w:rPr>
                <w:rFonts w:ascii="Arial" w:hAnsi="Arial" w:cs="Arial"/>
                <w:sz w:val="18"/>
                <w:szCs w:val="18"/>
                <w:lang w:val="es-CO"/>
              </w:rPr>
              <w:t>Algoritmo de abordaje</w:t>
            </w:r>
            <w:r w:rsidR="007A7D52">
              <w:rPr>
                <w:rFonts w:ascii="Arial" w:hAnsi="Arial" w:cs="Arial"/>
                <w:sz w:val="18"/>
                <w:szCs w:val="18"/>
                <w:lang w:val="es-CO"/>
              </w:rPr>
              <w:t>/Protocolo clínico</w:t>
            </w:r>
          </w:p>
        </w:tc>
      </w:tr>
      <w:tr w:rsidR="00C71883" w14:paraId="77EE1511" w14:textId="77777777" w:rsidTr="00F516B9">
        <w:tc>
          <w:tcPr>
            <w:tcW w:w="608" w:type="dxa"/>
            <w:shd w:val="clear" w:color="auto" w:fill="FF99FF"/>
          </w:tcPr>
          <w:p w14:paraId="609239A4" w14:textId="03AB1C4C" w:rsidR="00C71883" w:rsidRDefault="00C71883" w:rsidP="00B836B4">
            <w:pPr>
              <w:pStyle w:val="Prrafodelista"/>
              <w:ind w:left="0"/>
              <w:jc w:val="center"/>
              <w:rPr>
                <w:rFonts w:ascii="Arial" w:hAnsi="Arial" w:cs="Arial"/>
                <w:b/>
                <w:bCs/>
                <w:sz w:val="18"/>
                <w:szCs w:val="18"/>
                <w:lang w:val="es-CO"/>
              </w:rPr>
            </w:pPr>
            <w:r>
              <w:rPr>
                <w:rFonts w:ascii="Arial" w:hAnsi="Arial" w:cs="Arial"/>
                <w:b/>
                <w:bCs/>
                <w:sz w:val="18"/>
                <w:szCs w:val="18"/>
                <w:lang w:val="es-CO"/>
              </w:rPr>
              <w:t>6</w:t>
            </w:r>
          </w:p>
        </w:tc>
        <w:tc>
          <w:tcPr>
            <w:tcW w:w="1514" w:type="dxa"/>
          </w:tcPr>
          <w:p w14:paraId="64BA3FDD" w14:textId="25B96669" w:rsidR="00C71883" w:rsidRDefault="00C71883" w:rsidP="00B836B4">
            <w:pPr>
              <w:pStyle w:val="Prrafodelista"/>
              <w:ind w:left="0"/>
              <w:rPr>
                <w:rFonts w:ascii="Arial" w:hAnsi="Arial" w:cs="Arial"/>
                <w:sz w:val="18"/>
                <w:szCs w:val="18"/>
                <w:lang w:val="es-CO"/>
              </w:rPr>
            </w:pPr>
            <w:r>
              <w:rPr>
                <w:rFonts w:ascii="Arial" w:hAnsi="Arial" w:cs="Arial"/>
                <w:sz w:val="18"/>
                <w:szCs w:val="18"/>
                <w:lang w:val="es-CO"/>
              </w:rPr>
              <w:t>Sepsis</w:t>
            </w:r>
          </w:p>
        </w:tc>
        <w:tc>
          <w:tcPr>
            <w:tcW w:w="2396" w:type="dxa"/>
          </w:tcPr>
          <w:p w14:paraId="5830E1B7" w14:textId="793025D6" w:rsidR="00C71883" w:rsidRDefault="0077761B" w:rsidP="00B836B4">
            <w:pPr>
              <w:pStyle w:val="Prrafodelista"/>
              <w:ind w:left="0"/>
              <w:rPr>
                <w:rFonts w:ascii="Arial" w:hAnsi="Arial" w:cs="Arial"/>
                <w:sz w:val="18"/>
                <w:szCs w:val="18"/>
                <w:lang w:val="es-CO"/>
              </w:rPr>
            </w:pPr>
            <w:r>
              <w:rPr>
                <w:rFonts w:ascii="Arial" w:hAnsi="Arial" w:cs="Arial"/>
                <w:sz w:val="18"/>
                <w:szCs w:val="18"/>
                <w:lang w:val="es-CO"/>
              </w:rPr>
              <w:t>Urgencias/UCI</w:t>
            </w:r>
          </w:p>
        </w:tc>
        <w:tc>
          <w:tcPr>
            <w:tcW w:w="2065" w:type="dxa"/>
          </w:tcPr>
          <w:p w14:paraId="665020EA" w14:textId="6B7228EA" w:rsidR="00C71883" w:rsidRDefault="0077761B" w:rsidP="00B836B4">
            <w:pPr>
              <w:pStyle w:val="Prrafodelista"/>
              <w:ind w:left="0"/>
              <w:rPr>
                <w:rFonts w:ascii="Arial" w:hAnsi="Arial" w:cs="Arial"/>
                <w:sz w:val="18"/>
                <w:szCs w:val="18"/>
                <w:lang w:val="es-CO"/>
              </w:rPr>
            </w:pPr>
            <w:r>
              <w:rPr>
                <w:rFonts w:ascii="Arial" w:hAnsi="Arial" w:cs="Arial"/>
                <w:sz w:val="18"/>
                <w:szCs w:val="18"/>
                <w:lang w:val="es-CO"/>
              </w:rPr>
              <w:t xml:space="preserve">Alta Morbilidad </w:t>
            </w:r>
            <w:r w:rsidR="008C19E3">
              <w:rPr>
                <w:rFonts w:ascii="Arial" w:hAnsi="Arial" w:cs="Arial"/>
                <w:sz w:val="18"/>
                <w:szCs w:val="18"/>
                <w:lang w:val="es-CO"/>
              </w:rPr>
              <w:t xml:space="preserve">UCI </w:t>
            </w:r>
          </w:p>
        </w:tc>
        <w:tc>
          <w:tcPr>
            <w:tcW w:w="2245" w:type="dxa"/>
          </w:tcPr>
          <w:p w14:paraId="2B0B9F61" w14:textId="338C6B98" w:rsidR="00C71883" w:rsidRDefault="00832D70" w:rsidP="00B836B4">
            <w:pPr>
              <w:pStyle w:val="Prrafodelista"/>
              <w:ind w:left="0"/>
              <w:rPr>
                <w:rFonts w:ascii="Arial" w:hAnsi="Arial" w:cs="Arial"/>
                <w:sz w:val="18"/>
                <w:szCs w:val="18"/>
                <w:lang w:val="es-CO"/>
              </w:rPr>
            </w:pPr>
            <w:r>
              <w:rPr>
                <w:rFonts w:ascii="Arial" w:hAnsi="Arial" w:cs="Arial"/>
                <w:sz w:val="18"/>
                <w:szCs w:val="18"/>
                <w:lang w:val="es-CO"/>
              </w:rPr>
              <w:t>Re- c</w:t>
            </w:r>
            <w:r w:rsidR="00C71883">
              <w:rPr>
                <w:rFonts w:ascii="Arial" w:hAnsi="Arial" w:cs="Arial"/>
                <w:sz w:val="18"/>
                <w:szCs w:val="18"/>
                <w:lang w:val="es-CO"/>
              </w:rPr>
              <w:t>apacitación</w:t>
            </w:r>
          </w:p>
        </w:tc>
      </w:tr>
      <w:tr w:rsidR="00C71883" w14:paraId="72AF8859" w14:textId="77777777" w:rsidTr="00F516B9">
        <w:tc>
          <w:tcPr>
            <w:tcW w:w="608" w:type="dxa"/>
            <w:shd w:val="clear" w:color="auto" w:fill="BFBFBF" w:themeFill="background1" w:themeFillShade="BF"/>
          </w:tcPr>
          <w:p w14:paraId="5A13C0DA" w14:textId="530EA50F" w:rsidR="00C71883" w:rsidRDefault="00C71883" w:rsidP="00B836B4">
            <w:pPr>
              <w:pStyle w:val="Prrafodelista"/>
              <w:ind w:left="0"/>
              <w:jc w:val="center"/>
              <w:rPr>
                <w:rFonts w:ascii="Arial" w:hAnsi="Arial" w:cs="Arial"/>
                <w:b/>
                <w:bCs/>
                <w:sz w:val="18"/>
                <w:szCs w:val="18"/>
                <w:lang w:val="es-CO"/>
              </w:rPr>
            </w:pPr>
            <w:r>
              <w:rPr>
                <w:rFonts w:ascii="Arial" w:hAnsi="Arial" w:cs="Arial"/>
                <w:b/>
                <w:bCs/>
                <w:sz w:val="18"/>
                <w:szCs w:val="18"/>
                <w:lang w:val="es-CO"/>
              </w:rPr>
              <w:t>7</w:t>
            </w:r>
          </w:p>
        </w:tc>
        <w:tc>
          <w:tcPr>
            <w:tcW w:w="1514" w:type="dxa"/>
          </w:tcPr>
          <w:p w14:paraId="42DA5EE2" w14:textId="63EDA941" w:rsidR="00C71883" w:rsidRDefault="00C71883" w:rsidP="00B836B4">
            <w:pPr>
              <w:pStyle w:val="Prrafodelista"/>
              <w:ind w:left="0"/>
              <w:rPr>
                <w:rFonts w:ascii="Arial" w:hAnsi="Arial" w:cs="Arial"/>
                <w:sz w:val="18"/>
                <w:szCs w:val="18"/>
                <w:lang w:val="es-CO"/>
              </w:rPr>
            </w:pPr>
            <w:r>
              <w:rPr>
                <w:rFonts w:ascii="Arial" w:hAnsi="Arial" w:cs="Arial"/>
                <w:sz w:val="18"/>
                <w:szCs w:val="18"/>
                <w:lang w:val="es-CO"/>
              </w:rPr>
              <w:t xml:space="preserve">Hemorragia Gastrointestinal </w:t>
            </w:r>
          </w:p>
        </w:tc>
        <w:tc>
          <w:tcPr>
            <w:tcW w:w="2396" w:type="dxa"/>
          </w:tcPr>
          <w:p w14:paraId="4E76EF53" w14:textId="5871CB31" w:rsidR="00C71883" w:rsidRDefault="0077761B" w:rsidP="00B836B4">
            <w:pPr>
              <w:pStyle w:val="Prrafodelista"/>
              <w:ind w:left="0"/>
              <w:rPr>
                <w:rFonts w:ascii="Arial" w:hAnsi="Arial" w:cs="Arial"/>
                <w:sz w:val="18"/>
                <w:szCs w:val="18"/>
                <w:lang w:val="es-CO"/>
              </w:rPr>
            </w:pPr>
            <w:r>
              <w:rPr>
                <w:rFonts w:ascii="Arial" w:hAnsi="Arial" w:cs="Arial"/>
                <w:sz w:val="18"/>
                <w:szCs w:val="18"/>
                <w:lang w:val="es-CO"/>
              </w:rPr>
              <w:t>Urgencias/UCI</w:t>
            </w:r>
            <w:r>
              <w:rPr>
                <w:rFonts w:ascii="Arial" w:hAnsi="Arial" w:cs="Arial"/>
                <w:sz w:val="18"/>
                <w:szCs w:val="18"/>
                <w:lang w:val="es-CO"/>
              </w:rPr>
              <w:t>/Gastro</w:t>
            </w:r>
          </w:p>
        </w:tc>
        <w:tc>
          <w:tcPr>
            <w:tcW w:w="2065" w:type="dxa"/>
          </w:tcPr>
          <w:p w14:paraId="43C81A38" w14:textId="64C04C93" w:rsidR="00C71883" w:rsidRDefault="0077761B" w:rsidP="00B836B4">
            <w:pPr>
              <w:pStyle w:val="Prrafodelista"/>
              <w:ind w:left="0"/>
              <w:rPr>
                <w:rFonts w:ascii="Arial" w:hAnsi="Arial" w:cs="Arial"/>
                <w:sz w:val="18"/>
                <w:szCs w:val="18"/>
                <w:lang w:val="es-CO"/>
              </w:rPr>
            </w:pPr>
            <w:r>
              <w:rPr>
                <w:rFonts w:ascii="Arial" w:hAnsi="Arial" w:cs="Arial"/>
                <w:sz w:val="18"/>
                <w:szCs w:val="18"/>
                <w:lang w:val="es-CO"/>
              </w:rPr>
              <w:t>Alta Morbilidad Hospitalización y UCI</w:t>
            </w:r>
          </w:p>
        </w:tc>
        <w:tc>
          <w:tcPr>
            <w:tcW w:w="2245" w:type="dxa"/>
          </w:tcPr>
          <w:p w14:paraId="6EA2B2BA" w14:textId="49D87FCE" w:rsidR="00C71883" w:rsidRDefault="00C71883" w:rsidP="00B836B4">
            <w:pPr>
              <w:pStyle w:val="Prrafodelista"/>
              <w:ind w:left="0"/>
              <w:rPr>
                <w:rFonts w:ascii="Arial" w:hAnsi="Arial" w:cs="Arial"/>
                <w:sz w:val="18"/>
                <w:szCs w:val="18"/>
                <w:lang w:val="es-CO"/>
              </w:rPr>
            </w:pPr>
            <w:r>
              <w:rPr>
                <w:rFonts w:ascii="Arial" w:hAnsi="Arial" w:cs="Arial"/>
                <w:sz w:val="18"/>
                <w:szCs w:val="18"/>
                <w:lang w:val="es-CO"/>
              </w:rPr>
              <w:t>Actualización Protocolo</w:t>
            </w:r>
          </w:p>
        </w:tc>
      </w:tr>
    </w:tbl>
    <w:p w14:paraId="17EA13B0" w14:textId="77777777" w:rsidR="0098701A" w:rsidRDefault="0098701A" w:rsidP="00E30719">
      <w:pPr>
        <w:pStyle w:val="Prrafodelista"/>
        <w:spacing w:line="360" w:lineRule="auto"/>
        <w:ind w:left="0"/>
        <w:jc w:val="both"/>
        <w:rPr>
          <w:rFonts w:ascii="Arial" w:hAnsi="Arial" w:cs="Arial"/>
          <w:b/>
          <w:bCs/>
          <w:sz w:val="18"/>
          <w:szCs w:val="18"/>
          <w:lang w:val="es-CO"/>
        </w:rPr>
      </w:pPr>
    </w:p>
    <w:p w14:paraId="220702FD" w14:textId="77777777" w:rsidR="007B2BE6" w:rsidRDefault="007B2BE6" w:rsidP="00E30719">
      <w:pPr>
        <w:pStyle w:val="Prrafodelista"/>
        <w:spacing w:line="360" w:lineRule="auto"/>
        <w:ind w:left="0"/>
        <w:jc w:val="both"/>
        <w:rPr>
          <w:rFonts w:ascii="Arial" w:hAnsi="Arial" w:cs="Arial"/>
          <w:b/>
          <w:bCs/>
          <w:sz w:val="18"/>
          <w:szCs w:val="18"/>
          <w:lang w:val="es-CO"/>
        </w:rPr>
      </w:pPr>
    </w:p>
    <w:p w14:paraId="5898B3DB" w14:textId="2D746D96" w:rsidR="00EE74DC" w:rsidRDefault="00EE74DC" w:rsidP="00EE74DC">
      <w:pPr>
        <w:pStyle w:val="Prrafodelista"/>
        <w:numPr>
          <w:ilvl w:val="0"/>
          <w:numId w:val="4"/>
        </w:numPr>
        <w:spacing w:line="360" w:lineRule="auto"/>
        <w:jc w:val="both"/>
        <w:rPr>
          <w:rFonts w:ascii="Arial" w:hAnsi="Arial" w:cs="Arial"/>
          <w:b/>
          <w:bCs/>
          <w:sz w:val="20"/>
          <w:szCs w:val="20"/>
          <w:lang w:val="es-CO"/>
        </w:rPr>
      </w:pPr>
      <w:r w:rsidRPr="00EE74DC">
        <w:rPr>
          <w:rFonts w:ascii="Arial" w:hAnsi="Arial" w:cs="Arial"/>
          <w:b/>
          <w:bCs/>
          <w:sz w:val="20"/>
          <w:szCs w:val="20"/>
          <w:lang w:val="es-CO"/>
        </w:rPr>
        <w:t>Conclusión</w:t>
      </w:r>
    </w:p>
    <w:p w14:paraId="1168DF0A" w14:textId="77777777" w:rsidR="00EE74DC" w:rsidRPr="00EE74DC" w:rsidRDefault="00EE74DC" w:rsidP="00EE74DC">
      <w:pPr>
        <w:pStyle w:val="Prrafodelista"/>
        <w:spacing w:line="360" w:lineRule="auto"/>
        <w:jc w:val="both"/>
        <w:rPr>
          <w:rFonts w:ascii="Arial" w:hAnsi="Arial" w:cs="Arial"/>
          <w:b/>
          <w:bCs/>
          <w:sz w:val="20"/>
          <w:szCs w:val="20"/>
          <w:lang w:val="es-CO"/>
        </w:rPr>
      </w:pPr>
    </w:p>
    <w:p w14:paraId="0499F902" w14:textId="14FDF040" w:rsidR="007B2BE6" w:rsidRPr="007B2BE6" w:rsidRDefault="007B2BE6" w:rsidP="00E30719">
      <w:pPr>
        <w:pStyle w:val="Prrafodelista"/>
        <w:spacing w:line="360" w:lineRule="auto"/>
        <w:ind w:left="0"/>
        <w:jc w:val="both"/>
        <w:rPr>
          <w:rFonts w:ascii="Arial" w:hAnsi="Arial" w:cs="Arial"/>
          <w:sz w:val="20"/>
          <w:szCs w:val="20"/>
          <w:lang w:val="es-CO"/>
        </w:rPr>
      </w:pPr>
      <w:r w:rsidRPr="007B2BE6">
        <w:rPr>
          <w:rFonts w:ascii="Arial" w:hAnsi="Arial" w:cs="Arial"/>
          <w:sz w:val="20"/>
          <w:szCs w:val="20"/>
          <w:lang w:val="es-CO"/>
        </w:rPr>
        <w:t>El perfil de morbilidad institucional evidencia una carga asistencial predominante de enfermedades crónicas no transmisibles, particularmente cardiovasculares, metabólicas y urológicas, así como una alta frecuencia de eventos infecciosos agudos que continúan impactando los servicios de urgencias, hospitalización y UCI. La comparación de los años 2024 y 2025 muestra avances parciales en la identificación de diagnósticos clínicos específicos; no obstante, persiste un uso relevante de códigos inespecíficos</w:t>
      </w:r>
      <w:r w:rsidR="00EE74DC">
        <w:rPr>
          <w:rFonts w:ascii="Arial" w:hAnsi="Arial" w:cs="Arial"/>
          <w:sz w:val="20"/>
          <w:szCs w:val="20"/>
          <w:lang w:val="es-CO"/>
        </w:rPr>
        <w:t xml:space="preserve"> </w:t>
      </w:r>
      <w:r w:rsidRPr="007B2BE6">
        <w:rPr>
          <w:rFonts w:ascii="Arial" w:hAnsi="Arial" w:cs="Arial"/>
          <w:sz w:val="20"/>
          <w:szCs w:val="20"/>
          <w:lang w:val="es-CO"/>
        </w:rPr>
        <w:t>y en la calidad del registro diagnóstico.</w:t>
      </w:r>
    </w:p>
    <w:p w14:paraId="66FA26C2" w14:textId="6F7B470F" w:rsidR="007B2BE6" w:rsidRPr="007B2BE6" w:rsidRDefault="007B2BE6" w:rsidP="00E30719">
      <w:pPr>
        <w:pStyle w:val="Prrafodelista"/>
        <w:spacing w:line="360" w:lineRule="auto"/>
        <w:ind w:left="0"/>
        <w:jc w:val="both"/>
        <w:rPr>
          <w:rFonts w:ascii="Arial" w:hAnsi="Arial" w:cs="Arial"/>
          <w:b/>
          <w:bCs/>
          <w:sz w:val="16"/>
          <w:szCs w:val="16"/>
          <w:lang w:val="es-CO"/>
        </w:rPr>
      </w:pPr>
      <w:r w:rsidRPr="007B2BE6">
        <w:rPr>
          <w:rFonts w:ascii="Arial" w:hAnsi="Arial" w:cs="Arial"/>
          <w:sz w:val="20"/>
          <w:szCs w:val="20"/>
          <w:lang w:val="es-CO"/>
        </w:rPr>
        <w:br/>
        <w:t>En el marco del Plan de Mejoramiento, estos hallazgos constituyen oportunidades claras de intervención, orientadas a fortalecer la estandarización de la atención mediante la implementación progresiva y priorizada de Guías de Práctica Clínica por servicio, con estrategias operativas integradas al proceso asistencial. Esta línea de acción permitirá mejorar la adherencia clínica, la calidad de la información, la continuidad del cuidado y la gestión del riesgo en salud, contribuyendo al cumplimiento de los objetivos institucionales de calidad, seguridad del paciente y uso eficiente de los recurso</w:t>
      </w:r>
      <w:r w:rsidRPr="007B2BE6">
        <w:rPr>
          <w:rFonts w:ascii="Arial" w:hAnsi="Arial" w:cs="Arial"/>
          <w:sz w:val="20"/>
          <w:szCs w:val="20"/>
          <w:lang w:val="es-CO"/>
        </w:rPr>
        <w:t>s.</w:t>
      </w:r>
    </w:p>
    <w:sectPr w:rsidR="007B2BE6" w:rsidRPr="007B2BE6">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1F571" w14:textId="77777777" w:rsidR="00A5420E" w:rsidRDefault="00A5420E" w:rsidP="008F650C">
      <w:pPr>
        <w:spacing w:after="0" w:line="240" w:lineRule="auto"/>
      </w:pPr>
      <w:r>
        <w:separator/>
      </w:r>
    </w:p>
  </w:endnote>
  <w:endnote w:type="continuationSeparator" w:id="0">
    <w:p w14:paraId="79B27270" w14:textId="77777777" w:rsidR="00A5420E" w:rsidRDefault="00A5420E"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461EE" w14:textId="77777777" w:rsidR="00A5420E" w:rsidRDefault="00A5420E" w:rsidP="008F650C">
      <w:pPr>
        <w:spacing w:after="0" w:line="240" w:lineRule="auto"/>
      </w:pPr>
      <w:r>
        <w:separator/>
      </w:r>
    </w:p>
  </w:footnote>
  <w:footnote w:type="continuationSeparator" w:id="0">
    <w:p w14:paraId="19FB5B9F" w14:textId="77777777" w:rsidR="00A5420E" w:rsidRDefault="00A5420E"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A5420E">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A5420E">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A5420E">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1728"/>
    <w:multiLevelType w:val="multilevel"/>
    <w:tmpl w:val="1F5A2D58"/>
    <w:lvl w:ilvl="0">
      <w:start w:val="1"/>
      <w:numFmt w:val="decimal"/>
      <w:lvlText w:val="%1."/>
      <w:lvlJc w:val="left"/>
      <w:pPr>
        <w:ind w:left="720" w:hanging="360"/>
      </w:pPr>
      <w:rPr>
        <w:rFonts w:ascii="Arial" w:hAnsi="Arial" w:cs="Arial" w:hint="default"/>
        <w:b/>
        <w:bCs/>
        <w:color w:val="auto"/>
        <w:sz w:val="20"/>
        <w:szCs w:val="2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4900C41"/>
    <w:multiLevelType w:val="multilevel"/>
    <w:tmpl w:val="B11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82AEA"/>
    <w:multiLevelType w:val="multilevel"/>
    <w:tmpl w:val="096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2745F"/>
    <w:multiLevelType w:val="multilevel"/>
    <w:tmpl w:val="81F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C4CF3"/>
    <w:multiLevelType w:val="hybridMultilevel"/>
    <w:tmpl w:val="EE3654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02ACA"/>
    <w:rsid w:val="00017AD0"/>
    <w:rsid w:val="00044FB1"/>
    <w:rsid w:val="00067BF1"/>
    <w:rsid w:val="00095546"/>
    <w:rsid w:val="000963EB"/>
    <w:rsid w:val="000A27D5"/>
    <w:rsid w:val="000A28EC"/>
    <w:rsid w:val="000C18C1"/>
    <w:rsid w:val="000E337B"/>
    <w:rsid w:val="000F0845"/>
    <w:rsid w:val="000F3318"/>
    <w:rsid w:val="00116DE2"/>
    <w:rsid w:val="00140389"/>
    <w:rsid w:val="00160DAB"/>
    <w:rsid w:val="00161CF0"/>
    <w:rsid w:val="0017107F"/>
    <w:rsid w:val="0017156C"/>
    <w:rsid w:val="0019563A"/>
    <w:rsid w:val="001D1550"/>
    <w:rsid w:val="001D6418"/>
    <w:rsid w:val="001E077A"/>
    <w:rsid w:val="001E4470"/>
    <w:rsid w:val="002001B1"/>
    <w:rsid w:val="0020593C"/>
    <w:rsid w:val="0022000C"/>
    <w:rsid w:val="002249E0"/>
    <w:rsid w:val="00237C68"/>
    <w:rsid w:val="00252AAF"/>
    <w:rsid w:val="00263A43"/>
    <w:rsid w:val="00293729"/>
    <w:rsid w:val="002B2677"/>
    <w:rsid w:val="002C02BE"/>
    <w:rsid w:val="002C3478"/>
    <w:rsid w:val="00325F81"/>
    <w:rsid w:val="00336A55"/>
    <w:rsid w:val="00337D26"/>
    <w:rsid w:val="00362007"/>
    <w:rsid w:val="0036213D"/>
    <w:rsid w:val="003C68E7"/>
    <w:rsid w:val="003D036D"/>
    <w:rsid w:val="003E20A1"/>
    <w:rsid w:val="003F09F4"/>
    <w:rsid w:val="003F639D"/>
    <w:rsid w:val="003F66A5"/>
    <w:rsid w:val="004001AE"/>
    <w:rsid w:val="00404F08"/>
    <w:rsid w:val="00443DFB"/>
    <w:rsid w:val="00480442"/>
    <w:rsid w:val="00493339"/>
    <w:rsid w:val="004E4AFB"/>
    <w:rsid w:val="00546A17"/>
    <w:rsid w:val="00563945"/>
    <w:rsid w:val="0056568C"/>
    <w:rsid w:val="005811FB"/>
    <w:rsid w:val="0059035D"/>
    <w:rsid w:val="0059681E"/>
    <w:rsid w:val="005C4CE9"/>
    <w:rsid w:val="005C650A"/>
    <w:rsid w:val="005E2626"/>
    <w:rsid w:val="005E472C"/>
    <w:rsid w:val="005E7A1B"/>
    <w:rsid w:val="005F1405"/>
    <w:rsid w:val="006559F0"/>
    <w:rsid w:val="00682114"/>
    <w:rsid w:val="00697404"/>
    <w:rsid w:val="006A59BC"/>
    <w:rsid w:val="006D70AC"/>
    <w:rsid w:val="006E7310"/>
    <w:rsid w:val="00724801"/>
    <w:rsid w:val="00733F89"/>
    <w:rsid w:val="00740240"/>
    <w:rsid w:val="00752AC7"/>
    <w:rsid w:val="0077761B"/>
    <w:rsid w:val="00782797"/>
    <w:rsid w:val="007A7604"/>
    <w:rsid w:val="007A7D52"/>
    <w:rsid w:val="007B151C"/>
    <w:rsid w:val="007B2BE6"/>
    <w:rsid w:val="007C1192"/>
    <w:rsid w:val="007C16A5"/>
    <w:rsid w:val="007E3292"/>
    <w:rsid w:val="007E701D"/>
    <w:rsid w:val="00832D70"/>
    <w:rsid w:val="00833CBE"/>
    <w:rsid w:val="008352FC"/>
    <w:rsid w:val="008710FB"/>
    <w:rsid w:val="00883EE9"/>
    <w:rsid w:val="00895B53"/>
    <w:rsid w:val="008B650C"/>
    <w:rsid w:val="008C19E3"/>
    <w:rsid w:val="008C7447"/>
    <w:rsid w:val="008F2776"/>
    <w:rsid w:val="008F650C"/>
    <w:rsid w:val="0093364A"/>
    <w:rsid w:val="00944CD7"/>
    <w:rsid w:val="00945636"/>
    <w:rsid w:val="0098701A"/>
    <w:rsid w:val="00992114"/>
    <w:rsid w:val="00992E98"/>
    <w:rsid w:val="009A227E"/>
    <w:rsid w:val="009A2CE2"/>
    <w:rsid w:val="009B6157"/>
    <w:rsid w:val="00A26FF8"/>
    <w:rsid w:val="00A3450A"/>
    <w:rsid w:val="00A34B98"/>
    <w:rsid w:val="00A4712A"/>
    <w:rsid w:val="00A5420E"/>
    <w:rsid w:val="00A57D06"/>
    <w:rsid w:val="00A71E7C"/>
    <w:rsid w:val="00A763B3"/>
    <w:rsid w:val="00A85941"/>
    <w:rsid w:val="00A97BF4"/>
    <w:rsid w:val="00AB7BDF"/>
    <w:rsid w:val="00AC7A28"/>
    <w:rsid w:val="00B01274"/>
    <w:rsid w:val="00B01E05"/>
    <w:rsid w:val="00B174B3"/>
    <w:rsid w:val="00B178FD"/>
    <w:rsid w:val="00B23810"/>
    <w:rsid w:val="00B440DF"/>
    <w:rsid w:val="00B51ED8"/>
    <w:rsid w:val="00B729D7"/>
    <w:rsid w:val="00B72D36"/>
    <w:rsid w:val="00B81A7E"/>
    <w:rsid w:val="00B836B4"/>
    <w:rsid w:val="00BA43AE"/>
    <w:rsid w:val="00BF4347"/>
    <w:rsid w:val="00C041B9"/>
    <w:rsid w:val="00C33C3A"/>
    <w:rsid w:val="00C71883"/>
    <w:rsid w:val="00C72922"/>
    <w:rsid w:val="00C77374"/>
    <w:rsid w:val="00C90C44"/>
    <w:rsid w:val="00C915A3"/>
    <w:rsid w:val="00CC141B"/>
    <w:rsid w:val="00CD751B"/>
    <w:rsid w:val="00D02D5D"/>
    <w:rsid w:val="00D4041A"/>
    <w:rsid w:val="00D52D51"/>
    <w:rsid w:val="00D54B25"/>
    <w:rsid w:val="00D75078"/>
    <w:rsid w:val="00D81182"/>
    <w:rsid w:val="00D906E3"/>
    <w:rsid w:val="00DA5179"/>
    <w:rsid w:val="00DA5D88"/>
    <w:rsid w:val="00DB3A52"/>
    <w:rsid w:val="00DE7A24"/>
    <w:rsid w:val="00DF11AC"/>
    <w:rsid w:val="00E116A0"/>
    <w:rsid w:val="00E16D8F"/>
    <w:rsid w:val="00E30719"/>
    <w:rsid w:val="00E70505"/>
    <w:rsid w:val="00E93104"/>
    <w:rsid w:val="00EA5218"/>
    <w:rsid w:val="00EA57FF"/>
    <w:rsid w:val="00ED4ED3"/>
    <w:rsid w:val="00EE74DC"/>
    <w:rsid w:val="00EF608D"/>
    <w:rsid w:val="00F477CA"/>
    <w:rsid w:val="00F516B9"/>
    <w:rsid w:val="00F52209"/>
    <w:rsid w:val="00F5498A"/>
    <w:rsid w:val="00F574BE"/>
    <w:rsid w:val="00F67C14"/>
    <w:rsid w:val="00F72A71"/>
    <w:rsid w:val="00F72E34"/>
    <w:rsid w:val="00F872A0"/>
    <w:rsid w:val="00F8794B"/>
    <w:rsid w:val="00FA127B"/>
    <w:rsid w:val="00FD5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9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02A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styleId="NormalWeb">
    <w:name w:val="Normal (Web)"/>
    <w:basedOn w:val="Normal"/>
    <w:uiPriority w:val="99"/>
    <w:unhideWhenUsed/>
    <w:rsid w:val="00AC7A2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AC7A28"/>
    <w:rPr>
      <w:b/>
      <w:bCs/>
    </w:rPr>
  </w:style>
  <w:style w:type="paragraph" w:styleId="Prrafodelista">
    <w:name w:val="List Paragraph"/>
    <w:basedOn w:val="Normal"/>
    <w:uiPriority w:val="34"/>
    <w:qFormat/>
    <w:rsid w:val="00563945"/>
    <w:pPr>
      <w:ind w:left="720"/>
      <w:contextualSpacing/>
    </w:pPr>
  </w:style>
  <w:style w:type="character" w:customStyle="1" w:styleId="Ttulo1Car">
    <w:name w:val="Título 1 Car"/>
    <w:basedOn w:val="Fuentedeprrafopredeter"/>
    <w:link w:val="Ttulo1"/>
    <w:uiPriority w:val="9"/>
    <w:rsid w:val="00563945"/>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002ACA"/>
    <w:pPr>
      <w:spacing w:after="0" w:line="240" w:lineRule="auto"/>
    </w:pPr>
  </w:style>
  <w:style w:type="character" w:customStyle="1" w:styleId="Ttulo2Car">
    <w:name w:val="Título 2 Car"/>
    <w:basedOn w:val="Fuentedeprrafopredeter"/>
    <w:link w:val="Ttulo2"/>
    <w:uiPriority w:val="9"/>
    <w:semiHidden/>
    <w:rsid w:val="00002ACA"/>
    <w:rPr>
      <w:rFonts w:asciiTheme="majorHAnsi" w:eastAsiaTheme="majorEastAsia" w:hAnsiTheme="majorHAnsi" w:cstheme="majorBidi"/>
      <w:color w:val="2F5496" w:themeColor="accent1" w:themeShade="BF"/>
      <w:sz w:val="26"/>
      <w:szCs w:val="26"/>
    </w:rPr>
  </w:style>
  <w:style w:type="paragraph" w:styleId="z-Principiodelformulario">
    <w:name w:val="HTML Top of Form"/>
    <w:basedOn w:val="Normal"/>
    <w:next w:val="Normal"/>
    <w:link w:val="z-PrincipiodelformularioCar"/>
    <w:hidden/>
    <w:uiPriority w:val="99"/>
    <w:semiHidden/>
    <w:unhideWhenUsed/>
    <w:rsid w:val="00002ACA"/>
    <w:pPr>
      <w:pBdr>
        <w:bottom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002ACA"/>
    <w:rPr>
      <w:rFonts w:ascii="Arial" w:eastAsia="Times New Roman" w:hAnsi="Arial" w:cs="Arial"/>
      <w:vanish/>
      <w:sz w:val="16"/>
      <w:szCs w:val="16"/>
      <w:lang w:val="es-CO" w:eastAsia="es-CO"/>
    </w:rPr>
  </w:style>
  <w:style w:type="paragraph" w:customStyle="1" w:styleId="placeholder">
    <w:name w:val="placeholder"/>
    <w:basedOn w:val="Normal"/>
    <w:rsid w:val="00002ACA"/>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z-Finaldelformulario">
    <w:name w:val="HTML Bottom of Form"/>
    <w:basedOn w:val="Normal"/>
    <w:next w:val="Normal"/>
    <w:link w:val="z-FinaldelformularioCar"/>
    <w:hidden/>
    <w:uiPriority w:val="99"/>
    <w:semiHidden/>
    <w:unhideWhenUsed/>
    <w:rsid w:val="00002ACA"/>
    <w:pPr>
      <w:pBdr>
        <w:top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002ACA"/>
    <w:rPr>
      <w:rFonts w:ascii="Arial" w:eastAsia="Times New Roman" w:hAnsi="Arial" w:cs="Arial"/>
      <w:vanish/>
      <w:sz w:val="16"/>
      <w:szCs w:val="16"/>
      <w:lang w:val="es-CO" w:eastAsia="es-CO"/>
    </w:rPr>
  </w:style>
  <w:style w:type="table" w:styleId="Tablaconcuadrcula">
    <w:name w:val="Table Grid"/>
    <w:basedOn w:val="Tablanormal"/>
    <w:uiPriority w:val="39"/>
    <w:rsid w:val="00FA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79968">
      <w:bodyDiv w:val="1"/>
      <w:marLeft w:val="0"/>
      <w:marRight w:val="0"/>
      <w:marTop w:val="0"/>
      <w:marBottom w:val="0"/>
      <w:divBdr>
        <w:top w:val="none" w:sz="0" w:space="0" w:color="auto"/>
        <w:left w:val="none" w:sz="0" w:space="0" w:color="auto"/>
        <w:bottom w:val="none" w:sz="0" w:space="0" w:color="auto"/>
        <w:right w:val="none" w:sz="0" w:space="0" w:color="auto"/>
      </w:divBdr>
    </w:div>
    <w:div w:id="157381730">
      <w:bodyDiv w:val="1"/>
      <w:marLeft w:val="0"/>
      <w:marRight w:val="0"/>
      <w:marTop w:val="0"/>
      <w:marBottom w:val="0"/>
      <w:divBdr>
        <w:top w:val="none" w:sz="0" w:space="0" w:color="auto"/>
        <w:left w:val="none" w:sz="0" w:space="0" w:color="auto"/>
        <w:bottom w:val="none" w:sz="0" w:space="0" w:color="auto"/>
        <w:right w:val="none" w:sz="0" w:space="0" w:color="auto"/>
      </w:divBdr>
    </w:div>
    <w:div w:id="205455856">
      <w:bodyDiv w:val="1"/>
      <w:marLeft w:val="0"/>
      <w:marRight w:val="0"/>
      <w:marTop w:val="0"/>
      <w:marBottom w:val="0"/>
      <w:divBdr>
        <w:top w:val="none" w:sz="0" w:space="0" w:color="auto"/>
        <w:left w:val="none" w:sz="0" w:space="0" w:color="auto"/>
        <w:bottom w:val="none" w:sz="0" w:space="0" w:color="auto"/>
        <w:right w:val="none" w:sz="0" w:space="0" w:color="auto"/>
      </w:divBdr>
    </w:div>
    <w:div w:id="228421667">
      <w:bodyDiv w:val="1"/>
      <w:marLeft w:val="0"/>
      <w:marRight w:val="0"/>
      <w:marTop w:val="0"/>
      <w:marBottom w:val="0"/>
      <w:divBdr>
        <w:top w:val="none" w:sz="0" w:space="0" w:color="auto"/>
        <w:left w:val="none" w:sz="0" w:space="0" w:color="auto"/>
        <w:bottom w:val="none" w:sz="0" w:space="0" w:color="auto"/>
        <w:right w:val="none" w:sz="0" w:space="0" w:color="auto"/>
      </w:divBdr>
    </w:div>
    <w:div w:id="341130867">
      <w:bodyDiv w:val="1"/>
      <w:marLeft w:val="0"/>
      <w:marRight w:val="0"/>
      <w:marTop w:val="0"/>
      <w:marBottom w:val="0"/>
      <w:divBdr>
        <w:top w:val="none" w:sz="0" w:space="0" w:color="auto"/>
        <w:left w:val="none" w:sz="0" w:space="0" w:color="auto"/>
        <w:bottom w:val="none" w:sz="0" w:space="0" w:color="auto"/>
        <w:right w:val="none" w:sz="0" w:space="0" w:color="auto"/>
      </w:divBdr>
    </w:div>
    <w:div w:id="612447432">
      <w:bodyDiv w:val="1"/>
      <w:marLeft w:val="0"/>
      <w:marRight w:val="0"/>
      <w:marTop w:val="0"/>
      <w:marBottom w:val="0"/>
      <w:divBdr>
        <w:top w:val="none" w:sz="0" w:space="0" w:color="auto"/>
        <w:left w:val="none" w:sz="0" w:space="0" w:color="auto"/>
        <w:bottom w:val="none" w:sz="0" w:space="0" w:color="auto"/>
        <w:right w:val="none" w:sz="0" w:space="0" w:color="auto"/>
      </w:divBdr>
    </w:div>
    <w:div w:id="722220277">
      <w:bodyDiv w:val="1"/>
      <w:marLeft w:val="0"/>
      <w:marRight w:val="0"/>
      <w:marTop w:val="0"/>
      <w:marBottom w:val="0"/>
      <w:divBdr>
        <w:top w:val="none" w:sz="0" w:space="0" w:color="auto"/>
        <w:left w:val="none" w:sz="0" w:space="0" w:color="auto"/>
        <w:bottom w:val="none" w:sz="0" w:space="0" w:color="auto"/>
        <w:right w:val="none" w:sz="0" w:space="0" w:color="auto"/>
      </w:divBdr>
    </w:div>
    <w:div w:id="851147940">
      <w:bodyDiv w:val="1"/>
      <w:marLeft w:val="0"/>
      <w:marRight w:val="0"/>
      <w:marTop w:val="0"/>
      <w:marBottom w:val="0"/>
      <w:divBdr>
        <w:top w:val="none" w:sz="0" w:space="0" w:color="auto"/>
        <w:left w:val="none" w:sz="0" w:space="0" w:color="auto"/>
        <w:bottom w:val="none" w:sz="0" w:space="0" w:color="auto"/>
        <w:right w:val="none" w:sz="0" w:space="0" w:color="auto"/>
      </w:divBdr>
    </w:div>
    <w:div w:id="876697418">
      <w:bodyDiv w:val="1"/>
      <w:marLeft w:val="0"/>
      <w:marRight w:val="0"/>
      <w:marTop w:val="0"/>
      <w:marBottom w:val="0"/>
      <w:divBdr>
        <w:top w:val="none" w:sz="0" w:space="0" w:color="auto"/>
        <w:left w:val="none" w:sz="0" w:space="0" w:color="auto"/>
        <w:bottom w:val="none" w:sz="0" w:space="0" w:color="auto"/>
        <w:right w:val="none" w:sz="0" w:space="0" w:color="auto"/>
      </w:divBdr>
    </w:div>
    <w:div w:id="939221220">
      <w:bodyDiv w:val="1"/>
      <w:marLeft w:val="0"/>
      <w:marRight w:val="0"/>
      <w:marTop w:val="0"/>
      <w:marBottom w:val="0"/>
      <w:divBdr>
        <w:top w:val="none" w:sz="0" w:space="0" w:color="auto"/>
        <w:left w:val="none" w:sz="0" w:space="0" w:color="auto"/>
        <w:bottom w:val="none" w:sz="0" w:space="0" w:color="auto"/>
        <w:right w:val="none" w:sz="0" w:space="0" w:color="auto"/>
      </w:divBdr>
    </w:div>
    <w:div w:id="1144588557">
      <w:bodyDiv w:val="1"/>
      <w:marLeft w:val="0"/>
      <w:marRight w:val="0"/>
      <w:marTop w:val="0"/>
      <w:marBottom w:val="0"/>
      <w:divBdr>
        <w:top w:val="none" w:sz="0" w:space="0" w:color="auto"/>
        <w:left w:val="none" w:sz="0" w:space="0" w:color="auto"/>
        <w:bottom w:val="none" w:sz="0" w:space="0" w:color="auto"/>
        <w:right w:val="none" w:sz="0" w:space="0" w:color="auto"/>
      </w:divBdr>
      <w:divsChild>
        <w:div w:id="1737052416">
          <w:marLeft w:val="0"/>
          <w:marRight w:val="0"/>
          <w:marTop w:val="0"/>
          <w:marBottom w:val="0"/>
          <w:divBdr>
            <w:top w:val="none" w:sz="0" w:space="0" w:color="auto"/>
            <w:left w:val="none" w:sz="0" w:space="0" w:color="auto"/>
            <w:bottom w:val="none" w:sz="0" w:space="0" w:color="auto"/>
            <w:right w:val="none" w:sz="0" w:space="0" w:color="auto"/>
          </w:divBdr>
          <w:divsChild>
            <w:div w:id="803693791">
              <w:marLeft w:val="0"/>
              <w:marRight w:val="0"/>
              <w:marTop w:val="0"/>
              <w:marBottom w:val="0"/>
              <w:divBdr>
                <w:top w:val="none" w:sz="0" w:space="0" w:color="auto"/>
                <w:left w:val="none" w:sz="0" w:space="0" w:color="auto"/>
                <w:bottom w:val="none" w:sz="0" w:space="0" w:color="auto"/>
                <w:right w:val="none" w:sz="0" w:space="0" w:color="auto"/>
              </w:divBdr>
              <w:divsChild>
                <w:div w:id="1830290013">
                  <w:marLeft w:val="0"/>
                  <w:marRight w:val="0"/>
                  <w:marTop w:val="0"/>
                  <w:marBottom w:val="0"/>
                  <w:divBdr>
                    <w:top w:val="none" w:sz="0" w:space="0" w:color="auto"/>
                    <w:left w:val="none" w:sz="0" w:space="0" w:color="auto"/>
                    <w:bottom w:val="none" w:sz="0" w:space="0" w:color="auto"/>
                    <w:right w:val="none" w:sz="0" w:space="0" w:color="auto"/>
                  </w:divBdr>
                  <w:divsChild>
                    <w:div w:id="1489787860">
                      <w:marLeft w:val="0"/>
                      <w:marRight w:val="0"/>
                      <w:marTop w:val="0"/>
                      <w:marBottom w:val="0"/>
                      <w:divBdr>
                        <w:top w:val="none" w:sz="0" w:space="0" w:color="auto"/>
                        <w:left w:val="none" w:sz="0" w:space="0" w:color="auto"/>
                        <w:bottom w:val="none" w:sz="0" w:space="0" w:color="auto"/>
                        <w:right w:val="none" w:sz="0" w:space="0" w:color="auto"/>
                      </w:divBdr>
                      <w:divsChild>
                        <w:div w:id="1617329884">
                          <w:marLeft w:val="0"/>
                          <w:marRight w:val="0"/>
                          <w:marTop w:val="0"/>
                          <w:marBottom w:val="0"/>
                          <w:divBdr>
                            <w:top w:val="none" w:sz="0" w:space="0" w:color="auto"/>
                            <w:left w:val="none" w:sz="0" w:space="0" w:color="auto"/>
                            <w:bottom w:val="none" w:sz="0" w:space="0" w:color="auto"/>
                            <w:right w:val="none" w:sz="0" w:space="0" w:color="auto"/>
                          </w:divBdr>
                          <w:divsChild>
                            <w:div w:id="1651669934">
                              <w:marLeft w:val="0"/>
                              <w:marRight w:val="0"/>
                              <w:marTop w:val="0"/>
                              <w:marBottom w:val="0"/>
                              <w:divBdr>
                                <w:top w:val="none" w:sz="0" w:space="0" w:color="auto"/>
                                <w:left w:val="none" w:sz="0" w:space="0" w:color="auto"/>
                                <w:bottom w:val="none" w:sz="0" w:space="0" w:color="auto"/>
                                <w:right w:val="none" w:sz="0" w:space="0" w:color="auto"/>
                              </w:divBdr>
                              <w:divsChild>
                                <w:div w:id="915749087">
                                  <w:marLeft w:val="0"/>
                                  <w:marRight w:val="0"/>
                                  <w:marTop w:val="0"/>
                                  <w:marBottom w:val="0"/>
                                  <w:divBdr>
                                    <w:top w:val="none" w:sz="0" w:space="0" w:color="auto"/>
                                    <w:left w:val="none" w:sz="0" w:space="0" w:color="auto"/>
                                    <w:bottom w:val="none" w:sz="0" w:space="0" w:color="auto"/>
                                    <w:right w:val="none" w:sz="0" w:space="0" w:color="auto"/>
                                  </w:divBdr>
                                  <w:divsChild>
                                    <w:div w:id="1888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90607">
          <w:marLeft w:val="0"/>
          <w:marRight w:val="0"/>
          <w:marTop w:val="0"/>
          <w:marBottom w:val="0"/>
          <w:divBdr>
            <w:top w:val="none" w:sz="0" w:space="0" w:color="auto"/>
            <w:left w:val="none" w:sz="0" w:space="0" w:color="auto"/>
            <w:bottom w:val="none" w:sz="0" w:space="0" w:color="auto"/>
            <w:right w:val="none" w:sz="0" w:space="0" w:color="auto"/>
          </w:divBdr>
          <w:divsChild>
            <w:div w:id="577715392">
              <w:marLeft w:val="0"/>
              <w:marRight w:val="0"/>
              <w:marTop w:val="0"/>
              <w:marBottom w:val="0"/>
              <w:divBdr>
                <w:top w:val="none" w:sz="0" w:space="0" w:color="auto"/>
                <w:left w:val="none" w:sz="0" w:space="0" w:color="auto"/>
                <w:bottom w:val="none" w:sz="0" w:space="0" w:color="auto"/>
                <w:right w:val="none" w:sz="0" w:space="0" w:color="auto"/>
              </w:divBdr>
              <w:divsChild>
                <w:div w:id="1808233848">
                  <w:marLeft w:val="0"/>
                  <w:marRight w:val="0"/>
                  <w:marTop w:val="0"/>
                  <w:marBottom w:val="0"/>
                  <w:divBdr>
                    <w:top w:val="none" w:sz="0" w:space="0" w:color="auto"/>
                    <w:left w:val="none" w:sz="0" w:space="0" w:color="auto"/>
                    <w:bottom w:val="none" w:sz="0" w:space="0" w:color="auto"/>
                    <w:right w:val="none" w:sz="0" w:space="0" w:color="auto"/>
                  </w:divBdr>
                  <w:divsChild>
                    <w:div w:id="2007899774">
                      <w:marLeft w:val="0"/>
                      <w:marRight w:val="0"/>
                      <w:marTop w:val="0"/>
                      <w:marBottom w:val="0"/>
                      <w:divBdr>
                        <w:top w:val="none" w:sz="0" w:space="0" w:color="auto"/>
                        <w:left w:val="none" w:sz="0" w:space="0" w:color="auto"/>
                        <w:bottom w:val="none" w:sz="0" w:space="0" w:color="auto"/>
                        <w:right w:val="none" w:sz="0" w:space="0" w:color="auto"/>
                      </w:divBdr>
                      <w:divsChild>
                        <w:div w:id="1622110809">
                          <w:marLeft w:val="0"/>
                          <w:marRight w:val="0"/>
                          <w:marTop w:val="0"/>
                          <w:marBottom w:val="0"/>
                          <w:divBdr>
                            <w:top w:val="none" w:sz="0" w:space="0" w:color="auto"/>
                            <w:left w:val="none" w:sz="0" w:space="0" w:color="auto"/>
                            <w:bottom w:val="none" w:sz="0" w:space="0" w:color="auto"/>
                            <w:right w:val="none" w:sz="0" w:space="0" w:color="auto"/>
                          </w:divBdr>
                          <w:divsChild>
                            <w:div w:id="1828092002">
                              <w:marLeft w:val="0"/>
                              <w:marRight w:val="0"/>
                              <w:marTop w:val="0"/>
                              <w:marBottom w:val="0"/>
                              <w:divBdr>
                                <w:top w:val="none" w:sz="0" w:space="0" w:color="auto"/>
                                <w:left w:val="none" w:sz="0" w:space="0" w:color="auto"/>
                                <w:bottom w:val="none" w:sz="0" w:space="0" w:color="auto"/>
                                <w:right w:val="none" w:sz="0" w:space="0" w:color="auto"/>
                              </w:divBdr>
                              <w:divsChild>
                                <w:div w:id="360477463">
                                  <w:marLeft w:val="0"/>
                                  <w:marRight w:val="0"/>
                                  <w:marTop w:val="0"/>
                                  <w:marBottom w:val="0"/>
                                  <w:divBdr>
                                    <w:top w:val="none" w:sz="0" w:space="0" w:color="auto"/>
                                    <w:left w:val="none" w:sz="0" w:space="0" w:color="auto"/>
                                    <w:bottom w:val="none" w:sz="0" w:space="0" w:color="auto"/>
                                    <w:right w:val="none" w:sz="0" w:space="0" w:color="auto"/>
                                  </w:divBdr>
                                  <w:divsChild>
                                    <w:div w:id="1287925797">
                                      <w:marLeft w:val="0"/>
                                      <w:marRight w:val="0"/>
                                      <w:marTop w:val="0"/>
                                      <w:marBottom w:val="0"/>
                                      <w:divBdr>
                                        <w:top w:val="none" w:sz="0" w:space="0" w:color="auto"/>
                                        <w:left w:val="none" w:sz="0" w:space="0" w:color="auto"/>
                                        <w:bottom w:val="none" w:sz="0" w:space="0" w:color="auto"/>
                                        <w:right w:val="none" w:sz="0" w:space="0" w:color="auto"/>
                                      </w:divBdr>
                                      <w:divsChild>
                                        <w:div w:id="2037193325">
                                          <w:marLeft w:val="0"/>
                                          <w:marRight w:val="0"/>
                                          <w:marTop w:val="0"/>
                                          <w:marBottom w:val="0"/>
                                          <w:divBdr>
                                            <w:top w:val="none" w:sz="0" w:space="0" w:color="auto"/>
                                            <w:left w:val="none" w:sz="0" w:space="0" w:color="auto"/>
                                            <w:bottom w:val="none" w:sz="0" w:space="0" w:color="auto"/>
                                            <w:right w:val="none" w:sz="0" w:space="0" w:color="auto"/>
                                          </w:divBdr>
                                          <w:divsChild>
                                            <w:div w:id="3008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045287">
      <w:bodyDiv w:val="1"/>
      <w:marLeft w:val="0"/>
      <w:marRight w:val="0"/>
      <w:marTop w:val="0"/>
      <w:marBottom w:val="0"/>
      <w:divBdr>
        <w:top w:val="none" w:sz="0" w:space="0" w:color="auto"/>
        <w:left w:val="none" w:sz="0" w:space="0" w:color="auto"/>
        <w:bottom w:val="none" w:sz="0" w:space="0" w:color="auto"/>
        <w:right w:val="none" w:sz="0" w:space="0" w:color="auto"/>
      </w:divBdr>
    </w:div>
    <w:div w:id="1411535174">
      <w:bodyDiv w:val="1"/>
      <w:marLeft w:val="0"/>
      <w:marRight w:val="0"/>
      <w:marTop w:val="0"/>
      <w:marBottom w:val="0"/>
      <w:divBdr>
        <w:top w:val="none" w:sz="0" w:space="0" w:color="auto"/>
        <w:left w:val="none" w:sz="0" w:space="0" w:color="auto"/>
        <w:bottom w:val="none" w:sz="0" w:space="0" w:color="auto"/>
        <w:right w:val="none" w:sz="0" w:space="0" w:color="auto"/>
      </w:divBdr>
    </w:div>
    <w:div w:id="1478298244">
      <w:bodyDiv w:val="1"/>
      <w:marLeft w:val="0"/>
      <w:marRight w:val="0"/>
      <w:marTop w:val="0"/>
      <w:marBottom w:val="0"/>
      <w:divBdr>
        <w:top w:val="none" w:sz="0" w:space="0" w:color="auto"/>
        <w:left w:val="none" w:sz="0" w:space="0" w:color="auto"/>
        <w:bottom w:val="none" w:sz="0" w:space="0" w:color="auto"/>
        <w:right w:val="none" w:sz="0" w:space="0" w:color="auto"/>
      </w:divBdr>
    </w:div>
    <w:div w:id="1546524457">
      <w:bodyDiv w:val="1"/>
      <w:marLeft w:val="0"/>
      <w:marRight w:val="0"/>
      <w:marTop w:val="0"/>
      <w:marBottom w:val="0"/>
      <w:divBdr>
        <w:top w:val="none" w:sz="0" w:space="0" w:color="auto"/>
        <w:left w:val="none" w:sz="0" w:space="0" w:color="auto"/>
        <w:bottom w:val="none" w:sz="0" w:space="0" w:color="auto"/>
        <w:right w:val="none" w:sz="0" w:space="0" w:color="auto"/>
      </w:divBdr>
    </w:div>
    <w:div w:id="1594896862">
      <w:bodyDiv w:val="1"/>
      <w:marLeft w:val="0"/>
      <w:marRight w:val="0"/>
      <w:marTop w:val="0"/>
      <w:marBottom w:val="0"/>
      <w:divBdr>
        <w:top w:val="none" w:sz="0" w:space="0" w:color="auto"/>
        <w:left w:val="none" w:sz="0" w:space="0" w:color="auto"/>
        <w:bottom w:val="none" w:sz="0" w:space="0" w:color="auto"/>
        <w:right w:val="none" w:sz="0" w:space="0" w:color="auto"/>
      </w:divBdr>
    </w:div>
    <w:div w:id="1646007526">
      <w:bodyDiv w:val="1"/>
      <w:marLeft w:val="0"/>
      <w:marRight w:val="0"/>
      <w:marTop w:val="0"/>
      <w:marBottom w:val="0"/>
      <w:divBdr>
        <w:top w:val="none" w:sz="0" w:space="0" w:color="auto"/>
        <w:left w:val="none" w:sz="0" w:space="0" w:color="auto"/>
        <w:bottom w:val="none" w:sz="0" w:space="0" w:color="auto"/>
        <w:right w:val="none" w:sz="0" w:space="0" w:color="auto"/>
      </w:divBdr>
    </w:div>
    <w:div w:id="1799640689">
      <w:bodyDiv w:val="1"/>
      <w:marLeft w:val="0"/>
      <w:marRight w:val="0"/>
      <w:marTop w:val="0"/>
      <w:marBottom w:val="0"/>
      <w:divBdr>
        <w:top w:val="none" w:sz="0" w:space="0" w:color="auto"/>
        <w:left w:val="none" w:sz="0" w:space="0" w:color="auto"/>
        <w:bottom w:val="none" w:sz="0" w:space="0" w:color="auto"/>
        <w:right w:val="none" w:sz="0" w:space="0" w:color="auto"/>
      </w:divBdr>
    </w:div>
    <w:div w:id="2029480165">
      <w:bodyDiv w:val="1"/>
      <w:marLeft w:val="0"/>
      <w:marRight w:val="0"/>
      <w:marTop w:val="0"/>
      <w:marBottom w:val="0"/>
      <w:divBdr>
        <w:top w:val="none" w:sz="0" w:space="0" w:color="auto"/>
        <w:left w:val="none" w:sz="0" w:space="0" w:color="auto"/>
        <w:bottom w:val="none" w:sz="0" w:space="0" w:color="auto"/>
        <w:right w:val="none" w:sz="0" w:space="0" w:color="auto"/>
      </w:divBdr>
      <w:divsChild>
        <w:div w:id="16355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601489">
      <w:bodyDiv w:val="1"/>
      <w:marLeft w:val="0"/>
      <w:marRight w:val="0"/>
      <w:marTop w:val="0"/>
      <w:marBottom w:val="0"/>
      <w:divBdr>
        <w:top w:val="none" w:sz="0" w:space="0" w:color="auto"/>
        <w:left w:val="none" w:sz="0" w:space="0" w:color="auto"/>
        <w:bottom w:val="none" w:sz="0" w:space="0" w:color="auto"/>
        <w:right w:val="none" w:sz="0" w:space="0" w:color="auto"/>
      </w:divBdr>
    </w:div>
    <w:div w:id="208668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hart" Target="charts/chart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idy\Downloads\Morbilidad%20Cie10%202025.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840" b="0" i="0" u="none" strike="noStrike" kern="1200" cap="none" spc="20" baseline="0">
                <a:solidFill>
                  <a:schemeClr val="accent6">
                    <a:lumMod val="50000"/>
                  </a:schemeClr>
                </a:solidFill>
                <a:latin typeface="Arial" panose="020B0604020202020204" pitchFamily="34" charset="0"/>
                <a:ea typeface="+mn-ea"/>
                <a:cs typeface="Arial" panose="020B0604020202020204" pitchFamily="34" charset="0"/>
              </a:defRPr>
            </a:pPr>
            <a:r>
              <a:rPr lang="es-CO" sz="1000" b="1"/>
              <a:t>TOP 10 MORBILIDAD GENERAL </a:t>
            </a:r>
          </a:p>
        </c:rich>
      </c:tx>
      <c:overlay val="0"/>
      <c:spPr>
        <a:noFill/>
        <a:ln>
          <a:noFill/>
        </a:ln>
        <a:effectLst/>
      </c:spPr>
      <c:txPr>
        <a:bodyPr rot="0" spcFirstLastPara="1" vertOverflow="ellipsis" vert="horz" wrap="square" anchor="ctr" anchorCtr="1"/>
        <a:lstStyle/>
        <a:p>
          <a:pPr>
            <a:defRPr sz="840" b="0" i="0" u="none" strike="noStrike" kern="1200" cap="none" spc="20" baseline="0">
              <a:solidFill>
                <a:schemeClr val="accent6">
                  <a:lumMod val="50000"/>
                </a:schemeClr>
              </a:solidFill>
              <a:latin typeface="Arial" panose="020B0604020202020204" pitchFamily="34" charset="0"/>
              <a:ea typeface="+mn-ea"/>
              <a:cs typeface="Arial" panose="020B0604020202020204" pitchFamily="34" charset="0"/>
            </a:defRPr>
          </a:pPr>
          <a:endParaRPr lang="es-CO"/>
        </a:p>
      </c:txPr>
    </c:title>
    <c:autoTitleDeleted val="0"/>
    <c:plotArea>
      <c:layout>
        <c:manualLayout>
          <c:layoutTarget val="inner"/>
          <c:xMode val="edge"/>
          <c:yMode val="edge"/>
          <c:x val="0.49461190871346933"/>
          <c:y val="0.13835993744296432"/>
          <c:w val="0.4763378898076841"/>
          <c:h val="0.80933501670924912"/>
        </c:manualLayout>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accent6">
                        <a:lumMod val="50000"/>
                      </a:schemeClr>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General!$G$3:$H$12</c:f>
              <c:multiLvlStrCache>
                <c:ptCount val="10"/>
                <c:lvl>
                  <c:pt idx="0">
                    <c:v>HIPERTENSION ESENCIAL (PRIMARIA)</c:v>
                  </c:pt>
                  <c:pt idx="1">
                    <c:v>HIPERPLASIA DE LA PROSTATA</c:v>
                  </c:pt>
                  <c:pt idx="2">
                    <c:v>SOSPECHA DE GLAUCOMA</c:v>
                  </c:pt>
                  <c:pt idx="3">
                    <c:v>LUMBAGO NO ESPECIFICADO</c:v>
                  </c:pt>
                  <c:pt idx="4">
                    <c:v>INSUFICIENCIA VENOSA (CRONICA) (PERIFERICA)</c:v>
                  </c:pt>
                  <c:pt idx="5">
                    <c:v>DIABETES MELLITUS NO INSULINODEPENDIENTE, SIN MENCION DE COMPLICACION</c:v>
                  </c:pt>
                  <c:pt idx="6">
                    <c:v>HIPOTIROIDISMO, NO ESPECIFICADO</c:v>
                  </c:pt>
                  <c:pt idx="7">
                    <c:v>RINOFARINGITIS AGUDA [RESFRIADO COMUN]</c:v>
                  </c:pt>
                  <c:pt idx="8">
                    <c:v>INFECCION DE VIAS URINARIAS, SITIO NO ESPECIFICADO</c:v>
                  </c:pt>
                  <c:pt idx="9">
                    <c:v>CARDIOMIOPATIA ISQUEMICA</c:v>
                  </c:pt>
                </c:lvl>
                <c:lvl>
                  <c:pt idx="0">
                    <c:v>I10X</c:v>
                  </c:pt>
                  <c:pt idx="1">
                    <c:v>N40X</c:v>
                  </c:pt>
                  <c:pt idx="2">
                    <c:v>H400</c:v>
                  </c:pt>
                  <c:pt idx="3">
                    <c:v>M545</c:v>
                  </c:pt>
                  <c:pt idx="4">
                    <c:v>I872</c:v>
                  </c:pt>
                  <c:pt idx="5">
                    <c:v>E119</c:v>
                  </c:pt>
                  <c:pt idx="6">
                    <c:v>E039</c:v>
                  </c:pt>
                  <c:pt idx="7">
                    <c:v>J00X</c:v>
                  </c:pt>
                  <c:pt idx="8">
                    <c:v>N390</c:v>
                  </c:pt>
                  <c:pt idx="9">
                    <c:v>I255</c:v>
                  </c:pt>
                </c:lvl>
              </c:multiLvlStrCache>
            </c:multiLvlStrRef>
          </c:cat>
          <c:val>
            <c:numRef>
              <c:f>General!$I$3:$I$12</c:f>
              <c:numCache>
                <c:formatCode>General</c:formatCode>
                <c:ptCount val="10"/>
                <c:pt idx="0">
                  <c:v>8807</c:v>
                </c:pt>
                <c:pt idx="1">
                  <c:v>2567</c:v>
                </c:pt>
                <c:pt idx="2">
                  <c:v>2063</c:v>
                </c:pt>
                <c:pt idx="3">
                  <c:v>1983</c:v>
                </c:pt>
                <c:pt idx="4">
                  <c:v>1546</c:v>
                </c:pt>
                <c:pt idx="5">
                  <c:v>1523</c:v>
                </c:pt>
                <c:pt idx="6">
                  <c:v>1293</c:v>
                </c:pt>
                <c:pt idx="7">
                  <c:v>1063</c:v>
                </c:pt>
                <c:pt idx="8">
                  <c:v>1034</c:v>
                </c:pt>
                <c:pt idx="9">
                  <c:v>973</c:v>
                </c:pt>
              </c:numCache>
            </c:numRef>
          </c:val>
          <c:extLst>
            <c:ext xmlns:c16="http://schemas.microsoft.com/office/drawing/2014/chart" uri="{C3380CC4-5D6E-409C-BE32-E72D297353CC}">
              <c16:uniqueId val="{00000000-9DB0-4226-ADDB-29B209B9A803}"/>
            </c:ext>
          </c:extLst>
        </c:ser>
        <c:dLbls>
          <c:dLblPos val="outEnd"/>
          <c:showLegendKey val="0"/>
          <c:showVal val="1"/>
          <c:showCatName val="0"/>
          <c:showSerName val="0"/>
          <c:showPercent val="0"/>
          <c:showBubbleSize val="0"/>
        </c:dLbls>
        <c:gapWidth val="100"/>
        <c:axId val="1402591007"/>
        <c:axId val="1402591423"/>
      </c:barChart>
      <c:catAx>
        <c:axId val="14025910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accent6">
                    <a:lumMod val="50000"/>
                  </a:schemeClr>
                </a:solidFill>
                <a:latin typeface="Arial" panose="020B0604020202020204" pitchFamily="34" charset="0"/>
                <a:ea typeface="+mn-ea"/>
                <a:cs typeface="Arial" panose="020B0604020202020204" pitchFamily="34" charset="0"/>
              </a:defRPr>
            </a:pPr>
            <a:endParaRPr lang="es-CO"/>
          </a:p>
        </c:txPr>
        <c:crossAx val="1402591423"/>
        <c:crosses val="autoZero"/>
        <c:auto val="1"/>
        <c:lblAlgn val="ctr"/>
        <c:lblOffset val="100"/>
        <c:noMultiLvlLbl val="0"/>
      </c:catAx>
      <c:valAx>
        <c:axId val="14025914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accent6">
                    <a:lumMod val="50000"/>
                  </a:schemeClr>
                </a:solidFill>
                <a:latin typeface="Arial" panose="020B0604020202020204" pitchFamily="34" charset="0"/>
                <a:ea typeface="+mn-ea"/>
                <a:cs typeface="Arial" panose="020B0604020202020204" pitchFamily="34" charset="0"/>
              </a:defRPr>
            </a:pPr>
            <a:endParaRPr lang="es-CO"/>
          </a:p>
        </c:txPr>
        <c:crossAx val="14025910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alpha val="93000"/>
        </a:schemeClr>
      </a:solidFill>
      <a:round/>
    </a:ln>
    <a:effectLst/>
  </c:spPr>
  <c:txPr>
    <a:bodyPr/>
    <a:lstStyle/>
    <a:p>
      <a:pPr>
        <a:defRPr sz="700">
          <a:solidFill>
            <a:schemeClr val="accent6">
              <a:lumMod val="50000"/>
            </a:schemeClr>
          </a:solidFill>
          <a:latin typeface="Arial" panose="020B0604020202020204" pitchFamily="34" charset="0"/>
          <a:cs typeface="Arial" panose="020B0604020202020204" pitchFamily="34" charset="0"/>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r>
              <a:rPr lang="es-CO" b="1"/>
              <a:t>TOP 10 CÓDIGOS</a:t>
            </a:r>
            <a:r>
              <a:rPr lang="es-CO" b="1" baseline="0"/>
              <a:t> GRUPO R</a:t>
            </a:r>
            <a:endParaRPr lang="es-CO" b="1"/>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'Código R'!$G$3:$H$12</c:f>
              <c:multiLvlStrCache>
                <c:ptCount val="10"/>
                <c:lvl>
                  <c:pt idx="0">
                    <c:v>OTROS DOLORES ABDOMINALES Y LOS NO ESPECIFICADOS</c:v>
                  </c:pt>
                  <c:pt idx="1">
                    <c:v>CEFALEA</c:v>
                  </c:pt>
                  <c:pt idx="2">
                    <c:v>INCONTINENCIA URINARIA, NO ESPECIFICADA</c:v>
                  </c:pt>
                  <c:pt idx="3">
                    <c:v>FIEBRE, NO ESPECIFICADA</c:v>
                  </c:pt>
                  <c:pt idx="4">
                    <c:v>DOLOR EN EL PECHO, NO ESPECIFICADO</c:v>
                  </c:pt>
                  <c:pt idx="5">
                    <c:v>DOLOR ABDOMINAL LOCALIZADO EN PARTE SUPERIOR</c:v>
                  </c:pt>
                  <c:pt idx="6">
                    <c:v>DOLOR PELVICO Y PERINEAL</c:v>
                  </c:pt>
                  <c:pt idx="7">
                    <c:v>DOLOR LOCALIZADO EN OTRAS PARTES INFERIORES DEL ABDOMEN</c:v>
                  </c:pt>
                  <c:pt idx="8">
                    <c:v>SINCOPE Y COLAPSO</c:v>
                  </c:pt>
                  <c:pt idx="9">
                    <c:v>MAREO Y DESVANECIMIENTO</c:v>
                  </c:pt>
                </c:lvl>
                <c:lvl>
                  <c:pt idx="0">
                    <c:v>R104</c:v>
                  </c:pt>
                  <c:pt idx="1">
                    <c:v>R51X</c:v>
                  </c:pt>
                  <c:pt idx="2">
                    <c:v>R32X</c:v>
                  </c:pt>
                  <c:pt idx="3">
                    <c:v>R509</c:v>
                  </c:pt>
                  <c:pt idx="4">
                    <c:v>R074</c:v>
                  </c:pt>
                  <c:pt idx="5">
                    <c:v>R101</c:v>
                  </c:pt>
                  <c:pt idx="6">
                    <c:v>R102</c:v>
                  </c:pt>
                  <c:pt idx="7">
                    <c:v>R103</c:v>
                  </c:pt>
                  <c:pt idx="8">
                    <c:v>R55X</c:v>
                  </c:pt>
                  <c:pt idx="9">
                    <c:v>R42X</c:v>
                  </c:pt>
                </c:lvl>
              </c:multiLvlStrCache>
            </c:multiLvlStrRef>
          </c:cat>
          <c:val>
            <c:numRef>
              <c:f>'Código R'!$I$3:$I$12</c:f>
              <c:numCache>
                <c:formatCode>General</c:formatCode>
                <c:ptCount val="10"/>
                <c:pt idx="0">
                  <c:v>1824</c:v>
                </c:pt>
                <c:pt idx="1">
                  <c:v>955</c:v>
                </c:pt>
                <c:pt idx="2">
                  <c:v>526</c:v>
                </c:pt>
                <c:pt idx="3">
                  <c:v>522</c:v>
                </c:pt>
                <c:pt idx="4">
                  <c:v>476</c:v>
                </c:pt>
                <c:pt idx="5">
                  <c:v>364</c:v>
                </c:pt>
                <c:pt idx="6">
                  <c:v>360</c:v>
                </c:pt>
                <c:pt idx="7">
                  <c:v>355</c:v>
                </c:pt>
                <c:pt idx="8">
                  <c:v>334</c:v>
                </c:pt>
                <c:pt idx="9">
                  <c:v>324</c:v>
                </c:pt>
              </c:numCache>
            </c:numRef>
          </c:val>
          <c:extLst>
            <c:ext xmlns:c16="http://schemas.microsoft.com/office/drawing/2014/chart" uri="{C3380CC4-5D6E-409C-BE32-E72D297353CC}">
              <c16:uniqueId val="{00000000-B100-4507-9A89-1B8B72719AB2}"/>
            </c:ext>
          </c:extLst>
        </c:ser>
        <c:dLbls>
          <c:dLblPos val="outEnd"/>
          <c:showLegendKey val="0"/>
          <c:showVal val="1"/>
          <c:showCatName val="0"/>
          <c:showSerName val="0"/>
          <c:showPercent val="0"/>
          <c:showBubbleSize val="0"/>
        </c:dLbls>
        <c:gapWidth val="100"/>
        <c:axId val="1340004111"/>
        <c:axId val="1340007439"/>
      </c:barChart>
      <c:catAx>
        <c:axId val="13400041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1340007439"/>
        <c:crosses val="autoZero"/>
        <c:auto val="1"/>
        <c:lblAlgn val="ctr"/>
        <c:lblOffset val="100"/>
        <c:noMultiLvlLbl val="0"/>
      </c:catAx>
      <c:valAx>
        <c:axId val="13400074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1340004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schemeClr>
      </a:solidFill>
      <a:round/>
    </a:ln>
    <a:effectLst/>
  </c:spPr>
  <c:txPr>
    <a:bodyPr/>
    <a:lstStyle/>
    <a:p>
      <a:pPr>
        <a:defRPr>
          <a:solidFill>
            <a:schemeClr val="accent6">
              <a:lumMod val="50000"/>
            </a:schemeClr>
          </a:solidFill>
          <a:latin typeface="+mn-lt"/>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r>
              <a:rPr lang="es-CO" b="1"/>
              <a:t>TOP 10 CONSULTA</a:t>
            </a:r>
            <a:r>
              <a:rPr lang="es-CO" b="1" baseline="0"/>
              <a:t> EXTERNA</a:t>
            </a:r>
            <a:endParaRPr lang="es-CO" b="1"/>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'Consulta externa'!$F$3:$G$12</c:f>
              <c:multiLvlStrCache>
                <c:ptCount val="10"/>
                <c:lvl>
                  <c:pt idx="0">
                    <c:v>HIPERTENSION ESENCIAL (PRIMARIA)</c:v>
                  </c:pt>
                  <c:pt idx="1">
                    <c:v>HIPERPLASIA DE LA PROSTATA</c:v>
                  </c:pt>
                  <c:pt idx="2">
                    <c:v>SOSPECHA DE GLAUCOMA</c:v>
                  </c:pt>
                  <c:pt idx="3">
                    <c:v>DIABETES MELLITUS NO INSULINODEPENDIENTE, SIN MENCION DE COMPLICACION</c:v>
                  </c:pt>
                  <c:pt idx="4">
                    <c:v>INSUFICIENCIA VENOSA (CRONICA) (PERIFERICA)</c:v>
                  </c:pt>
                  <c:pt idx="5">
                    <c:v>HIPOTIROIDISMO, NO ESPECIFICADO</c:v>
                  </c:pt>
                  <c:pt idx="6">
                    <c:v>LUMBAGO NO ESPECIFICADO</c:v>
                  </c:pt>
                  <c:pt idx="7">
                    <c:v>CARDIOMIOPATIA ISQUEMICA</c:v>
                  </c:pt>
                  <c:pt idx="8">
                    <c:v>GONARTROSIS PRIMARIA, BILATERAL</c:v>
                  </c:pt>
                  <c:pt idx="9">
                    <c:v>TRASTORNO MIXTO DE ANSIEDAD Y DEPRESION</c:v>
                  </c:pt>
                </c:lvl>
                <c:lvl>
                  <c:pt idx="0">
                    <c:v>I10X</c:v>
                  </c:pt>
                  <c:pt idx="1">
                    <c:v>N40X</c:v>
                  </c:pt>
                  <c:pt idx="2">
                    <c:v>H400</c:v>
                  </c:pt>
                  <c:pt idx="3">
                    <c:v>E119</c:v>
                  </c:pt>
                  <c:pt idx="4">
                    <c:v>I872</c:v>
                  </c:pt>
                  <c:pt idx="5">
                    <c:v>E039</c:v>
                  </c:pt>
                  <c:pt idx="6">
                    <c:v>M545</c:v>
                  </c:pt>
                  <c:pt idx="7">
                    <c:v>I255</c:v>
                  </c:pt>
                  <c:pt idx="8">
                    <c:v>M170</c:v>
                  </c:pt>
                  <c:pt idx="9">
                    <c:v>F412</c:v>
                  </c:pt>
                </c:lvl>
              </c:multiLvlStrCache>
            </c:multiLvlStrRef>
          </c:cat>
          <c:val>
            <c:numRef>
              <c:f>'Consulta externa'!$H$3:$H$12</c:f>
              <c:numCache>
                <c:formatCode>General</c:formatCode>
                <c:ptCount val="10"/>
                <c:pt idx="0">
                  <c:v>8466</c:v>
                </c:pt>
                <c:pt idx="1">
                  <c:v>2405</c:v>
                </c:pt>
                <c:pt idx="2">
                  <c:v>2059</c:v>
                </c:pt>
                <c:pt idx="3">
                  <c:v>1488</c:v>
                </c:pt>
                <c:pt idx="4">
                  <c:v>1445</c:v>
                </c:pt>
                <c:pt idx="5">
                  <c:v>1284</c:v>
                </c:pt>
                <c:pt idx="6">
                  <c:v>1270</c:v>
                </c:pt>
                <c:pt idx="7">
                  <c:v>966</c:v>
                </c:pt>
                <c:pt idx="8">
                  <c:v>773</c:v>
                </c:pt>
                <c:pt idx="9">
                  <c:v>685</c:v>
                </c:pt>
              </c:numCache>
            </c:numRef>
          </c:val>
          <c:extLst>
            <c:ext xmlns:c16="http://schemas.microsoft.com/office/drawing/2014/chart" uri="{C3380CC4-5D6E-409C-BE32-E72D297353CC}">
              <c16:uniqueId val="{00000000-0C4F-4538-BC50-D5E5ED2619CE}"/>
            </c:ext>
          </c:extLst>
        </c:ser>
        <c:dLbls>
          <c:dLblPos val="outEnd"/>
          <c:showLegendKey val="0"/>
          <c:showVal val="1"/>
          <c:showCatName val="0"/>
          <c:showSerName val="0"/>
          <c:showPercent val="0"/>
          <c:showBubbleSize val="0"/>
        </c:dLbls>
        <c:gapWidth val="100"/>
        <c:axId val="1332793823"/>
        <c:axId val="1332794239"/>
      </c:barChart>
      <c:catAx>
        <c:axId val="13327938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1332794239"/>
        <c:crosses val="autoZero"/>
        <c:auto val="1"/>
        <c:lblAlgn val="ctr"/>
        <c:lblOffset val="100"/>
        <c:noMultiLvlLbl val="0"/>
      </c:catAx>
      <c:valAx>
        <c:axId val="13327942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13327938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600" b="1" i="0" u="none" strike="noStrike" kern="1200" cap="none" spc="20" baseline="0">
                <a:solidFill>
                  <a:schemeClr val="accent6">
                    <a:lumMod val="50000"/>
                  </a:schemeClr>
                </a:solidFill>
                <a:latin typeface="+mn-lt"/>
                <a:ea typeface="+mn-ea"/>
                <a:cs typeface="+mn-cs"/>
              </a:defRPr>
            </a:pPr>
            <a:r>
              <a:rPr lang="es-CO" sz="1600" b="1"/>
              <a:t>TOP</a:t>
            </a:r>
            <a:r>
              <a:rPr lang="es-CO" sz="1600" b="1" baseline="0"/>
              <a:t> 10 URGENCIAS</a:t>
            </a:r>
            <a:endParaRPr lang="es-CO" sz="1600" b="1"/>
          </a:p>
        </c:rich>
      </c:tx>
      <c:overlay val="0"/>
      <c:spPr>
        <a:noFill/>
        <a:ln>
          <a:noFill/>
        </a:ln>
        <a:effectLst/>
      </c:spPr>
      <c:txPr>
        <a:bodyPr rot="0" spcFirstLastPara="1" vertOverflow="ellipsis" vert="horz" wrap="square" anchor="ctr" anchorCtr="1"/>
        <a:lstStyle/>
        <a:p>
          <a:pPr>
            <a:defRPr sz="1600" b="1" i="0" u="none" strike="noStrike" kern="1200" cap="none" spc="2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Urgencias!$F$3:$G$12</c:f>
              <c:multiLvlStrCache>
                <c:ptCount val="10"/>
                <c:lvl>
                  <c:pt idx="0">
                    <c:v>GASTROENTERITIS Y COLITIS DE ORIGEN NO ESPECIFICADO</c:v>
                  </c:pt>
                  <c:pt idx="1">
                    <c:v>RINOFARINGITIS AGUDA [RESFRIADO COMUN]</c:v>
                  </c:pt>
                  <c:pt idx="2">
                    <c:v>INFECCION AGUDA DE LAS VIAS RESPIRATORIAS SUPERIORES, NO ESPECIFICADA</c:v>
                  </c:pt>
                  <c:pt idx="3">
                    <c:v>INFECCION VIRAL, NO ESPECIFICADA</c:v>
                  </c:pt>
                  <c:pt idx="4">
                    <c:v>LUMBAGO NO ESPECIFICADO</c:v>
                  </c:pt>
                  <c:pt idx="5">
                    <c:v>INFECCION DE VIAS URINARIAS, SITIO NO ESPECIFICADO</c:v>
                  </c:pt>
                  <c:pt idx="6">
                    <c:v>OTRAS GASTROENTERITIS Y COLITIS DE ORIGEN INFECCIOSO</c:v>
                  </c:pt>
                  <c:pt idx="7">
                    <c:v>OTROS SINDROMES DE CEFALEA ESPECIFICADOS</c:v>
                  </c:pt>
                  <c:pt idx="8">
                    <c:v>ANGINA DE PECHO, NO ESPECIFICADA</c:v>
                  </c:pt>
                  <c:pt idx="9">
                    <c:v>HIPERTENSION ESENCIAL (PRIMARIA)</c:v>
                  </c:pt>
                </c:lvl>
                <c:lvl>
                  <c:pt idx="0">
                    <c:v>A099</c:v>
                  </c:pt>
                  <c:pt idx="1">
                    <c:v>J00X</c:v>
                  </c:pt>
                  <c:pt idx="2">
                    <c:v>J069</c:v>
                  </c:pt>
                  <c:pt idx="3">
                    <c:v>B349</c:v>
                  </c:pt>
                  <c:pt idx="4">
                    <c:v>M545</c:v>
                  </c:pt>
                  <c:pt idx="5">
                    <c:v>N390</c:v>
                  </c:pt>
                  <c:pt idx="6">
                    <c:v>A090</c:v>
                  </c:pt>
                  <c:pt idx="7">
                    <c:v>G448</c:v>
                  </c:pt>
                  <c:pt idx="8">
                    <c:v>I209</c:v>
                  </c:pt>
                  <c:pt idx="9">
                    <c:v>I10X</c:v>
                  </c:pt>
                </c:lvl>
              </c:multiLvlStrCache>
            </c:multiLvlStrRef>
          </c:cat>
          <c:val>
            <c:numRef>
              <c:f>Urgencias!$H$3:$H$12</c:f>
              <c:numCache>
                <c:formatCode>General</c:formatCode>
                <c:ptCount val="10"/>
                <c:pt idx="0">
                  <c:v>842</c:v>
                </c:pt>
                <c:pt idx="1">
                  <c:v>816</c:v>
                </c:pt>
                <c:pt idx="2">
                  <c:v>722</c:v>
                </c:pt>
                <c:pt idx="3">
                  <c:v>711</c:v>
                </c:pt>
                <c:pt idx="4">
                  <c:v>687</c:v>
                </c:pt>
                <c:pt idx="5">
                  <c:v>683</c:v>
                </c:pt>
                <c:pt idx="6">
                  <c:v>656</c:v>
                </c:pt>
                <c:pt idx="7">
                  <c:v>496</c:v>
                </c:pt>
                <c:pt idx="8">
                  <c:v>331</c:v>
                </c:pt>
                <c:pt idx="9">
                  <c:v>321</c:v>
                </c:pt>
              </c:numCache>
            </c:numRef>
          </c:val>
          <c:extLst>
            <c:ext xmlns:c16="http://schemas.microsoft.com/office/drawing/2014/chart" uri="{C3380CC4-5D6E-409C-BE32-E72D297353CC}">
              <c16:uniqueId val="{00000000-6BDF-495D-8E0B-D4A2FB16E5BD}"/>
            </c:ext>
          </c:extLst>
        </c:ser>
        <c:dLbls>
          <c:dLblPos val="outEnd"/>
          <c:showLegendKey val="0"/>
          <c:showVal val="1"/>
          <c:showCatName val="0"/>
          <c:showSerName val="0"/>
          <c:showPercent val="0"/>
          <c:showBubbleSize val="0"/>
        </c:dLbls>
        <c:gapWidth val="100"/>
        <c:axId val="584682175"/>
        <c:axId val="584679679"/>
      </c:barChart>
      <c:catAx>
        <c:axId val="58468217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4679679"/>
        <c:crosses val="autoZero"/>
        <c:auto val="1"/>
        <c:lblAlgn val="ctr"/>
        <c:lblOffset val="100"/>
        <c:noMultiLvlLbl val="0"/>
      </c:catAx>
      <c:valAx>
        <c:axId val="5846796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46821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1" i="0" u="none" strike="noStrike" kern="1200" cap="none" spc="20" baseline="0">
                <a:solidFill>
                  <a:schemeClr val="accent6">
                    <a:lumMod val="50000"/>
                  </a:schemeClr>
                </a:solidFill>
                <a:latin typeface="+mn-lt"/>
                <a:ea typeface="+mn-ea"/>
                <a:cs typeface="+mn-cs"/>
              </a:defRPr>
            </a:pPr>
            <a:r>
              <a:rPr lang="es-CO" sz="1600" b="1"/>
              <a:t>TOP 10 HOSPITALIZACIÓN</a:t>
            </a:r>
          </a:p>
        </c:rich>
      </c:tx>
      <c:overlay val="0"/>
      <c:spPr>
        <a:noFill/>
        <a:ln>
          <a:noFill/>
        </a:ln>
        <a:effectLst/>
      </c:spPr>
      <c:txPr>
        <a:bodyPr rot="0" spcFirstLastPara="1" vertOverflow="ellipsis" vert="horz" wrap="square" anchor="ctr" anchorCtr="1"/>
        <a:lstStyle/>
        <a:p>
          <a:pPr>
            <a:defRPr sz="1400" b="1" i="0" u="none" strike="noStrike" kern="1200" cap="none" spc="2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Hospitalización!$F$3:$G$12</c:f>
              <c:multiLvlStrCache>
                <c:ptCount val="10"/>
                <c:lvl>
                  <c:pt idx="0">
                    <c:v>INFECCION DE VIAS URINARIAS, SITIO NO ESPECIFICADO</c:v>
                  </c:pt>
                  <c:pt idx="1">
                    <c:v>INFECCION AGUDA DE LAS VIAS RESPIRATORIAS SUPERIORES, NO ESPECIFICADA</c:v>
                  </c:pt>
                  <c:pt idx="2">
                    <c:v>ENFERMEDAD PULMONAR OBSTRUCTIVA CRONICA CON EXACERBACION AGUDA, NO ESPECIFICADA</c:v>
                  </c:pt>
                  <c:pt idx="3">
                    <c:v>INSUFICIENCIA CARDIACA CONGESTIVA</c:v>
                  </c:pt>
                  <c:pt idx="4">
                    <c:v>GASTROENTERITIS Y COLITIS DE ORIGEN NO ESPECIFICADO</c:v>
                  </c:pt>
                  <c:pt idx="5">
                    <c:v>FIEBRE DEL DENGUE [DENGUE CLASICO]</c:v>
                  </c:pt>
                  <c:pt idx="6">
                    <c:v>TRAUMATISMO DE LA CABEZA, NO ESPECIFICADO</c:v>
                  </c:pt>
                  <c:pt idx="7">
                    <c:v>OTRAS GASTROENTERITIS Y COLITIS DE ORIGEN INFECCIOSO</c:v>
                  </c:pt>
                  <c:pt idx="8">
                    <c:v>HEMORRAGIA GASTROINTESTINAL, NO ESPECIFICADA</c:v>
                  </c:pt>
                  <c:pt idx="9">
                    <c:v>CONTUSION DE OTRAS PARTES DE LA MUNECA Y DE LA MANO</c:v>
                  </c:pt>
                </c:lvl>
                <c:lvl>
                  <c:pt idx="0">
                    <c:v>N390</c:v>
                  </c:pt>
                  <c:pt idx="1">
                    <c:v>J069</c:v>
                  </c:pt>
                  <c:pt idx="2">
                    <c:v>J441</c:v>
                  </c:pt>
                  <c:pt idx="3">
                    <c:v>I500</c:v>
                  </c:pt>
                  <c:pt idx="4">
                    <c:v>A099</c:v>
                  </c:pt>
                  <c:pt idx="5">
                    <c:v>A90X</c:v>
                  </c:pt>
                  <c:pt idx="6">
                    <c:v>S099</c:v>
                  </c:pt>
                  <c:pt idx="7">
                    <c:v>A090</c:v>
                  </c:pt>
                  <c:pt idx="8">
                    <c:v>K922</c:v>
                  </c:pt>
                  <c:pt idx="9">
                    <c:v>S602</c:v>
                  </c:pt>
                </c:lvl>
              </c:multiLvlStrCache>
            </c:multiLvlStrRef>
          </c:cat>
          <c:val>
            <c:numRef>
              <c:f>Hospitalización!$H$3:$H$12</c:f>
              <c:numCache>
                <c:formatCode>General</c:formatCode>
                <c:ptCount val="10"/>
                <c:pt idx="0">
                  <c:v>124</c:v>
                </c:pt>
                <c:pt idx="1">
                  <c:v>115</c:v>
                </c:pt>
                <c:pt idx="2">
                  <c:v>95</c:v>
                </c:pt>
                <c:pt idx="3">
                  <c:v>73</c:v>
                </c:pt>
                <c:pt idx="4">
                  <c:v>68</c:v>
                </c:pt>
                <c:pt idx="5">
                  <c:v>67</c:v>
                </c:pt>
                <c:pt idx="6">
                  <c:v>57</c:v>
                </c:pt>
                <c:pt idx="7">
                  <c:v>52</c:v>
                </c:pt>
                <c:pt idx="8">
                  <c:v>50</c:v>
                </c:pt>
                <c:pt idx="9">
                  <c:v>48</c:v>
                </c:pt>
              </c:numCache>
            </c:numRef>
          </c:val>
          <c:extLst>
            <c:ext xmlns:c16="http://schemas.microsoft.com/office/drawing/2014/chart" uri="{C3380CC4-5D6E-409C-BE32-E72D297353CC}">
              <c16:uniqueId val="{00000000-D20F-4A3A-BA81-B509ED4A9556}"/>
            </c:ext>
          </c:extLst>
        </c:ser>
        <c:dLbls>
          <c:dLblPos val="outEnd"/>
          <c:showLegendKey val="0"/>
          <c:showVal val="1"/>
          <c:showCatName val="0"/>
          <c:showSerName val="0"/>
          <c:showPercent val="0"/>
          <c:showBubbleSize val="0"/>
        </c:dLbls>
        <c:gapWidth val="100"/>
        <c:axId val="582113951"/>
        <c:axId val="582108959"/>
      </c:barChart>
      <c:catAx>
        <c:axId val="582113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2108959"/>
        <c:crosses val="autoZero"/>
        <c:auto val="1"/>
        <c:lblAlgn val="ctr"/>
        <c:lblOffset val="100"/>
        <c:noMultiLvlLbl val="0"/>
      </c:catAx>
      <c:valAx>
        <c:axId val="5821089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211395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alpha val="99000"/>
      </a:schemeClr>
    </a:solidFill>
    <a:ln w="9525" cap="flat" cmpd="sng" algn="ctr">
      <a:solidFill>
        <a:schemeClr val="accent6">
          <a:lumMod val="50000"/>
          <a:alpha val="89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r>
              <a:rPr lang="es-CO" b="1"/>
              <a:t>TOP 5 - UCI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accent6">
                  <a:lumMod val="50000"/>
                </a:schemeClr>
              </a:solidFill>
              <a:latin typeface="+mn-lt"/>
              <a:ea typeface="+mn-ea"/>
              <a:cs typeface="+mn-cs"/>
            </a:defRPr>
          </a:pPr>
          <a:endParaRPr lang="es-CO"/>
        </a:p>
      </c:txPr>
    </c:title>
    <c:autoTitleDeleted val="0"/>
    <c:plotArea>
      <c:layout>
        <c:manualLayout>
          <c:layoutTarget val="inner"/>
          <c:xMode val="edge"/>
          <c:yMode val="edge"/>
          <c:x val="0.49163103438361283"/>
          <c:y val="0.16834561355278954"/>
          <c:w val="0.48633453682139499"/>
          <c:h val="0.70228027518993863"/>
        </c:manualLayout>
      </c:layout>
      <c:barChart>
        <c:barDir val="bar"/>
        <c:grouping val="clustered"/>
        <c:varyColors val="0"/>
        <c:ser>
          <c:idx val="0"/>
          <c:order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'Cuidado intensivo'!$F$3:$G$7</c:f>
              <c:multiLvlStrCache>
                <c:ptCount val="5"/>
                <c:lvl>
                  <c:pt idx="0">
                    <c:v>ANGINA DE PECHO, NO ESPECIFICADA</c:v>
                  </c:pt>
                  <c:pt idx="1">
                    <c:v>HEMORRAGIA GASTROINTESTINAL, NO ESPECIFICADA</c:v>
                  </c:pt>
                  <c:pt idx="2">
                    <c:v>SEPSIS, NO ESPECIFICADA</c:v>
                  </c:pt>
                  <c:pt idx="3">
                    <c:v>INFARTO AGUDO DEL MIOCARDIO, SIN OTRA ESPECIFICACION</c:v>
                  </c:pt>
                  <c:pt idx="4">
                    <c:v>INSUFICIENCIA CARDIACA CONGESTIVA</c:v>
                  </c:pt>
                </c:lvl>
                <c:lvl>
                  <c:pt idx="0">
                    <c:v>I209</c:v>
                  </c:pt>
                  <c:pt idx="1">
                    <c:v>K922</c:v>
                  </c:pt>
                  <c:pt idx="2">
                    <c:v>A419</c:v>
                  </c:pt>
                  <c:pt idx="3">
                    <c:v>I219</c:v>
                  </c:pt>
                  <c:pt idx="4">
                    <c:v>I500</c:v>
                  </c:pt>
                </c:lvl>
              </c:multiLvlStrCache>
            </c:multiLvlStrRef>
          </c:cat>
          <c:val>
            <c:numRef>
              <c:f>'Cuidado intensivo'!$H$3:$H$7</c:f>
              <c:numCache>
                <c:formatCode>General</c:formatCode>
                <c:ptCount val="5"/>
                <c:pt idx="0">
                  <c:v>23</c:v>
                </c:pt>
                <c:pt idx="1">
                  <c:v>14</c:v>
                </c:pt>
                <c:pt idx="2">
                  <c:v>11</c:v>
                </c:pt>
                <c:pt idx="3">
                  <c:v>10</c:v>
                </c:pt>
                <c:pt idx="4">
                  <c:v>10</c:v>
                </c:pt>
              </c:numCache>
            </c:numRef>
          </c:val>
          <c:extLst>
            <c:ext xmlns:c16="http://schemas.microsoft.com/office/drawing/2014/chart" uri="{C3380CC4-5D6E-409C-BE32-E72D297353CC}">
              <c16:uniqueId val="{00000000-63E9-41A1-9FFA-C9E3CE2E7738}"/>
            </c:ext>
          </c:extLst>
        </c:ser>
        <c:dLbls>
          <c:dLblPos val="inEnd"/>
          <c:showLegendKey val="0"/>
          <c:showVal val="1"/>
          <c:showCatName val="0"/>
          <c:showSerName val="0"/>
          <c:showPercent val="0"/>
          <c:showBubbleSize val="0"/>
        </c:dLbls>
        <c:gapWidth val="100"/>
        <c:axId val="588716639"/>
        <c:axId val="588713727"/>
      </c:barChart>
      <c:catAx>
        <c:axId val="588716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8713727"/>
        <c:crosses val="autoZero"/>
        <c:auto val="1"/>
        <c:lblAlgn val="ctr"/>
        <c:lblOffset val="100"/>
        <c:noMultiLvlLbl val="0"/>
      </c:catAx>
      <c:valAx>
        <c:axId val="5887137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5887166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alpha val="67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withinLinearReversed" id="23">
  <a:schemeClr val="accent3"/>
</cs:colorStyle>
</file>

<file path=word/charts/colors4.xml><?xml version="1.0" encoding="utf-8"?>
<cs:colorStyle xmlns:cs="http://schemas.microsoft.com/office/drawing/2012/chartStyle" xmlns:a="http://schemas.openxmlformats.org/drawingml/2006/main" meth="withinLinear" id="16">
  <a:schemeClr val="accent3"/>
</cs:colorStyle>
</file>

<file path=word/charts/colors5.xml><?xml version="1.0" encoding="utf-8"?>
<cs:colorStyle xmlns:cs="http://schemas.microsoft.com/office/drawing/2012/chartStyle" xmlns:a="http://schemas.openxmlformats.org/drawingml/2006/main" meth="withinLinear" id="16">
  <a:schemeClr val="accent3"/>
</cs:colorStyle>
</file>

<file path=word/charts/colors6.xml><?xml version="1.0" encoding="utf-8"?>
<cs:colorStyle xmlns:cs="http://schemas.microsoft.com/office/drawing/2012/chartStyle" xmlns:a="http://schemas.openxmlformats.org/drawingml/2006/main" meth="withinLinearReversed" id="23">
  <a:schemeClr val="accent3"/>
</cs:colorStyle>
</file>

<file path=word/charts/style1.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11</Pages>
  <Words>3162</Words>
  <Characters>17396</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158</cp:revision>
  <dcterms:created xsi:type="dcterms:W3CDTF">2026-01-05T22:00:00Z</dcterms:created>
  <dcterms:modified xsi:type="dcterms:W3CDTF">2026-01-06T20:15:00Z</dcterms:modified>
</cp:coreProperties>
</file>