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C3ED65" w14:textId="77777777" w:rsidR="00BB6CA8" w:rsidRDefault="00BB6CA8" w:rsidP="00DA3595">
      <w:pPr>
        <w:jc w:val="center"/>
        <w:rPr>
          <w:b/>
          <w:bCs/>
          <w:sz w:val="24"/>
          <w:szCs w:val="24"/>
          <w:lang w:val="es-CO"/>
        </w:rPr>
      </w:pPr>
      <w:bookmarkStart w:id="0" w:name="_Hlk224381602"/>
      <w:bookmarkEnd w:id="0"/>
      <w:r>
        <w:rPr>
          <w:b/>
          <w:bCs/>
          <w:sz w:val="24"/>
          <w:szCs w:val="24"/>
          <w:lang w:val="es-CO"/>
        </w:rPr>
        <w:t xml:space="preserve">INFORME CONSOLIDADO DE: </w:t>
      </w:r>
      <w:r w:rsidR="00DA3595" w:rsidRPr="00BB2AEF">
        <w:rPr>
          <w:b/>
          <w:bCs/>
          <w:sz w:val="24"/>
          <w:szCs w:val="24"/>
          <w:lang w:val="es-CO"/>
        </w:rPr>
        <w:t>INDICADORES CLÍNICA O ASISTENCIAL</w:t>
      </w:r>
      <w:r w:rsidR="00282344">
        <w:rPr>
          <w:b/>
          <w:bCs/>
          <w:sz w:val="24"/>
          <w:szCs w:val="24"/>
          <w:lang w:val="es-CO"/>
        </w:rPr>
        <w:t xml:space="preserve"> </w:t>
      </w:r>
    </w:p>
    <w:p w14:paraId="78916D8D" w14:textId="32A86F55" w:rsidR="00DA3595" w:rsidRDefault="00282344" w:rsidP="00DA3595">
      <w:pPr>
        <w:jc w:val="center"/>
        <w:rPr>
          <w:b/>
          <w:bCs/>
          <w:sz w:val="24"/>
          <w:szCs w:val="24"/>
          <w:lang w:val="es-CO"/>
        </w:rPr>
      </w:pPr>
      <w:r>
        <w:rPr>
          <w:b/>
          <w:bCs/>
          <w:sz w:val="24"/>
          <w:szCs w:val="24"/>
          <w:lang w:val="es-CO"/>
        </w:rPr>
        <w:t xml:space="preserve">RESOLUCIÓN </w:t>
      </w:r>
      <w:r w:rsidR="007C3AB2">
        <w:rPr>
          <w:b/>
          <w:bCs/>
          <w:sz w:val="24"/>
          <w:szCs w:val="24"/>
          <w:lang w:val="es-CO"/>
        </w:rPr>
        <w:t>4</w:t>
      </w:r>
      <w:r>
        <w:rPr>
          <w:b/>
          <w:bCs/>
          <w:sz w:val="24"/>
          <w:szCs w:val="24"/>
          <w:lang w:val="es-CO"/>
        </w:rPr>
        <w:t>08</w:t>
      </w:r>
      <w:r w:rsidR="007C3AB2">
        <w:rPr>
          <w:b/>
          <w:bCs/>
          <w:sz w:val="24"/>
          <w:szCs w:val="24"/>
          <w:lang w:val="es-CO"/>
        </w:rPr>
        <w:t xml:space="preserve"> </w:t>
      </w:r>
      <w:r w:rsidR="00A952A9">
        <w:rPr>
          <w:b/>
          <w:bCs/>
          <w:sz w:val="24"/>
          <w:szCs w:val="24"/>
          <w:lang w:val="es-CO"/>
        </w:rPr>
        <w:t>/</w:t>
      </w:r>
      <w:r w:rsidR="007C3AB2">
        <w:rPr>
          <w:b/>
          <w:bCs/>
          <w:sz w:val="24"/>
          <w:szCs w:val="24"/>
          <w:lang w:val="es-CO"/>
        </w:rPr>
        <w:t>2018</w:t>
      </w:r>
    </w:p>
    <w:p w14:paraId="73A7EA80" w14:textId="15E770EA" w:rsidR="00D979BB" w:rsidRPr="00D979BB" w:rsidRDefault="00D979BB" w:rsidP="00D979BB">
      <w:pPr>
        <w:jc w:val="both"/>
        <w:rPr>
          <w:b/>
          <w:bCs/>
          <w:sz w:val="24"/>
          <w:szCs w:val="24"/>
          <w:lang w:val="es-CO"/>
        </w:rPr>
      </w:pPr>
      <w:r w:rsidRPr="00D979BB">
        <w:rPr>
          <w:lang w:val="es-CO"/>
        </w:rPr>
        <w:t>En cumplimiento de lo establecido en la Resolución 408 de 2018 y en concordancia con el modelo institucional de mejoramiento continuo de la calidad, se desarrolló el presente informe con el propósito de evaluar la aplicación de la Guía de Práctica</w:t>
      </w:r>
      <w:r w:rsidR="00EE29A4">
        <w:rPr>
          <w:lang w:val="es-CO"/>
        </w:rPr>
        <w:t xml:space="preserve"> HTA, IVU, THE</w:t>
      </w:r>
      <w:r w:rsidR="00E06D6A">
        <w:rPr>
          <w:lang w:val="es-CO"/>
        </w:rPr>
        <w:t xml:space="preserve">, </w:t>
      </w:r>
      <w:r w:rsidR="00EE29A4">
        <w:rPr>
          <w:lang w:val="es-CO"/>
        </w:rPr>
        <w:t xml:space="preserve">Hemorragias III </w:t>
      </w:r>
      <w:r w:rsidR="00DF74C0">
        <w:rPr>
          <w:lang w:val="es-CO"/>
        </w:rPr>
        <w:t>trimestre</w:t>
      </w:r>
      <w:r w:rsidR="00E06D6A">
        <w:rPr>
          <w:lang w:val="es-CO"/>
        </w:rPr>
        <w:t xml:space="preserve">, IAM y apendicitis. </w:t>
      </w:r>
    </w:p>
    <w:tbl>
      <w:tblPr>
        <w:tblStyle w:val="Tablaconcuadrcula"/>
        <w:tblpPr w:leftFromText="141" w:rightFromText="141" w:vertAnchor="page" w:horzAnchor="margin" w:tblpY="3985"/>
        <w:tblW w:w="0" w:type="auto"/>
        <w:tblLook w:val="04A0" w:firstRow="1" w:lastRow="0" w:firstColumn="1" w:lastColumn="0" w:noHBand="0" w:noVBand="1"/>
      </w:tblPr>
      <w:tblGrid>
        <w:gridCol w:w="2263"/>
        <w:gridCol w:w="142"/>
        <w:gridCol w:w="3119"/>
        <w:gridCol w:w="1559"/>
        <w:gridCol w:w="1745"/>
      </w:tblGrid>
      <w:tr w:rsidR="00DA3595" w14:paraId="708139AC" w14:textId="77777777" w:rsidTr="00E02541">
        <w:tc>
          <w:tcPr>
            <w:tcW w:w="2263" w:type="dxa"/>
            <w:shd w:val="clear" w:color="auto" w:fill="A8D08D" w:themeFill="accent6" w:themeFillTint="99"/>
          </w:tcPr>
          <w:p w14:paraId="68129037" w14:textId="77777777" w:rsidR="00DA3595" w:rsidRPr="00DA3595" w:rsidRDefault="00DA3595" w:rsidP="00EE29A4">
            <w:pPr>
              <w:rPr>
                <w:b/>
                <w:bCs/>
              </w:rPr>
            </w:pPr>
            <w:r w:rsidRPr="00DA3595">
              <w:rPr>
                <w:b/>
                <w:bCs/>
              </w:rPr>
              <w:t>ÁREA DE GESTIÓN</w:t>
            </w:r>
          </w:p>
        </w:tc>
        <w:tc>
          <w:tcPr>
            <w:tcW w:w="6565" w:type="dxa"/>
            <w:gridSpan w:val="4"/>
            <w:shd w:val="clear" w:color="auto" w:fill="A8D08D" w:themeFill="accent6" w:themeFillTint="99"/>
          </w:tcPr>
          <w:p w14:paraId="2B3377A2" w14:textId="77777777" w:rsidR="00DA3595" w:rsidRPr="00DA3595" w:rsidRDefault="00DA3595" w:rsidP="00EE29A4">
            <w:pPr>
              <w:jc w:val="center"/>
              <w:rPr>
                <w:b/>
                <w:bCs/>
              </w:rPr>
            </w:pPr>
            <w:r w:rsidRPr="00DA3595">
              <w:rPr>
                <w:b/>
                <w:bCs/>
              </w:rPr>
              <w:t>Clínica o Asistencial (40%)</w:t>
            </w:r>
          </w:p>
        </w:tc>
      </w:tr>
      <w:tr w:rsidR="00DA3595" w:rsidRPr="00BB6CA8" w14:paraId="79466D7B" w14:textId="77777777" w:rsidTr="00EE29A4">
        <w:tc>
          <w:tcPr>
            <w:tcW w:w="8828" w:type="dxa"/>
            <w:gridSpan w:val="5"/>
            <w:shd w:val="clear" w:color="auto" w:fill="C5E0B3" w:themeFill="accent6" w:themeFillTint="66"/>
          </w:tcPr>
          <w:p w14:paraId="288E61B0" w14:textId="58BD10DE" w:rsidR="00DA3595" w:rsidRPr="00DA3595" w:rsidRDefault="00DA3595" w:rsidP="00EE29A4">
            <w:pPr>
              <w:rPr>
                <w:b/>
                <w:bCs/>
                <w:lang w:val="es-CO"/>
              </w:rPr>
            </w:pPr>
            <w:r w:rsidRPr="00DA3595">
              <w:rPr>
                <w:b/>
                <w:bCs/>
                <w:lang w:val="es-CO"/>
              </w:rPr>
              <w:t xml:space="preserve">INDICADOR 13: EVALUACIÓN DE APLICACIÓN DE GUÍA DE MANEJO DE LA PRIMERA CAUSA </w:t>
            </w:r>
            <w:r w:rsidR="0029065F" w:rsidRPr="00DA3595">
              <w:rPr>
                <w:b/>
                <w:bCs/>
                <w:lang w:val="es-CO"/>
              </w:rPr>
              <w:t>DE MORBILIDAD</w:t>
            </w:r>
            <w:r w:rsidRPr="00DA3595">
              <w:rPr>
                <w:b/>
                <w:bCs/>
                <w:lang w:val="es-CO"/>
              </w:rPr>
              <w:t xml:space="preserve"> ATENDIDA </w:t>
            </w:r>
          </w:p>
        </w:tc>
      </w:tr>
      <w:tr w:rsidR="00DA3595" w:rsidRPr="00E02541" w14:paraId="2B366FD4" w14:textId="77777777" w:rsidTr="00EE29A4">
        <w:tc>
          <w:tcPr>
            <w:tcW w:w="8828" w:type="dxa"/>
            <w:gridSpan w:val="5"/>
          </w:tcPr>
          <w:p w14:paraId="1DE31201" w14:textId="5BDA0435" w:rsidR="00DA3595" w:rsidRPr="00E02541" w:rsidRDefault="00E02541" w:rsidP="00EE29A4">
            <w:pPr>
              <w:rPr>
                <w:lang w:val="es-CO"/>
              </w:rPr>
            </w:pPr>
            <w:r w:rsidRPr="00E02541">
              <w:rPr>
                <w:b/>
                <w:bCs/>
                <w:lang w:val="es-CO"/>
              </w:rPr>
              <w:t>GPC:</w:t>
            </w:r>
            <w:r>
              <w:rPr>
                <w:lang w:val="es-CO"/>
              </w:rPr>
              <w:t xml:space="preserve"> </w:t>
            </w:r>
            <w:r w:rsidRPr="00E02541">
              <w:rPr>
                <w:lang w:val="es-CO"/>
              </w:rPr>
              <w:t xml:space="preserve"> Guía de práctica clínica. Hipertensión arterial primaria (HTA) - 2013 Guía No. 18</w:t>
            </w:r>
            <w:r>
              <w:rPr>
                <w:lang w:val="es-CO"/>
              </w:rPr>
              <w:t>. Ministerio de Salud y Protección Social. Colombia</w:t>
            </w:r>
          </w:p>
        </w:tc>
      </w:tr>
      <w:tr w:rsidR="00E02541" w:rsidRPr="00BB6CA8" w14:paraId="083C2F1D" w14:textId="77777777" w:rsidTr="00EE29A4">
        <w:tc>
          <w:tcPr>
            <w:tcW w:w="8828" w:type="dxa"/>
            <w:gridSpan w:val="5"/>
          </w:tcPr>
          <w:p w14:paraId="7FFC2C4B" w14:textId="1D15CC72" w:rsidR="00E02541" w:rsidRPr="00DA3595" w:rsidRDefault="00E02541" w:rsidP="00EE29A4">
            <w:pPr>
              <w:rPr>
                <w:b/>
                <w:bCs/>
                <w:lang w:val="es-CO"/>
              </w:rPr>
            </w:pPr>
            <w:r>
              <w:rPr>
                <w:b/>
                <w:bCs/>
                <w:lang w:val="es-CO"/>
              </w:rPr>
              <w:t xml:space="preserve">Acto administrativo de adopción: </w:t>
            </w:r>
            <w:r w:rsidRPr="00E02541">
              <w:rPr>
                <w:lang w:val="es-CO"/>
              </w:rPr>
              <w:t>Resolución 391 de 2024</w:t>
            </w:r>
          </w:p>
        </w:tc>
      </w:tr>
      <w:tr w:rsidR="00DA3595" w:rsidRPr="00F37A0B" w14:paraId="03141815" w14:textId="77777777" w:rsidTr="00E02541">
        <w:tc>
          <w:tcPr>
            <w:tcW w:w="2405" w:type="dxa"/>
            <w:gridSpan w:val="2"/>
            <w:shd w:val="clear" w:color="auto" w:fill="FFE599" w:themeFill="accent4" w:themeFillTint="66"/>
          </w:tcPr>
          <w:p w14:paraId="626CEC15" w14:textId="42774223" w:rsidR="00DA3595" w:rsidRPr="00DA3595" w:rsidRDefault="00DA3595" w:rsidP="00E02541">
            <w:pPr>
              <w:rPr>
                <w:b/>
                <w:bCs/>
                <w:lang w:val="es-CO"/>
              </w:rPr>
            </w:pPr>
            <w:r w:rsidRPr="00DA3595">
              <w:rPr>
                <w:b/>
                <w:bCs/>
                <w:lang w:val="es-CO"/>
              </w:rPr>
              <w:t>RESULTADO</w:t>
            </w:r>
            <w:r w:rsidR="00E02541">
              <w:rPr>
                <w:b/>
                <w:bCs/>
                <w:lang w:val="es-CO"/>
              </w:rPr>
              <w:t xml:space="preserve"> </w:t>
            </w:r>
            <w:r w:rsidRPr="00DA3595">
              <w:rPr>
                <w:b/>
                <w:bCs/>
                <w:lang w:val="es-CO"/>
              </w:rPr>
              <w:t>AÑO</w:t>
            </w:r>
            <w:r w:rsidR="00E02541">
              <w:rPr>
                <w:b/>
                <w:bCs/>
                <w:lang w:val="es-CO"/>
              </w:rPr>
              <w:t xml:space="preserve"> </w:t>
            </w:r>
            <w:r w:rsidRPr="00DA3595">
              <w:rPr>
                <w:b/>
                <w:bCs/>
                <w:lang w:val="es-CO"/>
              </w:rPr>
              <w:t xml:space="preserve">2025 </w:t>
            </w:r>
          </w:p>
        </w:tc>
        <w:tc>
          <w:tcPr>
            <w:tcW w:w="3119" w:type="dxa"/>
            <w:shd w:val="clear" w:color="auto" w:fill="FFE599" w:themeFill="accent4" w:themeFillTint="66"/>
          </w:tcPr>
          <w:p w14:paraId="07A9DA31" w14:textId="70652281" w:rsidR="00DA3595" w:rsidRPr="00DA3595" w:rsidRDefault="00DA3595" w:rsidP="00EE29A4">
            <w:pPr>
              <w:rPr>
                <w:b/>
                <w:bCs/>
                <w:lang w:val="es-CO"/>
              </w:rPr>
            </w:pPr>
            <w:r w:rsidRPr="00DA3595">
              <w:rPr>
                <w:b/>
                <w:bCs/>
                <w:lang w:val="es-CO"/>
              </w:rPr>
              <w:t>0.8</w:t>
            </w:r>
            <w:r w:rsidR="00A015AE">
              <w:rPr>
                <w:b/>
                <w:bCs/>
                <w:lang w:val="es-CO"/>
              </w:rPr>
              <w:t>4</w:t>
            </w:r>
          </w:p>
        </w:tc>
        <w:tc>
          <w:tcPr>
            <w:tcW w:w="1559" w:type="dxa"/>
          </w:tcPr>
          <w:p w14:paraId="1A24473F" w14:textId="77777777" w:rsidR="00DA3595" w:rsidRPr="00DA3595" w:rsidRDefault="00DA3595" w:rsidP="00EE29A4">
            <w:pPr>
              <w:rPr>
                <w:b/>
                <w:bCs/>
                <w:lang w:val="es-CO"/>
              </w:rPr>
            </w:pPr>
            <w:r w:rsidRPr="00DA3595">
              <w:rPr>
                <w:b/>
                <w:bCs/>
                <w:lang w:val="es-CO"/>
              </w:rPr>
              <w:t>Estándar</w:t>
            </w:r>
          </w:p>
        </w:tc>
        <w:tc>
          <w:tcPr>
            <w:tcW w:w="1745" w:type="dxa"/>
          </w:tcPr>
          <w:p w14:paraId="7CCDED43" w14:textId="78366BE3" w:rsidR="00DA3595" w:rsidRPr="00DA3595" w:rsidRDefault="00DA3595" w:rsidP="00E02541">
            <w:pPr>
              <w:jc w:val="right"/>
              <w:rPr>
                <w:b/>
                <w:bCs/>
                <w:lang w:val="es-CO"/>
              </w:rPr>
            </w:pPr>
            <w:r w:rsidRPr="00DA3595">
              <w:rPr>
                <w:b/>
                <w:bCs/>
                <w:lang w:val="es-CO"/>
              </w:rPr>
              <w:t xml:space="preserve"> </w:t>
            </w:r>
            <w:r w:rsidR="00E02541">
              <w:rPr>
                <w:rFonts w:cstheme="minorHAnsi"/>
                <w:b/>
                <w:bCs/>
                <w:lang w:val="es-CO"/>
              </w:rPr>
              <w:t>≥</w:t>
            </w:r>
            <w:r w:rsidRPr="00DA3595">
              <w:rPr>
                <w:b/>
                <w:bCs/>
                <w:lang w:val="es-CO"/>
              </w:rPr>
              <w:t xml:space="preserve"> 0,80</w:t>
            </w:r>
          </w:p>
        </w:tc>
      </w:tr>
      <w:tr w:rsidR="00DA3595" w:rsidRPr="00F37A0B" w14:paraId="54D88113" w14:textId="77777777" w:rsidTr="00EE29A4">
        <w:tc>
          <w:tcPr>
            <w:tcW w:w="7083" w:type="dxa"/>
            <w:gridSpan w:val="4"/>
          </w:tcPr>
          <w:p w14:paraId="34EC911B" w14:textId="77777777" w:rsidR="00DA3595" w:rsidRPr="00F37A0B" w:rsidRDefault="00DA3595" w:rsidP="00EE29A4">
            <w:pPr>
              <w:rPr>
                <w:lang w:val="es-CO"/>
              </w:rPr>
            </w:pPr>
            <w:r w:rsidRPr="00F37A0B">
              <w:rPr>
                <w:lang w:val="es-CO"/>
              </w:rPr>
              <w:t xml:space="preserve">Número de historias clínicas que hacen parte de la muestra representativa con aplicación estricta de la guía de atención de </w:t>
            </w:r>
            <w:r>
              <w:rPr>
                <w:lang w:val="es-CO"/>
              </w:rPr>
              <w:t>HTA</w:t>
            </w:r>
            <w:r w:rsidRPr="00F37A0B">
              <w:rPr>
                <w:lang w:val="es-CO"/>
              </w:rPr>
              <w:t xml:space="preserve"> adoptada por la E.S.E.</w:t>
            </w:r>
          </w:p>
        </w:tc>
        <w:tc>
          <w:tcPr>
            <w:tcW w:w="1745" w:type="dxa"/>
          </w:tcPr>
          <w:p w14:paraId="72878A7B" w14:textId="23301D8C" w:rsidR="00DA3595" w:rsidRPr="00F37A0B" w:rsidRDefault="000D1B8C" w:rsidP="00EE29A4">
            <w:pPr>
              <w:jc w:val="right"/>
              <w:rPr>
                <w:lang w:val="es-CO"/>
              </w:rPr>
            </w:pPr>
            <w:r>
              <w:rPr>
                <w:lang w:val="es-CO"/>
              </w:rPr>
              <w:t>1003</w:t>
            </w:r>
          </w:p>
        </w:tc>
      </w:tr>
      <w:tr w:rsidR="00DA3595" w:rsidRPr="00F37A0B" w14:paraId="06CC4D41" w14:textId="77777777" w:rsidTr="00EE29A4">
        <w:tc>
          <w:tcPr>
            <w:tcW w:w="7083" w:type="dxa"/>
            <w:gridSpan w:val="4"/>
          </w:tcPr>
          <w:p w14:paraId="10DCA16D" w14:textId="6E7EDAF6" w:rsidR="00DA3595" w:rsidRPr="00F37A0B" w:rsidRDefault="00DA3595" w:rsidP="00EE29A4">
            <w:pPr>
              <w:rPr>
                <w:lang w:val="es-CO"/>
              </w:rPr>
            </w:pPr>
            <w:r>
              <w:rPr>
                <w:lang w:val="es-CO"/>
              </w:rPr>
              <w:t>T</w:t>
            </w:r>
            <w:r w:rsidRPr="00F37A0B">
              <w:rPr>
                <w:lang w:val="es-CO"/>
              </w:rPr>
              <w:t>otal de historias clínicas auditadas de la muestra representativa de pacientes con diagnóstico de hipertensión arterial atendidos en la E.S.E. en la vigencia objeto de evaluación</w:t>
            </w:r>
            <w:r>
              <w:rPr>
                <w:lang w:val="es-CO"/>
              </w:rPr>
              <w:t>.</w:t>
            </w:r>
          </w:p>
        </w:tc>
        <w:tc>
          <w:tcPr>
            <w:tcW w:w="1745" w:type="dxa"/>
          </w:tcPr>
          <w:p w14:paraId="7B299F2C" w14:textId="77777777" w:rsidR="00DA3595" w:rsidRPr="00F37A0B" w:rsidRDefault="00DA3595" w:rsidP="00EE29A4">
            <w:pPr>
              <w:jc w:val="right"/>
              <w:rPr>
                <w:lang w:val="es-CO"/>
              </w:rPr>
            </w:pPr>
            <w:r>
              <w:rPr>
                <w:lang w:val="es-CO"/>
              </w:rPr>
              <w:t>1198</w:t>
            </w:r>
          </w:p>
        </w:tc>
      </w:tr>
      <w:tr w:rsidR="00DA3595" w:rsidRPr="00BB6CA8" w14:paraId="10CCA7B8" w14:textId="77777777" w:rsidTr="00E02541">
        <w:tc>
          <w:tcPr>
            <w:tcW w:w="2263" w:type="dxa"/>
          </w:tcPr>
          <w:p w14:paraId="66BC6A3D" w14:textId="77777777" w:rsidR="00DA3595" w:rsidRPr="00F37A0B" w:rsidRDefault="00DA3595" w:rsidP="00EE29A4">
            <w:pPr>
              <w:rPr>
                <w:lang w:val="es-CO"/>
              </w:rPr>
            </w:pPr>
            <w:r>
              <w:rPr>
                <w:lang w:val="es-CO"/>
              </w:rPr>
              <w:t>Responsable:</w:t>
            </w:r>
          </w:p>
        </w:tc>
        <w:tc>
          <w:tcPr>
            <w:tcW w:w="6565" w:type="dxa"/>
            <w:gridSpan w:val="4"/>
          </w:tcPr>
          <w:p w14:paraId="654485C4" w14:textId="77777777" w:rsidR="00DA3595" w:rsidRPr="00F37A0B" w:rsidRDefault="00DA3595" w:rsidP="00EE29A4">
            <w:pPr>
              <w:rPr>
                <w:lang w:val="es-CO"/>
              </w:rPr>
            </w:pPr>
            <w:r>
              <w:rPr>
                <w:lang w:val="es-CO"/>
              </w:rPr>
              <w:t>Jefe Karin Milena Gamba F. – Subgerente científica</w:t>
            </w:r>
          </w:p>
        </w:tc>
      </w:tr>
      <w:tr w:rsidR="00DA3595" w:rsidRPr="00BB6CA8" w14:paraId="5B21961C" w14:textId="77777777" w:rsidTr="00E02541">
        <w:tc>
          <w:tcPr>
            <w:tcW w:w="2263" w:type="dxa"/>
          </w:tcPr>
          <w:p w14:paraId="164AE675" w14:textId="77777777" w:rsidR="00DA3595" w:rsidRPr="00F37A0B" w:rsidRDefault="00DA3595" w:rsidP="00EE29A4">
            <w:pPr>
              <w:rPr>
                <w:lang w:val="es-CO"/>
              </w:rPr>
            </w:pPr>
            <w:r>
              <w:rPr>
                <w:lang w:val="es-CO"/>
              </w:rPr>
              <w:t>Líder de proceso:</w:t>
            </w:r>
          </w:p>
        </w:tc>
        <w:tc>
          <w:tcPr>
            <w:tcW w:w="6565" w:type="dxa"/>
            <w:gridSpan w:val="4"/>
          </w:tcPr>
          <w:p w14:paraId="5277DB36" w14:textId="77777777" w:rsidR="00DA3595" w:rsidRPr="00F37A0B" w:rsidRDefault="00DA3595" w:rsidP="00EE29A4">
            <w:pPr>
              <w:rPr>
                <w:lang w:val="es-CO"/>
              </w:rPr>
            </w:pPr>
            <w:r>
              <w:rPr>
                <w:lang w:val="es-CO"/>
              </w:rPr>
              <w:t xml:space="preserve">Leidy Yibeth Toledo Rojas – Academia e Investigación </w:t>
            </w:r>
          </w:p>
        </w:tc>
      </w:tr>
    </w:tbl>
    <w:p w14:paraId="68E91AB4" w14:textId="45EF1E97" w:rsidR="00DA3595" w:rsidRDefault="00EE29A4" w:rsidP="00DA3595">
      <w:pPr>
        <w:jc w:val="center"/>
        <w:rPr>
          <w:b/>
          <w:bCs/>
          <w:lang w:val="es-CO"/>
        </w:rPr>
      </w:pPr>
      <w:r>
        <w:rPr>
          <w:b/>
          <w:bCs/>
          <w:lang w:val="es-CO"/>
        </w:rPr>
        <w:t>HIPERTENSIÓN ARTERIAL CRÓNICA – PRIMARIA</w:t>
      </w:r>
    </w:p>
    <w:p w14:paraId="7D956201" w14:textId="77777777" w:rsidR="00EE29A4" w:rsidRDefault="00EE29A4" w:rsidP="00EE29A4">
      <w:pPr>
        <w:pStyle w:val="Prrafodelista"/>
        <w:spacing w:before="100" w:beforeAutospacing="1" w:after="100" w:afterAutospacing="1" w:line="240" w:lineRule="auto"/>
        <w:outlineLvl w:val="2"/>
        <w:rPr>
          <w:rFonts w:eastAsia="Times New Roman" w:cstheme="minorHAnsi"/>
          <w:b/>
          <w:bCs/>
          <w:lang w:val="es-CO" w:eastAsia="es-CO"/>
        </w:rPr>
      </w:pPr>
    </w:p>
    <w:p w14:paraId="5AC398AA" w14:textId="37D4E657" w:rsidR="00440F71" w:rsidRPr="00440F71" w:rsidRDefault="00440F71" w:rsidP="00EE29A4">
      <w:pPr>
        <w:pStyle w:val="Prrafodelista"/>
        <w:numPr>
          <w:ilvl w:val="0"/>
          <w:numId w:val="4"/>
        </w:numPr>
        <w:spacing w:before="100" w:beforeAutospacing="1" w:after="100" w:afterAutospacing="1" w:line="240" w:lineRule="auto"/>
        <w:outlineLvl w:val="2"/>
        <w:rPr>
          <w:rFonts w:eastAsia="Times New Roman" w:cstheme="minorHAnsi"/>
          <w:b/>
          <w:bCs/>
          <w:lang w:val="es-CO" w:eastAsia="es-CO"/>
        </w:rPr>
      </w:pPr>
      <w:r w:rsidRPr="00440F71">
        <w:rPr>
          <w:rFonts w:eastAsia="Times New Roman" w:cstheme="minorHAnsi"/>
          <w:b/>
          <w:bCs/>
          <w:lang w:val="es-CO" w:eastAsia="es-CO"/>
        </w:rPr>
        <w:t>Planeación y metodología para la evaluación de historias clínicas de Hipertensión Arterial</w:t>
      </w:r>
      <w:r>
        <w:rPr>
          <w:rFonts w:eastAsia="Times New Roman" w:cstheme="minorHAnsi"/>
          <w:b/>
          <w:bCs/>
          <w:lang w:val="es-CO" w:eastAsia="es-CO"/>
        </w:rPr>
        <w:t xml:space="preserve"> Primaria (primera causa de morbilidad atendida)</w:t>
      </w:r>
    </w:p>
    <w:p w14:paraId="1CC487C7" w14:textId="1C03FF44" w:rsidR="00440F71" w:rsidRPr="00440F71" w:rsidRDefault="00440F71" w:rsidP="00440F71">
      <w:pPr>
        <w:spacing w:before="100" w:beforeAutospacing="1" w:after="100" w:afterAutospacing="1" w:line="240" w:lineRule="auto"/>
        <w:jc w:val="both"/>
        <w:rPr>
          <w:rFonts w:eastAsia="Times New Roman" w:cstheme="minorHAnsi"/>
          <w:lang w:val="es-CO" w:eastAsia="es-CO"/>
        </w:rPr>
      </w:pPr>
      <w:r w:rsidRPr="00440F71">
        <w:rPr>
          <w:rFonts w:eastAsia="Times New Roman" w:cstheme="minorHAnsi"/>
          <w:lang w:val="es-CO" w:eastAsia="es-CO"/>
        </w:rPr>
        <w:t>Para la evaluación de la aplicación de la Guía de Práctica Clínica de Hipertensión Arterial, correspondiente a la primera causa de morbilidad institucional, la planeación de la auditoría para la vigencia 2025 se inició en el mes de diciembre de 2024.</w:t>
      </w:r>
      <w:r w:rsidR="00EE29A4">
        <w:rPr>
          <w:rFonts w:eastAsia="Times New Roman" w:cstheme="minorHAnsi"/>
          <w:lang w:val="es-CO" w:eastAsia="es-CO"/>
        </w:rPr>
        <w:t xml:space="preserve"> </w:t>
      </w:r>
    </w:p>
    <w:p w14:paraId="42163404" w14:textId="69F0AF41" w:rsidR="00EE29A4" w:rsidRDefault="00440F71" w:rsidP="00440F71">
      <w:pPr>
        <w:spacing w:before="100" w:beforeAutospacing="1" w:after="100" w:afterAutospacing="1" w:line="240" w:lineRule="auto"/>
        <w:jc w:val="both"/>
        <w:rPr>
          <w:rFonts w:eastAsia="Times New Roman" w:cstheme="minorHAnsi"/>
          <w:lang w:val="es-CO" w:eastAsia="es-CO"/>
        </w:rPr>
      </w:pPr>
      <w:r w:rsidRPr="00440F71">
        <w:rPr>
          <w:rFonts w:eastAsia="Times New Roman" w:cstheme="minorHAnsi"/>
          <w:lang w:val="es-CO" w:eastAsia="es-CO"/>
        </w:rPr>
        <w:t xml:space="preserve">Con base en el total de atenciones registradas por diagnóstico de hipertensión arterial durante el año 2024 (N = 14.262), se estimó inicialmente una muestra anual mediante la </w:t>
      </w:r>
      <w:r w:rsidRPr="00440F71">
        <w:rPr>
          <w:rFonts w:eastAsia="Times New Roman" w:cstheme="minorHAnsi"/>
          <w:b/>
          <w:bCs/>
          <w:lang w:val="es-CO" w:eastAsia="es-CO"/>
        </w:rPr>
        <w:t>fórmula de cálculo de tamaño de muestra para estimación de proporciones en poblaciones finitas</w:t>
      </w:r>
    </w:p>
    <w:p w14:paraId="51803FBB" w14:textId="70EACF00" w:rsidR="00EE29A4" w:rsidRDefault="00EE29A4" w:rsidP="00EE29A4">
      <w:pPr>
        <w:spacing w:before="100" w:beforeAutospacing="1" w:after="100" w:afterAutospacing="1" w:line="240" w:lineRule="auto"/>
        <w:jc w:val="center"/>
        <w:rPr>
          <w:rFonts w:eastAsia="Times New Roman" w:cstheme="minorHAnsi"/>
          <w:lang w:val="es-CO" w:eastAsia="es-CO"/>
        </w:rPr>
      </w:pPr>
      <w:r w:rsidRPr="00EE29A4">
        <w:rPr>
          <w:rFonts w:eastAsia="Times New Roman" w:cstheme="minorHAnsi"/>
          <w:noProof/>
          <w:lang w:eastAsia="es-CO"/>
        </w:rPr>
        <w:drawing>
          <wp:inline distT="0" distB="0" distL="0" distR="0" wp14:anchorId="4D1E9997" wp14:editId="4CE1E616">
            <wp:extent cx="3556995" cy="1592580"/>
            <wp:effectExtent l="0" t="0" r="5715" b="7620"/>
            <wp:docPr id="6" name="Imagen 5">
              <a:extLst xmlns:a="http://schemas.openxmlformats.org/drawingml/2006/main">
                <a:ext uri="{FF2B5EF4-FFF2-40B4-BE49-F238E27FC236}">
                  <a16:creationId xmlns:a16="http://schemas.microsoft.com/office/drawing/2014/main" id="{54083C58-CBFA-4E4D-920F-B17DBDA8FA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a:extLst>
                        <a:ext uri="{FF2B5EF4-FFF2-40B4-BE49-F238E27FC236}">
                          <a16:creationId xmlns:a16="http://schemas.microsoft.com/office/drawing/2014/main" id="{54083C58-CBFA-4E4D-920F-B17DBDA8FAFB}"/>
                        </a:ext>
                      </a:extLst>
                    </pic:cNvPr>
                    <pic:cNvPicPr>
                      <a:picLocks noChangeAspect="1"/>
                    </pic:cNvPicPr>
                  </pic:nvPicPr>
                  <pic:blipFill rotWithShape="1">
                    <a:blip r:embed="rId7">
                      <a:extLst>
                        <a:ext uri="{BEBA8EAE-BF5A-486C-A8C5-ECC9F3942E4B}">
                          <a14:imgProps xmlns:a14="http://schemas.microsoft.com/office/drawing/2010/main">
                            <a14:imgLayer r:embed="rId8">
                              <a14:imgEffect>
                                <a14:saturation sat="33000"/>
                              </a14:imgEffect>
                            </a14:imgLayer>
                          </a14:imgProps>
                        </a:ext>
                      </a:extLst>
                    </a:blip>
                    <a:srcRect l="13810" t="10217" r="7815" b="1193"/>
                    <a:stretch/>
                  </pic:blipFill>
                  <pic:spPr>
                    <a:xfrm>
                      <a:off x="0" y="0"/>
                      <a:ext cx="3594975" cy="1609585"/>
                    </a:xfrm>
                    <a:prstGeom prst="rect">
                      <a:avLst/>
                    </a:prstGeom>
                  </pic:spPr>
                </pic:pic>
              </a:graphicData>
            </a:graphic>
          </wp:inline>
        </w:drawing>
      </w:r>
    </w:p>
    <w:p w14:paraId="7B142B08" w14:textId="77777777" w:rsidR="00ED0C3F" w:rsidRDefault="00ED0C3F" w:rsidP="00EE29A4">
      <w:pPr>
        <w:spacing w:before="100" w:beforeAutospacing="1" w:after="100" w:afterAutospacing="1" w:line="240" w:lineRule="auto"/>
        <w:jc w:val="center"/>
        <w:rPr>
          <w:rFonts w:eastAsia="Times New Roman" w:cstheme="minorHAnsi"/>
          <w:lang w:val="es-CO" w:eastAsia="es-CO"/>
        </w:rPr>
      </w:pPr>
    </w:p>
    <w:p w14:paraId="3A99A4DA" w14:textId="4ED62695" w:rsidR="00440F71" w:rsidRPr="00440F71" w:rsidRDefault="00440F71" w:rsidP="00440F71">
      <w:pPr>
        <w:spacing w:before="100" w:beforeAutospacing="1" w:after="100" w:afterAutospacing="1" w:line="240" w:lineRule="auto"/>
        <w:jc w:val="both"/>
        <w:rPr>
          <w:rFonts w:eastAsia="Times New Roman" w:cstheme="minorHAnsi"/>
          <w:lang w:val="es-CO" w:eastAsia="es-CO"/>
        </w:rPr>
      </w:pPr>
      <w:r w:rsidRPr="00440F71">
        <w:rPr>
          <w:rFonts w:eastAsia="Times New Roman" w:cstheme="minorHAnsi"/>
          <w:lang w:val="es-CO" w:eastAsia="es-CO"/>
        </w:rPr>
        <w:lastRenderedPageBreak/>
        <w:t>Los parámetros utilizados fueron:</w:t>
      </w:r>
    </w:p>
    <w:p w14:paraId="33560494" w14:textId="77777777" w:rsidR="00440F71" w:rsidRPr="00440F71" w:rsidRDefault="00440F71" w:rsidP="00440F71">
      <w:pPr>
        <w:numPr>
          <w:ilvl w:val="0"/>
          <w:numId w:val="1"/>
        </w:numPr>
        <w:spacing w:before="100" w:beforeAutospacing="1" w:after="100" w:afterAutospacing="1" w:line="240" w:lineRule="auto"/>
        <w:jc w:val="both"/>
        <w:rPr>
          <w:rFonts w:eastAsia="Times New Roman" w:cstheme="minorHAnsi"/>
          <w:lang w:val="es-CO" w:eastAsia="es-CO"/>
        </w:rPr>
      </w:pPr>
      <w:r w:rsidRPr="00440F71">
        <w:rPr>
          <w:rFonts w:eastAsia="Times New Roman" w:cstheme="minorHAnsi"/>
          <w:b/>
          <w:bCs/>
          <w:lang w:val="es-CO" w:eastAsia="es-CO"/>
        </w:rPr>
        <w:t>Z (alfa medios):</w:t>
      </w:r>
      <w:r w:rsidRPr="00440F71">
        <w:rPr>
          <w:rFonts w:eastAsia="Times New Roman" w:cstheme="minorHAnsi"/>
          <w:lang w:val="es-CO" w:eastAsia="es-CO"/>
        </w:rPr>
        <w:t xml:space="preserve"> 1,96 (nivel de confianza del 95 %)</w:t>
      </w:r>
    </w:p>
    <w:p w14:paraId="05FA8340" w14:textId="77777777" w:rsidR="00440F71" w:rsidRPr="00440F71" w:rsidRDefault="00440F71" w:rsidP="00440F71">
      <w:pPr>
        <w:numPr>
          <w:ilvl w:val="0"/>
          <w:numId w:val="1"/>
        </w:numPr>
        <w:spacing w:before="100" w:beforeAutospacing="1" w:after="100" w:afterAutospacing="1" w:line="240" w:lineRule="auto"/>
        <w:jc w:val="both"/>
        <w:rPr>
          <w:rFonts w:eastAsia="Times New Roman" w:cstheme="minorHAnsi"/>
          <w:lang w:val="es-CO" w:eastAsia="es-CO"/>
        </w:rPr>
      </w:pPr>
      <w:r w:rsidRPr="00440F71">
        <w:rPr>
          <w:rFonts w:eastAsia="Times New Roman" w:cstheme="minorHAnsi"/>
          <w:b/>
          <w:bCs/>
          <w:lang w:val="es-CO" w:eastAsia="es-CO"/>
        </w:rPr>
        <w:t>p:</w:t>
      </w:r>
      <w:r w:rsidRPr="00440F71">
        <w:rPr>
          <w:rFonts w:eastAsia="Times New Roman" w:cstheme="minorHAnsi"/>
          <w:lang w:val="es-CO" w:eastAsia="es-CO"/>
        </w:rPr>
        <w:t xml:space="preserve"> 0,5 (proporción esperada de adherencia)</w:t>
      </w:r>
    </w:p>
    <w:p w14:paraId="7689EDC9" w14:textId="77777777" w:rsidR="00440F71" w:rsidRPr="00440F71" w:rsidRDefault="00440F71" w:rsidP="00440F71">
      <w:pPr>
        <w:numPr>
          <w:ilvl w:val="0"/>
          <w:numId w:val="1"/>
        </w:numPr>
        <w:spacing w:before="100" w:beforeAutospacing="1" w:after="100" w:afterAutospacing="1" w:line="240" w:lineRule="auto"/>
        <w:jc w:val="both"/>
        <w:rPr>
          <w:rFonts w:eastAsia="Times New Roman" w:cstheme="minorHAnsi"/>
          <w:lang w:val="es-CO" w:eastAsia="es-CO"/>
        </w:rPr>
      </w:pPr>
      <w:r w:rsidRPr="00440F71">
        <w:rPr>
          <w:rFonts w:eastAsia="Times New Roman" w:cstheme="minorHAnsi"/>
          <w:b/>
          <w:bCs/>
          <w:lang w:val="es-CO" w:eastAsia="es-CO"/>
        </w:rPr>
        <w:t>q:</w:t>
      </w:r>
      <w:r w:rsidRPr="00440F71">
        <w:rPr>
          <w:rFonts w:eastAsia="Times New Roman" w:cstheme="minorHAnsi"/>
          <w:lang w:val="es-CO" w:eastAsia="es-CO"/>
        </w:rPr>
        <w:t xml:space="preserve"> 0,5 (proporción de no adherencia)</w:t>
      </w:r>
    </w:p>
    <w:p w14:paraId="2474396C" w14:textId="7F08E3FE" w:rsidR="00440F71" w:rsidRDefault="00440F71" w:rsidP="00440F71">
      <w:pPr>
        <w:numPr>
          <w:ilvl w:val="0"/>
          <w:numId w:val="1"/>
        </w:numPr>
        <w:spacing w:before="100" w:beforeAutospacing="1" w:after="100" w:afterAutospacing="1" w:line="240" w:lineRule="auto"/>
        <w:jc w:val="both"/>
        <w:rPr>
          <w:rFonts w:eastAsia="Times New Roman" w:cstheme="minorHAnsi"/>
          <w:lang w:val="es-CO" w:eastAsia="es-CO"/>
        </w:rPr>
      </w:pPr>
      <w:r w:rsidRPr="00440F71">
        <w:rPr>
          <w:rFonts w:eastAsia="Times New Roman" w:cstheme="minorHAnsi"/>
          <w:b/>
          <w:bCs/>
          <w:lang w:val="es-CO" w:eastAsia="es-CO"/>
        </w:rPr>
        <w:t>e:</w:t>
      </w:r>
      <w:r w:rsidRPr="00440F71">
        <w:rPr>
          <w:rFonts w:eastAsia="Times New Roman" w:cstheme="minorHAnsi"/>
          <w:lang w:val="es-CO" w:eastAsia="es-CO"/>
        </w:rPr>
        <w:t xml:space="preserve"> 0,05 (margen de error)</w:t>
      </w:r>
    </w:p>
    <w:p w14:paraId="131F8681" w14:textId="33CC75F5" w:rsidR="00EF678A" w:rsidRPr="00440F71" w:rsidRDefault="001C570F" w:rsidP="00EF678A">
      <w:pPr>
        <w:spacing w:before="100" w:beforeAutospacing="1" w:after="100" w:afterAutospacing="1" w:line="240" w:lineRule="auto"/>
        <w:ind w:left="720"/>
        <w:jc w:val="both"/>
        <w:rPr>
          <w:rFonts w:eastAsia="Times New Roman" w:cstheme="minorHAnsi"/>
          <w:lang w:val="es-CO" w:eastAsia="es-CO"/>
        </w:rPr>
      </w:pPr>
      <m:oMathPara>
        <m:oMath>
          <m:f>
            <m:fPr>
              <m:ctrlPr>
                <w:rPr>
                  <w:rFonts w:ascii="Cambria Math" w:eastAsia="Times New Roman" w:hAnsi="Cambria Math" w:cstheme="minorHAnsi"/>
                  <w:i/>
                  <w:lang w:val="es-CO" w:eastAsia="es-CO"/>
                </w:rPr>
              </m:ctrlPr>
            </m:fPr>
            <m:num>
              <m:r>
                <w:rPr>
                  <w:rFonts w:ascii="Cambria Math" w:eastAsia="Times New Roman" w:hAnsi="Cambria Math" w:cstheme="minorHAnsi"/>
                  <w:lang w:val="es-CO" w:eastAsia="es-CO"/>
                </w:rPr>
                <m:t>14262*</m:t>
              </m:r>
              <m:sSup>
                <m:sSupPr>
                  <m:ctrlPr>
                    <w:rPr>
                      <w:rFonts w:ascii="Cambria Math" w:eastAsia="Times New Roman" w:hAnsi="Cambria Math" w:cstheme="minorHAnsi"/>
                      <w:i/>
                      <w:lang w:val="es-CO" w:eastAsia="es-CO"/>
                    </w:rPr>
                  </m:ctrlPr>
                </m:sSupPr>
                <m:e>
                  <m:r>
                    <w:rPr>
                      <w:rFonts w:ascii="Cambria Math" w:eastAsia="Times New Roman" w:hAnsi="Cambria Math" w:cstheme="minorHAnsi"/>
                      <w:lang w:val="es-CO" w:eastAsia="es-CO"/>
                    </w:rPr>
                    <m:t>1.96</m:t>
                  </m:r>
                </m:e>
                <m:sup>
                  <m:r>
                    <w:rPr>
                      <w:rFonts w:ascii="Cambria Math" w:eastAsia="Times New Roman" w:hAnsi="Cambria Math" w:cstheme="minorHAnsi"/>
                      <w:lang w:val="es-CO" w:eastAsia="es-CO"/>
                    </w:rPr>
                    <m:t>2</m:t>
                  </m:r>
                </m:sup>
              </m:sSup>
              <m:r>
                <w:rPr>
                  <w:rFonts w:ascii="Cambria Math" w:eastAsia="Times New Roman" w:hAnsi="Cambria Math" w:cstheme="minorHAnsi"/>
                  <w:lang w:val="es-CO" w:eastAsia="es-CO"/>
                </w:rPr>
                <m:t>*0.5*0.5</m:t>
              </m:r>
            </m:num>
            <m:den>
              <m:sSup>
                <m:sSupPr>
                  <m:ctrlPr>
                    <w:rPr>
                      <w:rFonts w:ascii="Cambria Math" w:eastAsia="Times New Roman" w:hAnsi="Cambria Math" w:cstheme="minorHAnsi"/>
                      <w:i/>
                      <w:lang w:val="es-CO" w:eastAsia="es-CO"/>
                    </w:rPr>
                  </m:ctrlPr>
                </m:sSupPr>
                <m:e>
                  <m:r>
                    <w:rPr>
                      <w:rFonts w:ascii="Cambria Math" w:eastAsia="Times New Roman" w:hAnsi="Cambria Math" w:cstheme="minorHAnsi"/>
                      <w:lang w:val="es-CO" w:eastAsia="es-CO"/>
                    </w:rPr>
                    <m:t>0.05</m:t>
                  </m:r>
                </m:e>
                <m:sup>
                  <m:r>
                    <w:rPr>
                      <w:rFonts w:ascii="Cambria Math" w:eastAsia="Times New Roman" w:hAnsi="Cambria Math" w:cstheme="minorHAnsi"/>
                      <w:lang w:val="es-CO" w:eastAsia="es-CO"/>
                    </w:rPr>
                    <m:t>2</m:t>
                  </m:r>
                </m:sup>
              </m:sSup>
              <m:r>
                <w:rPr>
                  <w:rFonts w:ascii="Cambria Math" w:eastAsia="Times New Roman" w:hAnsi="Cambria Math" w:cstheme="minorHAnsi"/>
                  <w:lang w:val="es-CO" w:eastAsia="es-CO"/>
                </w:rPr>
                <m:t>*</m:t>
              </m:r>
              <m:d>
                <m:dPr>
                  <m:ctrlPr>
                    <w:rPr>
                      <w:rFonts w:ascii="Cambria Math" w:eastAsia="Times New Roman" w:hAnsi="Cambria Math" w:cstheme="minorHAnsi"/>
                      <w:i/>
                      <w:lang w:val="es-CO" w:eastAsia="es-CO"/>
                    </w:rPr>
                  </m:ctrlPr>
                </m:dPr>
                <m:e>
                  <m:r>
                    <w:rPr>
                      <w:rFonts w:ascii="Cambria Math" w:eastAsia="Times New Roman" w:hAnsi="Cambria Math" w:cstheme="minorHAnsi"/>
                      <w:lang w:val="es-CO" w:eastAsia="es-CO"/>
                    </w:rPr>
                    <m:t>14261</m:t>
                  </m:r>
                </m:e>
              </m:d>
              <m:r>
                <w:rPr>
                  <w:rFonts w:ascii="Cambria Math" w:eastAsia="Times New Roman" w:hAnsi="Cambria Math" w:cstheme="minorHAnsi"/>
                  <w:lang w:val="es-CO" w:eastAsia="es-CO"/>
                </w:rPr>
                <m:t>+</m:t>
              </m:r>
              <m:sSup>
                <m:sSupPr>
                  <m:ctrlPr>
                    <w:rPr>
                      <w:rFonts w:ascii="Cambria Math" w:eastAsia="Times New Roman" w:hAnsi="Cambria Math" w:cstheme="minorHAnsi"/>
                      <w:i/>
                      <w:lang w:val="es-CO" w:eastAsia="es-CO"/>
                    </w:rPr>
                  </m:ctrlPr>
                </m:sSupPr>
                <m:e>
                  <m:r>
                    <w:rPr>
                      <w:rFonts w:ascii="Cambria Math" w:eastAsia="Times New Roman" w:hAnsi="Cambria Math" w:cstheme="minorHAnsi"/>
                      <w:lang w:val="es-CO" w:eastAsia="es-CO"/>
                    </w:rPr>
                    <m:t>1.96</m:t>
                  </m:r>
                </m:e>
                <m:sup>
                  <m:r>
                    <w:rPr>
                      <w:rFonts w:ascii="Cambria Math" w:eastAsia="Times New Roman" w:hAnsi="Cambria Math" w:cstheme="minorHAnsi"/>
                      <w:lang w:val="es-CO" w:eastAsia="es-CO"/>
                    </w:rPr>
                    <m:t>2</m:t>
                  </m:r>
                </m:sup>
              </m:sSup>
              <m:r>
                <w:rPr>
                  <w:rFonts w:ascii="Cambria Math" w:eastAsia="Times New Roman" w:hAnsi="Cambria Math" w:cstheme="minorHAnsi"/>
                  <w:lang w:val="es-CO" w:eastAsia="es-CO"/>
                </w:rPr>
                <m:t>*0.5*0.5</m:t>
              </m:r>
            </m:den>
          </m:f>
          <m:r>
            <w:rPr>
              <w:rFonts w:ascii="Cambria Math" w:eastAsia="Times New Roman" w:hAnsi="Cambria Math" w:cstheme="minorHAnsi"/>
              <w:lang w:val="es-CO" w:eastAsia="es-CO"/>
            </w:rPr>
            <m:t>=374</m:t>
          </m:r>
        </m:oMath>
      </m:oMathPara>
    </w:p>
    <w:p w14:paraId="19CBB263" w14:textId="6AE53751" w:rsidR="00440F71" w:rsidRDefault="00440F71" w:rsidP="00440F71">
      <w:pPr>
        <w:spacing w:before="100" w:beforeAutospacing="1" w:after="100" w:afterAutospacing="1" w:line="240" w:lineRule="auto"/>
        <w:jc w:val="both"/>
        <w:rPr>
          <w:rFonts w:eastAsia="Times New Roman" w:cstheme="minorHAnsi"/>
          <w:lang w:val="es-CO" w:eastAsia="es-CO"/>
        </w:rPr>
      </w:pPr>
      <w:r w:rsidRPr="00440F71">
        <w:rPr>
          <w:rFonts w:eastAsia="Times New Roman" w:cstheme="minorHAnsi"/>
          <w:lang w:val="es-CO" w:eastAsia="es-CO"/>
        </w:rPr>
        <w:t xml:space="preserve">A partir de esta fórmula se estimó una </w:t>
      </w:r>
      <w:r w:rsidRPr="00440F71">
        <w:rPr>
          <w:rFonts w:eastAsia="Times New Roman" w:cstheme="minorHAnsi"/>
          <w:b/>
          <w:bCs/>
          <w:lang w:val="es-CO" w:eastAsia="es-CO"/>
        </w:rPr>
        <w:t>muestra anual de 374 historias clínicas</w:t>
      </w:r>
      <w:r w:rsidRPr="00440F71">
        <w:rPr>
          <w:rFonts w:eastAsia="Times New Roman" w:cstheme="minorHAnsi"/>
          <w:lang w:val="es-CO" w:eastAsia="es-CO"/>
        </w:rPr>
        <w:t>, lo que correspond</w:t>
      </w:r>
      <w:r w:rsidR="004B21BA">
        <w:rPr>
          <w:rFonts w:eastAsia="Times New Roman" w:cstheme="minorHAnsi"/>
          <w:lang w:val="es-CO" w:eastAsia="es-CO"/>
        </w:rPr>
        <w:t xml:space="preserve">ía </w:t>
      </w:r>
      <w:r w:rsidRPr="00440F71">
        <w:rPr>
          <w:rFonts w:eastAsia="Times New Roman" w:cstheme="minorHAnsi"/>
          <w:lang w:val="es-CO" w:eastAsia="es-CO"/>
        </w:rPr>
        <w:t xml:space="preserve">aproximadamente a </w:t>
      </w:r>
      <w:r w:rsidRPr="00440F71">
        <w:rPr>
          <w:rFonts w:eastAsia="Times New Roman" w:cstheme="minorHAnsi"/>
          <w:b/>
          <w:bCs/>
          <w:lang w:val="es-CO" w:eastAsia="es-CO"/>
        </w:rPr>
        <w:t>32 historias clínicas por mes</w:t>
      </w:r>
      <w:r w:rsidR="00F61A35">
        <w:rPr>
          <w:rFonts w:eastAsia="Times New Roman" w:cstheme="minorHAnsi"/>
          <w:lang w:val="es-CO" w:eastAsia="es-CO"/>
        </w:rPr>
        <w:t>.</w:t>
      </w:r>
    </w:p>
    <w:p w14:paraId="1D30B4F7" w14:textId="0338FADE" w:rsidR="00440F71" w:rsidRPr="00440F71" w:rsidRDefault="00440F71" w:rsidP="00440F71">
      <w:pPr>
        <w:pStyle w:val="Ttulo3"/>
        <w:numPr>
          <w:ilvl w:val="0"/>
          <w:numId w:val="3"/>
        </w:numPr>
        <w:rPr>
          <w:rFonts w:asciiTheme="minorHAnsi" w:hAnsiTheme="minorHAnsi" w:cstheme="minorHAnsi"/>
          <w:sz w:val="22"/>
          <w:szCs w:val="22"/>
        </w:rPr>
      </w:pPr>
      <w:r w:rsidRPr="00440F71">
        <w:rPr>
          <w:rFonts w:asciiTheme="minorHAnsi" w:hAnsiTheme="minorHAnsi" w:cstheme="minorHAnsi"/>
          <w:sz w:val="22"/>
          <w:szCs w:val="22"/>
        </w:rPr>
        <w:t xml:space="preserve">Criterios de calidad y adherencia a </w:t>
      </w:r>
      <w:r w:rsidR="00EE29A4" w:rsidRPr="00440F71">
        <w:rPr>
          <w:rFonts w:asciiTheme="minorHAnsi" w:hAnsiTheme="minorHAnsi" w:cstheme="minorHAnsi"/>
          <w:sz w:val="22"/>
          <w:szCs w:val="22"/>
        </w:rPr>
        <w:t>GPC</w:t>
      </w:r>
      <w:r w:rsidR="00EE29A4">
        <w:rPr>
          <w:rFonts w:asciiTheme="minorHAnsi" w:hAnsiTheme="minorHAnsi" w:cstheme="minorHAnsi"/>
          <w:sz w:val="22"/>
          <w:szCs w:val="22"/>
        </w:rPr>
        <w:t xml:space="preserve">: </w:t>
      </w:r>
    </w:p>
    <w:p w14:paraId="709B18E1" w14:textId="77777777" w:rsidR="00440F71" w:rsidRPr="00440F71" w:rsidRDefault="00440F71" w:rsidP="003A0B8B">
      <w:pPr>
        <w:pStyle w:val="NormalWeb"/>
        <w:jc w:val="both"/>
        <w:rPr>
          <w:rFonts w:asciiTheme="minorHAnsi" w:hAnsiTheme="minorHAnsi" w:cstheme="minorHAnsi"/>
          <w:sz w:val="22"/>
          <w:szCs w:val="22"/>
        </w:rPr>
      </w:pPr>
      <w:r w:rsidRPr="00440F71">
        <w:rPr>
          <w:rFonts w:asciiTheme="minorHAnsi" w:hAnsiTheme="minorHAnsi" w:cstheme="minorHAnsi"/>
          <w:sz w:val="22"/>
          <w:szCs w:val="22"/>
        </w:rPr>
        <w:t xml:space="preserve">La institución establece que, para determinar criterios de </w:t>
      </w:r>
      <w:r w:rsidRPr="00440F71">
        <w:rPr>
          <w:rStyle w:val="Textoennegrita"/>
          <w:rFonts w:asciiTheme="minorHAnsi" w:hAnsiTheme="minorHAnsi" w:cstheme="minorHAnsi"/>
          <w:b w:val="0"/>
          <w:bCs w:val="0"/>
          <w:sz w:val="22"/>
          <w:szCs w:val="22"/>
        </w:rPr>
        <w:t>calidad superior en la adherencia a las Guías de Práctica Clínica y protocolos clínicos</w:t>
      </w:r>
      <w:r w:rsidRPr="00440F71">
        <w:rPr>
          <w:rFonts w:asciiTheme="minorHAnsi" w:hAnsiTheme="minorHAnsi" w:cstheme="minorHAnsi"/>
          <w:sz w:val="22"/>
          <w:szCs w:val="22"/>
        </w:rPr>
        <w:t xml:space="preserve">, en el marco del proceso de acreditación, se considera una </w:t>
      </w:r>
      <w:r w:rsidRPr="00440F71">
        <w:rPr>
          <w:rStyle w:val="Textoennegrita"/>
          <w:rFonts w:asciiTheme="minorHAnsi" w:hAnsiTheme="minorHAnsi" w:cstheme="minorHAnsi"/>
          <w:sz w:val="22"/>
          <w:szCs w:val="22"/>
        </w:rPr>
        <w:t>adherencia estricta</w:t>
      </w:r>
      <w:r w:rsidRPr="00440F71">
        <w:rPr>
          <w:rFonts w:asciiTheme="minorHAnsi" w:hAnsiTheme="minorHAnsi" w:cstheme="minorHAnsi"/>
          <w:sz w:val="22"/>
          <w:szCs w:val="22"/>
        </w:rPr>
        <w:t xml:space="preserve"> cuando el puntaje promedio obtenido es </w:t>
      </w:r>
      <w:r w:rsidRPr="00440F71">
        <w:rPr>
          <w:rStyle w:val="Textoennegrita"/>
          <w:rFonts w:asciiTheme="minorHAnsi" w:hAnsiTheme="minorHAnsi" w:cstheme="minorHAnsi"/>
          <w:sz w:val="22"/>
          <w:szCs w:val="22"/>
        </w:rPr>
        <w:t>igual o superior a 4,5</w:t>
      </w:r>
      <w:r w:rsidRPr="00440F71">
        <w:rPr>
          <w:rFonts w:asciiTheme="minorHAnsi" w:hAnsiTheme="minorHAnsi" w:cstheme="minorHAnsi"/>
          <w:sz w:val="22"/>
          <w:szCs w:val="22"/>
        </w:rPr>
        <w:t>, de acuerdo con el Programa de Conexión Clínica / GPC institucional.</w:t>
      </w:r>
    </w:p>
    <w:p w14:paraId="7C290103" w14:textId="77777777" w:rsidR="00440F71" w:rsidRPr="00440F71" w:rsidRDefault="00440F71" w:rsidP="00440F71">
      <w:pPr>
        <w:pStyle w:val="Ttulo3"/>
        <w:numPr>
          <w:ilvl w:val="0"/>
          <w:numId w:val="3"/>
        </w:numPr>
        <w:rPr>
          <w:rFonts w:asciiTheme="minorHAnsi" w:hAnsiTheme="minorHAnsi" w:cstheme="minorHAnsi"/>
          <w:sz w:val="22"/>
          <w:szCs w:val="22"/>
        </w:rPr>
      </w:pPr>
      <w:r w:rsidRPr="00440F71">
        <w:rPr>
          <w:rFonts w:asciiTheme="minorHAnsi" w:hAnsiTheme="minorHAnsi" w:cstheme="minorHAnsi"/>
          <w:sz w:val="22"/>
          <w:szCs w:val="22"/>
        </w:rPr>
        <w:t>Ajuste metodológico y fortalecimiento de la evaluación</w:t>
      </w:r>
    </w:p>
    <w:p w14:paraId="067CF021" w14:textId="77777777" w:rsidR="00EE29A4" w:rsidRDefault="00440F71" w:rsidP="00440F71">
      <w:pPr>
        <w:pStyle w:val="NormalWeb"/>
        <w:jc w:val="both"/>
        <w:rPr>
          <w:rFonts w:asciiTheme="minorHAnsi" w:hAnsiTheme="minorHAnsi" w:cstheme="minorHAnsi"/>
          <w:sz w:val="22"/>
          <w:szCs w:val="22"/>
        </w:rPr>
      </w:pPr>
      <w:r w:rsidRPr="00440F71">
        <w:rPr>
          <w:rFonts w:asciiTheme="minorHAnsi" w:hAnsiTheme="minorHAnsi" w:cstheme="minorHAnsi"/>
          <w:sz w:val="22"/>
          <w:szCs w:val="22"/>
        </w:rPr>
        <w:t xml:space="preserve">No obstante, el </w:t>
      </w:r>
      <w:r w:rsidRPr="00440F71">
        <w:rPr>
          <w:rStyle w:val="Textoennegrita"/>
          <w:rFonts w:asciiTheme="minorHAnsi" w:hAnsiTheme="minorHAnsi" w:cstheme="minorHAnsi"/>
          <w:b w:val="0"/>
          <w:bCs w:val="0"/>
          <w:sz w:val="22"/>
          <w:szCs w:val="22"/>
        </w:rPr>
        <w:t>Grupo Estratégico de GPC</w:t>
      </w:r>
      <w:r w:rsidRPr="00440F71">
        <w:rPr>
          <w:rFonts w:asciiTheme="minorHAnsi" w:hAnsiTheme="minorHAnsi" w:cstheme="minorHAnsi"/>
          <w:b/>
          <w:bCs/>
          <w:sz w:val="22"/>
          <w:szCs w:val="22"/>
        </w:rPr>
        <w:t>,</w:t>
      </w:r>
      <w:r w:rsidRPr="00440F71">
        <w:rPr>
          <w:rFonts w:asciiTheme="minorHAnsi" w:hAnsiTheme="minorHAnsi" w:cstheme="minorHAnsi"/>
          <w:sz w:val="22"/>
          <w:szCs w:val="22"/>
        </w:rPr>
        <w:t xml:space="preserve"> en el marco de la mejora continua y con el objetivo de disminuir la carga operativa del proceso manual de auditoría y fortalecer la sistematización de la calificación, decidió migrar el proceso de evaluación a una </w:t>
      </w:r>
      <w:r w:rsidRPr="00440F71">
        <w:rPr>
          <w:rStyle w:val="Textoennegrita"/>
          <w:rFonts w:asciiTheme="minorHAnsi" w:hAnsiTheme="minorHAnsi" w:cstheme="minorHAnsi"/>
          <w:b w:val="0"/>
          <w:bCs w:val="0"/>
          <w:sz w:val="22"/>
          <w:szCs w:val="22"/>
        </w:rPr>
        <w:t>herramienta de software</w:t>
      </w:r>
      <w:r w:rsidRPr="00440F71">
        <w:rPr>
          <w:rFonts w:asciiTheme="minorHAnsi" w:hAnsiTheme="minorHAnsi" w:cstheme="minorHAnsi"/>
          <w:sz w:val="22"/>
          <w:szCs w:val="22"/>
        </w:rPr>
        <w:t>, diseñada de manera conjunta con el equipo de Planeación institucional.</w:t>
      </w:r>
      <w:r w:rsidR="00EE29A4">
        <w:rPr>
          <w:rFonts w:asciiTheme="minorHAnsi" w:hAnsiTheme="minorHAnsi" w:cstheme="minorHAnsi"/>
          <w:sz w:val="22"/>
          <w:szCs w:val="22"/>
        </w:rPr>
        <w:t xml:space="preserve"> </w:t>
      </w:r>
    </w:p>
    <w:p w14:paraId="6F323C9C" w14:textId="53F559A5" w:rsidR="00440F71" w:rsidRPr="00440F71" w:rsidRDefault="00440F71" w:rsidP="00440F71">
      <w:pPr>
        <w:pStyle w:val="NormalWeb"/>
        <w:jc w:val="both"/>
        <w:rPr>
          <w:rFonts w:asciiTheme="minorHAnsi" w:hAnsiTheme="minorHAnsi" w:cstheme="minorHAnsi"/>
          <w:sz w:val="22"/>
          <w:szCs w:val="22"/>
        </w:rPr>
      </w:pPr>
      <w:r w:rsidRPr="00440F71">
        <w:rPr>
          <w:rFonts w:asciiTheme="minorHAnsi" w:hAnsiTheme="minorHAnsi" w:cstheme="minorHAnsi"/>
          <w:sz w:val="22"/>
          <w:szCs w:val="22"/>
        </w:rPr>
        <w:t xml:space="preserve">En consecuencia, </w:t>
      </w:r>
      <w:r w:rsidRPr="00440F71">
        <w:rPr>
          <w:rStyle w:val="Textoennegrita"/>
          <w:rFonts w:asciiTheme="minorHAnsi" w:hAnsiTheme="minorHAnsi" w:cstheme="minorHAnsi"/>
          <w:b w:val="0"/>
          <w:bCs w:val="0"/>
          <w:sz w:val="22"/>
          <w:szCs w:val="22"/>
        </w:rPr>
        <w:t>a partir del 1 de junio de 2025</w:t>
      </w:r>
      <w:r w:rsidRPr="00440F71">
        <w:rPr>
          <w:rFonts w:asciiTheme="minorHAnsi" w:hAnsiTheme="minorHAnsi" w:cstheme="minorHAnsi"/>
          <w:sz w:val="22"/>
          <w:szCs w:val="22"/>
        </w:rPr>
        <w:t xml:space="preserve"> se inició la utilización de esta herramienta, lo cual permitió optimizar el proceso de auditoría, mejorar la trazabilidad de la información y facilitar el análisis en tiempo real de los resultados.</w:t>
      </w:r>
    </w:p>
    <w:p w14:paraId="71EF8330" w14:textId="77777777" w:rsidR="00EE29A4" w:rsidRDefault="00F61A35" w:rsidP="00F61A35">
      <w:pPr>
        <w:pStyle w:val="NormalWeb"/>
        <w:jc w:val="both"/>
        <w:rPr>
          <w:rFonts w:asciiTheme="minorHAnsi" w:hAnsiTheme="minorHAnsi" w:cstheme="minorHAnsi"/>
          <w:sz w:val="22"/>
          <w:szCs w:val="22"/>
        </w:rPr>
      </w:pPr>
      <w:r w:rsidRPr="00440F71">
        <w:rPr>
          <w:rFonts w:asciiTheme="minorHAnsi" w:hAnsiTheme="minorHAnsi" w:cstheme="minorHAnsi"/>
          <w:sz w:val="22"/>
          <w:szCs w:val="22"/>
        </w:rPr>
        <w:t xml:space="preserve">Dado este avance </w:t>
      </w:r>
      <w:r>
        <w:rPr>
          <w:rFonts w:asciiTheme="minorHAnsi" w:hAnsiTheme="minorHAnsi" w:cstheme="minorHAnsi"/>
          <w:sz w:val="22"/>
          <w:szCs w:val="22"/>
        </w:rPr>
        <w:t xml:space="preserve">de registro </w:t>
      </w:r>
      <w:r w:rsidRPr="00440F71">
        <w:rPr>
          <w:rFonts w:asciiTheme="minorHAnsi" w:hAnsiTheme="minorHAnsi" w:cstheme="minorHAnsi"/>
          <w:sz w:val="22"/>
          <w:szCs w:val="22"/>
        </w:rPr>
        <w:t xml:space="preserve">y considerando que la muestra inicialmente definida resultaba baja frente al volumen real de atenciones mensuales, se realizó una </w:t>
      </w:r>
      <w:r w:rsidRPr="00440F71">
        <w:rPr>
          <w:rStyle w:val="Textoennegrita"/>
          <w:rFonts w:asciiTheme="minorHAnsi" w:hAnsiTheme="minorHAnsi" w:cstheme="minorHAnsi"/>
          <w:b w:val="0"/>
          <w:bCs w:val="0"/>
          <w:sz w:val="22"/>
          <w:szCs w:val="22"/>
        </w:rPr>
        <w:t>reevaluación del tamaño de la muestra</w:t>
      </w:r>
      <w:r>
        <w:rPr>
          <w:rStyle w:val="Textoennegrita"/>
          <w:rFonts w:asciiTheme="minorHAnsi" w:hAnsiTheme="minorHAnsi" w:cstheme="minorHAnsi"/>
          <w:b w:val="0"/>
          <w:bCs w:val="0"/>
          <w:sz w:val="22"/>
          <w:szCs w:val="22"/>
        </w:rPr>
        <w:t xml:space="preserve"> por el Grupo Estratégico de GPC</w:t>
      </w:r>
      <w:r>
        <w:rPr>
          <w:rFonts w:asciiTheme="minorHAnsi" w:hAnsiTheme="minorHAnsi" w:cstheme="minorHAnsi"/>
          <w:sz w:val="22"/>
          <w:szCs w:val="22"/>
        </w:rPr>
        <w:t xml:space="preserve">. </w:t>
      </w:r>
    </w:p>
    <w:p w14:paraId="6307C89A" w14:textId="2A166CAC" w:rsidR="00F61A35" w:rsidRDefault="00F61A35" w:rsidP="00F61A35">
      <w:pPr>
        <w:pStyle w:val="NormalWeb"/>
        <w:jc w:val="both"/>
        <w:rPr>
          <w:rFonts w:asciiTheme="minorHAnsi" w:hAnsiTheme="minorHAnsi" w:cstheme="minorHAnsi"/>
          <w:sz w:val="22"/>
          <w:szCs w:val="22"/>
        </w:rPr>
      </w:pPr>
      <w:r>
        <w:rPr>
          <w:rFonts w:asciiTheme="minorHAnsi" w:hAnsiTheme="minorHAnsi" w:cstheme="minorHAnsi"/>
          <w:sz w:val="22"/>
          <w:szCs w:val="22"/>
        </w:rPr>
        <w:t xml:space="preserve">De esta reevaluación se </w:t>
      </w:r>
      <w:r w:rsidRPr="00440F71">
        <w:rPr>
          <w:rFonts w:asciiTheme="minorHAnsi" w:hAnsiTheme="minorHAnsi" w:cstheme="minorHAnsi"/>
          <w:sz w:val="22"/>
          <w:szCs w:val="22"/>
        </w:rPr>
        <w:t>adopt</w:t>
      </w:r>
      <w:r>
        <w:rPr>
          <w:rFonts w:asciiTheme="minorHAnsi" w:hAnsiTheme="minorHAnsi" w:cstheme="minorHAnsi"/>
          <w:sz w:val="22"/>
          <w:szCs w:val="22"/>
        </w:rPr>
        <w:t xml:space="preserve">ó </w:t>
      </w:r>
      <w:r w:rsidRPr="00440F71">
        <w:rPr>
          <w:rFonts w:asciiTheme="minorHAnsi" w:hAnsiTheme="minorHAnsi" w:cstheme="minorHAnsi"/>
          <w:sz w:val="22"/>
          <w:szCs w:val="22"/>
        </w:rPr>
        <w:t>la fórmula de cálculo de tamaño de muestra para estimación de proporciones en poblaciones finitas</w:t>
      </w:r>
      <w:r>
        <w:rPr>
          <w:rFonts w:asciiTheme="minorHAnsi" w:hAnsiTheme="minorHAnsi" w:cstheme="minorHAnsi"/>
          <w:sz w:val="22"/>
          <w:szCs w:val="22"/>
        </w:rPr>
        <w:t xml:space="preserve">, pero con </w:t>
      </w:r>
      <w:r w:rsidRPr="00440F71">
        <w:rPr>
          <w:rFonts w:asciiTheme="minorHAnsi" w:hAnsiTheme="minorHAnsi" w:cstheme="minorHAnsi"/>
          <w:sz w:val="22"/>
          <w:szCs w:val="22"/>
        </w:rPr>
        <w:t xml:space="preserve">una metodología basada en el número de atenciones por diagnóstico de hipertensión arterial </w:t>
      </w:r>
      <w:r w:rsidRPr="00EF678A">
        <w:rPr>
          <w:rFonts w:asciiTheme="minorHAnsi" w:hAnsiTheme="minorHAnsi" w:cstheme="minorHAnsi"/>
          <w:sz w:val="22"/>
          <w:szCs w:val="22"/>
          <w:u w:val="single"/>
        </w:rPr>
        <w:t>registradas en el mes inmediatamente anterior</w:t>
      </w:r>
      <w:r>
        <w:rPr>
          <w:rFonts w:asciiTheme="minorHAnsi" w:hAnsiTheme="minorHAnsi" w:cstheme="minorHAnsi"/>
          <w:sz w:val="22"/>
          <w:szCs w:val="22"/>
        </w:rPr>
        <w:t xml:space="preserve">, </w:t>
      </w:r>
      <w:r w:rsidRPr="00F61A35">
        <w:rPr>
          <w:rFonts w:asciiTheme="minorHAnsi" w:hAnsiTheme="minorHAnsi" w:cstheme="minorHAnsi"/>
          <w:sz w:val="20"/>
          <w:szCs w:val="20"/>
        </w:rPr>
        <w:t>a</w:t>
      </w:r>
      <w:r w:rsidRPr="00F61A35">
        <w:rPr>
          <w:rFonts w:asciiTheme="minorHAnsi" w:hAnsiTheme="minorHAnsi" w:cstheme="minorHAnsi"/>
          <w:sz w:val="22"/>
          <w:szCs w:val="22"/>
        </w:rPr>
        <w:t xml:space="preserve">sí como en el </w:t>
      </w:r>
      <w:r w:rsidRPr="00F61A35">
        <w:rPr>
          <w:rStyle w:val="Textoennegrita"/>
          <w:rFonts w:asciiTheme="minorHAnsi" w:hAnsiTheme="minorHAnsi" w:cstheme="minorHAnsi"/>
          <w:b w:val="0"/>
          <w:bCs w:val="0"/>
          <w:sz w:val="22"/>
          <w:szCs w:val="22"/>
        </w:rPr>
        <w:t>porcentaje de adherencia observado en dicho período</w:t>
      </w:r>
      <w:r w:rsidRPr="00F61A35">
        <w:rPr>
          <w:rFonts w:asciiTheme="minorHAnsi" w:hAnsiTheme="minorHAnsi" w:cstheme="minorHAnsi"/>
          <w:sz w:val="22"/>
          <w:szCs w:val="22"/>
        </w:rPr>
        <w:t>, información que se encuentra previamente consolidada en la herramienta de software institucional.</w:t>
      </w:r>
      <w:r w:rsidR="00DA5283">
        <w:rPr>
          <w:rFonts w:asciiTheme="minorHAnsi" w:hAnsiTheme="minorHAnsi" w:cstheme="minorHAnsi"/>
          <w:sz w:val="22"/>
          <w:szCs w:val="22"/>
        </w:rPr>
        <w:t xml:space="preserve"> </w:t>
      </w:r>
      <w:r w:rsidR="00016FE7">
        <w:rPr>
          <w:rFonts w:asciiTheme="minorHAnsi" w:hAnsiTheme="minorHAnsi" w:cstheme="minorHAnsi"/>
          <w:sz w:val="22"/>
          <w:szCs w:val="22"/>
        </w:rPr>
        <w:t>Se muestra ejemplo a continuación:</w:t>
      </w:r>
    </w:p>
    <w:p w14:paraId="3953B968" w14:textId="365EFAD9" w:rsidR="00EF678A" w:rsidRDefault="001C570F" w:rsidP="00F61A35">
      <w:pPr>
        <w:pStyle w:val="NormalWeb"/>
        <w:jc w:val="both"/>
        <w:rPr>
          <w:rFonts w:asciiTheme="minorHAnsi" w:hAnsiTheme="minorHAnsi" w:cstheme="minorHAnsi"/>
          <w:sz w:val="22"/>
          <w:szCs w:val="22"/>
        </w:rPr>
      </w:pPr>
      <m:oMathPara>
        <m:oMath>
          <m:f>
            <m:fPr>
              <m:ctrlPr>
                <w:rPr>
                  <w:rFonts w:ascii="Cambria Math" w:hAnsi="Cambria Math" w:cstheme="minorHAnsi"/>
                  <w:i/>
                </w:rPr>
              </m:ctrlPr>
            </m:fPr>
            <m:num>
              <m:r>
                <w:rPr>
                  <w:rFonts w:ascii="Cambria Math" w:hAnsi="Cambria Math" w:cstheme="minorHAnsi"/>
                </w:rPr>
                <m:t>502*</m:t>
              </m:r>
              <m:sSup>
                <m:sSupPr>
                  <m:ctrlPr>
                    <w:rPr>
                      <w:rFonts w:ascii="Cambria Math" w:hAnsi="Cambria Math" w:cstheme="minorHAnsi"/>
                      <w:i/>
                    </w:rPr>
                  </m:ctrlPr>
                </m:sSupPr>
                <m:e>
                  <m:r>
                    <w:rPr>
                      <w:rFonts w:ascii="Cambria Math" w:hAnsi="Cambria Math" w:cstheme="minorHAnsi"/>
                    </w:rPr>
                    <m:t>1.96</m:t>
                  </m:r>
                </m:e>
                <m:sup>
                  <m:r>
                    <w:rPr>
                      <w:rFonts w:ascii="Cambria Math" w:hAnsi="Cambria Math" w:cstheme="minorHAnsi"/>
                    </w:rPr>
                    <m:t>2</m:t>
                  </m:r>
                </m:sup>
              </m:sSup>
              <m:r>
                <w:rPr>
                  <w:rFonts w:ascii="Cambria Math" w:hAnsi="Cambria Math" w:cstheme="minorHAnsi"/>
                </w:rPr>
                <m:t>*0.8*0.2</m:t>
              </m:r>
            </m:num>
            <m:den>
              <m:sSup>
                <m:sSupPr>
                  <m:ctrlPr>
                    <w:rPr>
                      <w:rFonts w:ascii="Cambria Math" w:hAnsi="Cambria Math" w:cstheme="minorHAnsi"/>
                      <w:i/>
                    </w:rPr>
                  </m:ctrlPr>
                </m:sSupPr>
                <m:e>
                  <m:r>
                    <w:rPr>
                      <w:rFonts w:ascii="Cambria Math" w:hAnsi="Cambria Math" w:cstheme="minorHAnsi"/>
                    </w:rPr>
                    <m:t>0.05</m:t>
                  </m:r>
                </m:e>
                <m:sup>
                  <m:r>
                    <w:rPr>
                      <w:rFonts w:ascii="Cambria Math" w:hAnsi="Cambria Math" w:cstheme="minorHAnsi"/>
                    </w:rPr>
                    <m:t>2</m:t>
                  </m:r>
                </m:sup>
              </m:sSup>
              <m:r>
                <w:rPr>
                  <w:rFonts w:ascii="Cambria Math" w:hAnsi="Cambria Math" w:cstheme="minorHAnsi"/>
                </w:rPr>
                <m:t>*</m:t>
              </m:r>
              <m:d>
                <m:dPr>
                  <m:ctrlPr>
                    <w:rPr>
                      <w:rFonts w:ascii="Cambria Math" w:hAnsi="Cambria Math" w:cstheme="minorHAnsi"/>
                      <w:i/>
                    </w:rPr>
                  </m:ctrlPr>
                </m:dPr>
                <m:e>
                  <m:r>
                    <w:rPr>
                      <w:rFonts w:ascii="Cambria Math" w:hAnsi="Cambria Math" w:cstheme="minorHAnsi"/>
                    </w:rPr>
                    <m:t>501</m:t>
                  </m:r>
                </m:e>
              </m:d>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1.96</m:t>
                  </m:r>
                </m:e>
                <m:sup>
                  <m:r>
                    <w:rPr>
                      <w:rFonts w:ascii="Cambria Math" w:hAnsi="Cambria Math" w:cstheme="minorHAnsi"/>
                    </w:rPr>
                    <m:t>2</m:t>
                  </m:r>
                </m:sup>
              </m:sSup>
              <m:r>
                <w:rPr>
                  <w:rFonts w:ascii="Cambria Math" w:hAnsi="Cambria Math" w:cstheme="minorHAnsi"/>
                </w:rPr>
                <m:t>*0.8*0.2</m:t>
              </m:r>
            </m:den>
          </m:f>
          <m:r>
            <w:rPr>
              <w:rFonts w:ascii="Cambria Math" w:hAnsi="Cambria Math" w:cstheme="minorHAnsi"/>
            </w:rPr>
            <m:t>=165</m:t>
          </m:r>
        </m:oMath>
      </m:oMathPara>
    </w:p>
    <w:p w14:paraId="52155105" w14:textId="5B8E10BF" w:rsidR="00016FE7" w:rsidRPr="00EF678A" w:rsidRDefault="00EF678A" w:rsidP="00EF678A">
      <w:pPr>
        <w:spacing w:before="100" w:beforeAutospacing="1" w:after="100" w:afterAutospacing="1" w:line="240" w:lineRule="auto"/>
        <w:jc w:val="both"/>
        <w:rPr>
          <w:rFonts w:cstheme="minorHAnsi"/>
          <w:lang w:val="es-CO"/>
        </w:rPr>
      </w:pPr>
      <w:r w:rsidRPr="00440F71">
        <w:rPr>
          <w:rFonts w:eastAsia="Times New Roman" w:cstheme="minorHAnsi"/>
          <w:lang w:val="es-CO" w:eastAsia="es-CO"/>
        </w:rPr>
        <w:t xml:space="preserve">A partir de esta fórmula se estimó una </w:t>
      </w:r>
      <w:r w:rsidRPr="00440F71">
        <w:rPr>
          <w:rFonts w:eastAsia="Times New Roman" w:cstheme="minorHAnsi"/>
          <w:b/>
          <w:bCs/>
          <w:lang w:val="es-CO" w:eastAsia="es-CO"/>
        </w:rPr>
        <w:t xml:space="preserve">muestra </w:t>
      </w:r>
      <w:r>
        <w:rPr>
          <w:rFonts w:eastAsia="Times New Roman" w:cstheme="minorHAnsi"/>
          <w:b/>
          <w:bCs/>
          <w:lang w:val="es-CO" w:eastAsia="es-CO"/>
        </w:rPr>
        <w:t xml:space="preserve">mensual ajustada. </w:t>
      </w:r>
      <w:r w:rsidRPr="00EF678A">
        <w:rPr>
          <w:rFonts w:cstheme="minorHAnsi"/>
          <w:lang w:val="es-CO"/>
        </w:rPr>
        <w:t>S</w:t>
      </w:r>
      <w:r w:rsidR="00016FE7" w:rsidRPr="00EF678A">
        <w:rPr>
          <w:rFonts w:cstheme="minorHAnsi"/>
          <w:lang w:val="es-CO"/>
        </w:rPr>
        <w:t>e adjunta acto administrativo de ajuste de metodología</w:t>
      </w:r>
      <w:r>
        <w:rPr>
          <w:rFonts w:cstheme="minorHAnsi"/>
          <w:lang w:val="es-CO"/>
        </w:rPr>
        <w:t>.</w:t>
      </w:r>
    </w:p>
    <w:p w14:paraId="43E0B6F9" w14:textId="061C8CC6" w:rsidR="00016FE7" w:rsidRPr="00016FE7" w:rsidRDefault="00016FE7" w:rsidP="00016FE7">
      <w:pPr>
        <w:pStyle w:val="NormalWeb"/>
        <w:numPr>
          <w:ilvl w:val="0"/>
          <w:numId w:val="5"/>
        </w:numPr>
        <w:rPr>
          <w:rFonts w:asciiTheme="minorHAnsi" w:hAnsiTheme="minorHAnsi" w:cstheme="minorHAnsi"/>
          <w:b/>
          <w:bCs/>
          <w:sz w:val="22"/>
          <w:szCs w:val="22"/>
        </w:rPr>
      </w:pPr>
      <w:r w:rsidRPr="00016FE7">
        <w:rPr>
          <w:rFonts w:asciiTheme="minorHAnsi" w:hAnsiTheme="minorHAnsi" w:cstheme="minorHAnsi"/>
          <w:b/>
          <w:bCs/>
          <w:sz w:val="22"/>
          <w:szCs w:val="22"/>
        </w:rPr>
        <w:lastRenderedPageBreak/>
        <w:t xml:space="preserve">Muestra final </w:t>
      </w:r>
    </w:p>
    <w:tbl>
      <w:tblPr>
        <w:tblStyle w:val="Tablaconcuadrcula"/>
        <w:tblW w:w="0" w:type="auto"/>
        <w:tblInd w:w="1642" w:type="dxa"/>
        <w:tblLook w:val="04A0" w:firstRow="1" w:lastRow="0" w:firstColumn="1" w:lastColumn="0" w:noHBand="0" w:noVBand="1"/>
      </w:tblPr>
      <w:tblGrid>
        <w:gridCol w:w="1472"/>
        <w:gridCol w:w="2657"/>
        <w:gridCol w:w="1418"/>
      </w:tblGrid>
      <w:tr w:rsidR="00643E3C" w:rsidRPr="00BB6CA8" w14:paraId="1784F840" w14:textId="6533893F" w:rsidTr="00BA686A">
        <w:tc>
          <w:tcPr>
            <w:tcW w:w="5547" w:type="dxa"/>
            <w:gridSpan w:val="3"/>
            <w:shd w:val="clear" w:color="auto" w:fill="A8D08D" w:themeFill="accent6" w:themeFillTint="99"/>
          </w:tcPr>
          <w:p w14:paraId="0525193F" w14:textId="24885060" w:rsidR="00643E3C" w:rsidRDefault="00643E3C" w:rsidP="00794E60">
            <w:pPr>
              <w:pStyle w:val="NormalWeb"/>
              <w:jc w:val="center"/>
              <w:rPr>
                <w:rFonts w:asciiTheme="minorHAnsi" w:hAnsiTheme="minorHAnsi" w:cstheme="minorHAnsi"/>
                <w:b/>
                <w:bCs/>
                <w:sz w:val="22"/>
                <w:szCs w:val="22"/>
              </w:rPr>
            </w:pPr>
            <w:r>
              <w:rPr>
                <w:rFonts w:asciiTheme="minorHAnsi" w:hAnsiTheme="minorHAnsi" w:cstheme="minorHAnsi"/>
                <w:b/>
                <w:bCs/>
                <w:sz w:val="22"/>
                <w:szCs w:val="22"/>
              </w:rPr>
              <w:t>ANTES DE LA HERRAMIENTA SOFTWARE</w:t>
            </w:r>
          </w:p>
        </w:tc>
      </w:tr>
      <w:tr w:rsidR="00643E3C" w14:paraId="02A6F964" w14:textId="3559A3FC" w:rsidTr="00BA686A">
        <w:tc>
          <w:tcPr>
            <w:tcW w:w="1472" w:type="dxa"/>
          </w:tcPr>
          <w:p w14:paraId="3B849992" w14:textId="6514072B" w:rsidR="00643E3C" w:rsidRPr="0084010A" w:rsidRDefault="00643E3C" w:rsidP="00794E60">
            <w:pPr>
              <w:pStyle w:val="NormalWeb"/>
              <w:jc w:val="center"/>
              <w:rPr>
                <w:rFonts w:asciiTheme="minorHAnsi" w:hAnsiTheme="minorHAnsi" w:cstheme="minorHAnsi"/>
                <w:b/>
                <w:bCs/>
                <w:sz w:val="20"/>
                <w:szCs w:val="20"/>
              </w:rPr>
            </w:pPr>
            <w:r w:rsidRPr="0084010A">
              <w:rPr>
                <w:rFonts w:asciiTheme="minorHAnsi" w:hAnsiTheme="minorHAnsi" w:cstheme="minorHAnsi"/>
                <w:b/>
                <w:bCs/>
                <w:sz w:val="20"/>
                <w:szCs w:val="20"/>
              </w:rPr>
              <w:t>MES</w:t>
            </w:r>
          </w:p>
        </w:tc>
        <w:tc>
          <w:tcPr>
            <w:tcW w:w="2657" w:type="dxa"/>
          </w:tcPr>
          <w:p w14:paraId="654E29D0" w14:textId="6778667B" w:rsidR="00643E3C" w:rsidRPr="0084010A" w:rsidRDefault="00643E3C" w:rsidP="00794E60">
            <w:pPr>
              <w:pStyle w:val="NormalWeb"/>
              <w:jc w:val="center"/>
              <w:rPr>
                <w:rFonts w:asciiTheme="minorHAnsi" w:hAnsiTheme="minorHAnsi" w:cstheme="minorHAnsi"/>
                <w:b/>
                <w:bCs/>
                <w:sz w:val="20"/>
                <w:szCs w:val="20"/>
              </w:rPr>
            </w:pPr>
            <w:r w:rsidRPr="0084010A">
              <w:rPr>
                <w:rFonts w:asciiTheme="minorHAnsi" w:hAnsiTheme="minorHAnsi" w:cstheme="minorHAnsi"/>
                <w:b/>
                <w:bCs/>
                <w:sz w:val="20"/>
                <w:szCs w:val="20"/>
              </w:rPr>
              <w:t>TOTAL HC AUDITADAS</w:t>
            </w:r>
          </w:p>
        </w:tc>
        <w:tc>
          <w:tcPr>
            <w:tcW w:w="1418" w:type="dxa"/>
          </w:tcPr>
          <w:p w14:paraId="4AF4D369" w14:textId="43F1108C" w:rsidR="00643E3C" w:rsidRPr="0084010A" w:rsidRDefault="00643E3C" w:rsidP="00794E60">
            <w:pPr>
              <w:pStyle w:val="NormalWeb"/>
              <w:jc w:val="center"/>
              <w:rPr>
                <w:rFonts w:asciiTheme="minorHAnsi" w:hAnsiTheme="minorHAnsi" w:cstheme="minorHAnsi"/>
                <w:b/>
                <w:bCs/>
                <w:sz w:val="20"/>
                <w:szCs w:val="20"/>
              </w:rPr>
            </w:pPr>
            <w:r>
              <w:rPr>
                <w:rFonts w:asciiTheme="minorHAnsi" w:hAnsiTheme="minorHAnsi" w:cstheme="minorHAnsi"/>
                <w:b/>
                <w:bCs/>
                <w:sz w:val="20"/>
                <w:szCs w:val="20"/>
              </w:rPr>
              <w:t>ADHERENCIA</w:t>
            </w:r>
          </w:p>
        </w:tc>
      </w:tr>
      <w:tr w:rsidR="00643E3C" w14:paraId="49F1258F" w14:textId="199BA6E7" w:rsidTr="00BA686A">
        <w:tc>
          <w:tcPr>
            <w:tcW w:w="1472" w:type="dxa"/>
          </w:tcPr>
          <w:p w14:paraId="17B52643" w14:textId="68547604" w:rsidR="00643E3C" w:rsidRPr="0084010A" w:rsidRDefault="00643E3C" w:rsidP="00830266">
            <w:pPr>
              <w:pStyle w:val="NormalWeb"/>
              <w:rPr>
                <w:rFonts w:asciiTheme="minorHAnsi" w:hAnsiTheme="minorHAnsi" w:cstheme="minorHAnsi"/>
                <w:b/>
                <w:bCs/>
                <w:sz w:val="20"/>
                <w:szCs w:val="20"/>
              </w:rPr>
            </w:pPr>
            <w:r w:rsidRPr="00E02541">
              <w:rPr>
                <w:rFonts w:asciiTheme="minorHAnsi" w:hAnsiTheme="minorHAnsi" w:cstheme="minorHAnsi"/>
                <w:b/>
                <w:bCs/>
                <w:sz w:val="22"/>
                <w:szCs w:val="22"/>
              </w:rPr>
              <w:t>Enero</w:t>
            </w:r>
          </w:p>
        </w:tc>
        <w:tc>
          <w:tcPr>
            <w:tcW w:w="2657" w:type="dxa"/>
          </w:tcPr>
          <w:p w14:paraId="049B03E5" w14:textId="44517284" w:rsidR="00643E3C" w:rsidRPr="0084010A" w:rsidRDefault="00643E3C" w:rsidP="00830266">
            <w:pPr>
              <w:pStyle w:val="NormalWeb"/>
              <w:jc w:val="right"/>
              <w:rPr>
                <w:rFonts w:asciiTheme="minorHAnsi" w:hAnsiTheme="minorHAnsi" w:cstheme="minorHAnsi"/>
                <w:b/>
                <w:bCs/>
                <w:sz w:val="20"/>
                <w:szCs w:val="20"/>
              </w:rPr>
            </w:pPr>
            <w:r w:rsidRPr="00253C9F">
              <w:rPr>
                <w:rFonts w:asciiTheme="minorHAnsi" w:hAnsiTheme="minorHAnsi" w:cstheme="minorHAnsi"/>
                <w:sz w:val="20"/>
                <w:szCs w:val="20"/>
              </w:rPr>
              <w:t>32</w:t>
            </w:r>
          </w:p>
        </w:tc>
        <w:tc>
          <w:tcPr>
            <w:tcW w:w="1418" w:type="dxa"/>
            <w:vMerge w:val="restart"/>
          </w:tcPr>
          <w:p w14:paraId="0C2462BE" w14:textId="77777777" w:rsidR="00643E3C" w:rsidRDefault="00643E3C" w:rsidP="00830266">
            <w:pPr>
              <w:pStyle w:val="NormalWeb"/>
              <w:jc w:val="right"/>
              <w:rPr>
                <w:rFonts w:asciiTheme="minorHAnsi" w:hAnsiTheme="minorHAnsi" w:cstheme="minorHAnsi"/>
                <w:sz w:val="20"/>
                <w:szCs w:val="20"/>
              </w:rPr>
            </w:pPr>
            <w:r>
              <w:rPr>
                <w:rFonts w:asciiTheme="minorHAnsi" w:hAnsiTheme="minorHAnsi" w:cstheme="minorHAnsi"/>
                <w:sz w:val="20"/>
                <w:szCs w:val="20"/>
              </w:rPr>
              <w:t>183/227</w:t>
            </w:r>
          </w:p>
          <w:p w14:paraId="035E98BB" w14:textId="29CA0E52" w:rsidR="00643E3C" w:rsidRPr="00253C9F" w:rsidRDefault="00FF3A06" w:rsidP="00830266">
            <w:pPr>
              <w:pStyle w:val="NormalWeb"/>
              <w:jc w:val="right"/>
              <w:rPr>
                <w:rFonts w:asciiTheme="minorHAnsi" w:hAnsiTheme="minorHAnsi" w:cstheme="minorHAnsi"/>
                <w:sz w:val="20"/>
                <w:szCs w:val="20"/>
              </w:rPr>
            </w:pPr>
            <w:r>
              <w:rPr>
                <w:rFonts w:asciiTheme="minorHAnsi" w:hAnsiTheme="minorHAnsi" w:cstheme="minorHAnsi"/>
                <w:sz w:val="20"/>
                <w:szCs w:val="20"/>
              </w:rPr>
              <w:t>=0.80</w:t>
            </w:r>
          </w:p>
        </w:tc>
      </w:tr>
      <w:tr w:rsidR="00643E3C" w14:paraId="63F7DD48" w14:textId="4A445E87" w:rsidTr="00BA686A">
        <w:tc>
          <w:tcPr>
            <w:tcW w:w="1472" w:type="dxa"/>
          </w:tcPr>
          <w:p w14:paraId="54E3515D" w14:textId="1F1ED3F3" w:rsidR="00643E3C" w:rsidRPr="009C7C11" w:rsidRDefault="00643E3C" w:rsidP="00830266">
            <w:pPr>
              <w:pStyle w:val="NormalWeb"/>
              <w:jc w:val="both"/>
              <w:rPr>
                <w:rFonts w:asciiTheme="minorHAnsi" w:hAnsiTheme="minorHAnsi" w:cstheme="minorHAnsi"/>
                <w:b/>
                <w:bCs/>
                <w:sz w:val="22"/>
                <w:szCs w:val="22"/>
              </w:rPr>
            </w:pPr>
            <w:r>
              <w:rPr>
                <w:rFonts w:asciiTheme="minorHAnsi" w:hAnsiTheme="minorHAnsi" w:cstheme="minorHAnsi"/>
                <w:b/>
                <w:bCs/>
                <w:sz w:val="22"/>
                <w:szCs w:val="22"/>
              </w:rPr>
              <w:t>Febrero</w:t>
            </w:r>
          </w:p>
        </w:tc>
        <w:tc>
          <w:tcPr>
            <w:tcW w:w="2657" w:type="dxa"/>
          </w:tcPr>
          <w:p w14:paraId="56BB2143" w14:textId="03A30D98" w:rsidR="00643E3C" w:rsidRDefault="00643E3C" w:rsidP="00830266">
            <w:pPr>
              <w:pStyle w:val="NormalWeb"/>
              <w:jc w:val="right"/>
              <w:rPr>
                <w:rFonts w:asciiTheme="minorHAnsi" w:hAnsiTheme="minorHAnsi" w:cstheme="minorHAnsi"/>
                <w:sz w:val="22"/>
                <w:szCs w:val="22"/>
              </w:rPr>
            </w:pPr>
            <w:r>
              <w:rPr>
                <w:rFonts w:asciiTheme="minorHAnsi" w:hAnsiTheme="minorHAnsi" w:cstheme="minorHAnsi"/>
                <w:sz w:val="22"/>
                <w:szCs w:val="22"/>
              </w:rPr>
              <w:t>33</w:t>
            </w:r>
          </w:p>
        </w:tc>
        <w:tc>
          <w:tcPr>
            <w:tcW w:w="1418" w:type="dxa"/>
            <w:vMerge/>
          </w:tcPr>
          <w:p w14:paraId="3BEB3351" w14:textId="77777777" w:rsidR="00643E3C" w:rsidRDefault="00643E3C" w:rsidP="00830266">
            <w:pPr>
              <w:pStyle w:val="NormalWeb"/>
              <w:jc w:val="right"/>
              <w:rPr>
                <w:rFonts w:asciiTheme="minorHAnsi" w:hAnsiTheme="minorHAnsi" w:cstheme="minorHAnsi"/>
                <w:sz w:val="22"/>
                <w:szCs w:val="22"/>
              </w:rPr>
            </w:pPr>
          </w:p>
        </w:tc>
      </w:tr>
      <w:tr w:rsidR="00643E3C" w14:paraId="2D60E811" w14:textId="1AF04D8A" w:rsidTr="00BA686A">
        <w:tc>
          <w:tcPr>
            <w:tcW w:w="1472" w:type="dxa"/>
          </w:tcPr>
          <w:p w14:paraId="36F0FA1C" w14:textId="24A97329" w:rsidR="00643E3C" w:rsidRPr="009C7C11" w:rsidRDefault="00643E3C" w:rsidP="00830266">
            <w:pPr>
              <w:pStyle w:val="NormalWeb"/>
              <w:jc w:val="both"/>
              <w:rPr>
                <w:rFonts w:asciiTheme="minorHAnsi" w:hAnsiTheme="minorHAnsi" w:cstheme="minorHAnsi"/>
                <w:b/>
                <w:bCs/>
                <w:sz w:val="22"/>
                <w:szCs w:val="22"/>
              </w:rPr>
            </w:pPr>
            <w:r>
              <w:rPr>
                <w:rFonts w:asciiTheme="minorHAnsi" w:hAnsiTheme="minorHAnsi" w:cstheme="minorHAnsi"/>
                <w:b/>
                <w:bCs/>
                <w:sz w:val="22"/>
                <w:szCs w:val="22"/>
              </w:rPr>
              <w:t>Marzo</w:t>
            </w:r>
          </w:p>
        </w:tc>
        <w:tc>
          <w:tcPr>
            <w:tcW w:w="2657" w:type="dxa"/>
          </w:tcPr>
          <w:p w14:paraId="075A46F5" w14:textId="183A947B" w:rsidR="00643E3C" w:rsidRDefault="00643E3C" w:rsidP="00830266">
            <w:pPr>
              <w:pStyle w:val="NormalWeb"/>
              <w:jc w:val="right"/>
              <w:rPr>
                <w:rFonts w:asciiTheme="minorHAnsi" w:hAnsiTheme="minorHAnsi" w:cstheme="minorHAnsi"/>
                <w:sz w:val="22"/>
                <w:szCs w:val="22"/>
              </w:rPr>
            </w:pPr>
            <w:r>
              <w:rPr>
                <w:rFonts w:asciiTheme="minorHAnsi" w:hAnsiTheme="minorHAnsi" w:cstheme="minorHAnsi"/>
                <w:sz w:val="22"/>
                <w:szCs w:val="22"/>
              </w:rPr>
              <w:t>57</w:t>
            </w:r>
          </w:p>
        </w:tc>
        <w:tc>
          <w:tcPr>
            <w:tcW w:w="1418" w:type="dxa"/>
            <w:vMerge/>
          </w:tcPr>
          <w:p w14:paraId="0FDB56F1" w14:textId="77777777" w:rsidR="00643E3C" w:rsidRDefault="00643E3C" w:rsidP="00830266">
            <w:pPr>
              <w:pStyle w:val="NormalWeb"/>
              <w:jc w:val="right"/>
              <w:rPr>
                <w:rFonts w:asciiTheme="minorHAnsi" w:hAnsiTheme="minorHAnsi" w:cstheme="minorHAnsi"/>
                <w:sz w:val="22"/>
                <w:szCs w:val="22"/>
              </w:rPr>
            </w:pPr>
          </w:p>
        </w:tc>
      </w:tr>
      <w:tr w:rsidR="00643E3C" w14:paraId="5B1064D0" w14:textId="613886B6" w:rsidTr="00BA686A">
        <w:tc>
          <w:tcPr>
            <w:tcW w:w="1472" w:type="dxa"/>
          </w:tcPr>
          <w:p w14:paraId="79B39D74" w14:textId="6DB77BBD" w:rsidR="00643E3C" w:rsidRPr="009C7C11" w:rsidRDefault="00643E3C" w:rsidP="00830266">
            <w:pPr>
              <w:pStyle w:val="NormalWeb"/>
              <w:jc w:val="both"/>
              <w:rPr>
                <w:rFonts w:asciiTheme="minorHAnsi" w:hAnsiTheme="minorHAnsi" w:cstheme="minorHAnsi"/>
                <w:b/>
                <w:bCs/>
                <w:sz w:val="22"/>
                <w:szCs w:val="22"/>
              </w:rPr>
            </w:pPr>
            <w:r>
              <w:rPr>
                <w:rFonts w:asciiTheme="minorHAnsi" w:hAnsiTheme="minorHAnsi" w:cstheme="minorHAnsi"/>
                <w:b/>
                <w:bCs/>
                <w:sz w:val="22"/>
                <w:szCs w:val="22"/>
              </w:rPr>
              <w:t>Abril</w:t>
            </w:r>
          </w:p>
        </w:tc>
        <w:tc>
          <w:tcPr>
            <w:tcW w:w="2657" w:type="dxa"/>
          </w:tcPr>
          <w:p w14:paraId="4193B841" w14:textId="2A9C9BA3" w:rsidR="00643E3C" w:rsidRDefault="00643E3C" w:rsidP="00830266">
            <w:pPr>
              <w:pStyle w:val="NormalWeb"/>
              <w:jc w:val="right"/>
              <w:rPr>
                <w:rFonts w:asciiTheme="minorHAnsi" w:hAnsiTheme="minorHAnsi" w:cstheme="minorHAnsi"/>
                <w:sz w:val="22"/>
                <w:szCs w:val="22"/>
              </w:rPr>
            </w:pPr>
            <w:r>
              <w:rPr>
                <w:rFonts w:asciiTheme="minorHAnsi" w:hAnsiTheme="minorHAnsi" w:cstheme="minorHAnsi"/>
                <w:sz w:val="22"/>
                <w:szCs w:val="22"/>
              </w:rPr>
              <w:t>41</w:t>
            </w:r>
          </w:p>
        </w:tc>
        <w:tc>
          <w:tcPr>
            <w:tcW w:w="1418" w:type="dxa"/>
            <w:vMerge/>
          </w:tcPr>
          <w:p w14:paraId="5094D2FA" w14:textId="77777777" w:rsidR="00643E3C" w:rsidRDefault="00643E3C" w:rsidP="00830266">
            <w:pPr>
              <w:pStyle w:val="NormalWeb"/>
              <w:jc w:val="right"/>
              <w:rPr>
                <w:rFonts w:asciiTheme="minorHAnsi" w:hAnsiTheme="minorHAnsi" w:cstheme="minorHAnsi"/>
                <w:sz w:val="22"/>
                <w:szCs w:val="22"/>
              </w:rPr>
            </w:pPr>
          </w:p>
        </w:tc>
      </w:tr>
      <w:tr w:rsidR="00643E3C" w14:paraId="70DF8200" w14:textId="43E4A6F9" w:rsidTr="00BA686A">
        <w:tc>
          <w:tcPr>
            <w:tcW w:w="1472" w:type="dxa"/>
          </w:tcPr>
          <w:p w14:paraId="1EF8592E" w14:textId="088B6944" w:rsidR="00643E3C" w:rsidRPr="009C7C11" w:rsidRDefault="00643E3C" w:rsidP="00830266">
            <w:pPr>
              <w:pStyle w:val="NormalWeb"/>
              <w:jc w:val="both"/>
              <w:rPr>
                <w:rFonts w:asciiTheme="minorHAnsi" w:hAnsiTheme="minorHAnsi" w:cstheme="minorHAnsi"/>
                <w:b/>
                <w:bCs/>
                <w:sz w:val="22"/>
                <w:szCs w:val="22"/>
              </w:rPr>
            </w:pPr>
            <w:r>
              <w:rPr>
                <w:rFonts w:asciiTheme="minorHAnsi" w:hAnsiTheme="minorHAnsi" w:cstheme="minorHAnsi"/>
                <w:b/>
                <w:bCs/>
                <w:sz w:val="22"/>
                <w:szCs w:val="22"/>
              </w:rPr>
              <w:t>Mayo</w:t>
            </w:r>
          </w:p>
        </w:tc>
        <w:tc>
          <w:tcPr>
            <w:tcW w:w="2657" w:type="dxa"/>
          </w:tcPr>
          <w:p w14:paraId="6CD98C12" w14:textId="550B936E" w:rsidR="00643E3C" w:rsidRDefault="00643E3C" w:rsidP="00830266">
            <w:pPr>
              <w:pStyle w:val="NormalWeb"/>
              <w:jc w:val="right"/>
              <w:rPr>
                <w:rFonts w:asciiTheme="minorHAnsi" w:hAnsiTheme="minorHAnsi" w:cstheme="minorHAnsi"/>
                <w:sz w:val="22"/>
                <w:szCs w:val="22"/>
              </w:rPr>
            </w:pPr>
            <w:r>
              <w:rPr>
                <w:rFonts w:asciiTheme="minorHAnsi" w:hAnsiTheme="minorHAnsi" w:cstheme="minorHAnsi"/>
                <w:sz w:val="22"/>
                <w:szCs w:val="22"/>
              </w:rPr>
              <w:t>64</w:t>
            </w:r>
          </w:p>
        </w:tc>
        <w:tc>
          <w:tcPr>
            <w:tcW w:w="1418" w:type="dxa"/>
            <w:vMerge/>
          </w:tcPr>
          <w:p w14:paraId="35E66471" w14:textId="77777777" w:rsidR="00643E3C" w:rsidRDefault="00643E3C" w:rsidP="00830266">
            <w:pPr>
              <w:pStyle w:val="NormalWeb"/>
              <w:jc w:val="right"/>
              <w:rPr>
                <w:rFonts w:asciiTheme="minorHAnsi" w:hAnsiTheme="minorHAnsi" w:cstheme="minorHAnsi"/>
                <w:sz w:val="22"/>
                <w:szCs w:val="22"/>
              </w:rPr>
            </w:pPr>
          </w:p>
        </w:tc>
      </w:tr>
      <w:tr w:rsidR="00FF3A06" w:rsidRPr="00BB6CA8" w14:paraId="6052EB1D" w14:textId="0D35D646" w:rsidTr="00BA686A">
        <w:tc>
          <w:tcPr>
            <w:tcW w:w="5547" w:type="dxa"/>
            <w:gridSpan w:val="3"/>
            <w:shd w:val="clear" w:color="auto" w:fill="A8D08D" w:themeFill="accent6" w:themeFillTint="99"/>
          </w:tcPr>
          <w:p w14:paraId="6569F93E" w14:textId="1C2B48F2" w:rsidR="00FF3A06" w:rsidRDefault="00FF3A06" w:rsidP="00FF3A06">
            <w:pPr>
              <w:pStyle w:val="NormalWeb"/>
              <w:jc w:val="center"/>
              <w:rPr>
                <w:rFonts w:asciiTheme="minorHAnsi" w:hAnsiTheme="minorHAnsi" w:cstheme="minorHAnsi"/>
                <w:b/>
                <w:bCs/>
                <w:sz w:val="22"/>
                <w:szCs w:val="22"/>
              </w:rPr>
            </w:pPr>
            <w:r>
              <w:rPr>
                <w:rFonts w:asciiTheme="minorHAnsi" w:hAnsiTheme="minorHAnsi" w:cstheme="minorHAnsi"/>
                <w:b/>
                <w:bCs/>
                <w:sz w:val="22"/>
                <w:szCs w:val="22"/>
              </w:rPr>
              <w:t>DESPUÉS DE LA HERRAMIENTA SOFTWARE</w:t>
            </w:r>
          </w:p>
        </w:tc>
      </w:tr>
      <w:tr w:rsidR="00643E3C" w14:paraId="0513DA82" w14:textId="243F621D" w:rsidTr="00BA686A">
        <w:tc>
          <w:tcPr>
            <w:tcW w:w="1472" w:type="dxa"/>
          </w:tcPr>
          <w:p w14:paraId="597940D8" w14:textId="2399EA0D" w:rsidR="00643E3C" w:rsidRPr="0084010A" w:rsidRDefault="00643E3C" w:rsidP="009C7C11">
            <w:pPr>
              <w:pStyle w:val="NormalWeb"/>
              <w:jc w:val="center"/>
              <w:rPr>
                <w:rFonts w:asciiTheme="minorHAnsi" w:hAnsiTheme="minorHAnsi" w:cstheme="minorHAnsi"/>
                <w:b/>
                <w:bCs/>
                <w:sz w:val="20"/>
                <w:szCs w:val="20"/>
              </w:rPr>
            </w:pPr>
            <w:r w:rsidRPr="0084010A">
              <w:rPr>
                <w:rFonts w:asciiTheme="minorHAnsi" w:hAnsiTheme="minorHAnsi" w:cstheme="minorHAnsi"/>
                <w:b/>
                <w:bCs/>
                <w:sz w:val="20"/>
                <w:szCs w:val="20"/>
              </w:rPr>
              <w:t>M</w:t>
            </w:r>
            <w:r>
              <w:rPr>
                <w:rFonts w:asciiTheme="minorHAnsi" w:hAnsiTheme="minorHAnsi" w:cstheme="minorHAnsi"/>
                <w:b/>
                <w:bCs/>
                <w:sz w:val="20"/>
                <w:szCs w:val="20"/>
              </w:rPr>
              <w:t>es</w:t>
            </w:r>
          </w:p>
        </w:tc>
        <w:tc>
          <w:tcPr>
            <w:tcW w:w="2657" w:type="dxa"/>
          </w:tcPr>
          <w:p w14:paraId="37B064B2" w14:textId="77853EF6" w:rsidR="00643E3C" w:rsidRPr="0084010A" w:rsidRDefault="00643E3C" w:rsidP="009C7C11">
            <w:pPr>
              <w:pStyle w:val="NormalWeb"/>
              <w:jc w:val="center"/>
              <w:rPr>
                <w:rFonts w:asciiTheme="minorHAnsi" w:hAnsiTheme="minorHAnsi" w:cstheme="minorHAnsi"/>
                <w:b/>
                <w:bCs/>
                <w:sz w:val="20"/>
                <w:szCs w:val="20"/>
              </w:rPr>
            </w:pPr>
            <w:r w:rsidRPr="0084010A">
              <w:rPr>
                <w:rFonts w:asciiTheme="minorHAnsi" w:hAnsiTheme="minorHAnsi" w:cstheme="minorHAnsi"/>
                <w:b/>
                <w:bCs/>
                <w:sz w:val="20"/>
                <w:szCs w:val="20"/>
              </w:rPr>
              <w:t>TOTAL HC AUDITADAS</w:t>
            </w:r>
          </w:p>
        </w:tc>
        <w:tc>
          <w:tcPr>
            <w:tcW w:w="1418" w:type="dxa"/>
          </w:tcPr>
          <w:p w14:paraId="2EA3CB07" w14:textId="137F1191" w:rsidR="00643E3C" w:rsidRPr="0084010A" w:rsidRDefault="00FF3A06" w:rsidP="009C7C11">
            <w:pPr>
              <w:pStyle w:val="NormalWeb"/>
              <w:jc w:val="center"/>
              <w:rPr>
                <w:rFonts w:asciiTheme="minorHAnsi" w:hAnsiTheme="minorHAnsi" w:cstheme="minorHAnsi"/>
                <w:b/>
                <w:bCs/>
                <w:sz w:val="20"/>
                <w:szCs w:val="20"/>
              </w:rPr>
            </w:pPr>
            <w:r>
              <w:rPr>
                <w:rFonts w:asciiTheme="minorHAnsi" w:hAnsiTheme="minorHAnsi" w:cstheme="minorHAnsi"/>
                <w:b/>
                <w:bCs/>
                <w:sz w:val="20"/>
                <w:szCs w:val="20"/>
              </w:rPr>
              <w:t>ADHERENCIA</w:t>
            </w:r>
          </w:p>
        </w:tc>
      </w:tr>
      <w:tr w:rsidR="00FF3A06" w14:paraId="6B139903" w14:textId="6ECD95D3" w:rsidTr="00BA686A">
        <w:tc>
          <w:tcPr>
            <w:tcW w:w="1472" w:type="dxa"/>
          </w:tcPr>
          <w:p w14:paraId="65B25888" w14:textId="6ECFDA7E" w:rsidR="00FF3A06" w:rsidRPr="009C7C11" w:rsidRDefault="00FF3A06" w:rsidP="00F61A35">
            <w:pPr>
              <w:pStyle w:val="NormalWeb"/>
              <w:jc w:val="both"/>
              <w:rPr>
                <w:rFonts w:asciiTheme="minorHAnsi" w:hAnsiTheme="minorHAnsi" w:cstheme="minorHAnsi"/>
                <w:b/>
                <w:bCs/>
                <w:sz w:val="22"/>
                <w:szCs w:val="22"/>
              </w:rPr>
            </w:pPr>
            <w:r w:rsidRPr="009C7C11">
              <w:rPr>
                <w:rFonts w:asciiTheme="minorHAnsi" w:hAnsiTheme="minorHAnsi" w:cstheme="minorHAnsi"/>
                <w:b/>
                <w:bCs/>
                <w:sz w:val="22"/>
                <w:szCs w:val="22"/>
              </w:rPr>
              <w:t>Junio</w:t>
            </w:r>
          </w:p>
        </w:tc>
        <w:tc>
          <w:tcPr>
            <w:tcW w:w="2657" w:type="dxa"/>
          </w:tcPr>
          <w:p w14:paraId="1698481F" w14:textId="5797B612" w:rsidR="00FF3A06" w:rsidRDefault="00FF3A06" w:rsidP="00241C48">
            <w:pPr>
              <w:pStyle w:val="NormalWeb"/>
              <w:jc w:val="right"/>
              <w:rPr>
                <w:rFonts w:asciiTheme="minorHAnsi" w:hAnsiTheme="minorHAnsi" w:cstheme="minorHAnsi"/>
                <w:sz w:val="22"/>
                <w:szCs w:val="22"/>
              </w:rPr>
            </w:pPr>
            <w:r>
              <w:rPr>
                <w:rFonts w:asciiTheme="minorHAnsi" w:hAnsiTheme="minorHAnsi" w:cstheme="minorHAnsi"/>
                <w:sz w:val="22"/>
                <w:szCs w:val="22"/>
              </w:rPr>
              <w:t>79</w:t>
            </w:r>
          </w:p>
        </w:tc>
        <w:tc>
          <w:tcPr>
            <w:tcW w:w="1418" w:type="dxa"/>
            <w:vMerge w:val="restart"/>
          </w:tcPr>
          <w:p w14:paraId="67094F66" w14:textId="1229AC7C" w:rsidR="00FF3A06" w:rsidRDefault="00AC7F07" w:rsidP="00241C48">
            <w:pPr>
              <w:pStyle w:val="NormalWeb"/>
              <w:jc w:val="right"/>
              <w:rPr>
                <w:rFonts w:asciiTheme="minorHAnsi" w:hAnsiTheme="minorHAnsi" w:cstheme="minorHAnsi"/>
                <w:sz w:val="22"/>
                <w:szCs w:val="22"/>
              </w:rPr>
            </w:pPr>
            <w:r>
              <w:rPr>
                <w:rFonts w:asciiTheme="minorHAnsi" w:hAnsiTheme="minorHAnsi" w:cstheme="minorHAnsi"/>
                <w:sz w:val="22"/>
                <w:szCs w:val="22"/>
              </w:rPr>
              <w:t>820/971</w:t>
            </w:r>
          </w:p>
          <w:p w14:paraId="750A588A" w14:textId="3CF1B877" w:rsidR="00AC7F07" w:rsidRDefault="00AC7F07" w:rsidP="00241C48">
            <w:pPr>
              <w:pStyle w:val="NormalWeb"/>
              <w:jc w:val="right"/>
              <w:rPr>
                <w:rFonts w:asciiTheme="minorHAnsi" w:hAnsiTheme="minorHAnsi" w:cstheme="minorHAnsi"/>
                <w:sz w:val="22"/>
                <w:szCs w:val="22"/>
              </w:rPr>
            </w:pPr>
            <w:r>
              <w:rPr>
                <w:rFonts w:asciiTheme="minorHAnsi" w:hAnsiTheme="minorHAnsi" w:cstheme="minorHAnsi"/>
                <w:sz w:val="22"/>
                <w:szCs w:val="22"/>
              </w:rPr>
              <w:t>=0.8</w:t>
            </w:r>
            <w:r w:rsidR="00BA686A">
              <w:rPr>
                <w:rFonts w:asciiTheme="minorHAnsi" w:hAnsiTheme="minorHAnsi" w:cstheme="minorHAnsi"/>
                <w:sz w:val="22"/>
                <w:szCs w:val="22"/>
              </w:rPr>
              <w:t>4</w:t>
            </w:r>
          </w:p>
          <w:p w14:paraId="5FF9A494" w14:textId="59D5EFB0" w:rsidR="00AC7F07" w:rsidRDefault="00AC7F07" w:rsidP="00241C48">
            <w:pPr>
              <w:pStyle w:val="NormalWeb"/>
              <w:jc w:val="right"/>
              <w:rPr>
                <w:rFonts w:asciiTheme="minorHAnsi" w:hAnsiTheme="minorHAnsi" w:cstheme="minorHAnsi"/>
                <w:sz w:val="22"/>
                <w:szCs w:val="22"/>
              </w:rPr>
            </w:pPr>
          </w:p>
        </w:tc>
      </w:tr>
      <w:tr w:rsidR="00FF3A06" w14:paraId="5249DB55" w14:textId="773672F5" w:rsidTr="00BA686A">
        <w:tc>
          <w:tcPr>
            <w:tcW w:w="1472" w:type="dxa"/>
          </w:tcPr>
          <w:p w14:paraId="69E1FA6E" w14:textId="7B8E1543" w:rsidR="00FF3A06" w:rsidRPr="009C7C11" w:rsidRDefault="00FF3A06" w:rsidP="00F61A35">
            <w:pPr>
              <w:pStyle w:val="NormalWeb"/>
              <w:jc w:val="both"/>
              <w:rPr>
                <w:rFonts w:asciiTheme="minorHAnsi" w:hAnsiTheme="minorHAnsi" w:cstheme="minorHAnsi"/>
                <w:b/>
                <w:bCs/>
                <w:sz w:val="22"/>
                <w:szCs w:val="22"/>
              </w:rPr>
            </w:pPr>
            <w:r w:rsidRPr="009C7C11">
              <w:rPr>
                <w:rFonts w:asciiTheme="minorHAnsi" w:hAnsiTheme="minorHAnsi" w:cstheme="minorHAnsi"/>
                <w:b/>
                <w:bCs/>
                <w:sz w:val="22"/>
                <w:szCs w:val="22"/>
              </w:rPr>
              <w:t>Julio</w:t>
            </w:r>
          </w:p>
        </w:tc>
        <w:tc>
          <w:tcPr>
            <w:tcW w:w="2657" w:type="dxa"/>
          </w:tcPr>
          <w:p w14:paraId="4E84A8BB" w14:textId="4F10C7E7" w:rsidR="00FF3A06" w:rsidRDefault="00FF3A06" w:rsidP="00241C48">
            <w:pPr>
              <w:pStyle w:val="NormalWeb"/>
              <w:jc w:val="right"/>
              <w:rPr>
                <w:rFonts w:asciiTheme="minorHAnsi" w:hAnsiTheme="minorHAnsi" w:cstheme="minorHAnsi"/>
                <w:sz w:val="22"/>
                <w:szCs w:val="22"/>
              </w:rPr>
            </w:pPr>
            <w:r>
              <w:rPr>
                <w:rFonts w:asciiTheme="minorHAnsi" w:hAnsiTheme="minorHAnsi" w:cstheme="minorHAnsi"/>
                <w:sz w:val="22"/>
                <w:szCs w:val="22"/>
              </w:rPr>
              <w:t>65</w:t>
            </w:r>
          </w:p>
        </w:tc>
        <w:tc>
          <w:tcPr>
            <w:tcW w:w="1418" w:type="dxa"/>
            <w:vMerge/>
          </w:tcPr>
          <w:p w14:paraId="7EE52360" w14:textId="77777777" w:rsidR="00FF3A06" w:rsidRDefault="00FF3A06" w:rsidP="00241C48">
            <w:pPr>
              <w:pStyle w:val="NormalWeb"/>
              <w:jc w:val="right"/>
              <w:rPr>
                <w:rFonts w:asciiTheme="minorHAnsi" w:hAnsiTheme="minorHAnsi" w:cstheme="minorHAnsi"/>
                <w:sz w:val="22"/>
                <w:szCs w:val="22"/>
              </w:rPr>
            </w:pPr>
          </w:p>
        </w:tc>
      </w:tr>
      <w:tr w:rsidR="00FF3A06" w14:paraId="2A6269F7" w14:textId="0CEF3F64" w:rsidTr="00BA686A">
        <w:tc>
          <w:tcPr>
            <w:tcW w:w="1472" w:type="dxa"/>
          </w:tcPr>
          <w:p w14:paraId="76703E11" w14:textId="045CC16B" w:rsidR="00FF3A06" w:rsidRPr="009C7C11" w:rsidRDefault="00FF3A06" w:rsidP="00F61A35">
            <w:pPr>
              <w:pStyle w:val="NormalWeb"/>
              <w:jc w:val="both"/>
              <w:rPr>
                <w:rFonts w:asciiTheme="minorHAnsi" w:hAnsiTheme="minorHAnsi" w:cstheme="minorHAnsi"/>
                <w:b/>
                <w:bCs/>
                <w:sz w:val="22"/>
                <w:szCs w:val="22"/>
              </w:rPr>
            </w:pPr>
            <w:r w:rsidRPr="009C7C11">
              <w:rPr>
                <w:rFonts w:asciiTheme="minorHAnsi" w:hAnsiTheme="minorHAnsi" w:cstheme="minorHAnsi"/>
                <w:b/>
                <w:bCs/>
                <w:sz w:val="22"/>
                <w:szCs w:val="22"/>
              </w:rPr>
              <w:t>Agosto</w:t>
            </w:r>
          </w:p>
        </w:tc>
        <w:tc>
          <w:tcPr>
            <w:tcW w:w="2657" w:type="dxa"/>
          </w:tcPr>
          <w:p w14:paraId="5B6770E2" w14:textId="77DB9621" w:rsidR="00FF3A06" w:rsidRDefault="00FF3A06" w:rsidP="00241C48">
            <w:pPr>
              <w:pStyle w:val="NormalWeb"/>
              <w:jc w:val="right"/>
              <w:rPr>
                <w:rFonts w:asciiTheme="minorHAnsi" w:hAnsiTheme="minorHAnsi" w:cstheme="minorHAnsi"/>
                <w:sz w:val="22"/>
                <w:szCs w:val="22"/>
              </w:rPr>
            </w:pPr>
            <w:r>
              <w:rPr>
                <w:rFonts w:asciiTheme="minorHAnsi" w:hAnsiTheme="minorHAnsi" w:cstheme="minorHAnsi"/>
                <w:sz w:val="22"/>
                <w:szCs w:val="22"/>
              </w:rPr>
              <w:t>172</w:t>
            </w:r>
          </w:p>
        </w:tc>
        <w:tc>
          <w:tcPr>
            <w:tcW w:w="1418" w:type="dxa"/>
            <w:vMerge/>
          </w:tcPr>
          <w:p w14:paraId="515F8DB5" w14:textId="77777777" w:rsidR="00FF3A06" w:rsidRDefault="00FF3A06" w:rsidP="00241C48">
            <w:pPr>
              <w:pStyle w:val="NormalWeb"/>
              <w:jc w:val="right"/>
              <w:rPr>
                <w:rFonts w:asciiTheme="minorHAnsi" w:hAnsiTheme="minorHAnsi" w:cstheme="minorHAnsi"/>
                <w:sz w:val="22"/>
                <w:szCs w:val="22"/>
              </w:rPr>
            </w:pPr>
          </w:p>
        </w:tc>
      </w:tr>
      <w:tr w:rsidR="00FF3A06" w14:paraId="1413D86B" w14:textId="5F40BBD5" w:rsidTr="00BA686A">
        <w:tc>
          <w:tcPr>
            <w:tcW w:w="1472" w:type="dxa"/>
          </w:tcPr>
          <w:p w14:paraId="1C87F6BC" w14:textId="1B1C8D3C" w:rsidR="00FF3A06" w:rsidRPr="009C7C11" w:rsidRDefault="00FF3A06" w:rsidP="00F61A35">
            <w:pPr>
              <w:pStyle w:val="NormalWeb"/>
              <w:jc w:val="both"/>
              <w:rPr>
                <w:rFonts w:asciiTheme="minorHAnsi" w:hAnsiTheme="minorHAnsi" w:cstheme="minorHAnsi"/>
                <w:b/>
                <w:bCs/>
                <w:sz w:val="22"/>
                <w:szCs w:val="22"/>
              </w:rPr>
            </w:pPr>
            <w:r w:rsidRPr="009C7C11">
              <w:rPr>
                <w:rFonts w:asciiTheme="minorHAnsi" w:hAnsiTheme="minorHAnsi" w:cstheme="minorHAnsi"/>
                <w:b/>
                <w:bCs/>
                <w:sz w:val="22"/>
                <w:szCs w:val="22"/>
              </w:rPr>
              <w:t>Septiembre</w:t>
            </w:r>
          </w:p>
        </w:tc>
        <w:tc>
          <w:tcPr>
            <w:tcW w:w="2657" w:type="dxa"/>
          </w:tcPr>
          <w:p w14:paraId="5BFD00C8" w14:textId="39CF0609" w:rsidR="00FF3A06" w:rsidRDefault="00FF3A06" w:rsidP="00241C48">
            <w:pPr>
              <w:pStyle w:val="NormalWeb"/>
              <w:jc w:val="right"/>
              <w:rPr>
                <w:rFonts w:asciiTheme="minorHAnsi" w:hAnsiTheme="minorHAnsi" w:cstheme="minorHAnsi"/>
                <w:sz w:val="22"/>
                <w:szCs w:val="22"/>
              </w:rPr>
            </w:pPr>
            <w:r>
              <w:rPr>
                <w:rFonts w:asciiTheme="minorHAnsi" w:hAnsiTheme="minorHAnsi" w:cstheme="minorHAnsi"/>
                <w:sz w:val="22"/>
                <w:szCs w:val="22"/>
              </w:rPr>
              <w:t>204</w:t>
            </w:r>
          </w:p>
        </w:tc>
        <w:tc>
          <w:tcPr>
            <w:tcW w:w="1418" w:type="dxa"/>
            <w:vMerge/>
          </w:tcPr>
          <w:p w14:paraId="5172D5C9" w14:textId="77777777" w:rsidR="00FF3A06" w:rsidRDefault="00FF3A06" w:rsidP="00241C48">
            <w:pPr>
              <w:pStyle w:val="NormalWeb"/>
              <w:jc w:val="right"/>
              <w:rPr>
                <w:rFonts w:asciiTheme="minorHAnsi" w:hAnsiTheme="minorHAnsi" w:cstheme="minorHAnsi"/>
                <w:sz w:val="22"/>
                <w:szCs w:val="22"/>
              </w:rPr>
            </w:pPr>
          </w:p>
        </w:tc>
      </w:tr>
      <w:tr w:rsidR="00FF3A06" w14:paraId="0136B789" w14:textId="79EADB88" w:rsidTr="00BA686A">
        <w:tc>
          <w:tcPr>
            <w:tcW w:w="1472" w:type="dxa"/>
          </w:tcPr>
          <w:p w14:paraId="58623997" w14:textId="5BA0D94B" w:rsidR="00FF3A06" w:rsidRPr="009C7C11" w:rsidRDefault="00FF3A06" w:rsidP="00F61A35">
            <w:pPr>
              <w:pStyle w:val="NormalWeb"/>
              <w:jc w:val="both"/>
              <w:rPr>
                <w:rFonts w:asciiTheme="minorHAnsi" w:hAnsiTheme="minorHAnsi" w:cstheme="minorHAnsi"/>
                <w:b/>
                <w:bCs/>
                <w:sz w:val="22"/>
                <w:szCs w:val="22"/>
              </w:rPr>
            </w:pPr>
            <w:r w:rsidRPr="009C7C11">
              <w:rPr>
                <w:rFonts w:asciiTheme="minorHAnsi" w:hAnsiTheme="minorHAnsi" w:cstheme="minorHAnsi"/>
                <w:b/>
                <w:bCs/>
                <w:sz w:val="22"/>
                <w:szCs w:val="22"/>
              </w:rPr>
              <w:t>Octubre</w:t>
            </w:r>
          </w:p>
        </w:tc>
        <w:tc>
          <w:tcPr>
            <w:tcW w:w="2657" w:type="dxa"/>
          </w:tcPr>
          <w:p w14:paraId="2E3D501A" w14:textId="407A58B2" w:rsidR="00FF3A06" w:rsidRDefault="00FF3A06" w:rsidP="00241C48">
            <w:pPr>
              <w:pStyle w:val="NormalWeb"/>
              <w:jc w:val="right"/>
              <w:rPr>
                <w:rFonts w:asciiTheme="minorHAnsi" w:hAnsiTheme="minorHAnsi" w:cstheme="minorHAnsi"/>
                <w:sz w:val="22"/>
                <w:szCs w:val="22"/>
              </w:rPr>
            </w:pPr>
            <w:r>
              <w:rPr>
                <w:rFonts w:asciiTheme="minorHAnsi" w:hAnsiTheme="minorHAnsi" w:cstheme="minorHAnsi"/>
                <w:sz w:val="22"/>
                <w:szCs w:val="22"/>
              </w:rPr>
              <w:t>167</w:t>
            </w:r>
          </w:p>
        </w:tc>
        <w:tc>
          <w:tcPr>
            <w:tcW w:w="1418" w:type="dxa"/>
            <w:vMerge/>
          </w:tcPr>
          <w:p w14:paraId="41F4DDBA" w14:textId="77777777" w:rsidR="00FF3A06" w:rsidRDefault="00FF3A06" w:rsidP="00241C48">
            <w:pPr>
              <w:pStyle w:val="NormalWeb"/>
              <w:jc w:val="right"/>
              <w:rPr>
                <w:rFonts w:asciiTheme="minorHAnsi" w:hAnsiTheme="minorHAnsi" w:cstheme="minorHAnsi"/>
                <w:sz w:val="22"/>
                <w:szCs w:val="22"/>
              </w:rPr>
            </w:pPr>
          </w:p>
        </w:tc>
      </w:tr>
      <w:tr w:rsidR="00FF3A06" w14:paraId="5DA87482" w14:textId="2206F89B" w:rsidTr="00BA686A">
        <w:tc>
          <w:tcPr>
            <w:tcW w:w="1472" w:type="dxa"/>
          </w:tcPr>
          <w:p w14:paraId="2B2BBE30" w14:textId="3769F4E3" w:rsidR="00FF3A06" w:rsidRPr="009C7C11" w:rsidRDefault="00FF3A06" w:rsidP="00F61A35">
            <w:pPr>
              <w:pStyle w:val="NormalWeb"/>
              <w:jc w:val="both"/>
              <w:rPr>
                <w:rFonts w:asciiTheme="minorHAnsi" w:hAnsiTheme="minorHAnsi" w:cstheme="minorHAnsi"/>
                <w:b/>
                <w:bCs/>
                <w:sz w:val="22"/>
                <w:szCs w:val="22"/>
              </w:rPr>
            </w:pPr>
            <w:r w:rsidRPr="009C7C11">
              <w:rPr>
                <w:rFonts w:asciiTheme="minorHAnsi" w:hAnsiTheme="minorHAnsi" w:cstheme="minorHAnsi"/>
                <w:b/>
                <w:bCs/>
                <w:sz w:val="22"/>
                <w:szCs w:val="22"/>
              </w:rPr>
              <w:t>Noviembre</w:t>
            </w:r>
          </w:p>
        </w:tc>
        <w:tc>
          <w:tcPr>
            <w:tcW w:w="2657" w:type="dxa"/>
          </w:tcPr>
          <w:p w14:paraId="5DDC0B40" w14:textId="72ABBDEB" w:rsidR="00FF3A06" w:rsidRDefault="00FF3A06" w:rsidP="00241C48">
            <w:pPr>
              <w:pStyle w:val="NormalWeb"/>
              <w:jc w:val="right"/>
              <w:rPr>
                <w:rFonts w:asciiTheme="minorHAnsi" w:hAnsiTheme="minorHAnsi" w:cstheme="minorHAnsi"/>
                <w:sz w:val="22"/>
                <w:szCs w:val="22"/>
              </w:rPr>
            </w:pPr>
            <w:r>
              <w:rPr>
                <w:rFonts w:asciiTheme="minorHAnsi" w:hAnsiTheme="minorHAnsi" w:cstheme="minorHAnsi"/>
                <w:sz w:val="22"/>
                <w:szCs w:val="22"/>
              </w:rPr>
              <w:t>115</w:t>
            </w:r>
          </w:p>
        </w:tc>
        <w:tc>
          <w:tcPr>
            <w:tcW w:w="1418" w:type="dxa"/>
            <w:vMerge/>
          </w:tcPr>
          <w:p w14:paraId="007C1094" w14:textId="77777777" w:rsidR="00FF3A06" w:rsidRDefault="00FF3A06" w:rsidP="00241C48">
            <w:pPr>
              <w:pStyle w:val="NormalWeb"/>
              <w:jc w:val="right"/>
              <w:rPr>
                <w:rFonts w:asciiTheme="minorHAnsi" w:hAnsiTheme="minorHAnsi" w:cstheme="minorHAnsi"/>
                <w:sz w:val="22"/>
                <w:szCs w:val="22"/>
              </w:rPr>
            </w:pPr>
          </w:p>
        </w:tc>
      </w:tr>
      <w:tr w:rsidR="00FF3A06" w14:paraId="1962B540" w14:textId="48B6893A" w:rsidTr="00BA686A">
        <w:tc>
          <w:tcPr>
            <w:tcW w:w="1472" w:type="dxa"/>
          </w:tcPr>
          <w:p w14:paraId="228A8C66" w14:textId="33EFD0EC" w:rsidR="00FF3A06" w:rsidRPr="009C7C11" w:rsidRDefault="00FF3A06" w:rsidP="00F61A35">
            <w:pPr>
              <w:pStyle w:val="NormalWeb"/>
              <w:jc w:val="both"/>
              <w:rPr>
                <w:rFonts w:asciiTheme="minorHAnsi" w:hAnsiTheme="minorHAnsi" w:cstheme="minorHAnsi"/>
                <w:b/>
                <w:bCs/>
                <w:sz w:val="22"/>
                <w:szCs w:val="22"/>
              </w:rPr>
            </w:pPr>
            <w:r w:rsidRPr="009C7C11">
              <w:rPr>
                <w:rFonts w:asciiTheme="minorHAnsi" w:hAnsiTheme="minorHAnsi" w:cstheme="minorHAnsi"/>
                <w:b/>
                <w:bCs/>
                <w:sz w:val="22"/>
                <w:szCs w:val="22"/>
              </w:rPr>
              <w:t xml:space="preserve">Diciembre </w:t>
            </w:r>
          </w:p>
        </w:tc>
        <w:tc>
          <w:tcPr>
            <w:tcW w:w="2657" w:type="dxa"/>
          </w:tcPr>
          <w:p w14:paraId="7B94E002" w14:textId="7953E32E" w:rsidR="00FF3A06" w:rsidRDefault="00FF3A06" w:rsidP="00241C48">
            <w:pPr>
              <w:pStyle w:val="NormalWeb"/>
              <w:jc w:val="right"/>
              <w:rPr>
                <w:rFonts w:asciiTheme="minorHAnsi" w:hAnsiTheme="minorHAnsi" w:cstheme="minorHAnsi"/>
                <w:sz w:val="22"/>
                <w:szCs w:val="22"/>
              </w:rPr>
            </w:pPr>
            <w:r>
              <w:rPr>
                <w:rFonts w:asciiTheme="minorHAnsi" w:hAnsiTheme="minorHAnsi" w:cstheme="minorHAnsi"/>
                <w:sz w:val="22"/>
                <w:szCs w:val="22"/>
              </w:rPr>
              <w:t>169</w:t>
            </w:r>
          </w:p>
        </w:tc>
        <w:tc>
          <w:tcPr>
            <w:tcW w:w="1418" w:type="dxa"/>
            <w:vMerge/>
          </w:tcPr>
          <w:p w14:paraId="1DBB4815" w14:textId="77777777" w:rsidR="00FF3A06" w:rsidRDefault="00FF3A06" w:rsidP="00241C48">
            <w:pPr>
              <w:pStyle w:val="NormalWeb"/>
              <w:jc w:val="right"/>
              <w:rPr>
                <w:rFonts w:asciiTheme="minorHAnsi" w:hAnsiTheme="minorHAnsi" w:cstheme="minorHAnsi"/>
                <w:sz w:val="22"/>
                <w:szCs w:val="22"/>
              </w:rPr>
            </w:pPr>
          </w:p>
        </w:tc>
      </w:tr>
      <w:tr w:rsidR="00FF3A06" w14:paraId="133F905E" w14:textId="28CB4AE9" w:rsidTr="00BA686A">
        <w:tc>
          <w:tcPr>
            <w:tcW w:w="1472" w:type="dxa"/>
          </w:tcPr>
          <w:p w14:paraId="51460D37" w14:textId="2B7E1735" w:rsidR="00FF3A06" w:rsidRPr="009C7C11" w:rsidRDefault="00FF3A06" w:rsidP="00F61A35">
            <w:pPr>
              <w:pStyle w:val="NormalWeb"/>
              <w:jc w:val="both"/>
              <w:rPr>
                <w:rFonts w:asciiTheme="minorHAnsi" w:hAnsiTheme="minorHAnsi" w:cstheme="minorHAnsi"/>
                <w:b/>
                <w:bCs/>
                <w:sz w:val="22"/>
                <w:szCs w:val="22"/>
              </w:rPr>
            </w:pPr>
            <w:r>
              <w:rPr>
                <w:rFonts w:asciiTheme="minorHAnsi" w:hAnsiTheme="minorHAnsi" w:cstheme="minorHAnsi"/>
                <w:b/>
                <w:bCs/>
                <w:sz w:val="22"/>
                <w:szCs w:val="22"/>
              </w:rPr>
              <w:t xml:space="preserve">TOTAL </w:t>
            </w:r>
          </w:p>
        </w:tc>
        <w:tc>
          <w:tcPr>
            <w:tcW w:w="2657" w:type="dxa"/>
          </w:tcPr>
          <w:p w14:paraId="7531D183" w14:textId="1CF9B833" w:rsidR="00FF3A06" w:rsidRPr="0084010A" w:rsidRDefault="00FF3A06" w:rsidP="0084010A">
            <w:pPr>
              <w:pStyle w:val="NormalWeb"/>
              <w:jc w:val="right"/>
              <w:rPr>
                <w:rFonts w:asciiTheme="minorHAnsi" w:hAnsiTheme="minorHAnsi" w:cstheme="minorHAnsi"/>
                <w:b/>
                <w:bCs/>
                <w:sz w:val="22"/>
                <w:szCs w:val="22"/>
              </w:rPr>
            </w:pPr>
            <w:r w:rsidRPr="0084010A">
              <w:rPr>
                <w:rFonts w:asciiTheme="minorHAnsi" w:hAnsiTheme="minorHAnsi" w:cstheme="minorHAnsi"/>
                <w:b/>
                <w:bCs/>
                <w:sz w:val="22"/>
                <w:szCs w:val="22"/>
              </w:rPr>
              <w:t>1198</w:t>
            </w:r>
          </w:p>
        </w:tc>
        <w:tc>
          <w:tcPr>
            <w:tcW w:w="1418" w:type="dxa"/>
            <w:vMerge/>
          </w:tcPr>
          <w:p w14:paraId="1A0588F7" w14:textId="77777777" w:rsidR="00FF3A06" w:rsidRPr="0084010A" w:rsidRDefault="00FF3A06" w:rsidP="0084010A">
            <w:pPr>
              <w:pStyle w:val="NormalWeb"/>
              <w:jc w:val="right"/>
              <w:rPr>
                <w:rFonts w:asciiTheme="minorHAnsi" w:hAnsiTheme="minorHAnsi" w:cstheme="minorHAnsi"/>
                <w:b/>
                <w:bCs/>
                <w:sz w:val="22"/>
                <w:szCs w:val="22"/>
              </w:rPr>
            </w:pPr>
          </w:p>
        </w:tc>
      </w:tr>
    </w:tbl>
    <w:p w14:paraId="097C9465" w14:textId="154C218D" w:rsidR="00F61A35" w:rsidRPr="00440F71" w:rsidRDefault="00F61A35" w:rsidP="00F61A35">
      <w:pPr>
        <w:pStyle w:val="NormalWeb"/>
        <w:rPr>
          <w:rFonts w:asciiTheme="minorHAnsi" w:hAnsiTheme="minorHAnsi" w:cstheme="minorHAnsi"/>
          <w:sz w:val="22"/>
          <w:szCs w:val="22"/>
        </w:rPr>
      </w:pPr>
      <w:r w:rsidRPr="00440F71">
        <w:rPr>
          <w:rFonts w:asciiTheme="minorHAnsi" w:hAnsiTheme="minorHAnsi" w:cstheme="minorHAnsi"/>
          <w:sz w:val="22"/>
          <w:szCs w:val="22"/>
        </w:rPr>
        <w:t xml:space="preserve">Para el período evaluado se contó con un total de </w:t>
      </w:r>
      <w:r w:rsidRPr="00440F71">
        <w:rPr>
          <w:rStyle w:val="Textoennegrita"/>
          <w:rFonts w:asciiTheme="minorHAnsi" w:hAnsiTheme="minorHAnsi" w:cstheme="minorHAnsi"/>
          <w:sz w:val="22"/>
          <w:szCs w:val="22"/>
        </w:rPr>
        <w:t>1.198 historias clínicas</w:t>
      </w:r>
      <w:r w:rsidRPr="00440F71">
        <w:rPr>
          <w:rFonts w:asciiTheme="minorHAnsi" w:hAnsiTheme="minorHAnsi" w:cstheme="minorHAnsi"/>
          <w:sz w:val="22"/>
          <w:szCs w:val="22"/>
        </w:rPr>
        <w:t xml:space="preserve">, de las cuales </w:t>
      </w:r>
      <w:r w:rsidRPr="00440F71">
        <w:rPr>
          <w:rStyle w:val="Textoennegrita"/>
          <w:rFonts w:asciiTheme="minorHAnsi" w:hAnsiTheme="minorHAnsi" w:cstheme="minorHAnsi"/>
          <w:sz w:val="22"/>
          <w:szCs w:val="22"/>
        </w:rPr>
        <w:t>1.0</w:t>
      </w:r>
      <w:r w:rsidR="00116819">
        <w:rPr>
          <w:rStyle w:val="Textoennegrita"/>
          <w:rFonts w:asciiTheme="minorHAnsi" w:hAnsiTheme="minorHAnsi" w:cstheme="minorHAnsi"/>
          <w:sz w:val="22"/>
          <w:szCs w:val="22"/>
        </w:rPr>
        <w:t>0</w:t>
      </w:r>
      <w:r w:rsidRPr="00440F71">
        <w:rPr>
          <w:rStyle w:val="Textoennegrita"/>
          <w:rFonts w:asciiTheme="minorHAnsi" w:hAnsiTheme="minorHAnsi" w:cstheme="minorHAnsi"/>
          <w:sz w:val="22"/>
          <w:szCs w:val="22"/>
        </w:rPr>
        <w:t>3 cumplieron criterios de adherencia</w:t>
      </w:r>
      <w:r w:rsidRPr="00440F71">
        <w:rPr>
          <w:rFonts w:asciiTheme="minorHAnsi" w:hAnsiTheme="minorHAnsi" w:cstheme="minorHAnsi"/>
          <w:sz w:val="22"/>
          <w:szCs w:val="22"/>
        </w:rPr>
        <w:t>, de acuerdo con los criterios establecidos en la herramienta institucional.</w:t>
      </w:r>
    </w:p>
    <w:p w14:paraId="5F4CF346" w14:textId="251C2ED4" w:rsidR="00DA3595" w:rsidRPr="00B20BC5" w:rsidRDefault="00DA3595" w:rsidP="00B20BC5">
      <w:pPr>
        <w:pStyle w:val="Prrafodelista"/>
        <w:numPr>
          <w:ilvl w:val="0"/>
          <w:numId w:val="5"/>
        </w:numPr>
        <w:rPr>
          <w:b/>
          <w:bCs/>
          <w:lang w:val="es-CO"/>
        </w:rPr>
      </w:pPr>
      <w:r w:rsidRPr="00B20BC5">
        <w:rPr>
          <w:b/>
          <w:bCs/>
          <w:lang w:val="es-CO"/>
        </w:rPr>
        <w:t>Evidencias y Soportes</w:t>
      </w:r>
      <w:r w:rsidR="00B20BC5">
        <w:rPr>
          <w:b/>
          <w:bCs/>
          <w:lang w:val="es-CO"/>
        </w:rPr>
        <w:t xml:space="preserve">: </w:t>
      </w:r>
      <w:r w:rsidR="00B20BC5" w:rsidRPr="001C5184">
        <w:rPr>
          <w:b/>
          <w:bCs/>
          <w:lang w:val="es-CO"/>
        </w:rPr>
        <w:t xml:space="preserve">Imagen </w:t>
      </w:r>
      <w:r w:rsidR="00B20BC5">
        <w:rPr>
          <w:b/>
          <w:bCs/>
          <w:lang w:val="es-CO"/>
        </w:rPr>
        <w:t>1</w:t>
      </w:r>
      <w:r w:rsidR="00B20BC5" w:rsidRPr="001C5184">
        <w:rPr>
          <w:lang w:val="es-CO"/>
        </w:rPr>
        <w:t>. Captura de pantalla del software institucional “Dashboard de Guías de Práctica Clínica (GPC)-</w:t>
      </w:r>
      <w:r w:rsidR="00B20BC5">
        <w:rPr>
          <w:lang w:val="es-CO"/>
        </w:rPr>
        <w:t>HTA</w:t>
      </w:r>
      <w:r w:rsidR="00B20BC5" w:rsidRPr="001C5184">
        <w:rPr>
          <w:lang w:val="es-CO"/>
        </w:rPr>
        <w:t>”.</w:t>
      </w:r>
    </w:p>
    <w:p w14:paraId="1CA2609B" w14:textId="59C21104" w:rsidR="00830266" w:rsidRPr="00440F71" w:rsidRDefault="00116819" w:rsidP="00116819">
      <w:pPr>
        <w:jc w:val="center"/>
        <w:rPr>
          <w:b/>
          <w:bCs/>
          <w:lang w:val="es-CO"/>
        </w:rPr>
      </w:pPr>
      <w:r w:rsidRPr="00116819">
        <w:rPr>
          <w:b/>
          <w:bCs/>
          <w:noProof/>
          <w:lang w:val="es-CO"/>
        </w:rPr>
        <w:drawing>
          <wp:inline distT="0" distB="0" distL="0" distR="0" wp14:anchorId="0513BA25" wp14:editId="33D17F0C">
            <wp:extent cx="5227166" cy="3002915"/>
            <wp:effectExtent l="0" t="0" r="0" b="698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57694" cy="3020453"/>
                    </a:xfrm>
                    <a:prstGeom prst="rect">
                      <a:avLst/>
                    </a:prstGeom>
                  </pic:spPr>
                </pic:pic>
              </a:graphicData>
            </a:graphic>
          </wp:inline>
        </w:drawing>
      </w:r>
    </w:p>
    <w:p w14:paraId="1E45D4BE" w14:textId="4506EF43" w:rsidR="00DA3595" w:rsidRDefault="00B20BC5" w:rsidP="008F650C">
      <w:pPr>
        <w:rPr>
          <w:lang w:val="es-CO"/>
        </w:rPr>
      </w:pPr>
      <w:r>
        <w:rPr>
          <w:lang w:val="es-CO"/>
        </w:rPr>
        <w:t>Adicionalmente, s</w:t>
      </w:r>
      <w:r w:rsidR="00A93DC8">
        <w:rPr>
          <w:lang w:val="es-CO"/>
        </w:rPr>
        <w:t>e anexan formatos EXCEL con datos de las evaluaciones correspondientes al año 2025.</w:t>
      </w:r>
    </w:p>
    <w:p w14:paraId="5916D090" w14:textId="7F683EFD" w:rsidR="00BB2AEF" w:rsidRPr="00A93DC8" w:rsidRDefault="00A93DC8" w:rsidP="00A93DC8">
      <w:pPr>
        <w:jc w:val="center"/>
        <w:rPr>
          <w:b/>
          <w:bCs/>
          <w:lang w:val="es-CO"/>
        </w:rPr>
      </w:pPr>
      <w:r w:rsidRPr="00A93DC8">
        <w:rPr>
          <w:b/>
          <w:bCs/>
          <w:lang w:val="es-CO"/>
        </w:rPr>
        <w:lastRenderedPageBreak/>
        <w:t>INFECCIÓN DE VÍAS URINARIAS</w:t>
      </w:r>
    </w:p>
    <w:tbl>
      <w:tblPr>
        <w:tblStyle w:val="Tablaconcuadrcula"/>
        <w:tblpPr w:leftFromText="141" w:rightFromText="141" w:vertAnchor="page" w:horzAnchor="margin" w:tblpY="2029"/>
        <w:tblW w:w="0" w:type="auto"/>
        <w:tblLook w:val="04A0" w:firstRow="1" w:lastRow="0" w:firstColumn="1" w:lastColumn="0" w:noHBand="0" w:noVBand="1"/>
      </w:tblPr>
      <w:tblGrid>
        <w:gridCol w:w="2405"/>
        <w:gridCol w:w="3119"/>
        <w:gridCol w:w="1559"/>
        <w:gridCol w:w="1745"/>
      </w:tblGrid>
      <w:tr w:rsidR="00ED0C3F" w14:paraId="398A1CFA" w14:textId="77777777" w:rsidTr="00ED0C3F">
        <w:tc>
          <w:tcPr>
            <w:tcW w:w="2405" w:type="dxa"/>
            <w:shd w:val="clear" w:color="auto" w:fill="A8D08D" w:themeFill="accent6" w:themeFillTint="99"/>
          </w:tcPr>
          <w:p w14:paraId="11CCD6B4" w14:textId="77777777" w:rsidR="00ED0C3F" w:rsidRPr="00DA3595" w:rsidRDefault="00ED0C3F" w:rsidP="00ED0C3F">
            <w:pPr>
              <w:rPr>
                <w:b/>
                <w:bCs/>
              </w:rPr>
            </w:pPr>
            <w:r w:rsidRPr="00DA3595">
              <w:rPr>
                <w:b/>
                <w:bCs/>
              </w:rPr>
              <w:t>ÁREA DE GESTIÓN</w:t>
            </w:r>
          </w:p>
        </w:tc>
        <w:tc>
          <w:tcPr>
            <w:tcW w:w="6423" w:type="dxa"/>
            <w:gridSpan w:val="3"/>
            <w:shd w:val="clear" w:color="auto" w:fill="A8D08D" w:themeFill="accent6" w:themeFillTint="99"/>
          </w:tcPr>
          <w:p w14:paraId="7A55682A" w14:textId="77777777" w:rsidR="00ED0C3F" w:rsidRPr="00DA3595" w:rsidRDefault="00ED0C3F" w:rsidP="00ED0C3F">
            <w:pPr>
              <w:jc w:val="center"/>
              <w:rPr>
                <w:b/>
                <w:bCs/>
              </w:rPr>
            </w:pPr>
            <w:r w:rsidRPr="00DA3595">
              <w:rPr>
                <w:b/>
                <w:bCs/>
              </w:rPr>
              <w:t>Clínica o Asistencial (40%)</w:t>
            </w:r>
          </w:p>
        </w:tc>
      </w:tr>
      <w:tr w:rsidR="00ED0C3F" w:rsidRPr="00BB6CA8" w14:paraId="7B9A3A60" w14:textId="77777777" w:rsidTr="00ED0C3F">
        <w:tc>
          <w:tcPr>
            <w:tcW w:w="8828" w:type="dxa"/>
            <w:gridSpan w:val="4"/>
            <w:shd w:val="clear" w:color="auto" w:fill="C5E0B3" w:themeFill="accent6" w:themeFillTint="66"/>
          </w:tcPr>
          <w:p w14:paraId="02867745" w14:textId="33157663" w:rsidR="00ED0C3F" w:rsidRPr="00DA3595" w:rsidRDefault="00ED0C3F" w:rsidP="00ED0C3F">
            <w:pPr>
              <w:rPr>
                <w:b/>
                <w:bCs/>
                <w:lang w:val="es-CO"/>
              </w:rPr>
            </w:pPr>
            <w:r w:rsidRPr="00DA3595">
              <w:rPr>
                <w:b/>
                <w:bCs/>
                <w:lang w:val="es-CO"/>
              </w:rPr>
              <w:t>INDICADOR 13: EVALUACIÓN DE APLICACIÓN DE GUÍA DE MANEJO DE LA PRIMERA CAUSA DE EGRESO HOSPITALARIO</w:t>
            </w:r>
            <w:r w:rsidR="00C96A78">
              <w:rPr>
                <w:b/>
                <w:bCs/>
                <w:lang w:val="es-CO"/>
              </w:rPr>
              <w:t xml:space="preserve"> </w:t>
            </w:r>
          </w:p>
        </w:tc>
      </w:tr>
      <w:tr w:rsidR="00ED0C3F" w:rsidRPr="00E02541" w14:paraId="341DF967" w14:textId="77777777" w:rsidTr="00ED0C3F">
        <w:tc>
          <w:tcPr>
            <w:tcW w:w="8828" w:type="dxa"/>
            <w:gridSpan w:val="4"/>
          </w:tcPr>
          <w:p w14:paraId="66BE6A70" w14:textId="77777777" w:rsidR="00ED0C3F" w:rsidRPr="00626EAA" w:rsidRDefault="00ED0C3F" w:rsidP="00ED0C3F">
            <w:pPr>
              <w:rPr>
                <w:rFonts w:cstheme="minorHAnsi"/>
                <w:color w:val="000000"/>
                <w:lang w:val="es-CO" w:eastAsia="es-CO"/>
              </w:rPr>
            </w:pPr>
            <w:r w:rsidRPr="00E02541">
              <w:rPr>
                <w:b/>
                <w:bCs/>
                <w:lang w:val="es-CO"/>
              </w:rPr>
              <w:t>GPC:</w:t>
            </w:r>
            <w:r>
              <w:rPr>
                <w:lang w:val="es-CO"/>
              </w:rPr>
              <w:t xml:space="preserve"> </w:t>
            </w:r>
            <w:r w:rsidRPr="00E02541">
              <w:rPr>
                <w:lang w:val="es-CO"/>
              </w:rPr>
              <w:t xml:space="preserve"> </w:t>
            </w:r>
            <w:r w:rsidRPr="008F0057">
              <w:rPr>
                <w:rFonts w:cstheme="minorHAnsi"/>
                <w:color w:val="000000"/>
                <w:sz w:val="20"/>
                <w:szCs w:val="20"/>
                <w:lang w:val="es-CO" w:eastAsia="es-CO"/>
              </w:rPr>
              <w:t xml:space="preserve"> </w:t>
            </w:r>
            <w:r w:rsidRPr="00626EAA">
              <w:rPr>
                <w:rFonts w:cstheme="minorHAnsi"/>
                <w:color w:val="000000"/>
                <w:lang w:val="es-CO" w:eastAsia="es-CO"/>
              </w:rPr>
              <w:t>Guía de práctica clínica infección vías urinarias en el adulto (infección de vías urinarias no complicada). Sociedad Colombiana de Urología. 2018.</w:t>
            </w:r>
          </w:p>
          <w:p w14:paraId="32063B4E" w14:textId="77777777" w:rsidR="00ED0C3F" w:rsidRDefault="00ED0C3F" w:rsidP="00ED0C3F">
            <w:pPr>
              <w:rPr>
                <w:lang w:val="es-CO"/>
              </w:rPr>
            </w:pPr>
            <w:r w:rsidRPr="00626EAA">
              <w:rPr>
                <w:rFonts w:cstheme="minorHAnsi"/>
                <w:color w:val="000000"/>
                <w:lang w:val="es-CO" w:eastAsia="es-CO"/>
              </w:rPr>
              <w:t>Guía de práctica clínica para la Infección de vías urinarias complicada (infección de vías urinarias complicada). Sociedad Colombiana de Infectología.2023</w:t>
            </w:r>
          </w:p>
        </w:tc>
      </w:tr>
      <w:tr w:rsidR="00ED0C3F" w:rsidRPr="00BB6CA8" w14:paraId="76B9A7E0" w14:textId="77777777" w:rsidTr="00ED0C3F">
        <w:tc>
          <w:tcPr>
            <w:tcW w:w="8828" w:type="dxa"/>
            <w:gridSpan w:val="4"/>
          </w:tcPr>
          <w:p w14:paraId="7CF5A4A1" w14:textId="77777777" w:rsidR="00ED0C3F" w:rsidRDefault="00ED0C3F" w:rsidP="00ED0C3F">
            <w:pPr>
              <w:rPr>
                <w:lang w:val="es-CO"/>
              </w:rPr>
            </w:pPr>
            <w:r>
              <w:rPr>
                <w:b/>
                <w:bCs/>
                <w:lang w:val="es-CO"/>
              </w:rPr>
              <w:t xml:space="preserve">Acto administrativo de adopción: </w:t>
            </w:r>
            <w:r w:rsidRPr="00E02541">
              <w:rPr>
                <w:lang w:val="es-CO"/>
              </w:rPr>
              <w:t>Resolución 391 de 2024</w:t>
            </w:r>
          </w:p>
        </w:tc>
      </w:tr>
      <w:tr w:rsidR="00ED0C3F" w:rsidRPr="00F37A0B" w14:paraId="1045D813" w14:textId="77777777" w:rsidTr="00ED0C3F">
        <w:tc>
          <w:tcPr>
            <w:tcW w:w="2405" w:type="dxa"/>
            <w:shd w:val="clear" w:color="auto" w:fill="FFE599" w:themeFill="accent4" w:themeFillTint="66"/>
          </w:tcPr>
          <w:p w14:paraId="4B6A3216" w14:textId="77777777" w:rsidR="00ED0C3F" w:rsidRPr="00DA3595" w:rsidRDefault="00ED0C3F" w:rsidP="00ED0C3F">
            <w:pPr>
              <w:rPr>
                <w:b/>
                <w:bCs/>
                <w:lang w:val="es-CO"/>
              </w:rPr>
            </w:pPr>
            <w:r w:rsidRPr="00DA3595">
              <w:rPr>
                <w:b/>
                <w:bCs/>
                <w:lang w:val="es-CO"/>
              </w:rPr>
              <w:t>RESULTADO</w:t>
            </w:r>
            <w:r>
              <w:rPr>
                <w:b/>
                <w:bCs/>
                <w:lang w:val="es-CO"/>
              </w:rPr>
              <w:t xml:space="preserve"> </w:t>
            </w:r>
            <w:r w:rsidRPr="00DA3595">
              <w:rPr>
                <w:b/>
                <w:bCs/>
                <w:lang w:val="es-CO"/>
              </w:rPr>
              <w:t xml:space="preserve">AÑO 2025 </w:t>
            </w:r>
          </w:p>
        </w:tc>
        <w:tc>
          <w:tcPr>
            <w:tcW w:w="3119" w:type="dxa"/>
            <w:shd w:val="clear" w:color="auto" w:fill="FFE599" w:themeFill="accent4" w:themeFillTint="66"/>
          </w:tcPr>
          <w:p w14:paraId="44105D9E" w14:textId="77777777" w:rsidR="00ED0C3F" w:rsidRPr="00DA3595" w:rsidRDefault="00ED0C3F" w:rsidP="00ED0C3F">
            <w:pPr>
              <w:rPr>
                <w:b/>
                <w:bCs/>
                <w:lang w:val="es-CO"/>
              </w:rPr>
            </w:pPr>
            <w:r w:rsidRPr="00DA3595">
              <w:rPr>
                <w:b/>
                <w:bCs/>
                <w:lang w:val="es-CO"/>
              </w:rPr>
              <w:t>0.8</w:t>
            </w:r>
            <w:r>
              <w:rPr>
                <w:b/>
                <w:bCs/>
                <w:lang w:val="es-CO"/>
              </w:rPr>
              <w:t>4</w:t>
            </w:r>
          </w:p>
        </w:tc>
        <w:tc>
          <w:tcPr>
            <w:tcW w:w="1559" w:type="dxa"/>
          </w:tcPr>
          <w:p w14:paraId="42E45841" w14:textId="77777777" w:rsidR="00ED0C3F" w:rsidRPr="00DA3595" w:rsidRDefault="00ED0C3F" w:rsidP="00ED0C3F">
            <w:pPr>
              <w:rPr>
                <w:b/>
                <w:bCs/>
                <w:lang w:val="es-CO"/>
              </w:rPr>
            </w:pPr>
            <w:r w:rsidRPr="00DA3595">
              <w:rPr>
                <w:b/>
                <w:bCs/>
                <w:lang w:val="es-CO"/>
              </w:rPr>
              <w:t>Estándar</w:t>
            </w:r>
          </w:p>
        </w:tc>
        <w:tc>
          <w:tcPr>
            <w:tcW w:w="1745" w:type="dxa"/>
          </w:tcPr>
          <w:p w14:paraId="4D1A97FE" w14:textId="77777777" w:rsidR="00ED0C3F" w:rsidRPr="00DA3595" w:rsidRDefault="00ED0C3F" w:rsidP="00ED0C3F">
            <w:pPr>
              <w:rPr>
                <w:b/>
                <w:bCs/>
                <w:lang w:val="es-CO"/>
              </w:rPr>
            </w:pPr>
            <w:r>
              <w:rPr>
                <w:rFonts w:cstheme="minorHAnsi"/>
                <w:b/>
                <w:bCs/>
                <w:lang w:val="es-CO"/>
              </w:rPr>
              <w:t>≥</w:t>
            </w:r>
            <w:r>
              <w:rPr>
                <w:b/>
                <w:bCs/>
                <w:lang w:val="es-CO"/>
              </w:rPr>
              <w:t xml:space="preserve"> </w:t>
            </w:r>
            <w:r w:rsidRPr="00DA3595">
              <w:rPr>
                <w:b/>
                <w:bCs/>
                <w:lang w:val="es-CO"/>
              </w:rPr>
              <w:t>0,80</w:t>
            </w:r>
          </w:p>
        </w:tc>
      </w:tr>
      <w:tr w:rsidR="00ED0C3F" w:rsidRPr="00E02541" w14:paraId="3EDB0078" w14:textId="77777777" w:rsidTr="00ED0C3F">
        <w:tc>
          <w:tcPr>
            <w:tcW w:w="7083" w:type="dxa"/>
            <w:gridSpan w:val="3"/>
          </w:tcPr>
          <w:p w14:paraId="627EFA7C" w14:textId="77777777" w:rsidR="00ED0C3F" w:rsidRPr="00F37A0B" w:rsidRDefault="00ED0C3F" w:rsidP="00ED0C3F">
            <w:pPr>
              <w:rPr>
                <w:lang w:val="es-CO"/>
              </w:rPr>
            </w:pPr>
            <w:r w:rsidRPr="00F37A0B">
              <w:rPr>
                <w:lang w:val="es-CO"/>
              </w:rPr>
              <w:t xml:space="preserve">Número de historias clínicas que hacen parte de la muestra representativa con aplicación estricta de la guía de atención de </w:t>
            </w:r>
            <w:r>
              <w:rPr>
                <w:lang w:val="es-CO"/>
              </w:rPr>
              <w:t>IVU</w:t>
            </w:r>
            <w:r w:rsidRPr="00F37A0B">
              <w:rPr>
                <w:lang w:val="es-CO"/>
              </w:rPr>
              <w:t xml:space="preserve"> adoptada por la E.S.E.</w:t>
            </w:r>
          </w:p>
        </w:tc>
        <w:tc>
          <w:tcPr>
            <w:tcW w:w="1745" w:type="dxa"/>
          </w:tcPr>
          <w:p w14:paraId="3C5C5FFB" w14:textId="77777777" w:rsidR="00ED0C3F" w:rsidRPr="00F37A0B" w:rsidRDefault="00ED0C3F" w:rsidP="00ED0C3F">
            <w:pPr>
              <w:jc w:val="right"/>
              <w:rPr>
                <w:lang w:val="es-CO"/>
              </w:rPr>
            </w:pPr>
            <w:r>
              <w:rPr>
                <w:lang w:val="es-CO"/>
              </w:rPr>
              <w:t>134</w:t>
            </w:r>
          </w:p>
        </w:tc>
      </w:tr>
      <w:tr w:rsidR="00ED0C3F" w:rsidRPr="00E02541" w14:paraId="1A5DBF3C" w14:textId="77777777" w:rsidTr="00ED0C3F">
        <w:tc>
          <w:tcPr>
            <w:tcW w:w="7083" w:type="dxa"/>
            <w:gridSpan w:val="3"/>
          </w:tcPr>
          <w:p w14:paraId="72ADBEBA" w14:textId="77777777" w:rsidR="00ED0C3F" w:rsidRPr="00F37A0B" w:rsidRDefault="00ED0C3F" w:rsidP="00ED0C3F">
            <w:pPr>
              <w:rPr>
                <w:lang w:val="es-CO"/>
              </w:rPr>
            </w:pPr>
            <w:r>
              <w:rPr>
                <w:lang w:val="es-CO"/>
              </w:rPr>
              <w:t>T</w:t>
            </w:r>
            <w:r w:rsidRPr="00F37A0B">
              <w:rPr>
                <w:lang w:val="es-CO"/>
              </w:rPr>
              <w:t xml:space="preserve">otal de historias clínicas auditadas de la muestra representativa de pacientes con diagnóstico de </w:t>
            </w:r>
            <w:r>
              <w:rPr>
                <w:lang w:val="es-CO"/>
              </w:rPr>
              <w:t>IVU</w:t>
            </w:r>
            <w:r w:rsidRPr="00F37A0B">
              <w:rPr>
                <w:lang w:val="es-CO"/>
              </w:rPr>
              <w:t xml:space="preserve"> atendidos en la E.S.E. en la vigencia objeto de evaluación</w:t>
            </w:r>
            <w:r>
              <w:rPr>
                <w:lang w:val="es-CO"/>
              </w:rPr>
              <w:t>.</w:t>
            </w:r>
          </w:p>
        </w:tc>
        <w:tc>
          <w:tcPr>
            <w:tcW w:w="1745" w:type="dxa"/>
          </w:tcPr>
          <w:p w14:paraId="0E7ADC2F" w14:textId="77777777" w:rsidR="00ED0C3F" w:rsidRPr="00F37A0B" w:rsidRDefault="00ED0C3F" w:rsidP="00ED0C3F">
            <w:pPr>
              <w:jc w:val="right"/>
              <w:rPr>
                <w:lang w:val="es-CO"/>
              </w:rPr>
            </w:pPr>
            <w:r>
              <w:rPr>
                <w:lang w:val="es-CO"/>
              </w:rPr>
              <w:t>159</w:t>
            </w:r>
          </w:p>
        </w:tc>
      </w:tr>
      <w:tr w:rsidR="00ED0C3F" w:rsidRPr="00BB6CA8" w14:paraId="43BD3051" w14:textId="77777777" w:rsidTr="00ED0C3F">
        <w:tc>
          <w:tcPr>
            <w:tcW w:w="2405" w:type="dxa"/>
          </w:tcPr>
          <w:p w14:paraId="197E1134" w14:textId="77777777" w:rsidR="00ED0C3F" w:rsidRPr="00830266" w:rsidRDefault="00ED0C3F" w:rsidP="00ED0C3F">
            <w:pPr>
              <w:rPr>
                <w:b/>
                <w:bCs/>
                <w:lang w:val="es-CO"/>
              </w:rPr>
            </w:pPr>
            <w:r w:rsidRPr="00830266">
              <w:rPr>
                <w:b/>
                <w:bCs/>
                <w:lang w:val="es-CO"/>
              </w:rPr>
              <w:t>Responsable:</w:t>
            </w:r>
          </w:p>
        </w:tc>
        <w:tc>
          <w:tcPr>
            <w:tcW w:w="6423" w:type="dxa"/>
            <w:gridSpan w:val="3"/>
          </w:tcPr>
          <w:p w14:paraId="1466B868" w14:textId="77777777" w:rsidR="00ED0C3F" w:rsidRPr="00F37A0B" w:rsidRDefault="00ED0C3F" w:rsidP="00ED0C3F">
            <w:pPr>
              <w:rPr>
                <w:lang w:val="es-CO"/>
              </w:rPr>
            </w:pPr>
            <w:r>
              <w:rPr>
                <w:lang w:val="es-CO"/>
              </w:rPr>
              <w:t>Jefe Karin Milena Gamba F. – Subgerente científica</w:t>
            </w:r>
          </w:p>
        </w:tc>
      </w:tr>
      <w:tr w:rsidR="00ED0C3F" w:rsidRPr="00BB6CA8" w14:paraId="032B6AA6" w14:textId="77777777" w:rsidTr="00ED0C3F">
        <w:tc>
          <w:tcPr>
            <w:tcW w:w="2405" w:type="dxa"/>
          </w:tcPr>
          <w:p w14:paraId="4BF378A7" w14:textId="77777777" w:rsidR="00ED0C3F" w:rsidRPr="00830266" w:rsidRDefault="00ED0C3F" w:rsidP="00ED0C3F">
            <w:pPr>
              <w:rPr>
                <w:b/>
                <w:bCs/>
                <w:lang w:val="es-CO"/>
              </w:rPr>
            </w:pPr>
            <w:r w:rsidRPr="00830266">
              <w:rPr>
                <w:b/>
                <w:bCs/>
                <w:lang w:val="es-CO"/>
              </w:rPr>
              <w:t>Líder de proceso:</w:t>
            </w:r>
          </w:p>
        </w:tc>
        <w:tc>
          <w:tcPr>
            <w:tcW w:w="6423" w:type="dxa"/>
            <w:gridSpan w:val="3"/>
          </w:tcPr>
          <w:p w14:paraId="566887B7" w14:textId="77777777" w:rsidR="00ED0C3F" w:rsidRPr="00F37A0B" w:rsidRDefault="00ED0C3F" w:rsidP="00ED0C3F">
            <w:pPr>
              <w:rPr>
                <w:lang w:val="es-CO"/>
              </w:rPr>
            </w:pPr>
            <w:r>
              <w:rPr>
                <w:lang w:val="es-CO"/>
              </w:rPr>
              <w:t xml:space="preserve">Leidy Yibeth Toledo Rojas – Academia e Investigación </w:t>
            </w:r>
          </w:p>
        </w:tc>
      </w:tr>
    </w:tbl>
    <w:p w14:paraId="766126AF" w14:textId="0815ED09" w:rsidR="00830266" w:rsidRDefault="00830266" w:rsidP="008F650C">
      <w:pPr>
        <w:rPr>
          <w:lang w:val="es-CO"/>
        </w:rPr>
      </w:pPr>
    </w:p>
    <w:p w14:paraId="5C19D29D" w14:textId="108EB18D" w:rsidR="00B82656" w:rsidRPr="00440F71" w:rsidRDefault="00C21439" w:rsidP="00B82656">
      <w:pPr>
        <w:pStyle w:val="Prrafodelista"/>
        <w:numPr>
          <w:ilvl w:val="0"/>
          <w:numId w:val="3"/>
        </w:numPr>
        <w:spacing w:before="100" w:beforeAutospacing="1" w:after="100" w:afterAutospacing="1" w:line="240" w:lineRule="auto"/>
        <w:outlineLvl w:val="2"/>
        <w:rPr>
          <w:rFonts w:eastAsia="Times New Roman" w:cstheme="minorHAnsi"/>
          <w:b/>
          <w:bCs/>
          <w:lang w:val="es-CO" w:eastAsia="es-CO"/>
        </w:rPr>
      </w:pPr>
      <w:r>
        <w:rPr>
          <w:rFonts w:eastAsia="Times New Roman" w:cstheme="minorHAnsi"/>
          <w:b/>
          <w:bCs/>
          <w:lang w:val="es-CO" w:eastAsia="es-CO"/>
        </w:rPr>
        <w:t>P</w:t>
      </w:r>
      <w:r w:rsidR="00B82656" w:rsidRPr="00440F71">
        <w:rPr>
          <w:rFonts w:eastAsia="Times New Roman" w:cstheme="minorHAnsi"/>
          <w:b/>
          <w:bCs/>
          <w:lang w:val="es-CO" w:eastAsia="es-CO"/>
        </w:rPr>
        <w:t>laneación y metodología para la evaluación de historias clínicas de Hipertensión Arterial</w:t>
      </w:r>
      <w:r w:rsidR="00B82656">
        <w:rPr>
          <w:rFonts w:eastAsia="Times New Roman" w:cstheme="minorHAnsi"/>
          <w:b/>
          <w:bCs/>
          <w:lang w:val="es-CO" w:eastAsia="es-CO"/>
        </w:rPr>
        <w:t xml:space="preserve"> Primaria (primera causa de</w:t>
      </w:r>
      <w:r w:rsidR="00830266">
        <w:rPr>
          <w:rFonts w:eastAsia="Times New Roman" w:cstheme="minorHAnsi"/>
          <w:b/>
          <w:bCs/>
          <w:lang w:val="es-CO" w:eastAsia="es-CO"/>
        </w:rPr>
        <w:t xml:space="preserve"> egreso hospitalario</w:t>
      </w:r>
      <w:r w:rsidR="00B82656">
        <w:rPr>
          <w:rFonts w:eastAsia="Times New Roman" w:cstheme="minorHAnsi"/>
          <w:b/>
          <w:bCs/>
          <w:lang w:val="es-CO" w:eastAsia="es-CO"/>
        </w:rPr>
        <w:t>)</w:t>
      </w:r>
    </w:p>
    <w:p w14:paraId="65B1ACF8" w14:textId="075C6DBE" w:rsidR="00B82656" w:rsidRPr="00440F71" w:rsidRDefault="00B82656" w:rsidP="00B82656">
      <w:pPr>
        <w:spacing w:before="100" w:beforeAutospacing="1" w:after="100" w:afterAutospacing="1" w:line="240" w:lineRule="auto"/>
        <w:jc w:val="both"/>
        <w:rPr>
          <w:rFonts w:eastAsia="Times New Roman" w:cstheme="minorHAnsi"/>
          <w:lang w:val="es-CO" w:eastAsia="es-CO"/>
        </w:rPr>
      </w:pPr>
      <w:r w:rsidRPr="00440F71">
        <w:rPr>
          <w:rFonts w:eastAsia="Times New Roman" w:cstheme="minorHAnsi"/>
          <w:lang w:val="es-CO" w:eastAsia="es-CO"/>
        </w:rPr>
        <w:t xml:space="preserve">Para la evaluación de la aplicación de la Guía de Práctica Clínica de </w:t>
      </w:r>
      <w:r>
        <w:rPr>
          <w:rFonts w:eastAsia="Times New Roman" w:cstheme="minorHAnsi"/>
          <w:lang w:val="es-CO" w:eastAsia="es-CO"/>
        </w:rPr>
        <w:t>Infección de Vías Urinarias</w:t>
      </w:r>
      <w:r w:rsidRPr="00440F71">
        <w:rPr>
          <w:rFonts w:eastAsia="Times New Roman" w:cstheme="minorHAnsi"/>
          <w:lang w:val="es-CO" w:eastAsia="es-CO"/>
        </w:rPr>
        <w:t xml:space="preserve">, correspondiente a la primera causa de </w:t>
      </w:r>
      <w:r>
        <w:rPr>
          <w:rFonts w:eastAsia="Times New Roman" w:cstheme="minorHAnsi"/>
          <w:lang w:val="es-CO" w:eastAsia="es-CO"/>
        </w:rPr>
        <w:t>egreso hospitalario</w:t>
      </w:r>
      <w:r w:rsidRPr="00440F71">
        <w:rPr>
          <w:rFonts w:eastAsia="Times New Roman" w:cstheme="minorHAnsi"/>
          <w:lang w:val="es-CO" w:eastAsia="es-CO"/>
        </w:rPr>
        <w:t>, la planeación de la auditoría para la vigencia 2025 se inició en el mes de diciembre de 2024.</w:t>
      </w:r>
    </w:p>
    <w:p w14:paraId="33577155" w14:textId="77777777" w:rsidR="004B21BA" w:rsidRDefault="00B82656" w:rsidP="00B82656">
      <w:pPr>
        <w:spacing w:before="100" w:beforeAutospacing="1" w:after="100" w:afterAutospacing="1" w:line="240" w:lineRule="auto"/>
        <w:jc w:val="both"/>
        <w:rPr>
          <w:rFonts w:eastAsia="Times New Roman" w:cstheme="minorHAnsi"/>
          <w:lang w:val="es-CO" w:eastAsia="es-CO"/>
        </w:rPr>
      </w:pPr>
      <w:r w:rsidRPr="00440F71">
        <w:rPr>
          <w:rFonts w:eastAsia="Times New Roman" w:cstheme="minorHAnsi"/>
          <w:lang w:val="es-CO" w:eastAsia="es-CO"/>
        </w:rPr>
        <w:t xml:space="preserve">Con base en el total de atenciones registradas por diagnóstico </w:t>
      </w:r>
      <w:r w:rsidR="00F61A35">
        <w:rPr>
          <w:rFonts w:eastAsia="Times New Roman" w:cstheme="minorHAnsi"/>
          <w:lang w:val="es-CO" w:eastAsia="es-CO"/>
        </w:rPr>
        <w:t>N390</w:t>
      </w:r>
      <w:r w:rsidRPr="00440F71">
        <w:rPr>
          <w:rFonts w:eastAsia="Times New Roman" w:cstheme="minorHAnsi"/>
          <w:lang w:val="es-CO" w:eastAsia="es-CO"/>
        </w:rPr>
        <w:t xml:space="preserve"> durante el año 2024 (N = </w:t>
      </w:r>
      <w:r w:rsidR="00F61A35">
        <w:rPr>
          <w:rFonts w:eastAsia="Times New Roman" w:cstheme="minorHAnsi"/>
          <w:lang w:val="es-CO" w:eastAsia="es-CO"/>
        </w:rPr>
        <w:t>781</w:t>
      </w:r>
      <w:r w:rsidRPr="00440F71">
        <w:rPr>
          <w:rFonts w:eastAsia="Times New Roman" w:cstheme="minorHAnsi"/>
          <w:lang w:val="es-CO" w:eastAsia="es-CO"/>
        </w:rPr>
        <w:t xml:space="preserve">), se estimó inicialmente una muestra anual mediante la </w:t>
      </w:r>
      <w:r w:rsidRPr="00440F71">
        <w:rPr>
          <w:rFonts w:eastAsia="Times New Roman" w:cstheme="minorHAnsi"/>
          <w:b/>
          <w:bCs/>
          <w:lang w:val="es-CO" w:eastAsia="es-CO"/>
        </w:rPr>
        <w:t>fórmula de cálculo de tamaño de muestra para estimación de proporciones en poblaciones finitas</w:t>
      </w:r>
      <w:r w:rsidR="001A494C">
        <w:rPr>
          <w:rFonts w:eastAsia="Times New Roman" w:cstheme="minorHAnsi"/>
          <w:lang w:val="es-CO" w:eastAsia="es-CO"/>
        </w:rPr>
        <w:t xml:space="preserve">. </w:t>
      </w:r>
    </w:p>
    <w:p w14:paraId="69882126" w14:textId="02F72F8B" w:rsidR="004B21BA" w:rsidRDefault="004B21BA" w:rsidP="004B21BA">
      <w:pPr>
        <w:spacing w:before="100" w:beforeAutospacing="1" w:after="100" w:afterAutospacing="1" w:line="240" w:lineRule="auto"/>
        <w:jc w:val="center"/>
        <w:rPr>
          <w:rFonts w:eastAsia="Times New Roman" w:cstheme="minorHAnsi"/>
          <w:lang w:val="es-CO" w:eastAsia="es-CO"/>
        </w:rPr>
      </w:pPr>
      <w:r w:rsidRPr="00EE29A4">
        <w:rPr>
          <w:rFonts w:eastAsia="Times New Roman" w:cstheme="minorHAnsi"/>
          <w:noProof/>
          <w:lang w:eastAsia="es-CO"/>
        </w:rPr>
        <w:drawing>
          <wp:inline distT="0" distB="0" distL="0" distR="0" wp14:anchorId="5FE79893" wp14:editId="52D51845">
            <wp:extent cx="3727185" cy="1668780"/>
            <wp:effectExtent l="0" t="0" r="6985" b="7620"/>
            <wp:docPr id="4" name="Imagen 5">
              <a:extLst xmlns:a="http://schemas.openxmlformats.org/drawingml/2006/main">
                <a:ext uri="{FF2B5EF4-FFF2-40B4-BE49-F238E27FC236}">
                  <a16:creationId xmlns:a16="http://schemas.microsoft.com/office/drawing/2014/main" id="{54083C58-CBFA-4E4D-920F-B17DBDA8FA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a:extLst>
                        <a:ext uri="{FF2B5EF4-FFF2-40B4-BE49-F238E27FC236}">
                          <a16:creationId xmlns:a16="http://schemas.microsoft.com/office/drawing/2014/main" id="{54083C58-CBFA-4E4D-920F-B17DBDA8FAFB}"/>
                        </a:ext>
                      </a:extLst>
                    </pic:cNvPr>
                    <pic:cNvPicPr>
                      <a:picLocks noChangeAspect="1"/>
                    </pic:cNvPicPr>
                  </pic:nvPicPr>
                  <pic:blipFill rotWithShape="1">
                    <a:blip r:embed="rId10">
                      <a:extLst>
                        <a:ext uri="{BEBA8EAE-BF5A-486C-A8C5-ECC9F3942E4B}">
                          <a14:imgProps xmlns:a14="http://schemas.microsoft.com/office/drawing/2010/main">
                            <a14:imgLayer r:embed="rId8">
                              <a14:imgEffect>
                                <a14:saturation sat="400000"/>
                              </a14:imgEffect>
                            </a14:imgLayer>
                          </a14:imgProps>
                        </a:ext>
                      </a:extLst>
                    </a:blip>
                    <a:srcRect l="13810" t="10217" r="7815" b="1193"/>
                    <a:stretch/>
                  </pic:blipFill>
                  <pic:spPr>
                    <a:xfrm>
                      <a:off x="0" y="0"/>
                      <a:ext cx="3737174" cy="1673252"/>
                    </a:xfrm>
                    <a:prstGeom prst="rect">
                      <a:avLst/>
                    </a:prstGeom>
                  </pic:spPr>
                </pic:pic>
              </a:graphicData>
            </a:graphic>
          </wp:inline>
        </w:drawing>
      </w:r>
    </w:p>
    <w:p w14:paraId="2E300331" w14:textId="77777777" w:rsidR="004B21BA" w:rsidRDefault="004B21BA" w:rsidP="00B82656">
      <w:pPr>
        <w:spacing w:before="100" w:beforeAutospacing="1" w:after="100" w:afterAutospacing="1" w:line="240" w:lineRule="auto"/>
        <w:jc w:val="both"/>
        <w:rPr>
          <w:rFonts w:eastAsia="Times New Roman" w:cstheme="minorHAnsi"/>
          <w:lang w:val="es-CO" w:eastAsia="es-CO"/>
        </w:rPr>
      </w:pPr>
    </w:p>
    <w:p w14:paraId="328F1AC5" w14:textId="77777777" w:rsidR="004B21BA" w:rsidRDefault="004B21BA" w:rsidP="00B82656">
      <w:pPr>
        <w:spacing w:before="100" w:beforeAutospacing="1" w:after="100" w:afterAutospacing="1" w:line="240" w:lineRule="auto"/>
        <w:jc w:val="both"/>
        <w:rPr>
          <w:rFonts w:eastAsia="Times New Roman" w:cstheme="minorHAnsi"/>
          <w:lang w:val="es-CO" w:eastAsia="es-CO"/>
        </w:rPr>
      </w:pPr>
    </w:p>
    <w:p w14:paraId="6C45A16C" w14:textId="266C9229" w:rsidR="00B82656" w:rsidRPr="00440F71" w:rsidRDefault="00B82656" w:rsidP="00B82656">
      <w:pPr>
        <w:spacing w:before="100" w:beforeAutospacing="1" w:after="100" w:afterAutospacing="1" w:line="240" w:lineRule="auto"/>
        <w:jc w:val="both"/>
        <w:rPr>
          <w:rFonts w:eastAsia="Times New Roman" w:cstheme="minorHAnsi"/>
          <w:lang w:val="es-CO" w:eastAsia="es-CO"/>
        </w:rPr>
      </w:pPr>
      <w:r w:rsidRPr="00440F71">
        <w:rPr>
          <w:rFonts w:eastAsia="Times New Roman" w:cstheme="minorHAnsi"/>
          <w:lang w:val="es-CO" w:eastAsia="es-CO"/>
        </w:rPr>
        <w:t>Los parámetros utilizados fueron:</w:t>
      </w:r>
    </w:p>
    <w:p w14:paraId="464EABB0" w14:textId="77777777" w:rsidR="00B82656" w:rsidRPr="00440F71" w:rsidRDefault="00B82656" w:rsidP="00B82656">
      <w:pPr>
        <w:numPr>
          <w:ilvl w:val="0"/>
          <w:numId w:val="1"/>
        </w:numPr>
        <w:spacing w:before="100" w:beforeAutospacing="1" w:after="100" w:afterAutospacing="1" w:line="240" w:lineRule="auto"/>
        <w:jc w:val="both"/>
        <w:rPr>
          <w:rFonts w:eastAsia="Times New Roman" w:cstheme="minorHAnsi"/>
          <w:lang w:val="es-CO" w:eastAsia="es-CO"/>
        </w:rPr>
      </w:pPr>
      <w:r w:rsidRPr="00440F71">
        <w:rPr>
          <w:rFonts w:eastAsia="Times New Roman" w:cstheme="minorHAnsi"/>
          <w:b/>
          <w:bCs/>
          <w:lang w:val="es-CO" w:eastAsia="es-CO"/>
        </w:rPr>
        <w:lastRenderedPageBreak/>
        <w:t>Z (alfa medios):</w:t>
      </w:r>
      <w:r w:rsidRPr="00440F71">
        <w:rPr>
          <w:rFonts w:eastAsia="Times New Roman" w:cstheme="minorHAnsi"/>
          <w:lang w:val="es-CO" w:eastAsia="es-CO"/>
        </w:rPr>
        <w:t xml:space="preserve"> 1,96 (nivel de confianza del 95 %)</w:t>
      </w:r>
    </w:p>
    <w:p w14:paraId="531D57BA" w14:textId="77777777" w:rsidR="00B82656" w:rsidRPr="00440F71" w:rsidRDefault="00B82656" w:rsidP="00B82656">
      <w:pPr>
        <w:numPr>
          <w:ilvl w:val="0"/>
          <w:numId w:val="1"/>
        </w:numPr>
        <w:spacing w:before="100" w:beforeAutospacing="1" w:after="100" w:afterAutospacing="1" w:line="240" w:lineRule="auto"/>
        <w:jc w:val="both"/>
        <w:rPr>
          <w:rFonts w:eastAsia="Times New Roman" w:cstheme="minorHAnsi"/>
          <w:lang w:val="es-CO" w:eastAsia="es-CO"/>
        </w:rPr>
      </w:pPr>
      <w:r w:rsidRPr="00440F71">
        <w:rPr>
          <w:rFonts w:eastAsia="Times New Roman" w:cstheme="minorHAnsi"/>
          <w:b/>
          <w:bCs/>
          <w:lang w:val="es-CO" w:eastAsia="es-CO"/>
        </w:rPr>
        <w:t>p:</w:t>
      </w:r>
      <w:r w:rsidRPr="00440F71">
        <w:rPr>
          <w:rFonts w:eastAsia="Times New Roman" w:cstheme="minorHAnsi"/>
          <w:lang w:val="es-CO" w:eastAsia="es-CO"/>
        </w:rPr>
        <w:t xml:space="preserve"> 0,5 (proporción esperada de adherencia)</w:t>
      </w:r>
    </w:p>
    <w:p w14:paraId="27BB5DC7" w14:textId="77777777" w:rsidR="00B82656" w:rsidRPr="00440F71" w:rsidRDefault="00B82656" w:rsidP="00B82656">
      <w:pPr>
        <w:numPr>
          <w:ilvl w:val="0"/>
          <w:numId w:val="1"/>
        </w:numPr>
        <w:spacing w:before="100" w:beforeAutospacing="1" w:after="100" w:afterAutospacing="1" w:line="240" w:lineRule="auto"/>
        <w:jc w:val="both"/>
        <w:rPr>
          <w:rFonts w:eastAsia="Times New Roman" w:cstheme="minorHAnsi"/>
          <w:lang w:val="es-CO" w:eastAsia="es-CO"/>
        </w:rPr>
      </w:pPr>
      <w:r w:rsidRPr="00440F71">
        <w:rPr>
          <w:rFonts w:eastAsia="Times New Roman" w:cstheme="minorHAnsi"/>
          <w:b/>
          <w:bCs/>
          <w:lang w:val="es-CO" w:eastAsia="es-CO"/>
        </w:rPr>
        <w:t>q:</w:t>
      </w:r>
      <w:r w:rsidRPr="00440F71">
        <w:rPr>
          <w:rFonts w:eastAsia="Times New Roman" w:cstheme="minorHAnsi"/>
          <w:lang w:val="es-CO" w:eastAsia="es-CO"/>
        </w:rPr>
        <w:t xml:space="preserve"> 0,5 (proporción de no adherencia)</w:t>
      </w:r>
    </w:p>
    <w:p w14:paraId="5A0961A6" w14:textId="278B3E2C" w:rsidR="00B82656" w:rsidRDefault="00B82656" w:rsidP="00B82656">
      <w:pPr>
        <w:numPr>
          <w:ilvl w:val="0"/>
          <w:numId w:val="1"/>
        </w:numPr>
        <w:spacing w:before="100" w:beforeAutospacing="1" w:after="100" w:afterAutospacing="1" w:line="240" w:lineRule="auto"/>
        <w:jc w:val="both"/>
        <w:rPr>
          <w:rFonts w:eastAsia="Times New Roman" w:cstheme="minorHAnsi"/>
          <w:lang w:val="es-CO" w:eastAsia="es-CO"/>
        </w:rPr>
      </w:pPr>
      <w:r w:rsidRPr="00440F71">
        <w:rPr>
          <w:rFonts w:eastAsia="Times New Roman" w:cstheme="minorHAnsi"/>
          <w:b/>
          <w:bCs/>
          <w:lang w:val="es-CO" w:eastAsia="es-CO"/>
        </w:rPr>
        <w:t>e:</w:t>
      </w:r>
      <w:r w:rsidRPr="00440F71">
        <w:rPr>
          <w:rFonts w:eastAsia="Times New Roman" w:cstheme="minorHAnsi"/>
          <w:lang w:val="es-CO" w:eastAsia="es-CO"/>
        </w:rPr>
        <w:t xml:space="preserve"> 0,05 (margen de error)</w:t>
      </w:r>
    </w:p>
    <w:p w14:paraId="77E23E3E" w14:textId="1834A6A0" w:rsidR="005D0E17" w:rsidRPr="00440F71" w:rsidRDefault="001C570F" w:rsidP="005D0E17">
      <w:pPr>
        <w:spacing w:before="100" w:beforeAutospacing="1" w:after="100" w:afterAutospacing="1" w:line="240" w:lineRule="auto"/>
        <w:ind w:left="720"/>
        <w:jc w:val="both"/>
        <w:rPr>
          <w:rFonts w:eastAsia="Times New Roman" w:cstheme="minorHAnsi"/>
          <w:lang w:val="es-CO" w:eastAsia="es-CO"/>
        </w:rPr>
      </w:pPr>
      <m:oMathPara>
        <m:oMath>
          <m:f>
            <m:fPr>
              <m:ctrlPr>
                <w:rPr>
                  <w:rFonts w:ascii="Cambria Math" w:eastAsia="Times New Roman" w:hAnsi="Cambria Math" w:cstheme="minorHAnsi"/>
                  <w:i/>
                  <w:lang w:val="es-CO" w:eastAsia="es-CO"/>
                </w:rPr>
              </m:ctrlPr>
            </m:fPr>
            <m:num>
              <m:r>
                <w:rPr>
                  <w:rFonts w:ascii="Cambria Math" w:eastAsia="Times New Roman" w:hAnsi="Cambria Math" w:cstheme="minorHAnsi"/>
                  <w:lang w:val="es-CO" w:eastAsia="es-CO"/>
                </w:rPr>
                <m:t>781*</m:t>
              </m:r>
              <m:sSup>
                <m:sSupPr>
                  <m:ctrlPr>
                    <w:rPr>
                      <w:rFonts w:ascii="Cambria Math" w:eastAsia="Times New Roman" w:hAnsi="Cambria Math" w:cstheme="minorHAnsi"/>
                      <w:i/>
                      <w:lang w:val="es-CO" w:eastAsia="es-CO"/>
                    </w:rPr>
                  </m:ctrlPr>
                </m:sSupPr>
                <m:e>
                  <m:r>
                    <w:rPr>
                      <w:rFonts w:ascii="Cambria Math" w:eastAsia="Times New Roman" w:hAnsi="Cambria Math" w:cstheme="minorHAnsi"/>
                      <w:lang w:val="es-CO" w:eastAsia="es-CO"/>
                    </w:rPr>
                    <m:t>1.96</m:t>
                  </m:r>
                </m:e>
                <m:sup>
                  <m:r>
                    <w:rPr>
                      <w:rFonts w:ascii="Cambria Math" w:eastAsia="Times New Roman" w:hAnsi="Cambria Math" w:cstheme="minorHAnsi"/>
                      <w:lang w:val="es-CO" w:eastAsia="es-CO"/>
                    </w:rPr>
                    <m:t>2</m:t>
                  </m:r>
                </m:sup>
              </m:sSup>
              <m:r>
                <w:rPr>
                  <w:rFonts w:ascii="Cambria Math" w:eastAsia="Times New Roman" w:hAnsi="Cambria Math" w:cstheme="minorHAnsi"/>
                  <w:lang w:val="es-CO" w:eastAsia="es-CO"/>
                </w:rPr>
                <m:t>*0.5*0.5</m:t>
              </m:r>
            </m:num>
            <m:den>
              <m:sSup>
                <m:sSupPr>
                  <m:ctrlPr>
                    <w:rPr>
                      <w:rFonts w:ascii="Cambria Math" w:eastAsia="Times New Roman" w:hAnsi="Cambria Math" w:cstheme="minorHAnsi"/>
                      <w:i/>
                      <w:lang w:val="es-CO" w:eastAsia="es-CO"/>
                    </w:rPr>
                  </m:ctrlPr>
                </m:sSupPr>
                <m:e>
                  <m:r>
                    <w:rPr>
                      <w:rFonts w:ascii="Cambria Math" w:eastAsia="Times New Roman" w:hAnsi="Cambria Math" w:cstheme="minorHAnsi"/>
                      <w:lang w:val="es-CO" w:eastAsia="es-CO"/>
                    </w:rPr>
                    <m:t>0.05</m:t>
                  </m:r>
                </m:e>
                <m:sup>
                  <m:r>
                    <w:rPr>
                      <w:rFonts w:ascii="Cambria Math" w:eastAsia="Times New Roman" w:hAnsi="Cambria Math" w:cstheme="minorHAnsi"/>
                      <w:lang w:val="es-CO" w:eastAsia="es-CO"/>
                    </w:rPr>
                    <m:t>2</m:t>
                  </m:r>
                </m:sup>
              </m:sSup>
              <m:r>
                <w:rPr>
                  <w:rFonts w:ascii="Cambria Math" w:eastAsia="Times New Roman" w:hAnsi="Cambria Math" w:cstheme="minorHAnsi"/>
                  <w:lang w:val="es-CO" w:eastAsia="es-CO"/>
                </w:rPr>
                <m:t>*</m:t>
              </m:r>
              <m:d>
                <m:dPr>
                  <m:ctrlPr>
                    <w:rPr>
                      <w:rFonts w:ascii="Cambria Math" w:eastAsia="Times New Roman" w:hAnsi="Cambria Math" w:cstheme="minorHAnsi"/>
                      <w:i/>
                      <w:lang w:val="es-CO" w:eastAsia="es-CO"/>
                    </w:rPr>
                  </m:ctrlPr>
                </m:dPr>
                <m:e>
                  <m:r>
                    <w:rPr>
                      <w:rFonts w:ascii="Cambria Math" w:eastAsia="Times New Roman" w:hAnsi="Cambria Math" w:cstheme="minorHAnsi"/>
                      <w:lang w:val="es-CO" w:eastAsia="es-CO"/>
                    </w:rPr>
                    <m:t>780</m:t>
                  </m:r>
                </m:e>
              </m:d>
              <m:r>
                <w:rPr>
                  <w:rFonts w:ascii="Cambria Math" w:eastAsia="Times New Roman" w:hAnsi="Cambria Math" w:cstheme="minorHAnsi"/>
                  <w:lang w:val="es-CO" w:eastAsia="es-CO"/>
                </w:rPr>
                <m:t>+</m:t>
              </m:r>
              <m:sSup>
                <m:sSupPr>
                  <m:ctrlPr>
                    <w:rPr>
                      <w:rFonts w:ascii="Cambria Math" w:eastAsia="Times New Roman" w:hAnsi="Cambria Math" w:cstheme="minorHAnsi"/>
                      <w:i/>
                      <w:lang w:val="es-CO" w:eastAsia="es-CO"/>
                    </w:rPr>
                  </m:ctrlPr>
                </m:sSupPr>
                <m:e>
                  <m:r>
                    <w:rPr>
                      <w:rFonts w:ascii="Cambria Math" w:eastAsia="Times New Roman" w:hAnsi="Cambria Math" w:cstheme="minorHAnsi"/>
                      <w:lang w:val="es-CO" w:eastAsia="es-CO"/>
                    </w:rPr>
                    <m:t>1.96</m:t>
                  </m:r>
                </m:e>
                <m:sup>
                  <m:r>
                    <w:rPr>
                      <w:rFonts w:ascii="Cambria Math" w:eastAsia="Times New Roman" w:hAnsi="Cambria Math" w:cstheme="minorHAnsi"/>
                      <w:lang w:val="es-CO" w:eastAsia="es-CO"/>
                    </w:rPr>
                    <m:t>2</m:t>
                  </m:r>
                </m:sup>
              </m:sSup>
              <m:r>
                <w:rPr>
                  <w:rFonts w:ascii="Cambria Math" w:eastAsia="Times New Roman" w:hAnsi="Cambria Math" w:cstheme="minorHAnsi"/>
                  <w:lang w:val="es-CO" w:eastAsia="es-CO"/>
                </w:rPr>
                <m:t>*0.5*0.5</m:t>
              </m:r>
            </m:den>
          </m:f>
          <m:r>
            <w:rPr>
              <w:rFonts w:ascii="Cambria Math" w:eastAsia="Times New Roman" w:hAnsi="Cambria Math" w:cstheme="minorHAnsi"/>
              <w:lang w:val="es-CO" w:eastAsia="es-CO"/>
            </w:rPr>
            <m:t>=258</m:t>
          </m:r>
        </m:oMath>
      </m:oMathPara>
    </w:p>
    <w:p w14:paraId="34F40CA6" w14:textId="5E966971" w:rsidR="00B82656" w:rsidRPr="00440F71" w:rsidRDefault="00B82656" w:rsidP="00B82656">
      <w:pPr>
        <w:spacing w:before="100" w:beforeAutospacing="1" w:after="100" w:afterAutospacing="1" w:line="240" w:lineRule="auto"/>
        <w:jc w:val="both"/>
        <w:rPr>
          <w:rFonts w:eastAsia="Times New Roman" w:cstheme="minorHAnsi"/>
          <w:lang w:val="es-CO" w:eastAsia="es-CO"/>
        </w:rPr>
      </w:pPr>
      <w:r w:rsidRPr="00440F71">
        <w:rPr>
          <w:rFonts w:eastAsia="Times New Roman" w:cstheme="minorHAnsi"/>
          <w:lang w:val="es-CO" w:eastAsia="es-CO"/>
        </w:rPr>
        <w:t xml:space="preserve">A partir de esta fórmula se estimó una </w:t>
      </w:r>
      <w:r w:rsidRPr="00440F71">
        <w:rPr>
          <w:rFonts w:eastAsia="Times New Roman" w:cstheme="minorHAnsi"/>
          <w:b/>
          <w:bCs/>
          <w:lang w:val="es-CO" w:eastAsia="es-CO"/>
        </w:rPr>
        <w:t xml:space="preserve">muestra anual de </w:t>
      </w:r>
      <w:r w:rsidR="00F61A35">
        <w:rPr>
          <w:rFonts w:eastAsia="Times New Roman" w:cstheme="minorHAnsi"/>
          <w:b/>
          <w:bCs/>
          <w:lang w:val="es-CO" w:eastAsia="es-CO"/>
        </w:rPr>
        <w:t>258</w:t>
      </w:r>
      <w:r w:rsidRPr="00440F71">
        <w:rPr>
          <w:rFonts w:eastAsia="Times New Roman" w:cstheme="minorHAnsi"/>
          <w:b/>
          <w:bCs/>
          <w:lang w:val="es-CO" w:eastAsia="es-CO"/>
        </w:rPr>
        <w:t xml:space="preserve"> historias clínicas</w:t>
      </w:r>
      <w:r w:rsidRPr="00440F71">
        <w:rPr>
          <w:rFonts w:eastAsia="Times New Roman" w:cstheme="minorHAnsi"/>
          <w:lang w:val="es-CO" w:eastAsia="es-CO"/>
        </w:rPr>
        <w:t xml:space="preserve">, lo que </w:t>
      </w:r>
      <w:r w:rsidR="004B21BA" w:rsidRPr="00440F71">
        <w:rPr>
          <w:rFonts w:eastAsia="Times New Roman" w:cstheme="minorHAnsi"/>
          <w:lang w:val="es-CO" w:eastAsia="es-CO"/>
        </w:rPr>
        <w:t>correspondí</w:t>
      </w:r>
      <w:r w:rsidR="004B21BA">
        <w:rPr>
          <w:rFonts w:eastAsia="Times New Roman" w:cstheme="minorHAnsi"/>
          <w:lang w:val="es-CO" w:eastAsia="es-CO"/>
        </w:rPr>
        <w:t>a</w:t>
      </w:r>
      <w:r w:rsidRPr="00440F71">
        <w:rPr>
          <w:rFonts w:eastAsia="Times New Roman" w:cstheme="minorHAnsi"/>
          <w:lang w:val="es-CO" w:eastAsia="es-CO"/>
        </w:rPr>
        <w:t xml:space="preserve"> aproximadamente a </w:t>
      </w:r>
      <w:r w:rsidR="00F61A35">
        <w:rPr>
          <w:rFonts w:eastAsia="Times New Roman" w:cstheme="minorHAnsi"/>
          <w:b/>
          <w:bCs/>
          <w:lang w:val="es-CO" w:eastAsia="es-CO"/>
        </w:rPr>
        <w:t>2</w:t>
      </w:r>
      <w:r w:rsidRPr="00440F71">
        <w:rPr>
          <w:rFonts w:eastAsia="Times New Roman" w:cstheme="minorHAnsi"/>
          <w:b/>
          <w:bCs/>
          <w:lang w:val="es-CO" w:eastAsia="es-CO"/>
        </w:rPr>
        <w:t>2 historias clínicas por mes</w:t>
      </w:r>
      <w:r w:rsidR="00F61A35">
        <w:rPr>
          <w:rFonts w:eastAsia="Times New Roman" w:cstheme="minorHAnsi"/>
          <w:lang w:val="es-CO" w:eastAsia="es-CO"/>
        </w:rPr>
        <w:t>.</w:t>
      </w:r>
    </w:p>
    <w:p w14:paraId="11961300" w14:textId="77777777" w:rsidR="00B82656" w:rsidRPr="00440F71" w:rsidRDefault="00B82656" w:rsidP="00B82656">
      <w:pPr>
        <w:pStyle w:val="Ttulo3"/>
        <w:numPr>
          <w:ilvl w:val="0"/>
          <w:numId w:val="3"/>
        </w:numPr>
        <w:rPr>
          <w:rFonts w:asciiTheme="minorHAnsi" w:hAnsiTheme="minorHAnsi" w:cstheme="minorHAnsi"/>
          <w:sz w:val="22"/>
          <w:szCs w:val="22"/>
        </w:rPr>
      </w:pPr>
      <w:r w:rsidRPr="00440F71">
        <w:rPr>
          <w:rFonts w:asciiTheme="minorHAnsi" w:hAnsiTheme="minorHAnsi" w:cstheme="minorHAnsi"/>
          <w:sz w:val="22"/>
          <w:szCs w:val="22"/>
        </w:rPr>
        <w:t>Criterios de calidad y adherencia a GPC</w:t>
      </w:r>
    </w:p>
    <w:p w14:paraId="4563A08C" w14:textId="77777777" w:rsidR="00B82656" w:rsidRPr="00440F71" w:rsidRDefault="00B82656" w:rsidP="001A494C">
      <w:pPr>
        <w:pStyle w:val="NormalWeb"/>
        <w:jc w:val="both"/>
        <w:rPr>
          <w:rFonts w:asciiTheme="minorHAnsi" w:hAnsiTheme="minorHAnsi" w:cstheme="minorHAnsi"/>
          <w:sz w:val="22"/>
          <w:szCs w:val="22"/>
        </w:rPr>
      </w:pPr>
      <w:r w:rsidRPr="00440F71">
        <w:rPr>
          <w:rFonts w:asciiTheme="minorHAnsi" w:hAnsiTheme="minorHAnsi" w:cstheme="minorHAnsi"/>
          <w:sz w:val="22"/>
          <w:szCs w:val="22"/>
        </w:rPr>
        <w:t xml:space="preserve">La institución establece que, para determinar criterios de </w:t>
      </w:r>
      <w:r w:rsidRPr="00440F71">
        <w:rPr>
          <w:rStyle w:val="Textoennegrita"/>
          <w:rFonts w:asciiTheme="minorHAnsi" w:hAnsiTheme="minorHAnsi" w:cstheme="minorHAnsi"/>
          <w:b w:val="0"/>
          <w:bCs w:val="0"/>
          <w:sz w:val="22"/>
          <w:szCs w:val="22"/>
        </w:rPr>
        <w:t>calidad superior en la adherencia a las Guías de Práctica Clínica y protocolos clínicos</w:t>
      </w:r>
      <w:r w:rsidRPr="00440F71">
        <w:rPr>
          <w:rFonts w:asciiTheme="minorHAnsi" w:hAnsiTheme="minorHAnsi" w:cstheme="minorHAnsi"/>
          <w:sz w:val="22"/>
          <w:szCs w:val="22"/>
        </w:rPr>
        <w:t xml:space="preserve">, en el marco del proceso de acreditación, se considera una </w:t>
      </w:r>
      <w:r w:rsidRPr="00440F71">
        <w:rPr>
          <w:rStyle w:val="Textoennegrita"/>
          <w:rFonts w:asciiTheme="minorHAnsi" w:hAnsiTheme="minorHAnsi" w:cstheme="minorHAnsi"/>
          <w:sz w:val="22"/>
          <w:szCs w:val="22"/>
        </w:rPr>
        <w:t>adherencia estricta</w:t>
      </w:r>
      <w:r w:rsidRPr="00440F71">
        <w:rPr>
          <w:rFonts w:asciiTheme="minorHAnsi" w:hAnsiTheme="minorHAnsi" w:cstheme="minorHAnsi"/>
          <w:sz w:val="22"/>
          <w:szCs w:val="22"/>
        </w:rPr>
        <w:t xml:space="preserve"> cuando el puntaje promedio obtenido es </w:t>
      </w:r>
      <w:r w:rsidRPr="00440F71">
        <w:rPr>
          <w:rStyle w:val="Textoennegrita"/>
          <w:rFonts w:asciiTheme="minorHAnsi" w:hAnsiTheme="minorHAnsi" w:cstheme="minorHAnsi"/>
          <w:sz w:val="22"/>
          <w:szCs w:val="22"/>
        </w:rPr>
        <w:t>igual o superior a 4,5</w:t>
      </w:r>
      <w:r w:rsidRPr="00440F71">
        <w:rPr>
          <w:rFonts w:asciiTheme="minorHAnsi" w:hAnsiTheme="minorHAnsi" w:cstheme="minorHAnsi"/>
          <w:sz w:val="22"/>
          <w:szCs w:val="22"/>
        </w:rPr>
        <w:t>, de acuerdo con el Programa de Conexión Clínica / GPC institucional.</w:t>
      </w:r>
    </w:p>
    <w:p w14:paraId="1A12E185" w14:textId="77777777" w:rsidR="00B82656" w:rsidRPr="00440F71" w:rsidRDefault="00B82656" w:rsidP="00B82656">
      <w:pPr>
        <w:pStyle w:val="Ttulo3"/>
        <w:numPr>
          <w:ilvl w:val="0"/>
          <w:numId w:val="3"/>
        </w:numPr>
        <w:rPr>
          <w:rFonts w:asciiTheme="minorHAnsi" w:hAnsiTheme="minorHAnsi" w:cstheme="minorHAnsi"/>
          <w:sz w:val="22"/>
          <w:szCs w:val="22"/>
        </w:rPr>
      </w:pPr>
      <w:r w:rsidRPr="00440F71">
        <w:rPr>
          <w:rFonts w:asciiTheme="minorHAnsi" w:hAnsiTheme="minorHAnsi" w:cstheme="minorHAnsi"/>
          <w:sz w:val="22"/>
          <w:szCs w:val="22"/>
        </w:rPr>
        <w:t>Ajuste metodológico y fortalecimiento de la evaluación</w:t>
      </w:r>
    </w:p>
    <w:p w14:paraId="616269CE" w14:textId="77777777" w:rsidR="00B82656" w:rsidRPr="00440F71" w:rsidRDefault="00B82656" w:rsidP="00B82656">
      <w:pPr>
        <w:pStyle w:val="NormalWeb"/>
        <w:jc w:val="both"/>
        <w:rPr>
          <w:rFonts w:asciiTheme="minorHAnsi" w:hAnsiTheme="minorHAnsi" w:cstheme="minorHAnsi"/>
          <w:sz w:val="22"/>
          <w:szCs w:val="22"/>
        </w:rPr>
      </w:pPr>
      <w:r w:rsidRPr="00440F71">
        <w:rPr>
          <w:rFonts w:asciiTheme="minorHAnsi" w:hAnsiTheme="minorHAnsi" w:cstheme="minorHAnsi"/>
          <w:sz w:val="22"/>
          <w:szCs w:val="22"/>
        </w:rPr>
        <w:t xml:space="preserve">No obstante, el </w:t>
      </w:r>
      <w:r w:rsidRPr="00440F71">
        <w:rPr>
          <w:rStyle w:val="Textoennegrita"/>
          <w:rFonts w:asciiTheme="minorHAnsi" w:hAnsiTheme="minorHAnsi" w:cstheme="minorHAnsi"/>
          <w:b w:val="0"/>
          <w:bCs w:val="0"/>
          <w:sz w:val="22"/>
          <w:szCs w:val="22"/>
        </w:rPr>
        <w:t>Grupo Estratégico de GPC</w:t>
      </w:r>
      <w:r w:rsidRPr="00440F71">
        <w:rPr>
          <w:rFonts w:asciiTheme="minorHAnsi" w:hAnsiTheme="minorHAnsi" w:cstheme="minorHAnsi"/>
          <w:b/>
          <w:bCs/>
          <w:sz w:val="22"/>
          <w:szCs w:val="22"/>
        </w:rPr>
        <w:t>,</w:t>
      </w:r>
      <w:r w:rsidRPr="00440F71">
        <w:rPr>
          <w:rFonts w:asciiTheme="minorHAnsi" w:hAnsiTheme="minorHAnsi" w:cstheme="minorHAnsi"/>
          <w:sz w:val="22"/>
          <w:szCs w:val="22"/>
        </w:rPr>
        <w:t xml:space="preserve"> en el marco de la mejora continua y con el objetivo de disminuir la carga operativa del proceso manual de auditoría y fortalecer la sistematización de la calificación, decidió migrar el proceso de evaluación a una </w:t>
      </w:r>
      <w:r w:rsidRPr="00440F71">
        <w:rPr>
          <w:rStyle w:val="Textoennegrita"/>
          <w:rFonts w:asciiTheme="minorHAnsi" w:hAnsiTheme="minorHAnsi" w:cstheme="minorHAnsi"/>
          <w:b w:val="0"/>
          <w:bCs w:val="0"/>
          <w:sz w:val="22"/>
          <w:szCs w:val="22"/>
        </w:rPr>
        <w:t>herramienta de software</w:t>
      </w:r>
      <w:r w:rsidRPr="00440F71">
        <w:rPr>
          <w:rFonts w:asciiTheme="minorHAnsi" w:hAnsiTheme="minorHAnsi" w:cstheme="minorHAnsi"/>
          <w:sz w:val="22"/>
          <w:szCs w:val="22"/>
        </w:rPr>
        <w:t>, diseñada de manera conjunta con el equipo de Planeación institucional.</w:t>
      </w:r>
    </w:p>
    <w:p w14:paraId="1781F069" w14:textId="77777777" w:rsidR="00B82656" w:rsidRPr="00440F71" w:rsidRDefault="00B82656" w:rsidP="00B82656">
      <w:pPr>
        <w:pStyle w:val="NormalWeb"/>
        <w:jc w:val="both"/>
        <w:rPr>
          <w:rFonts w:asciiTheme="minorHAnsi" w:hAnsiTheme="minorHAnsi" w:cstheme="minorHAnsi"/>
          <w:sz w:val="22"/>
          <w:szCs w:val="22"/>
        </w:rPr>
      </w:pPr>
      <w:r w:rsidRPr="00440F71">
        <w:rPr>
          <w:rFonts w:asciiTheme="minorHAnsi" w:hAnsiTheme="minorHAnsi" w:cstheme="minorHAnsi"/>
          <w:sz w:val="22"/>
          <w:szCs w:val="22"/>
        </w:rPr>
        <w:t xml:space="preserve">En consecuencia, </w:t>
      </w:r>
      <w:r w:rsidRPr="00440F71">
        <w:rPr>
          <w:rStyle w:val="Textoennegrita"/>
          <w:rFonts w:asciiTheme="minorHAnsi" w:hAnsiTheme="minorHAnsi" w:cstheme="minorHAnsi"/>
          <w:b w:val="0"/>
          <w:bCs w:val="0"/>
          <w:sz w:val="22"/>
          <w:szCs w:val="22"/>
        </w:rPr>
        <w:t>a partir del 1 de junio de 2025</w:t>
      </w:r>
      <w:r w:rsidRPr="00440F71">
        <w:rPr>
          <w:rFonts w:asciiTheme="minorHAnsi" w:hAnsiTheme="minorHAnsi" w:cstheme="minorHAnsi"/>
          <w:sz w:val="22"/>
          <w:szCs w:val="22"/>
        </w:rPr>
        <w:t xml:space="preserve"> se inició la utilización de esta herramienta a través de un </w:t>
      </w:r>
      <w:r w:rsidRPr="00440F71">
        <w:rPr>
          <w:rStyle w:val="Textoennegrita"/>
          <w:rFonts w:asciiTheme="minorHAnsi" w:hAnsiTheme="minorHAnsi" w:cstheme="minorHAnsi"/>
          <w:b w:val="0"/>
          <w:bCs w:val="0"/>
          <w:sz w:val="22"/>
          <w:szCs w:val="22"/>
        </w:rPr>
        <w:t>dashboard institucional</w:t>
      </w:r>
      <w:r w:rsidRPr="00440F71">
        <w:rPr>
          <w:rFonts w:asciiTheme="minorHAnsi" w:hAnsiTheme="minorHAnsi" w:cstheme="minorHAnsi"/>
          <w:sz w:val="22"/>
          <w:szCs w:val="22"/>
        </w:rPr>
        <w:t>, lo cual permitió optimizar el proceso de auditoría, mejorar la trazabilidad de la información y facilitar el análisis en tiempo real de los resultados.</w:t>
      </w:r>
    </w:p>
    <w:p w14:paraId="659BDA12" w14:textId="77777777" w:rsidR="00F61A35" w:rsidRDefault="00B82656" w:rsidP="00B82656">
      <w:pPr>
        <w:pStyle w:val="NormalWeb"/>
        <w:jc w:val="both"/>
        <w:rPr>
          <w:rFonts w:asciiTheme="minorHAnsi" w:hAnsiTheme="minorHAnsi" w:cstheme="minorHAnsi"/>
          <w:sz w:val="22"/>
          <w:szCs w:val="22"/>
        </w:rPr>
      </w:pPr>
      <w:r w:rsidRPr="00440F71">
        <w:rPr>
          <w:rFonts w:asciiTheme="minorHAnsi" w:hAnsiTheme="minorHAnsi" w:cstheme="minorHAnsi"/>
          <w:sz w:val="22"/>
          <w:szCs w:val="22"/>
        </w:rPr>
        <w:t xml:space="preserve">Dado este avance </w:t>
      </w:r>
      <w:r w:rsidR="00F61A35">
        <w:rPr>
          <w:rFonts w:asciiTheme="minorHAnsi" w:hAnsiTheme="minorHAnsi" w:cstheme="minorHAnsi"/>
          <w:sz w:val="22"/>
          <w:szCs w:val="22"/>
        </w:rPr>
        <w:t xml:space="preserve">de registro </w:t>
      </w:r>
      <w:r w:rsidRPr="00440F71">
        <w:rPr>
          <w:rFonts w:asciiTheme="minorHAnsi" w:hAnsiTheme="minorHAnsi" w:cstheme="minorHAnsi"/>
          <w:sz w:val="22"/>
          <w:szCs w:val="22"/>
        </w:rPr>
        <w:t xml:space="preserve">y considerando que la muestra inicialmente definida resultaba baja frente al volumen real de atenciones mensuales, se realizó una </w:t>
      </w:r>
      <w:r w:rsidRPr="00440F71">
        <w:rPr>
          <w:rStyle w:val="Textoennegrita"/>
          <w:rFonts w:asciiTheme="minorHAnsi" w:hAnsiTheme="minorHAnsi" w:cstheme="minorHAnsi"/>
          <w:b w:val="0"/>
          <w:bCs w:val="0"/>
          <w:sz w:val="22"/>
          <w:szCs w:val="22"/>
        </w:rPr>
        <w:t>reevaluación del tamaño de la muestra</w:t>
      </w:r>
      <w:r w:rsidR="00F61A35">
        <w:rPr>
          <w:rStyle w:val="Textoennegrita"/>
          <w:rFonts w:asciiTheme="minorHAnsi" w:hAnsiTheme="minorHAnsi" w:cstheme="minorHAnsi"/>
          <w:b w:val="0"/>
          <w:bCs w:val="0"/>
          <w:sz w:val="22"/>
          <w:szCs w:val="22"/>
        </w:rPr>
        <w:t xml:space="preserve"> por el Grupo Estratégico de GPC</w:t>
      </w:r>
      <w:r w:rsidR="00F61A35">
        <w:rPr>
          <w:rFonts w:asciiTheme="minorHAnsi" w:hAnsiTheme="minorHAnsi" w:cstheme="minorHAnsi"/>
          <w:sz w:val="22"/>
          <w:szCs w:val="22"/>
        </w:rPr>
        <w:t xml:space="preserve">. </w:t>
      </w:r>
    </w:p>
    <w:p w14:paraId="78025736" w14:textId="77777777" w:rsidR="001C5184" w:rsidRDefault="0073015C" w:rsidP="001C5184">
      <w:pPr>
        <w:pStyle w:val="NormalWeb"/>
        <w:jc w:val="both"/>
        <w:rPr>
          <w:rFonts w:asciiTheme="minorHAnsi" w:hAnsiTheme="minorHAnsi" w:cstheme="minorHAnsi"/>
          <w:sz w:val="22"/>
          <w:szCs w:val="22"/>
        </w:rPr>
      </w:pPr>
      <w:r>
        <w:rPr>
          <w:rFonts w:asciiTheme="minorHAnsi" w:hAnsiTheme="minorHAnsi" w:cstheme="minorHAnsi"/>
          <w:sz w:val="22"/>
          <w:szCs w:val="22"/>
        </w:rPr>
        <w:t>De esta reevaluación</w:t>
      </w:r>
      <w:r w:rsidR="00166B26">
        <w:rPr>
          <w:rFonts w:asciiTheme="minorHAnsi" w:hAnsiTheme="minorHAnsi" w:cstheme="minorHAnsi"/>
          <w:sz w:val="22"/>
          <w:szCs w:val="22"/>
        </w:rPr>
        <w:t xml:space="preserve">, </w:t>
      </w:r>
      <w:r>
        <w:rPr>
          <w:rFonts w:asciiTheme="minorHAnsi" w:hAnsiTheme="minorHAnsi" w:cstheme="minorHAnsi"/>
          <w:sz w:val="22"/>
          <w:szCs w:val="22"/>
        </w:rPr>
        <w:t xml:space="preserve">se </w:t>
      </w:r>
      <w:r w:rsidRPr="00440F71">
        <w:rPr>
          <w:rFonts w:asciiTheme="minorHAnsi" w:hAnsiTheme="minorHAnsi" w:cstheme="minorHAnsi"/>
          <w:sz w:val="22"/>
          <w:szCs w:val="22"/>
        </w:rPr>
        <w:t>adopt</w:t>
      </w:r>
      <w:r>
        <w:rPr>
          <w:rFonts w:asciiTheme="minorHAnsi" w:hAnsiTheme="minorHAnsi" w:cstheme="minorHAnsi"/>
          <w:sz w:val="22"/>
          <w:szCs w:val="22"/>
        </w:rPr>
        <w:t xml:space="preserve">ó </w:t>
      </w:r>
      <w:r w:rsidRPr="00440F71">
        <w:rPr>
          <w:rFonts w:asciiTheme="minorHAnsi" w:hAnsiTheme="minorHAnsi" w:cstheme="minorHAnsi"/>
          <w:sz w:val="22"/>
          <w:szCs w:val="22"/>
        </w:rPr>
        <w:t>la fórmula de cálculo de tamaño de muestra para estimación de proporciones en poblaciones finitas</w:t>
      </w:r>
      <w:r>
        <w:rPr>
          <w:rFonts w:asciiTheme="minorHAnsi" w:hAnsiTheme="minorHAnsi" w:cstheme="minorHAnsi"/>
          <w:sz w:val="22"/>
          <w:szCs w:val="22"/>
        </w:rPr>
        <w:t xml:space="preserve">, pero con </w:t>
      </w:r>
      <w:r w:rsidRPr="00440F71">
        <w:rPr>
          <w:rFonts w:asciiTheme="minorHAnsi" w:hAnsiTheme="minorHAnsi" w:cstheme="minorHAnsi"/>
          <w:sz w:val="22"/>
          <w:szCs w:val="22"/>
        </w:rPr>
        <w:t xml:space="preserve">una metodología basada en el número de atenciones por diagnóstico de </w:t>
      </w:r>
      <w:r>
        <w:rPr>
          <w:rFonts w:asciiTheme="minorHAnsi" w:hAnsiTheme="minorHAnsi" w:cstheme="minorHAnsi"/>
          <w:sz w:val="22"/>
          <w:szCs w:val="22"/>
        </w:rPr>
        <w:t>IVU</w:t>
      </w:r>
      <w:r w:rsidRPr="00440F71">
        <w:rPr>
          <w:rFonts w:asciiTheme="minorHAnsi" w:hAnsiTheme="minorHAnsi" w:cstheme="minorHAnsi"/>
          <w:sz w:val="22"/>
          <w:szCs w:val="22"/>
        </w:rPr>
        <w:t xml:space="preserve"> registradas en el mes inmediatamente anterior</w:t>
      </w:r>
      <w:r>
        <w:rPr>
          <w:rFonts w:asciiTheme="minorHAnsi" w:hAnsiTheme="minorHAnsi" w:cstheme="minorHAnsi"/>
          <w:sz w:val="22"/>
          <w:szCs w:val="22"/>
        </w:rPr>
        <w:t xml:space="preserve">, </w:t>
      </w:r>
      <w:r w:rsidRPr="00F61A35">
        <w:rPr>
          <w:rFonts w:asciiTheme="minorHAnsi" w:hAnsiTheme="minorHAnsi" w:cstheme="minorHAnsi"/>
          <w:sz w:val="20"/>
          <w:szCs w:val="20"/>
        </w:rPr>
        <w:t>a</w:t>
      </w:r>
      <w:r w:rsidRPr="00F61A35">
        <w:rPr>
          <w:rFonts w:asciiTheme="minorHAnsi" w:hAnsiTheme="minorHAnsi" w:cstheme="minorHAnsi"/>
          <w:sz w:val="22"/>
          <w:szCs w:val="22"/>
        </w:rPr>
        <w:t xml:space="preserve">sí como en el </w:t>
      </w:r>
      <w:r w:rsidRPr="00F61A35">
        <w:rPr>
          <w:rStyle w:val="Textoennegrita"/>
          <w:rFonts w:asciiTheme="minorHAnsi" w:hAnsiTheme="minorHAnsi" w:cstheme="minorHAnsi"/>
          <w:b w:val="0"/>
          <w:bCs w:val="0"/>
          <w:sz w:val="22"/>
          <w:szCs w:val="22"/>
        </w:rPr>
        <w:t>porcentaje de adherencia observado en dicho período</w:t>
      </w:r>
      <w:r w:rsidRPr="00F61A35">
        <w:rPr>
          <w:rFonts w:asciiTheme="minorHAnsi" w:hAnsiTheme="minorHAnsi" w:cstheme="minorHAnsi"/>
          <w:sz w:val="22"/>
          <w:szCs w:val="22"/>
        </w:rPr>
        <w:t>, información que se encuentra previamente consolidada en la herramienta de software institucional.</w:t>
      </w:r>
      <w:r w:rsidR="00B31695">
        <w:rPr>
          <w:rFonts w:asciiTheme="minorHAnsi" w:hAnsiTheme="minorHAnsi" w:cstheme="minorHAnsi"/>
          <w:sz w:val="22"/>
          <w:szCs w:val="22"/>
        </w:rPr>
        <w:t xml:space="preserve"> </w:t>
      </w:r>
      <w:r w:rsidR="001C5184">
        <w:rPr>
          <w:rFonts w:asciiTheme="minorHAnsi" w:hAnsiTheme="minorHAnsi" w:cstheme="minorHAnsi"/>
          <w:sz w:val="22"/>
          <w:szCs w:val="22"/>
        </w:rPr>
        <w:t>Se muestra ejemplo a continuación:</w:t>
      </w:r>
    </w:p>
    <w:p w14:paraId="57BE3393" w14:textId="4036DA6F" w:rsidR="001C5184" w:rsidRPr="00440F71" w:rsidRDefault="001C570F" w:rsidP="001C5184">
      <w:pPr>
        <w:spacing w:before="100" w:beforeAutospacing="1" w:after="100" w:afterAutospacing="1" w:line="240" w:lineRule="auto"/>
        <w:ind w:left="720"/>
        <w:jc w:val="both"/>
        <w:rPr>
          <w:rFonts w:eastAsia="Times New Roman" w:cstheme="minorHAnsi"/>
          <w:lang w:val="es-CO" w:eastAsia="es-CO"/>
        </w:rPr>
      </w:pPr>
      <m:oMathPara>
        <m:oMath>
          <m:f>
            <m:fPr>
              <m:ctrlPr>
                <w:rPr>
                  <w:rFonts w:ascii="Cambria Math" w:eastAsia="Times New Roman" w:hAnsi="Cambria Math" w:cstheme="minorHAnsi"/>
                  <w:i/>
                  <w:lang w:val="es-CO" w:eastAsia="es-CO"/>
                </w:rPr>
              </m:ctrlPr>
            </m:fPr>
            <m:num>
              <m:r>
                <w:rPr>
                  <w:rFonts w:ascii="Cambria Math" w:eastAsia="Times New Roman" w:hAnsi="Cambria Math" w:cstheme="minorHAnsi"/>
                  <w:lang w:val="es-CO" w:eastAsia="es-CO"/>
                </w:rPr>
                <m:t>78*</m:t>
              </m:r>
              <m:sSup>
                <m:sSupPr>
                  <m:ctrlPr>
                    <w:rPr>
                      <w:rFonts w:ascii="Cambria Math" w:eastAsia="Times New Roman" w:hAnsi="Cambria Math" w:cstheme="minorHAnsi"/>
                      <w:i/>
                      <w:lang w:val="es-CO" w:eastAsia="es-CO"/>
                    </w:rPr>
                  </m:ctrlPr>
                </m:sSupPr>
                <m:e>
                  <m:r>
                    <w:rPr>
                      <w:rFonts w:ascii="Cambria Math" w:eastAsia="Times New Roman" w:hAnsi="Cambria Math" w:cstheme="minorHAnsi"/>
                      <w:lang w:val="es-CO" w:eastAsia="es-CO"/>
                    </w:rPr>
                    <m:t>1.96</m:t>
                  </m:r>
                </m:e>
                <m:sup>
                  <m:r>
                    <w:rPr>
                      <w:rFonts w:ascii="Cambria Math" w:eastAsia="Times New Roman" w:hAnsi="Cambria Math" w:cstheme="minorHAnsi"/>
                      <w:lang w:val="es-CO" w:eastAsia="es-CO"/>
                    </w:rPr>
                    <m:t>2</m:t>
                  </m:r>
                </m:sup>
              </m:sSup>
              <m:r>
                <w:rPr>
                  <w:rFonts w:ascii="Cambria Math" w:eastAsia="Times New Roman" w:hAnsi="Cambria Math" w:cstheme="minorHAnsi"/>
                  <w:lang w:val="es-CO" w:eastAsia="es-CO"/>
                </w:rPr>
                <m:t>*0.8*0.2</m:t>
              </m:r>
            </m:num>
            <m:den>
              <m:sSup>
                <m:sSupPr>
                  <m:ctrlPr>
                    <w:rPr>
                      <w:rFonts w:ascii="Cambria Math" w:eastAsia="Times New Roman" w:hAnsi="Cambria Math" w:cstheme="minorHAnsi"/>
                      <w:i/>
                      <w:lang w:val="es-CO" w:eastAsia="es-CO"/>
                    </w:rPr>
                  </m:ctrlPr>
                </m:sSupPr>
                <m:e>
                  <m:r>
                    <w:rPr>
                      <w:rFonts w:ascii="Cambria Math" w:eastAsia="Times New Roman" w:hAnsi="Cambria Math" w:cstheme="minorHAnsi"/>
                      <w:lang w:val="es-CO" w:eastAsia="es-CO"/>
                    </w:rPr>
                    <m:t>0.05</m:t>
                  </m:r>
                </m:e>
                <m:sup>
                  <m:r>
                    <w:rPr>
                      <w:rFonts w:ascii="Cambria Math" w:eastAsia="Times New Roman" w:hAnsi="Cambria Math" w:cstheme="minorHAnsi"/>
                      <w:lang w:val="es-CO" w:eastAsia="es-CO"/>
                    </w:rPr>
                    <m:t>2</m:t>
                  </m:r>
                </m:sup>
              </m:sSup>
              <m:r>
                <w:rPr>
                  <w:rFonts w:ascii="Cambria Math" w:eastAsia="Times New Roman" w:hAnsi="Cambria Math" w:cstheme="minorHAnsi"/>
                  <w:lang w:val="es-CO" w:eastAsia="es-CO"/>
                </w:rPr>
                <m:t>*</m:t>
              </m:r>
              <m:d>
                <m:dPr>
                  <m:ctrlPr>
                    <w:rPr>
                      <w:rFonts w:ascii="Cambria Math" w:eastAsia="Times New Roman" w:hAnsi="Cambria Math" w:cstheme="minorHAnsi"/>
                      <w:i/>
                      <w:lang w:val="es-CO" w:eastAsia="es-CO"/>
                    </w:rPr>
                  </m:ctrlPr>
                </m:dPr>
                <m:e>
                  <m:r>
                    <w:rPr>
                      <w:rFonts w:ascii="Cambria Math" w:eastAsia="Times New Roman" w:hAnsi="Cambria Math" w:cstheme="minorHAnsi"/>
                      <w:lang w:val="es-CO" w:eastAsia="es-CO"/>
                    </w:rPr>
                    <m:t>77</m:t>
                  </m:r>
                </m:e>
              </m:d>
              <m:r>
                <w:rPr>
                  <w:rFonts w:ascii="Cambria Math" w:eastAsia="Times New Roman" w:hAnsi="Cambria Math" w:cstheme="minorHAnsi"/>
                  <w:lang w:val="es-CO" w:eastAsia="es-CO"/>
                </w:rPr>
                <m:t>+</m:t>
              </m:r>
              <m:sSup>
                <m:sSupPr>
                  <m:ctrlPr>
                    <w:rPr>
                      <w:rFonts w:ascii="Cambria Math" w:eastAsia="Times New Roman" w:hAnsi="Cambria Math" w:cstheme="minorHAnsi"/>
                      <w:i/>
                      <w:lang w:val="es-CO" w:eastAsia="es-CO"/>
                    </w:rPr>
                  </m:ctrlPr>
                </m:sSupPr>
                <m:e>
                  <m:r>
                    <w:rPr>
                      <w:rFonts w:ascii="Cambria Math" w:eastAsia="Times New Roman" w:hAnsi="Cambria Math" w:cstheme="minorHAnsi"/>
                      <w:lang w:val="es-CO" w:eastAsia="es-CO"/>
                    </w:rPr>
                    <m:t>1.96</m:t>
                  </m:r>
                </m:e>
                <m:sup>
                  <m:r>
                    <w:rPr>
                      <w:rFonts w:ascii="Cambria Math" w:eastAsia="Times New Roman" w:hAnsi="Cambria Math" w:cstheme="minorHAnsi"/>
                      <w:lang w:val="es-CO" w:eastAsia="es-CO"/>
                    </w:rPr>
                    <m:t>2</m:t>
                  </m:r>
                </m:sup>
              </m:sSup>
              <m:r>
                <w:rPr>
                  <w:rFonts w:ascii="Cambria Math" w:eastAsia="Times New Roman" w:hAnsi="Cambria Math" w:cstheme="minorHAnsi"/>
                  <w:lang w:val="es-CO" w:eastAsia="es-CO"/>
                </w:rPr>
                <m:t>*0.8*0.2</m:t>
              </m:r>
            </m:den>
          </m:f>
          <m:r>
            <w:rPr>
              <w:rFonts w:ascii="Cambria Math" w:eastAsia="Times New Roman" w:hAnsi="Cambria Math" w:cstheme="minorHAnsi"/>
              <w:lang w:val="es-CO" w:eastAsia="es-CO"/>
            </w:rPr>
            <m:t>=59</m:t>
          </m:r>
        </m:oMath>
      </m:oMathPara>
    </w:p>
    <w:p w14:paraId="60F53966" w14:textId="77777777" w:rsidR="001C5184" w:rsidRDefault="001C5184" w:rsidP="00166B26">
      <w:pPr>
        <w:pStyle w:val="NormalWeb"/>
        <w:jc w:val="both"/>
        <w:rPr>
          <w:rFonts w:asciiTheme="minorHAnsi" w:hAnsiTheme="minorHAnsi" w:cstheme="minorHAnsi"/>
          <w:sz w:val="22"/>
          <w:szCs w:val="22"/>
        </w:rPr>
      </w:pPr>
    </w:p>
    <w:p w14:paraId="70432076" w14:textId="0F9BE6B4" w:rsidR="00FE767D" w:rsidRDefault="00FE767D" w:rsidP="00FE767D">
      <w:pPr>
        <w:jc w:val="both"/>
        <w:rPr>
          <w:lang w:val="es-CO"/>
        </w:rPr>
      </w:pPr>
      <w:r w:rsidRPr="00FE767D">
        <w:rPr>
          <w:rFonts w:cstheme="minorHAnsi"/>
          <w:lang w:val="es-CO"/>
        </w:rPr>
        <w:t xml:space="preserve">No obstante, </w:t>
      </w:r>
      <w:r w:rsidRPr="00FE767D">
        <w:rPr>
          <w:lang w:val="es-CO"/>
        </w:rPr>
        <w:t xml:space="preserve">durante el análisis de los registros institucionales se identificó que una </w:t>
      </w:r>
      <w:r w:rsidRPr="00FE767D">
        <w:rPr>
          <w:rStyle w:val="Textoennegrita"/>
          <w:b w:val="0"/>
          <w:bCs w:val="0"/>
          <w:lang w:val="es-CO"/>
        </w:rPr>
        <w:t>proporción relevante de los diagnósticos codificados como N39.0 registrados entre los meses de enero y mayo</w:t>
      </w:r>
      <w:r w:rsidRPr="00FE767D">
        <w:rPr>
          <w:lang w:val="es-CO"/>
        </w:rPr>
        <w:t xml:space="preserve"> correspondía a </w:t>
      </w:r>
      <w:r w:rsidRPr="00FE767D">
        <w:rPr>
          <w:rStyle w:val="Textoennegrita"/>
          <w:b w:val="0"/>
          <w:bCs w:val="0"/>
          <w:lang w:val="es-CO"/>
        </w:rPr>
        <w:t>población pediátrica</w:t>
      </w:r>
      <w:r w:rsidRPr="00FE767D">
        <w:rPr>
          <w:lang w:val="es-CO"/>
        </w:rPr>
        <w:t xml:space="preserve"> y a </w:t>
      </w:r>
      <w:r w:rsidRPr="00FE767D">
        <w:rPr>
          <w:rStyle w:val="Textoennegrita"/>
          <w:b w:val="0"/>
          <w:bCs w:val="0"/>
          <w:lang w:val="es-CO"/>
        </w:rPr>
        <w:t>atenciones provenientes de servicios quirúrgicos</w:t>
      </w:r>
      <w:r w:rsidRPr="00FE767D">
        <w:rPr>
          <w:lang w:val="es-CO"/>
        </w:rPr>
        <w:t xml:space="preserve">, </w:t>
      </w:r>
      <w:r w:rsidRPr="00FE767D">
        <w:rPr>
          <w:lang w:val="es-CO"/>
        </w:rPr>
        <w:lastRenderedPageBreak/>
        <w:t xml:space="preserve">situaciones que </w:t>
      </w:r>
      <w:r w:rsidRPr="00FE767D">
        <w:rPr>
          <w:rStyle w:val="Textoennegrita"/>
          <w:b w:val="0"/>
          <w:bCs w:val="0"/>
          <w:lang w:val="es-CO"/>
        </w:rPr>
        <w:t>no hacían parte del universo de análisis definido para la GPC de IVU en población adulta</w:t>
      </w:r>
      <w:r w:rsidRPr="00FE767D">
        <w:rPr>
          <w:lang w:val="es-CO"/>
        </w:rPr>
        <w:t xml:space="preserve">. </w:t>
      </w:r>
      <w:r w:rsidRPr="00EE7166">
        <w:rPr>
          <w:lang w:val="es-CO"/>
        </w:rPr>
        <w:t xml:space="preserve">Esta </w:t>
      </w:r>
      <w:r w:rsidRPr="00EE7166">
        <w:rPr>
          <w:rStyle w:val="Textoennegrita"/>
          <w:b w:val="0"/>
          <w:bCs w:val="0"/>
          <w:lang w:val="es-CO"/>
        </w:rPr>
        <w:t>falla en la calidad del registro diagnóstico</w:t>
      </w:r>
      <w:r w:rsidRPr="00EE7166">
        <w:rPr>
          <w:lang w:val="es-CO"/>
        </w:rPr>
        <w:t xml:space="preserve">, asociada a la aplicación no específica del código CIE-10, generó </w:t>
      </w:r>
      <w:r w:rsidRPr="00EE7166">
        <w:rPr>
          <w:rStyle w:val="Textoennegrita"/>
          <w:b w:val="0"/>
          <w:bCs w:val="0"/>
          <w:lang w:val="es-CO"/>
        </w:rPr>
        <w:t>variaciones significativas en el tamaño muestral inicialmente estimado</w:t>
      </w:r>
      <w:r w:rsidRPr="00EE7166">
        <w:rPr>
          <w:lang w:val="es-CO"/>
        </w:rPr>
        <w:t xml:space="preserve">, afectando la homogeneidad del denominador y la estabilidad de las mediciones. En consecuencia, se realizó un ajuste metodológico del universo de estudio y, de manera complementaria, se incluyó dentro del </w:t>
      </w:r>
      <w:r w:rsidRPr="00EE7166">
        <w:rPr>
          <w:rStyle w:val="Textoennegrita"/>
          <w:b w:val="0"/>
          <w:bCs w:val="0"/>
          <w:lang w:val="es-CO"/>
        </w:rPr>
        <w:t>plan de mejora institucional</w:t>
      </w:r>
      <w:r w:rsidRPr="00EE7166">
        <w:rPr>
          <w:lang w:val="es-CO"/>
        </w:rPr>
        <w:t xml:space="preserve"> la</w:t>
      </w:r>
      <w:r w:rsidRPr="00EE7166">
        <w:rPr>
          <w:b/>
          <w:bCs/>
          <w:lang w:val="es-CO"/>
        </w:rPr>
        <w:t xml:space="preserve"> </w:t>
      </w:r>
      <w:r w:rsidRPr="00EE7166">
        <w:rPr>
          <w:rStyle w:val="Textoennegrita"/>
          <w:b w:val="0"/>
          <w:bCs w:val="0"/>
          <w:lang w:val="es-CO"/>
        </w:rPr>
        <w:t>implementación de acciones orientadas a fortalecer la calidad del registro y la codificación diagnóstica CIE-10</w:t>
      </w:r>
      <w:r w:rsidRPr="00EE7166">
        <w:rPr>
          <w:lang w:val="es-CO"/>
        </w:rPr>
        <w:t>, con el fin de optimizar la consistencia de futuras mediciones de adherencia y la validez epidemiológica de los análisis.</w:t>
      </w:r>
    </w:p>
    <w:p w14:paraId="6B755156" w14:textId="0D5668D0" w:rsidR="007D4297" w:rsidRPr="007D4297" w:rsidRDefault="007D4297" w:rsidP="007D4297">
      <w:pPr>
        <w:pStyle w:val="NormalWeb"/>
        <w:jc w:val="both"/>
        <w:rPr>
          <w:rFonts w:asciiTheme="minorHAnsi" w:hAnsiTheme="minorHAnsi" w:cstheme="minorHAnsi"/>
          <w:sz w:val="22"/>
          <w:szCs w:val="22"/>
        </w:rPr>
      </w:pPr>
      <w:r w:rsidRPr="007D4297">
        <w:rPr>
          <w:rFonts w:asciiTheme="minorHAnsi" w:hAnsiTheme="minorHAnsi" w:cstheme="minorHAnsi"/>
          <w:sz w:val="22"/>
          <w:szCs w:val="22"/>
        </w:rPr>
        <w:t xml:space="preserve">Este ajuste permitió alcanzar un </w:t>
      </w:r>
      <w:r w:rsidRPr="007D4297">
        <w:rPr>
          <w:rStyle w:val="Textoennegrita"/>
          <w:rFonts w:asciiTheme="minorHAnsi" w:hAnsiTheme="minorHAnsi" w:cstheme="minorHAnsi"/>
          <w:b w:val="0"/>
          <w:bCs w:val="0"/>
          <w:sz w:val="22"/>
          <w:szCs w:val="22"/>
        </w:rPr>
        <w:t>tamaño muestral total de 159 historias clínicas</w:t>
      </w:r>
      <w:r w:rsidRPr="007D4297">
        <w:rPr>
          <w:rFonts w:asciiTheme="minorHAnsi" w:hAnsiTheme="minorHAnsi" w:cstheme="minorHAnsi"/>
          <w:sz w:val="22"/>
          <w:szCs w:val="22"/>
        </w:rPr>
        <w:t xml:space="preserve">, de las cuales </w:t>
      </w:r>
      <w:r w:rsidR="009F2827">
        <w:rPr>
          <w:rStyle w:val="Textoennegrita"/>
          <w:rFonts w:asciiTheme="minorHAnsi" w:hAnsiTheme="minorHAnsi" w:cstheme="minorHAnsi"/>
          <w:sz w:val="22"/>
          <w:szCs w:val="22"/>
        </w:rPr>
        <w:t>134</w:t>
      </w:r>
      <w:r w:rsidRPr="007D4297">
        <w:rPr>
          <w:rStyle w:val="Textoennegrita"/>
          <w:rFonts w:asciiTheme="minorHAnsi" w:hAnsiTheme="minorHAnsi" w:cstheme="minorHAnsi"/>
          <w:sz w:val="22"/>
          <w:szCs w:val="22"/>
        </w:rPr>
        <w:t xml:space="preserve"> cumplieron criterios de adherencia</w:t>
      </w:r>
      <w:r w:rsidRPr="007D4297">
        <w:rPr>
          <w:rFonts w:asciiTheme="minorHAnsi" w:hAnsiTheme="minorHAnsi" w:cstheme="minorHAnsi"/>
          <w:sz w:val="22"/>
          <w:szCs w:val="22"/>
        </w:rPr>
        <w:t>, de acuerdo con los criterios establecidos en la herramienta institucional.</w:t>
      </w:r>
    </w:p>
    <w:tbl>
      <w:tblPr>
        <w:tblStyle w:val="Tablaconcuadrcula"/>
        <w:tblW w:w="0" w:type="auto"/>
        <w:tblInd w:w="2290" w:type="dxa"/>
        <w:tblLook w:val="04A0" w:firstRow="1" w:lastRow="0" w:firstColumn="1" w:lastColumn="0" w:noHBand="0" w:noVBand="1"/>
      </w:tblPr>
      <w:tblGrid>
        <w:gridCol w:w="2835"/>
        <w:gridCol w:w="1418"/>
      </w:tblGrid>
      <w:tr w:rsidR="00C8455F" w:rsidRPr="00BB6CA8" w14:paraId="1AB0C097" w14:textId="77777777" w:rsidTr="00B54F18">
        <w:tc>
          <w:tcPr>
            <w:tcW w:w="4253" w:type="dxa"/>
            <w:gridSpan w:val="2"/>
            <w:shd w:val="clear" w:color="auto" w:fill="A8D08D" w:themeFill="accent6" w:themeFillTint="99"/>
          </w:tcPr>
          <w:p w14:paraId="3F076B6B" w14:textId="77777777" w:rsidR="00C8455F" w:rsidRDefault="00C8455F" w:rsidP="0018660B">
            <w:pPr>
              <w:pStyle w:val="NormalWeb"/>
              <w:jc w:val="center"/>
              <w:rPr>
                <w:rFonts w:asciiTheme="minorHAnsi" w:hAnsiTheme="minorHAnsi" w:cstheme="minorHAnsi"/>
                <w:b/>
                <w:bCs/>
                <w:sz w:val="22"/>
                <w:szCs w:val="22"/>
              </w:rPr>
            </w:pPr>
            <w:r>
              <w:rPr>
                <w:rFonts w:asciiTheme="minorHAnsi" w:hAnsiTheme="minorHAnsi" w:cstheme="minorHAnsi"/>
                <w:b/>
                <w:bCs/>
                <w:sz w:val="22"/>
                <w:szCs w:val="22"/>
              </w:rPr>
              <w:t>ANTES DE LA HERRAMIENTA SOFTWARE</w:t>
            </w:r>
          </w:p>
        </w:tc>
      </w:tr>
      <w:tr w:rsidR="00FE5DC0" w14:paraId="46E60FC0" w14:textId="77777777" w:rsidTr="00B54F18">
        <w:tc>
          <w:tcPr>
            <w:tcW w:w="2835" w:type="dxa"/>
          </w:tcPr>
          <w:p w14:paraId="09D916BC" w14:textId="77777777" w:rsidR="00FE5DC0" w:rsidRPr="0084010A" w:rsidRDefault="00FE5DC0" w:rsidP="0018660B">
            <w:pPr>
              <w:pStyle w:val="NormalWeb"/>
              <w:jc w:val="center"/>
              <w:rPr>
                <w:rFonts w:asciiTheme="minorHAnsi" w:hAnsiTheme="minorHAnsi" w:cstheme="minorHAnsi"/>
                <w:b/>
                <w:bCs/>
                <w:sz w:val="20"/>
                <w:szCs w:val="20"/>
              </w:rPr>
            </w:pPr>
            <w:r w:rsidRPr="0084010A">
              <w:rPr>
                <w:rFonts w:asciiTheme="minorHAnsi" w:hAnsiTheme="minorHAnsi" w:cstheme="minorHAnsi"/>
                <w:b/>
                <w:bCs/>
                <w:sz w:val="20"/>
                <w:szCs w:val="20"/>
              </w:rPr>
              <w:t>MES</w:t>
            </w:r>
          </w:p>
        </w:tc>
        <w:tc>
          <w:tcPr>
            <w:tcW w:w="1418" w:type="dxa"/>
          </w:tcPr>
          <w:p w14:paraId="7280811C" w14:textId="77777777" w:rsidR="00FE5DC0" w:rsidRPr="0084010A" w:rsidRDefault="00FE5DC0" w:rsidP="0018660B">
            <w:pPr>
              <w:pStyle w:val="NormalWeb"/>
              <w:jc w:val="center"/>
              <w:rPr>
                <w:rFonts w:asciiTheme="minorHAnsi" w:hAnsiTheme="minorHAnsi" w:cstheme="minorHAnsi"/>
                <w:b/>
                <w:bCs/>
                <w:sz w:val="20"/>
                <w:szCs w:val="20"/>
              </w:rPr>
            </w:pPr>
            <w:r>
              <w:rPr>
                <w:rFonts w:asciiTheme="minorHAnsi" w:hAnsiTheme="minorHAnsi" w:cstheme="minorHAnsi"/>
                <w:b/>
                <w:bCs/>
                <w:sz w:val="20"/>
                <w:szCs w:val="20"/>
              </w:rPr>
              <w:t>ADHERENCIA</w:t>
            </w:r>
          </w:p>
        </w:tc>
      </w:tr>
      <w:tr w:rsidR="00FE5DC0" w14:paraId="345477B6" w14:textId="77777777" w:rsidTr="00B54F18">
        <w:tc>
          <w:tcPr>
            <w:tcW w:w="2835" w:type="dxa"/>
          </w:tcPr>
          <w:p w14:paraId="02F706E7" w14:textId="77777777" w:rsidR="00FE5DC0" w:rsidRPr="0084010A" w:rsidRDefault="00FE5DC0" w:rsidP="0018660B">
            <w:pPr>
              <w:pStyle w:val="NormalWeb"/>
              <w:rPr>
                <w:rFonts w:asciiTheme="minorHAnsi" w:hAnsiTheme="minorHAnsi" w:cstheme="minorHAnsi"/>
                <w:b/>
                <w:bCs/>
                <w:sz w:val="20"/>
                <w:szCs w:val="20"/>
              </w:rPr>
            </w:pPr>
            <w:r>
              <w:rPr>
                <w:rFonts w:asciiTheme="minorHAnsi" w:hAnsiTheme="minorHAnsi" w:cstheme="minorHAnsi"/>
                <w:b/>
                <w:bCs/>
                <w:sz w:val="20"/>
                <w:szCs w:val="20"/>
              </w:rPr>
              <w:t>Enero</w:t>
            </w:r>
          </w:p>
        </w:tc>
        <w:tc>
          <w:tcPr>
            <w:tcW w:w="1418" w:type="dxa"/>
            <w:vMerge w:val="restart"/>
          </w:tcPr>
          <w:p w14:paraId="314C197E" w14:textId="4BF54F2B" w:rsidR="00FE5DC0" w:rsidRDefault="00D42D9B" w:rsidP="0018660B">
            <w:pPr>
              <w:pStyle w:val="NormalWeb"/>
              <w:jc w:val="right"/>
              <w:rPr>
                <w:rFonts w:asciiTheme="minorHAnsi" w:hAnsiTheme="minorHAnsi" w:cstheme="minorHAnsi"/>
                <w:sz w:val="20"/>
                <w:szCs w:val="20"/>
              </w:rPr>
            </w:pPr>
            <w:r>
              <w:rPr>
                <w:rFonts w:asciiTheme="minorHAnsi" w:hAnsiTheme="minorHAnsi" w:cstheme="minorHAnsi"/>
                <w:sz w:val="20"/>
                <w:szCs w:val="20"/>
              </w:rPr>
              <w:t>61</w:t>
            </w:r>
            <w:r w:rsidR="00FE5DC0">
              <w:rPr>
                <w:rFonts w:asciiTheme="minorHAnsi" w:hAnsiTheme="minorHAnsi" w:cstheme="minorHAnsi"/>
                <w:sz w:val="20"/>
                <w:szCs w:val="20"/>
              </w:rPr>
              <w:t>/77</w:t>
            </w:r>
          </w:p>
          <w:p w14:paraId="4F7AC7EC" w14:textId="7EB7E075" w:rsidR="00FE5DC0" w:rsidRPr="00253C9F" w:rsidRDefault="00FE5DC0" w:rsidP="0018660B">
            <w:pPr>
              <w:pStyle w:val="NormalWeb"/>
              <w:jc w:val="right"/>
              <w:rPr>
                <w:rFonts w:asciiTheme="minorHAnsi" w:hAnsiTheme="minorHAnsi" w:cstheme="minorHAnsi"/>
                <w:sz w:val="20"/>
                <w:szCs w:val="20"/>
              </w:rPr>
            </w:pPr>
            <w:r>
              <w:rPr>
                <w:rFonts w:asciiTheme="minorHAnsi" w:hAnsiTheme="minorHAnsi" w:cstheme="minorHAnsi"/>
                <w:sz w:val="20"/>
                <w:szCs w:val="20"/>
              </w:rPr>
              <w:t>=0.</w:t>
            </w:r>
            <w:r w:rsidR="006D7996">
              <w:rPr>
                <w:rFonts w:asciiTheme="minorHAnsi" w:hAnsiTheme="minorHAnsi" w:cstheme="minorHAnsi"/>
                <w:sz w:val="20"/>
                <w:szCs w:val="20"/>
              </w:rPr>
              <w:t>7</w:t>
            </w:r>
            <w:r w:rsidR="00D42D9B">
              <w:rPr>
                <w:rFonts w:asciiTheme="minorHAnsi" w:hAnsiTheme="minorHAnsi" w:cstheme="minorHAnsi"/>
                <w:sz w:val="20"/>
                <w:szCs w:val="20"/>
              </w:rPr>
              <w:t>9</w:t>
            </w:r>
          </w:p>
        </w:tc>
      </w:tr>
      <w:tr w:rsidR="00FE5DC0" w14:paraId="7CA21134" w14:textId="77777777" w:rsidTr="00B54F18">
        <w:tc>
          <w:tcPr>
            <w:tcW w:w="2835" w:type="dxa"/>
          </w:tcPr>
          <w:p w14:paraId="278145D4" w14:textId="77777777" w:rsidR="00FE5DC0" w:rsidRPr="009C7C11" w:rsidRDefault="00FE5DC0" w:rsidP="0018660B">
            <w:pPr>
              <w:pStyle w:val="NormalWeb"/>
              <w:jc w:val="both"/>
              <w:rPr>
                <w:rFonts w:asciiTheme="minorHAnsi" w:hAnsiTheme="minorHAnsi" w:cstheme="minorHAnsi"/>
                <w:b/>
                <w:bCs/>
                <w:sz w:val="22"/>
                <w:szCs w:val="22"/>
              </w:rPr>
            </w:pPr>
            <w:r>
              <w:rPr>
                <w:rFonts w:asciiTheme="minorHAnsi" w:hAnsiTheme="minorHAnsi" w:cstheme="minorHAnsi"/>
                <w:b/>
                <w:bCs/>
                <w:sz w:val="22"/>
                <w:szCs w:val="22"/>
              </w:rPr>
              <w:t>Febrero</w:t>
            </w:r>
          </w:p>
        </w:tc>
        <w:tc>
          <w:tcPr>
            <w:tcW w:w="1418" w:type="dxa"/>
            <w:vMerge/>
          </w:tcPr>
          <w:p w14:paraId="06C63313" w14:textId="77777777" w:rsidR="00FE5DC0" w:rsidRDefault="00FE5DC0" w:rsidP="0018660B">
            <w:pPr>
              <w:pStyle w:val="NormalWeb"/>
              <w:jc w:val="right"/>
              <w:rPr>
                <w:rFonts w:asciiTheme="minorHAnsi" w:hAnsiTheme="minorHAnsi" w:cstheme="minorHAnsi"/>
                <w:sz w:val="22"/>
                <w:szCs w:val="22"/>
              </w:rPr>
            </w:pPr>
          </w:p>
        </w:tc>
      </w:tr>
      <w:tr w:rsidR="00FE5DC0" w14:paraId="79230BF2" w14:textId="77777777" w:rsidTr="00B54F18">
        <w:tc>
          <w:tcPr>
            <w:tcW w:w="2835" w:type="dxa"/>
          </w:tcPr>
          <w:p w14:paraId="707AE5A8" w14:textId="77777777" w:rsidR="00FE5DC0" w:rsidRPr="009C7C11" w:rsidRDefault="00FE5DC0" w:rsidP="0018660B">
            <w:pPr>
              <w:pStyle w:val="NormalWeb"/>
              <w:jc w:val="both"/>
              <w:rPr>
                <w:rFonts w:asciiTheme="minorHAnsi" w:hAnsiTheme="minorHAnsi" w:cstheme="minorHAnsi"/>
                <w:b/>
                <w:bCs/>
                <w:sz w:val="22"/>
                <w:szCs w:val="22"/>
              </w:rPr>
            </w:pPr>
            <w:r>
              <w:rPr>
                <w:rFonts w:asciiTheme="minorHAnsi" w:hAnsiTheme="minorHAnsi" w:cstheme="minorHAnsi"/>
                <w:b/>
                <w:bCs/>
                <w:sz w:val="22"/>
                <w:szCs w:val="22"/>
              </w:rPr>
              <w:t>Marzo</w:t>
            </w:r>
          </w:p>
        </w:tc>
        <w:tc>
          <w:tcPr>
            <w:tcW w:w="1418" w:type="dxa"/>
            <w:vMerge/>
          </w:tcPr>
          <w:p w14:paraId="09CC2E90" w14:textId="77777777" w:rsidR="00FE5DC0" w:rsidRDefault="00FE5DC0" w:rsidP="0018660B">
            <w:pPr>
              <w:pStyle w:val="NormalWeb"/>
              <w:jc w:val="right"/>
              <w:rPr>
                <w:rFonts w:asciiTheme="minorHAnsi" w:hAnsiTheme="minorHAnsi" w:cstheme="minorHAnsi"/>
                <w:sz w:val="22"/>
                <w:szCs w:val="22"/>
              </w:rPr>
            </w:pPr>
          </w:p>
        </w:tc>
      </w:tr>
      <w:tr w:rsidR="00FE5DC0" w14:paraId="7B473164" w14:textId="77777777" w:rsidTr="00B54F18">
        <w:tc>
          <w:tcPr>
            <w:tcW w:w="2835" w:type="dxa"/>
          </w:tcPr>
          <w:p w14:paraId="508E479D" w14:textId="77777777" w:rsidR="00FE5DC0" w:rsidRPr="009C7C11" w:rsidRDefault="00FE5DC0" w:rsidP="0018660B">
            <w:pPr>
              <w:pStyle w:val="NormalWeb"/>
              <w:jc w:val="both"/>
              <w:rPr>
                <w:rFonts w:asciiTheme="minorHAnsi" w:hAnsiTheme="minorHAnsi" w:cstheme="minorHAnsi"/>
                <w:b/>
                <w:bCs/>
                <w:sz w:val="22"/>
                <w:szCs w:val="22"/>
              </w:rPr>
            </w:pPr>
            <w:r>
              <w:rPr>
                <w:rFonts w:asciiTheme="minorHAnsi" w:hAnsiTheme="minorHAnsi" w:cstheme="minorHAnsi"/>
                <w:b/>
                <w:bCs/>
                <w:sz w:val="22"/>
                <w:szCs w:val="22"/>
              </w:rPr>
              <w:t>Abril</w:t>
            </w:r>
          </w:p>
        </w:tc>
        <w:tc>
          <w:tcPr>
            <w:tcW w:w="1418" w:type="dxa"/>
            <w:vMerge/>
          </w:tcPr>
          <w:p w14:paraId="1EFA16BE" w14:textId="77777777" w:rsidR="00FE5DC0" w:rsidRDefault="00FE5DC0" w:rsidP="0018660B">
            <w:pPr>
              <w:pStyle w:val="NormalWeb"/>
              <w:jc w:val="right"/>
              <w:rPr>
                <w:rFonts w:asciiTheme="minorHAnsi" w:hAnsiTheme="minorHAnsi" w:cstheme="minorHAnsi"/>
                <w:sz w:val="22"/>
                <w:szCs w:val="22"/>
              </w:rPr>
            </w:pPr>
          </w:p>
        </w:tc>
      </w:tr>
      <w:tr w:rsidR="00FE5DC0" w14:paraId="35E49ACD" w14:textId="77777777" w:rsidTr="00B54F18">
        <w:tc>
          <w:tcPr>
            <w:tcW w:w="2835" w:type="dxa"/>
          </w:tcPr>
          <w:p w14:paraId="753EB645" w14:textId="77777777" w:rsidR="00FE5DC0" w:rsidRPr="009C7C11" w:rsidRDefault="00FE5DC0" w:rsidP="0018660B">
            <w:pPr>
              <w:pStyle w:val="NormalWeb"/>
              <w:jc w:val="both"/>
              <w:rPr>
                <w:rFonts w:asciiTheme="minorHAnsi" w:hAnsiTheme="minorHAnsi" w:cstheme="minorHAnsi"/>
                <w:b/>
                <w:bCs/>
                <w:sz w:val="22"/>
                <w:szCs w:val="22"/>
              </w:rPr>
            </w:pPr>
            <w:r>
              <w:rPr>
                <w:rFonts w:asciiTheme="minorHAnsi" w:hAnsiTheme="minorHAnsi" w:cstheme="minorHAnsi"/>
                <w:b/>
                <w:bCs/>
                <w:sz w:val="22"/>
                <w:szCs w:val="22"/>
              </w:rPr>
              <w:t>Mayo</w:t>
            </w:r>
          </w:p>
        </w:tc>
        <w:tc>
          <w:tcPr>
            <w:tcW w:w="1418" w:type="dxa"/>
            <w:vMerge/>
          </w:tcPr>
          <w:p w14:paraId="0EB7A293" w14:textId="77777777" w:rsidR="00FE5DC0" w:rsidRDefault="00FE5DC0" w:rsidP="0018660B">
            <w:pPr>
              <w:pStyle w:val="NormalWeb"/>
              <w:jc w:val="right"/>
              <w:rPr>
                <w:rFonts w:asciiTheme="minorHAnsi" w:hAnsiTheme="minorHAnsi" w:cstheme="minorHAnsi"/>
                <w:sz w:val="22"/>
                <w:szCs w:val="22"/>
              </w:rPr>
            </w:pPr>
          </w:p>
        </w:tc>
      </w:tr>
      <w:tr w:rsidR="009F2827" w:rsidRPr="00BB6CA8" w14:paraId="3C2A5D15" w14:textId="77777777" w:rsidTr="0089394C">
        <w:tc>
          <w:tcPr>
            <w:tcW w:w="4253" w:type="dxa"/>
            <w:gridSpan w:val="2"/>
            <w:shd w:val="clear" w:color="auto" w:fill="A8D08D" w:themeFill="accent6" w:themeFillTint="99"/>
          </w:tcPr>
          <w:p w14:paraId="5B6B3DB0" w14:textId="75FF5B9D" w:rsidR="009F2827" w:rsidRDefault="009F2827" w:rsidP="0018660B">
            <w:pPr>
              <w:pStyle w:val="NormalWeb"/>
              <w:jc w:val="right"/>
              <w:rPr>
                <w:rFonts w:asciiTheme="minorHAnsi" w:hAnsiTheme="minorHAnsi" w:cstheme="minorHAnsi"/>
                <w:sz w:val="22"/>
                <w:szCs w:val="22"/>
              </w:rPr>
            </w:pPr>
            <w:r>
              <w:rPr>
                <w:rFonts w:asciiTheme="minorHAnsi" w:hAnsiTheme="minorHAnsi" w:cstheme="minorHAnsi"/>
                <w:b/>
                <w:bCs/>
                <w:sz w:val="22"/>
                <w:szCs w:val="22"/>
              </w:rPr>
              <w:t>DESPUÉS DE LA HERRAMIENTA SOFTWARE</w:t>
            </w:r>
          </w:p>
        </w:tc>
      </w:tr>
      <w:tr w:rsidR="00FE5DC0" w14:paraId="779A9E59" w14:textId="77777777" w:rsidTr="00B54F18">
        <w:tc>
          <w:tcPr>
            <w:tcW w:w="2835" w:type="dxa"/>
          </w:tcPr>
          <w:p w14:paraId="7C64A872" w14:textId="77777777" w:rsidR="00FE5DC0" w:rsidRPr="0084010A" w:rsidRDefault="00FE5DC0" w:rsidP="0018660B">
            <w:pPr>
              <w:pStyle w:val="NormalWeb"/>
              <w:jc w:val="center"/>
              <w:rPr>
                <w:rFonts w:asciiTheme="minorHAnsi" w:hAnsiTheme="minorHAnsi" w:cstheme="minorHAnsi"/>
                <w:b/>
                <w:bCs/>
                <w:sz w:val="20"/>
                <w:szCs w:val="20"/>
              </w:rPr>
            </w:pPr>
            <w:r w:rsidRPr="0084010A">
              <w:rPr>
                <w:rFonts w:asciiTheme="minorHAnsi" w:hAnsiTheme="minorHAnsi" w:cstheme="minorHAnsi"/>
                <w:b/>
                <w:bCs/>
                <w:sz w:val="20"/>
                <w:szCs w:val="20"/>
              </w:rPr>
              <w:t>M</w:t>
            </w:r>
            <w:r>
              <w:rPr>
                <w:rFonts w:asciiTheme="minorHAnsi" w:hAnsiTheme="minorHAnsi" w:cstheme="minorHAnsi"/>
                <w:b/>
                <w:bCs/>
                <w:sz w:val="20"/>
                <w:szCs w:val="20"/>
              </w:rPr>
              <w:t>es</w:t>
            </w:r>
          </w:p>
        </w:tc>
        <w:tc>
          <w:tcPr>
            <w:tcW w:w="1418" w:type="dxa"/>
          </w:tcPr>
          <w:p w14:paraId="3BB3B103" w14:textId="77777777" w:rsidR="00FE5DC0" w:rsidRPr="0084010A" w:rsidRDefault="00FE5DC0" w:rsidP="0018660B">
            <w:pPr>
              <w:pStyle w:val="NormalWeb"/>
              <w:jc w:val="center"/>
              <w:rPr>
                <w:rFonts w:asciiTheme="minorHAnsi" w:hAnsiTheme="minorHAnsi" w:cstheme="minorHAnsi"/>
                <w:b/>
                <w:bCs/>
                <w:sz w:val="20"/>
                <w:szCs w:val="20"/>
              </w:rPr>
            </w:pPr>
            <w:r>
              <w:rPr>
                <w:rFonts w:asciiTheme="minorHAnsi" w:hAnsiTheme="minorHAnsi" w:cstheme="minorHAnsi"/>
                <w:b/>
                <w:bCs/>
                <w:sz w:val="20"/>
                <w:szCs w:val="20"/>
              </w:rPr>
              <w:t>ADHERENCIA</w:t>
            </w:r>
          </w:p>
        </w:tc>
      </w:tr>
      <w:tr w:rsidR="00FE5DC0" w14:paraId="3A7D8D7B" w14:textId="77777777" w:rsidTr="00B54F18">
        <w:tc>
          <w:tcPr>
            <w:tcW w:w="2835" w:type="dxa"/>
          </w:tcPr>
          <w:p w14:paraId="01B9A982" w14:textId="77777777" w:rsidR="00FE5DC0" w:rsidRPr="009C7C11" w:rsidRDefault="00FE5DC0" w:rsidP="0018660B">
            <w:pPr>
              <w:pStyle w:val="NormalWeb"/>
              <w:jc w:val="both"/>
              <w:rPr>
                <w:rFonts w:asciiTheme="minorHAnsi" w:hAnsiTheme="minorHAnsi" w:cstheme="minorHAnsi"/>
                <w:b/>
                <w:bCs/>
                <w:sz w:val="22"/>
                <w:szCs w:val="22"/>
              </w:rPr>
            </w:pPr>
            <w:r w:rsidRPr="009C7C11">
              <w:rPr>
                <w:rFonts w:asciiTheme="minorHAnsi" w:hAnsiTheme="minorHAnsi" w:cstheme="minorHAnsi"/>
                <w:b/>
                <w:bCs/>
                <w:sz w:val="22"/>
                <w:szCs w:val="22"/>
              </w:rPr>
              <w:t>Junio</w:t>
            </w:r>
          </w:p>
        </w:tc>
        <w:tc>
          <w:tcPr>
            <w:tcW w:w="1418" w:type="dxa"/>
            <w:vMerge w:val="restart"/>
          </w:tcPr>
          <w:p w14:paraId="3E378916" w14:textId="072698CC" w:rsidR="00FE5DC0" w:rsidRDefault="003B3805" w:rsidP="0018660B">
            <w:pPr>
              <w:pStyle w:val="NormalWeb"/>
              <w:jc w:val="right"/>
              <w:rPr>
                <w:rFonts w:asciiTheme="minorHAnsi" w:hAnsiTheme="minorHAnsi" w:cstheme="minorHAnsi"/>
                <w:sz w:val="22"/>
                <w:szCs w:val="22"/>
              </w:rPr>
            </w:pPr>
            <w:r>
              <w:rPr>
                <w:rFonts w:asciiTheme="minorHAnsi" w:hAnsiTheme="minorHAnsi" w:cstheme="minorHAnsi"/>
                <w:sz w:val="22"/>
                <w:szCs w:val="22"/>
              </w:rPr>
              <w:t>73</w:t>
            </w:r>
            <w:r w:rsidR="00FE5DC0">
              <w:rPr>
                <w:rFonts w:asciiTheme="minorHAnsi" w:hAnsiTheme="minorHAnsi" w:cstheme="minorHAnsi"/>
                <w:sz w:val="22"/>
                <w:szCs w:val="22"/>
              </w:rPr>
              <w:t>/</w:t>
            </w:r>
            <w:r w:rsidR="006D7996">
              <w:rPr>
                <w:rFonts w:asciiTheme="minorHAnsi" w:hAnsiTheme="minorHAnsi" w:cstheme="minorHAnsi"/>
                <w:sz w:val="22"/>
                <w:szCs w:val="22"/>
              </w:rPr>
              <w:t>82</w:t>
            </w:r>
          </w:p>
          <w:p w14:paraId="7392DFAA" w14:textId="287C05A1" w:rsidR="00FE5DC0" w:rsidRDefault="00FE5DC0" w:rsidP="0018660B">
            <w:pPr>
              <w:pStyle w:val="NormalWeb"/>
              <w:jc w:val="right"/>
              <w:rPr>
                <w:rFonts w:asciiTheme="minorHAnsi" w:hAnsiTheme="minorHAnsi" w:cstheme="minorHAnsi"/>
                <w:sz w:val="22"/>
                <w:szCs w:val="22"/>
              </w:rPr>
            </w:pPr>
            <w:r>
              <w:rPr>
                <w:rFonts w:asciiTheme="minorHAnsi" w:hAnsiTheme="minorHAnsi" w:cstheme="minorHAnsi"/>
                <w:sz w:val="22"/>
                <w:szCs w:val="22"/>
              </w:rPr>
              <w:t>=0.8</w:t>
            </w:r>
            <w:r w:rsidR="00FB51BC">
              <w:rPr>
                <w:rFonts w:asciiTheme="minorHAnsi" w:hAnsiTheme="minorHAnsi" w:cstheme="minorHAnsi"/>
                <w:sz w:val="22"/>
                <w:szCs w:val="22"/>
              </w:rPr>
              <w:t>9</w:t>
            </w:r>
          </w:p>
          <w:p w14:paraId="649B7252" w14:textId="77777777" w:rsidR="00FE5DC0" w:rsidRDefault="00FE5DC0" w:rsidP="0018660B">
            <w:pPr>
              <w:pStyle w:val="NormalWeb"/>
              <w:jc w:val="right"/>
              <w:rPr>
                <w:rFonts w:asciiTheme="minorHAnsi" w:hAnsiTheme="minorHAnsi" w:cstheme="minorHAnsi"/>
                <w:sz w:val="22"/>
                <w:szCs w:val="22"/>
              </w:rPr>
            </w:pPr>
          </w:p>
        </w:tc>
      </w:tr>
      <w:tr w:rsidR="00FE5DC0" w14:paraId="7431E745" w14:textId="77777777" w:rsidTr="00B54F18">
        <w:tc>
          <w:tcPr>
            <w:tcW w:w="2835" w:type="dxa"/>
          </w:tcPr>
          <w:p w14:paraId="7DA96B6A" w14:textId="77777777" w:rsidR="00FE5DC0" w:rsidRPr="009C7C11" w:rsidRDefault="00FE5DC0" w:rsidP="0018660B">
            <w:pPr>
              <w:pStyle w:val="NormalWeb"/>
              <w:jc w:val="both"/>
              <w:rPr>
                <w:rFonts w:asciiTheme="minorHAnsi" w:hAnsiTheme="minorHAnsi" w:cstheme="minorHAnsi"/>
                <w:b/>
                <w:bCs/>
                <w:sz w:val="22"/>
                <w:szCs w:val="22"/>
              </w:rPr>
            </w:pPr>
            <w:r w:rsidRPr="009C7C11">
              <w:rPr>
                <w:rFonts w:asciiTheme="minorHAnsi" w:hAnsiTheme="minorHAnsi" w:cstheme="minorHAnsi"/>
                <w:b/>
                <w:bCs/>
                <w:sz w:val="22"/>
                <w:szCs w:val="22"/>
              </w:rPr>
              <w:t>Julio</w:t>
            </w:r>
          </w:p>
        </w:tc>
        <w:tc>
          <w:tcPr>
            <w:tcW w:w="1418" w:type="dxa"/>
            <w:vMerge/>
          </w:tcPr>
          <w:p w14:paraId="5261276A" w14:textId="77777777" w:rsidR="00FE5DC0" w:rsidRDefault="00FE5DC0" w:rsidP="0018660B">
            <w:pPr>
              <w:pStyle w:val="NormalWeb"/>
              <w:jc w:val="right"/>
              <w:rPr>
                <w:rFonts w:asciiTheme="minorHAnsi" w:hAnsiTheme="minorHAnsi" w:cstheme="minorHAnsi"/>
                <w:sz w:val="22"/>
                <w:szCs w:val="22"/>
              </w:rPr>
            </w:pPr>
          </w:p>
        </w:tc>
      </w:tr>
      <w:tr w:rsidR="00FE5DC0" w14:paraId="686C8FE1" w14:textId="77777777" w:rsidTr="00B54F18">
        <w:tc>
          <w:tcPr>
            <w:tcW w:w="2835" w:type="dxa"/>
          </w:tcPr>
          <w:p w14:paraId="39823322" w14:textId="77777777" w:rsidR="00FE5DC0" w:rsidRPr="009C7C11" w:rsidRDefault="00FE5DC0" w:rsidP="0018660B">
            <w:pPr>
              <w:pStyle w:val="NormalWeb"/>
              <w:jc w:val="both"/>
              <w:rPr>
                <w:rFonts w:asciiTheme="minorHAnsi" w:hAnsiTheme="minorHAnsi" w:cstheme="minorHAnsi"/>
                <w:b/>
                <w:bCs/>
                <w:sz w:val="22"/>
                <w:szCs w:val="22"/>
              </w:rPr>
            </w:pPr>
            <w:r w:rsidRPr="009C7C11">
              <w:rPr>
                <w:rFonts w:asciiTheme="minorHAnsi" w:hAnsiTheme="minorHAnsi" w:cstheme="minorHAnsi"/>
                <w:b/>
                <w:bCs/>
                <w:sz w:val="22"/>
                <w:szCs w:val="22"/>
              </w:rPr>
              <w:t>Agosto</w:t>
            </w:r>
          </w:p>
        </w:tc>
        <w:tc>
          <w:tcPr>
            <w:tcW w:w="1418" w:type="dxa"/>
            <w:vMerge/>
          </w:tcPr>
          <w:p w14:paraId="6EF5D801" w14:textId="77777777" w:rsidR="00FE5DC0" w:rsidRDefault="00FE5DC0" w:rsidP="0018660B">
            <w:pPr>
              <w:pStyle w:val="NormalWeb"/>
              <w:jc w:val="right"/>
              <w:rPr>
                <w:rFonts w:asciiTheme="minorHAnsi" w:hAnsiTheme="minorHAnsi" w:cstheme="minorHAnsi"/>
                <w:sz w:val="22"/>
                <w:szCs w:val="22"/>
              </w:rPr>
            </w:pPr>
          </w:p>
        </w:tc>
      </w:tr>
      <w:tr w:rsidR="00FE5DC0" w14:paraId="379585F5" w14:textId="77777777" w:rsidTr="00B54F18">
        <w:tc>
          <w:tcPr>
            <w:tcW w:w="2835" w:type="dxa"/>
          </w:tcPr>
          <w:p w14:paraId="27D88BC6" w14:textId="77777777" w:rsidR="00FE5DC0" w:rsidRPr="009C7C11" w:rsidRDefault="00FE5DC0" w:rsidP="0018660B">
            <w:pPr>
              <w:pStyle w:val="NormalWeb"/>
              <w:jc w:val="both"/>
              <w:rPr>
                <w:rFonts w:asciiTheme="minorHAnsi" w:hAnsiTheme="minorHAnsi" w:cstheme="minorHAnsi"/>
                <w:b/>
                <w:bCs/>
                <w:sz w:val="22"/>
                <w:szCs w:val="22"/>
              </w:rPr>
            </w:pPr>
            <w:r w:rsidRPr="009C7C11">
              <w:rPr>
                <w:rFonts w:asciiTheme="minorHAnsi" w:hAnsiTheme="minorHAnsi" w:cstheme="minorHAnsi"/>
                <w:b/>
                <w:bCs/>
                <w:sz w:val="22"/>
                <w:szCs w:val="22"/>
              </w:rPr>
              <w:t>Septiembre</w:t>
            </w:r>
          </w:p>
        </w:tc>
        <w:tc>
          <w:tcPr>
            <w:tcW w:w="1418" w:type="dxa"/>
            <w:vMerge/>
          </w:tcPr>
          <w:p w14:paraId="21899E95" w14:textId="77777777" w:rsidR="00FE5DC0" w:rsidRDefault="00FE5DC0" w:rsidP="0018660B">
            <w:pPr>
              <w:pStyle w:val="NormalWeb"/>
              <w:jc w:val="right"/>
              <w:rPr>
                <w:rFonts w:asciiTheme="minorHAnsi" w:hAnsiTheme="minorHAnsi" w:cstheme="minorHAnsi"/>
                <w:sz w:val="22"/>
                <w:szCs w:val="22"/>
              </w:rPr>
            </w:pPr>
          </w:p>
        </w:tc>
      </w:tr>
      <w:tr w:rsidR="00FE5DC0" w14:paraId="138351E9" w14:textId="77777777" w:rsidTr="00B54F18">
        <w:tc>
          <w:tcPr>
            <w:tcW w:w="2835" w:type="dxa"/>
          </w:tcPr>
          <w:p w14:paraId="7E40DAF2" w14:textId="77777777" w:rsidR="00FE5DC0" w:rsidRPr="009C7C11" w:rsidRDefault="00FE5DC0" w:rsidP="0018660B">
            <w:pPr>
              <w:pStyle w:val="NormalWeb"/>
              <w:jc w:val="both"/>
              <w:rPr>
                <w:rFonts w:asciiTheme="minorHAnsi" w:hAnsiTheme="minorHAnsi" w:cstheme="minorHAnsi"/>
                <w:b/>
                <w:bCs/>
                <w:sz w:val="22"/>
                <w:szCs w:val="22"/>
              </w:rPr>
            </w:pPr>
            <w:r w:rsidRPr="009C7C11">
              <w:rPr>
                <w:rFonts w:asciiTheme="minorHAnsi" w:hAnsiTheme="minorHAnsi" w:cstheme="minorHAnsi"/>
                <w:b/>
                <w:bCs/>
                <w:sz w:val="22"/>
                <w:szCs w:val="22"/>
              </w:rPr>
              <w:t>Octubre</w:t>
            </w:r>
          </w:p>
        </w:tc>
        <w:tc>
          <w:tcPr>
            <w:tcW w:w="1418" w:type="dxa"/>
            <w:vMerge/>
          </w:tcPr>
          <w:p w14:paraId="745C49AC" w14:textId="77777777" w:rsidR="00FE5DC0" w:rsidRDefault="00FE5DC0" w:rsidP="0018660B">
            <w:pPr>
              <w:pStyle w:val="NormalWeb"/>
              <w:jc w:val="right"/>
              <w:rPr>
                <w:rFonts w:asciiTheme="minorHAnsi" w:hAnsiTheme="minorHAnsi" w:cstheme="minorHAnsi"/>
                <w:sz w:val="22"/>
                <w:szCs w:val="22"/>
              </w:rPr>
            </w:pPr>
          </w:p>
        </w:tc>
      </w:tr>
      <w:tr w:rsidR="00FE5DC0" w14:paraId="5CB75D6B" w14:textId="77777777" w:rsidTr="00B54F18">
        <w:tc>
          <w:tcPr>
            <w:tcW w:w="2835" w:type="dxa"/>
          </w:tcPr>
          <w:p w14:paraId="2FEA0607" w14:textId="77777777" w:rsidR="00FE5DC0" w:rsidRPr="009C7C11" w:rsidRDefault="00FE5DC0" w:rsidP="0018660B">
            <w:pPr>
              <w:pStyle w:val="NormalWeb"/>
              <w:jc w:val="both"/>
              <w:rPr>
                <w:rFonts w:asciiTheme="minorHAnsi" w:hAnsiTheme="minorHAnsi" w:cstheme="minorHAnsi"/>
                <w:b/>
                <w:bCs/>
                <w:sz w:val="22"/>
                <w:szCs w:val="22"/>
              </w:rPr>
            </w:pPr>
            <w:r w:rsidRPr="009C7C11">
              <w:rPr>
                <w:rFonts w:asciiTheme="minorHAnsi" w:hAnsiTheme="minorHAnsi" w:cstheme="minorHAnsi"/>
                <w:b/>
                <w:bCs/>
                <w:sz w:val="22"/>
                <w:szCs w:val="22"/>
              </w:rPr>
              <w:t>Noviembre</w:t>
            </w:r>
          </w:p>
        </w:tc>
        <w:tc>
          <w:tcPr>
            <w:tcW w:w="1418" w:type="dxa"/>
            <w:vMerge/>
          </w:tcPr>
          <w:p w14:paraId="5B3A0AA6" w14:textId="77777777" w:rsidR="00FE5DC0" w:rsidRDefault="00FE5DC0" w:rsidP="0018660B">
            <w:pPr>
              <w:pStyle w:val="NormalWeb"/>
              <w:jc w:val="right"/>
              <w:rPr>
                <w:rFonts w:asciiTheme="minorHAnsi" w:hAnsiTheme="minorHAnsi" w:cstheme="minorHAnsi"/>
                <w:sz w:val="22"/>
                <w:szCs w:val="22"/>
              </w:rPr>
            </w:pPr>
          </w:p>
        </w:tc>
      </w:tr>
      <w:tr w:rsidR="00FE5DC0" w14:paraId="17E7C4A5" w14:textId="77777777" w:rsidTr="00B54F18">
        <w:tc>
          <w:tcPr>
            <w:tcW w:w="2835" w:type="dxa"/>
          </w:tcPr>
          <w:p w14:paraId="0187A6EB" w14:textId="77777777" w:rsidR="00FE5DC0" w:rsidRPr="009C7C11" w:rsidRDefault="00FE5DC0" w:rsidP="0018660B">
            <w:pPr>
              <w:pStyle w:val="NormalWeb"/>
              <w:jc w:val="both"/>
              <w:rPr>
                <w:rFonts w:asciiTheme="minorHAnsi" w:hAnsiTheme="minorHAnsi" w:cstheme="minorHAnsi"/>
                <w:b/>
                <w:bCs/>
                <w:sz w:val="22"/>
                <w:szCs w:val="22"/>
              </w:rPr>
            </w:pPr>
            <w:r w:rsidRPr="009C7C11">
              <w:rPr>
                <w:rFonts w:asciiTheme="minorHAnsi" w:hAnsiTheme="minorHAnsi" w:cstheme="minorHAnsi"/>
                <w:b/>
                <w:bCs/>
                <w:sz w:val="22"/>
                <w:szCs w:val="22"/>
              </w:rPr>
              <w:t xml:space="preserve">Diciembre </w:t>
            </w:r>
          </w:p>
        </w:tc>
        <w:tc>
          <w:tcPr>
            <w:tcW w:w="1418" w:type="dxa"/>
            <w:vMerge/>
          </w:tcPr>
          <w:p w14:paraId="4C4F43C5" w14:textId="77777777" w:rsidR="00FE5DC0" w:rsidRDefault="00FE5DC0" w:rsidP="0018660B">
            <w:pPr>
              <w:pStyle w:val="NormalWeb"/>
              <w:jc w:val="right"/>
              <w:rPr>
                <w:rFonts w:asciiTheme="minorHAnsi" w:hAnsiTheme="minorHAnsi" w:cstheme="minorHAnsi"/>
                <w:sz w:val="22"/>
                <w:szCs w:val="22"/>
              </w:rPr>
            </w:pPr>
          </w:p>
        </w:tc>
      </w:tr>
    </w:tbl>
    <w:p w14:paraId="439FBF1C" w14:textId="77777777" w:rsidR="001C5184" w:rsidRPr="001C5184" w:rsidRDefault="001C5184" w:rsidP="001C5184">
      <w:pPr>
        <w:pStyle w:val="Prrafodelista"/>
        <w:ind w:left="360"/>
        <w:rPr>
          <w:lang w:val="es-CO"/>
        </w:rPr>
      </w:pPr>
    </w:p>
    <w:p w14:paraId="59830F3E" w14:textId="789A7A0A" w:rsidR="001C5184" w:rsidRDefault="00B82656" w:rsidP="001C5184">
      <w:pPr>
        <w:pStyle w:val="Prrafodelista"/>
        <w:numPr>
          <w:ilvl w:val="0"/>
          <w:numId w:val="8"/>
        </w:numPr>
        <w:rPr>
          <w:lang w:val="es-CO"/>
        </w:rPr>
      </w:pPr>
      <w:r w:rsidRPr="001C5184">
        <w:rPr>
          <w:b/>
          <w:bCs/>
          <w:lang w:val="es-CO"/>
        </w:rPr>
        <w:t>Evidencias y Soportes</w:t>
      </w:r>
      <w:r w:rsidR="001C5184" w:rsidRPr="001C5184">
        <w:rPr>
          <w:b/>
          <w:bCs/>
          <w:lang w:val="es-CO"/>
        </w:rPr>
        <w:t>: Imagen 2</w:t>
      </w:r>
      <w:r w:rsidR="001C5184" w:rsidRPr="001C5184">
        <w:rPr>
          <w:lang w:val="es-CO"/>
        </w:rPr>
        <w:t>. Captura de pantalla del software institucional “Dashboard de Guías de Práctica Clínica (GPC)-IVU”.</w:t>
      </w:r>
    </w:p>
    <w:p w14:paraId="5948DB93" w14:textId="77777777" w:rsidR="001C5184" w:rsidRDefault="001C5184" w:rsidP="001C5184">
      <w:pPr>
        <w:pStyle w:val="Prrafodelista"/>
        <w:ind w:left="360"/>
        <w:rPr>
          <w:lang w:val="es-CO"/>
        </w:rPr>
      </w:pPr>
    </w:p>
    <w:p w14:paraId="2E8F410A" w14:textId="77777777" w:rsidR="001C5184" w:rsidRPr="001C5184" w:rsidRDefault="001C5184" w:rsidP="001C5184">
      <w:pPr>
        <w:pStyle w:val="Prrafodelista"/>
        <w:numPr>
          <w:ilvl w:val="0"/>
          <w:numId w:val="8"/>
        </w:numPr>
        <w:rPr>
          <w:lang w:val="es-CO"/>
        </w:rPr>
      </w:pPr>
      <w:r w:rsidRPr="001C5184">
        <w:rPr>
          <w:lang w:val="es-CO"/>
        </w:rPr>
        <w:t>Adicionalmente, se anexan formatos EXCEL con datos de las evaluaciones de IVU correspondientes a enero-mayo 2025.</w:t>
      </w:r>
    </w:p>
    <w:p w14:paraId="7EEFD4DB" w14:textId="77777777" w:rsidR="001C5184" w:rsidRPr="001C5184" w:rsidRDefault="001C5184" w:rsidP="001C5184">
      <w:pPr>
        <w:pStyle w:val="Prrafodelista"/>
        <w:ind w:left="360"/>
        <w:rPr>
          <w:lang w:val="es-CO"/>
        </w:rPr>
      </w:pPr>
    </w:p>
    <w:p w14:paraId="725904CB" w14:textId="6E35271D" w:rsidR="00B82656" w:rsidRDefault="00AB74F2" w:rsidP="008F650C">
      <w:pPr>
        <w:rPr>
          <w:lang w:val="es-CO"/>
        </w:rPr>
      </w:pPr>
      <w:r w:rsidRPr="00AB74F2">
        <w:rPr>
          <w:noProof/>
          <w:lang w:val="es-CO"/>
        </w:rPr>
        <w:lastRenderedPageBreak/>
        <w:drawing>
          <wp:inline distT="0" distB="0" distL="0" distR="0" wp14:anchorId="20554F3C" wp14:editId="52439844">
            <wp:extent cx="5687209" cy="2308860"/>
            <wp:effectExtent l="0" t="0" r="889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99659" cy="2313915"/>
                    </a:xfrm>
                    <a:prstGeom prst="rect">
                      <a:avLst/>
                    </a:prstGeom>
                  </pic:spPr>
                </pic:pic>
              </a:graphicData>
            </a:graphic>
          </wp:inline>
        </w:drawing>
      </w:r>
    </w:p>
    <w:p w14:paraId="69BF0943" w14:textId="77777777" w:rsidR="00401CDA" w:rsidRDefault="00401CDA" w:rsidP="004C7683">
      <w:pPr>
        <w:jc w:val="center"/>
        <w:rPr>
          <w:b/>
          <w:bCs/>
          <w:lang w:val="es-CO"/>
        </w:rPr>
      </w:pPr>
    </w:p>
    <w:p w14:paraId="7B39A807" w14:textId="42C3B9E3" w:rsidR="004B21BA" w:rsidRPr="004C7683" w:rsidRDefault="004C7683" w:rsidP="004C7683">
      <w:pPr>
        <w:jc w:val="center"/>
        <w:rPr>
          <w:b/>
          <w:bCs/>
          <w:lang w:val="es-CO"/>
        </w:rPr>
      </w:pPr>
      <w:r w:rsidRPr="004C7683">
        <w:rPr>
          <w:b/>
          <w:bCs/>
          <w:lang w:val="es-CO"/>
        </w:rPr>
        <w:t>HEMORRAGIA III TRIMESTRE</w:t>
      </w:r>
    </w:p>
    <w:tbl>
      <w:tblPr>
        <w:tblStyle w:val="Tablaconcuadrcula"/>
        <w:tblpPr w:leftFromText="141" w:rightFromText="141" w:vertAnchor="page" w:horzAnchor="margin" w:tblpY="6289"/>
        <w:tblW w:w="0" w:type="auto"/>
        <w:tblLook w:val="04A0" w:firstRow="1" w:lastRow="0" w:firstColumn="1" w:lastColumn="0" w:noHBand="0" w:noVBand="1"/>
      </w:tblPr>
      <w:tblGrid>
        <w:gridCol w:w="2405"/>
        <w:gridCol w:w="3119"/>
        <w:gridCol w:w="1559"/>
        <w:gridCol w:w="1745"/>
      </w:tblGrid>
      <w:tr w:rsidR="00B20BC5" w14:paraId="37C4CD4D" w14:textId="77777777" w:rsidTr="00B20BC5">
        <w:tc>
          <w:tcPr>
            <w:tcW w:w="2405" w:type="dxa"/>
            <w:shd w:val="clear" w:color="auto" w:fill="A8D08D" w:themeFill="accent6" w:themeFillTint="99"/>
          </w:tcPr>
          <w:p w14:paraId="174C6368" w14:textId="77777777" w:rsidR="00B20BC5" w:rsidRPr="00DA3595" w:rsidRDefault="00B20BC5" w:rsidP="00B20BC5">
            <w:pPr>
              <w:rPr>
                <w:b/>
                <w:bCs/>
              </w:rPr>
            </w:pPr>
            <w:r w:rsidRPr="00DA3595">
              <w:rPr>
                <w:b/>
                <w:bCs/>
              </w:rPr>
              <w:t>ÁREA DE GESTIÓN</w:t>
            </w:r>
          </w:p>
        </w:tc>
        <w:tc>
          <w:tcPr>
            <w:tcW w:w="6423" w:type="dxa"/>
            <w:gridSpan w:val="3"/>
            <w:shd w:val="clear" w:color="auto" w:fill="A8D08D" w:themeFill="accent6" w:themeFillTint="99"/>
          </w:tcPr>
          <w:p w14:paraId="688E57A2" w14:textId="77777777" w:rsidR="00B20BC5" w:rsidRPr="00DA3595" w:rsidRDefault="00B20BC5" w:rsidP="00B20BC5">
            <w:pPr>
              <w:jc w:val="center"/>
              <w:rPr>
                <w:b/>
                <w:bCs/>
              </w:rPr>
            </w:pPr>
            <w:r w:rsidRPr="00DA3595">
              <w:rPr>
                <w:b/>
                <w:bCs/>
              </w:rPr>
              <w:t>Clínica o Asistencial (40%)</w:t>
            </w:r>
          </w:p>
        </w:tc>
      </w:tr>
      <w:tr w:rsidR="00B20BC5" w:rsidRPr="00BB6CA8" w14:paraId="168FCC28" w14:textId="77777777" w:rsidTr="00B20BC5">
        <w:tc>
          <w:tcPr>
            <w:tcW w:w="8828" w:type="dxa"/>
            <w:gridSpan w:val="4"/>
            <w:shd w:val="clear" w:color="auto" w:fill="C5E0B3" w:themeFill="accent6" w:themeFillTint="66"/>
          </w:tcPr>
          <w:p w14:paraId="1404C896" w14:textId="1BB6A48C" w:rsidR="00B20BC5" w:rsidRPr="00DA3595" w:rsidRDefault="00B20BC5" w:rsidP="00B20BC5">
            <w:pPr>
              <w:rPr>
                <w:b/>
                <w:bCs/>
                <w:lang w:val="es-CO"/>
              </w:rPr>
            </w:pPr>
            <w:r w:rsidRPr="00DA3595">
              <w:rPr>
                <w:b/>
                <w:bCs/>
                <w:lang w:val="es-CO"/>
              </w:rPr>
              <w:t>INDICADOR 1</w:t>
            </w:r>
            <w:r w:rsidR="00D30FC4">
              <w:rPr>
                <w:b/>
                <w:bCs/>
                <w:lang w:val="es-CO"/>
              </w:rPr>
              <w:t>2</w:t>
            </w:r>
            <w:r w:rsidRPr="00DA3595">
              <w:rPr>
                <w:b/>
                <w:bCs/>
                <w:lang w:val="es-CO"/>
              </w:rPr>
              <w:t>: EVALUACIÓN DE APLICACIÓN DE GUÍA DE MANEJO</w:t>
            </w:r>
            <w:r>
              <w:rPr>
                <w:b/>
                <w:bCs/>
                <w:lang w:val="es-CO"/>
              </w:rPr>
              <w:t xml:space="preserve"> ESPECÍFICA</w:t>
            </w:r>
            <w:r w:rsidRPr="00DA3595">
              <w:rPr>
                <w:b/>
                <w:bCs/>
                <w:lang w:val="es-CO"/>
              </w:rPr>
              <w:t>:</w:t>
            </w:r>
            <w:r>
              <w:rPr>
                <w:b/>
                <w:bCs/>
                <w:lang w:val="es-CO"/>
              </w:rPr>
              <w:t xml:space="preserve"> HEMORRAGIA III TRIMESTRE</w:t>
            </w:r>
          </w:p>
        </w:tc>
      </w:tr>
      <w:tr w:rsidR="00B20BC5" w:rsidRPr="00E02541" w14:paraId="4BBB74EA" w14:textId="77777777" w:rsidTr="00B20BC5">
        <w:tc>
          <w:tcPr>
            <w:tcW w:w="8828" w:type="dxa"/>
            <w:gridSpan w:val="4"/>
          </w:tcPr>
          <w:p w14:paraId="2597CDB6" w14:textId="77777777" w:rsidR="00B20BC5" w:rsidRDefault="00B20BC5" w:rsidP="00B20BC5">
            <w:pPr>
              <w:rPr>
                <w:lang w:val="es-CO"/>
              </w:rPr>
            </w:pPr>
            <w:r w:rsidRPr="00E02541">
              <w:rPr>
                <w:b/>
                <w:bCs/>
                <w:lang w:val="es-CO"/>
              </w:rPr>
              <w:t>GPC:</w:t>
            </w:r>
            <w:r>
              <w:rPr>
                <w:lang w:val="es-CO"/>
              </w:rPr>
              <w:t xml:space="preserve"> </w:t>
            </w:r>
            <w:r w:rsidRPr="00E02541">
              <w:rPr>
                <w:lang w:val="es-CO"/>
              </w:rPr>
              <w:t xml:space="preserve"> </w:t>
            </w:r>
            <w:r w:rsidRPr="008F0057">
              <w:rPr>
                <w:rFonts w:cstheme="minorHAnsi"/>
                <w:color w:val="000000"/>
                <w:sz w:val="20"/>
                <w:szCs w:val="20"/>
                <w:lang w:val="es-CO" w:eastAsia="es-CO"/>
              </w:rPr>
              <w:t xml:space="preserve"> </w:t>
            </w:r>
            <w:r w:rsidRPr="00ED0C3F">
              <w:rPr>
                <w:rFonts w:cstheme="minorHAnsi"/>
                <w:b/>
                <w:bCs/>
                <w:lang w:val="es-CO"/>
              </w:rPr>
              <w:t xml:space="preserve"> </w:t>
            </w:r>
            <w:r w:rsidRPr="00FA580C">
              <w:rPr>
                <w:rFonts w:cstheme="minorHAnsi"/>
                <w:lang w:val="es-CO"/>
              </w:rPr>
              <w:t xml:space="preserve">Guías de Práctica Clínica para la prevención, detección temprana y tratamiento de las complicaciones del embarazo, parto o puerperio. </w:t>
            </w:r>
            <w:r w:rsidRPr="00FA580C">
              <w:rPr>
                <w:rFonts w:cstheme="minorHAnsi"/>
              </w:rPr>
              <w:t>Ministerio de Salud y Protección Social de Colombia – 2013.</w:t>
            </w:r>
          </w:p>
        </w:tc>
      </w:tr>
      <w:tr w:rsidR="00B20BC5" w:rsidRPr="00BB6CA8" w14:paraId="018A90D5" w14:textId="77777777" w:rsidTr="00B20BC5">
        <w:tc>
          <w:tcPr>
            <w:tcW w:w="8828" w:type="dxa"/>
            <w:gridSpan w:val="4"/>
          </w:tcPr>
          <w:p w14:paraId="71811EE1" w14:textId="77777777" w:rsidR="00B20BC5" w:rsidRDefault="00B20BC5" w:rsidP="00B20BC5">
            <w:pPr>
              <w:rPr>
                <w:lang w:val="es-CO"/>
              </w:rPr>
            </w:pPr>
            <w:r>
              <w:rPr>
                <w:b/>
                <w:bCs/>
                <w:lang w:val="es-CO"/>
              </w:rPr>
              <w:t xml:space="preserve">Acto administrativo de adopción: </w:t>
            </w:r>
            <w:r w:rsidRPr="00E02541">
              <w:rPr>
                <w:lang w:val="es-CO"/>
              </w:rPr>
              <w:t>Resolución 391 de 2024</w:t>
            </w:r>
          </w:p>
        </w:tc>
      </w:tr>
      <w:tr w:rsidR="00B20BC5" w:rsidRPr="00F37A0B" w14:paraId="0BA8B5C4" w14:textId="77777777" w:rsidTr="00B20BC5">
        <w:tc>
          <w:tcPr>
            <w:tcW w:w="2405" w:type="dxa"/>
            <w:shd w:val="clear" w:color="auto" w:fill="FFE599" w:themeFill="accent4" w:themeFillTint="66"/>
          </w:tcPr>
          <w:p w14:paraId="3BE2EEDB" w14:textId="77777777" w:rsidR="00B20BC5" w:rsidRPr="00DA3595" w:rsidRDefault="00B20BC5" w:rsidP="00B20BC5">
            <w:pPr>
              <w:rPr>
                <w:b/>
                <w:bCs/>
                <w:lang w:val="es-CO"/>
              </w:rPr>
            </w:pPr>
            <w:r w:rsidRPr="00DA3595">
              <w:rPr>
                <w:b/>
                <w:bCs/>
                <w:lang w:val="es-CO"/>
              </w:rPr>
              <w:t>RESULTADO</w:t>
            </w:r>
            <w:r>
              <w:rPr>
                <w:b/>
                <w:bCs/>
                <w:lang w:val="es-CO"/>
              </w:rPr>
              <w:t xml:space="preserve"> </w:t>
            </w:r>
            <w:r w:rsidRPr="00DA3595">
              <w:rPr>
                <w:b/>
                <w:bCs/>
                <w:lang w:val="es-CO"/>
              </w:rPr>
              <w:t xml:space="preserve">AÑO 2025 </w:t>
            </w:r>
          </w:p>
        </w:tc>
        <w:tc>
          <w:tcPr>
            <w:tcW w:w="3119" w:type="dxa"/>
            <w:shd w:val="clear" w:color="auto" w:fill="FFE599" w:themeFill="accent4" w:themeFillTint="66"/>
          </w:tcPr>
          <w:p w14:paraId="0BF2193C" w14:textId="77777777" w:rsidR="00B20BC5" w:rsidRPr="00DA3595" w:rsidRDefault="00B20BC5" w:rsidP="00B20BC5">
            <w:pPr>
              <w:rPr>
                <w:b/>
                <w:bCs/>
                <w:lang w:val="es-CO"/>
              </w:rPr>
            </w:pPr>
            <w:r w:rsidRPr="00DA3595">
              <w:rPr>
                <w:b/>
                <w:bCs/>
                <w:lang w:val="es-CO"/>
              </w:rPr>
              <w:t>0.</w:t>
            </w:r>
            <w:r>
              <w:rPr>
                <w:b/>
                <w:bCs/>
                <w:lang w:val="es-CO"/>
              </w:rPr>
              <w:t>92</w:t>
            </w:r>
          </w:p>
        </w:tc>
        <w:tc>
          <w:tcPr>
            <w:tcW w:w="1559" w:type="dxa"/>
          </w:tcPr>
          <w:p w14:paraId="61BED149" w14:textId="77777777" w:rsidR="00B20BC5" w:rsidRPr="00DA3595" w:rsidRDefault="00B20BC5" w:rsidP="00B20BC5">
            <w:pPr>
              <w:rPr>
                <w:b/>
                <w:bCs/>
                <w:lang w:val="es-CO"/>
              </w:rPr>
            </w:pPr>
            <w:r w:rsidRPr="00DA3595">
              <w:rPr>
                <w:b/>
                <w:bCs/>
                <w:lang w:val="es-CO"/>
              </w:rPr>
              <w:t>Estándar</w:t>
            </w:r>
          </w:p>
        </w:tc>
        <w:tc>
          <w:tcPr>
            <w:tcW w:w="1745" w:type="dxa"/>
          </w:tcPr>
          <w:p w14:paraId="706FCA17" w14:textId="77777777" w:rsidR="00B20BC5" w:rsidRPr="00DA3595" w:rsidRDefault="00B20BC5" w:rsidP="00B20BC5">
            <w:pPr>
              <w:rPr>
                <w:b/>
                <w:bCs/>
                <w:lang w:val="es-CO"/>
              </w:rPr>
            </w:pPr>
            <w:r>
              <w:rPr>
                <w:rFonts w:cstheme="minorHAnsi"/>
                <w:b/>
                <w:bCs/>
                <w:lang w:val="es-CO"/>
              </w:rPr>
              <w:t>≥</w:t>
            </w:r>
            <w:r>
              <w:rPr>
                <w:b/>
                <w:bCs/>
                <w:lang w:val="es-CO"/>
              </w:rPr>
              <w:t xml:space="preserve"> </w:t>
            </w:r>
            <w:r w:rsidRPr="00DA3595">
              <w:rPr>
                <w:b/>
                <w:bCs/>
                <w:lang w:val="es-CO"/>
              </w:rPr>
              <w:t>0,80</w:t>
            </w:r>
          </w:p>
        </w:tc>
      </w:tr>
      <w:tr w:rsidR="00B20BC5" w:rsidRPr="00E02541" w14:paraId="10E1570F" w14:textId="77777777" w:rsidTr="00B20BC5">
        <w:tc>
          <w:tcPr>
            <w:tcW w:w="7083" w:type="dxa"/>
            <w:gridSpan w:val="3"/>
          </w:tcPr>
          <w:p w14:paraId="6251D8C6" w14:textId="77777777" w:rsidR="00B20BC5" w:rsidRPr="00F37A0B" w:rsidRDefault="00B20BC5" w:rsidP="00B20BC5">
            <w:pPr>
              <w:rPr>
                <w:lang w:val="es-CO"/>
              </w:rPr>
            </w:pPr>
            <w:r w:rsidRPr="00F37A0B">
              <w:rPr>
                <w:lang w:val="es-CO"/>
              </w:rPr>
              <w:t xml:space="preserve">Número de historias clínicas que hacen parte de la muestra representativa con aplicación estricta de la guía de atención de </w:t>
            </w:r>
            <w:r>
              <w:rPr>
                <w:lang w:val="es-CO"/>
              </w:rPr>
              <w:t>Hemorragia III trimestres</w:t>
            </w:r>
            <w:r w:rsidRPr="00F37A0B">
              <w:rPr>
                <w:lang w:val="es-CO"/>
              </w:rPr>
              <w:t xml:space="preserve"> adoptada por la E.S.E.</w:t>
            </w:r>
          </w:p>
        </w:tc>
        <w:tc>
          <w:tcPr>
            <w:tcW w:w="1745" w:type="dxa"/>
          </w:tcPr>
          <w:p w14:paraId="78F60316" w14:textId="77777777" w:rsidR="00B20BC5" w:rsidRPr="00F37A0B" w:rsidRDefault="00B20BC5" w:rsidP="00B20BC5">
            <w:pPr>
              <w:jc w:val="right"/>
              <w:rPr>
                <w:lang w:val="es-CO"/>
              </w:rPr>
            </w:pPr>
            <w:r>
              <w:rPr>
                <w:lang w:val="es-CO"/>
              </w:rPr>
              <w:t>11</w:t>
            </w:r>
          </w:p>
        </w:tc>
      </w:tr>
      <w:tr w:rsidR="00B20BC5" w:rsidRPr="00E02541" w14:paraId="3244E49F" w14:textId="77777777" w:rsidTr="00B20BC5">
        <w:tc>
          <w:tcPr>
            <w:tcW w:w="7083" w:type="dxa"/>
            <w:gridSpan w:val="3"/>
          </w:tcPr>
          <w:p w14:paraId="2FD59BDD" w14:textId="77777777" w:rsidR="00B20BC5" w:rsidRPr="00F37A0B" w:rsidRDefault="00B20BC5" w:rsidP="00B20BC5">
            <w:pPr>
              <w:rPr>
                <w:lang w:val="es-CO"/>
              </w:rPr>
            </w:pPr>
            <w:r>
              <w:rPr>
                <w:lang w:val="es-CO"/>
              </w:rPr>
              <w:t>T</w:t>
            </w:r>
            <w:r w:rsidRPr="00F37A0B">
              <w:rPr>
                <w:lang w:val="es-CO"/>
              </w:rPr>
              <w:t xml:space="preserve">otal de historias clínicas auditadas de la muestra representativa de pacientes con diagnóstico de </w:t>
            </w:r>
            <w:r>
              <w:rPr>
                <w:lang w:val="es-CO"/>
              </w:rPr>
              <w:t xml:space="preserve">Hemorragia de III trimestres </w:t>
            </w:r>
            <w:r w:rsidRPr="00F37A0B">
              <w:rPr>
                <w:lang w:val="es-CO"/>
              </w:rPr>
              <w:t>atendidos en la E.S.E. en la vigencia objeto de evaluación</w:t>
            </w:r>
            <w:r>
              <w:rPr>
                <w:lang w:val="es-CO"/>
              </w:rPr>
              <w:t>.</w:t>
            </w:r>
          </w:p>
        </w:tc>
        <w:tc>
          <w:tcPr>
            <w:tcW w:w="1745" w:type="dxa"/>
          </w:tcPr>
          <w:p w14:paraId="30C936B7" w14:textId="77777777" w:rsidR="00B20BC5" w:rsidRPr="00F37A0B" w:rsidRDefault="00B20BC5" w:rsidP="00B20BC5">
            <w:pPr>
              <w:jc w:val="right"/>
              <w:rPr>
                <w:lang w:val="es-CO"/>
              </w:rPr>
            </w:pPr>
            <w:r>
              <w:rPr>
                <w:lang w:val="es-CO"/>
              </w:rPr>
              <w:t>12</w:t>
            </w:r>
          </w:p>
        </w:tc>
      </w:tr>
      <w:tr w:rsidR="00B20BC5" w:rsidRPr="00BB6CA8" w14:paraId="38AD0203" w14:textId="77777777" w:rsidTr="00B20BC5">
        <w:tc>
          <w:tcPr>
            <w:tcW w:w="2405" w:type="dxa"/>
          </w:tcPr>
          <w:p w14:paraId="18036EF2" w14:textId="77777777" w:rsidR="00B20BC5" w:rsidRPr="00830266" w:rsidRDefault="00B20BC5" w:rsidP="00B20BC5">
            <w:pPr>
              <w:rPr>
                <w:b/>
                <w:bCs/>
                <w:lang w:val="es-CO"/>
              </w:rPr>
            </w:pPr>
            <w:r w:rsidRPr="00830266">
              <w:rPr>
                <w:b/>
                <w:bCs/>
                <w:lang w:val="es-CO"/>
              </w:rPr>
              <w:t>Responsable:</w:t>
            </w:r>
          </w:p>
        </w:tc>
        <w:tc>
          <w:tcPr>
            <w:tcW w:w="6423" w:type="dxa"/>
            <w:gridSpan w:val="3"/>
          </w:tcPr>
          <w:p w14:paraId="56C402D1" w14:textId="77777777" w:rsidR="00B20BC5" w:rsidRPr="00F37A0B" w:rsidRDefault="00B20BC5" w:rsidP="00B20BC5">
            <w:pPr>
              <w:rPr>
                <w:lang w:val="es-CO"/>
              </w:rPr>
            </w:pPr>
            <w:r>
              <w:rPr>
                <w:lang w:val="es-CO"/>
              </w:rPr>
              <w:t>Jefe Karin Milena Gamba F. – Subgerente científica</w:t>
            </w:r>
          </w:p>
        </w:tc>
      </w:tr>
      <w:tr w:rsidR="00B20BC5" w:rsidRPr="00BB6CA8" w14:paraId="70FCF4DE" w14:textId="77777777" w:rsidTr="00B20BC5">
        <w:tc>
          <w:tcPr>
            <w:tcW w:w="2405" w:type="dxa"/>
          </w:tcPr>
          <w:p w14:paraId="6033111E" w14:textId="77777777" w:rsidR="00B20BC5" w:rsidRPr="00830266" w:rsidRDefault="00B20BC5" w:rsidP="00B20BC5">
            <w:pPr>
              <w:rPr>
                <w:b/>
                <w:bCs/>
                <w:lang w:val="es-CO"/>
              </w:rPr>
            </w:pPr>
            <w:r w:rsidRPr="00830266">
              <w:rPr>
                <w:b/>
                <w:bCs/>
                <w:lang w:val="es-CO"/>
              </w:rPr>
              <w:t>Líder de proceso:</w:t>
            </w:r>
          </w:p>
        </w:tc>
        <w:tc>
          <w:tcPr>
            <w:tcW w:w="6423" w:type="dxa"/>
            <w:gridSpan w:val="3"/>
          </w:tcPr>
          <w:p w14:paraId="2224988C" w14:textId="77777777" w:rsidR="00B20BC5" w:rsidRPr="00F37A0B" w:rsidRDefault="00B20BC5" w:rsidP="00B20BC5">
            <w:pPr>
              <w:rPr>
                <w:lang w:val="es-CO"/>
              </w:rPr>
            </w:pPr>
            <w:r>
              <w:rPr>
                <w:lang w:val="es-CO"/>
              </w:rPr>
              <w:t xml:space="preserve">Leidy Yibeth Toledo Rojas – Academia e Investigación </w:t>
            </w:r>
          </w:p>
        </w:tc>
      </w:tr>
    </w:tbl>
    <w:p w14:paraId="2CBAC7C2" w14:textId="77777777" w:rsidR="004B21BA" w:rsidRDefault="004B21BA" w:rsidP="008F650C">
      <w:pPr>
        <w:rPr>
          <w:lang w:val="es-CO"/>
        </w:rPr>
      </w:pPr>
    </w:p>
    <w:p w14:paraId="26612A0D" w14:textId="45949623" w:rsidR="004B21BA" w:rsidRDefault="004C7683" w:rsidP="007850C2">
      <w:pPr>
        <w:pStyle w:val="Prrafodelista"/>
        <w:numPr>
          <w:ilvl w:val="0"/>
          <w:numId w:val="3"/>
        </w:numPr>
        <w:jc w:val="both"/>
        <w:rPr>
          <w:rFonts w:cstheme="minorHAnsi"/>
          <w:lang w:val="es-CO"/>
        </w:rPr>
      </w:pPr>
      <w:r w:rsidRPr="00967C37">
        <w:rPr>
          <w:b/>
          <w:bCs/>
          <w:lang w:val="es-CO"/>
        </w:rPr>
        <w:t>Metodología de evaluación</w:t>
      </w:r>
      <w:r w:rsidR="00967C37" w:rsidRPr="00967C37">
        <w:rPr>
          <w:b/>
          <w:bCs/>
          <w:lang w:val="es-CO"/>
        </w:rPr>
        <w:t xml:space="preserve">: </w:t>
      </w:r>
      <w:r w:rsidRPr="00967C37">
        <w:rPr>
          <w:lang w:val="es-CO"/>
        </w:rPr>
        <w:t xml:space="preserve">Dada la </w:t>
      </w:r>
      <w:r w:rsidRPr="00967C37">
        <w:rPr>
          <w:rStyle w:val="Textoennegrita"/>
          <w:b w:val="0"/>
          <w:bCs w:val="0"/>
          <w:lang w:val="es-CO"/>
        </w:rPr>
        <w:t>baja frecuencia anual de los diagnósticos relacionados con hemorragia del tercer trimestre</w:t>
      </w:r>
      <w:r w:rsidRPr="00967C37">
        <w:rPr>
          <w:lang w:val="es-CO"/>
        </w:rPr>
        <w:t xml:space="preserve">, se optó por realizar una </w:t>
      </w:r>
      <w:r w:rsidRPr="00967C37">
        <w:rPr>
          <w:rStyle w:val="Textoennegrita"/>
          <w:b w:val="0"/>
          <w:bCs w:val="0"/>
          <w:lang w:val="es-CO"/>
        </w:rPr>
        <w:t>evaluación censal</w:t>
      </w:r>
      <w:r w:rsidRPr="00967C37">
        <w:rPr>
          <w:lang w:val="es-CO"/>
        </w:rPr>
        <w:t xml:space="preserve">, incluyendo la </w:t>
      </w:r>
      <w:r w:rsidRPr="00967C37">
        <w:rPr>
          <w:rStyle w:val="Textoennegrita"/>
          <w:b w:val="0"/>
          <w:bCs w:val="0"/>
          <w:lang w:val="es-CO"/>
        </w:rPr>
        <w:t>totalidad de las historias clínicas que cumplieron con los criterios diagnósticos establecidos durante el período analizado</w:t>
      </w:r>
      <w:r w:rsidR="00967C37" w:rsidRPr="00967C37">
        <w:rPr>
          <w:b/>
          <w:bCs/>
          <w:lang w:val="es-CO"/>
        </w:rPr>
        <w:t xml:space="preserve">.  </w:t>
      </w:r>
      <w:r w:rsidR="00F942A6" w:rsidRPr="00967C37">
        <w:rPr>
          <w:rFonts w:cstheme="minorHAnsi"/>
          <w:lang w:val="es-CO"/>
        </w:rPr>
        <w:t xml:space="preserve">Para el período evaluado se contó con un total de </w:t>
      </w:r>
      <w:r w:rsidR="00F942A6" w:rsidRPr="00967C37">
        <w:rPr>
          <w:rStyle w:val="Textoennegrita"/>
          <w:rFonts w:cstheme="minorHAnsi"/>
          <w:lang w:val="es-CO"/>
        </w:rPr>
        <w:t>12 historias clínicas</w:t>
      </w:r>
      <w:r w:rsidR="00F942A6" w:rsidRPr="00967C37">
        <w:rPr>
          <w:rFonts w:cstheme="minorHAnsi"/>
          <w:lang w:val="es-CO"/>
        </w:rPr>
        <w:t xml:space="preserve">, de las cuales </w:t>
      </w:r>
      <w:r w:rsidR="00F942A6" w:rsidRPr="00967C37">
        <w:rPr>
          <w:rStyle w:val="Textoennegrita"/>
          <w:rFonts w:cstheme="minorHAnsi"/>
          <w:lang w:val="es-CO"/>
        </w:rPr>
        <w:t>11 cumplieron criterios de adherencia</w:t>
      </w:r>
      <w:r w:rsidR="00F942A6" w:rsidRPr="00967C37">
        <w:rPr>
          <w:rFonts w:cstheme="minorHAnsi"/>
          <w:lang w:val="es-CO"/>
        </w:rPr>
        <w:t>, de acuerdo con los criterios establecidos en la herramienta institucional</w:t>
      </w:r>
    </w:p>
    <w:p w14:paraId="705097FA" w14:textId="77777777" w:rsidR="00967C37" w:rsidRPr="00967C37" w:rsidRDefault="00967C37" w:rsidP="00967C37">
      <w:pPr>
        <w:pStyle w:val="Prrafodelista"/>
        <w:jc w:val="both"/>
        <w:rPr>
          <w:rFonts w:cstheme="minorHAnsi"/>
          <w:lang w:val="es-CO"/>
        </w:rPr>
      </w:pPr>
    </w:p>
    <w:p w14:paraId="0A2A3D88" w14:textId="0F3B779E" w:rsidR="00967C37" w:rsidRPr="00967C37" w:rsidRDefault="00F942A6" w:rsidP="00967C37">
      <w:pPr>
        <w:pStyle w:val="Prrafodelista"/>
        <w:numPr>
          <w:ilvl w:val="0"/>
          <w:numId w:val="6"/>
        </w:numPr>
        <w:rPr>
          <w:lang w:val="es-CO"/>
        </w:rPr>
      </w:pPr>
      <w:r w:rsidRPr="00967C37">
        <w:rPr>
          <w:b/>
          <w:bCs/>
          <w:lang w:val="es-CO"/>
        </w:rPr>
        <w:t>Evidencias y Soportes</w:t>
      </w:r>
      <w:r w:rsidR="00967C37" w:rsidRPr="00967C37">
        <w:rPr>
          <w:b/>
          <w:bCs/>
          <w:lang w:val="es-CO"/>
        </w:rPr>
        <w:t xml:space="preserve">: </w:t>
      </w:r>
      <w:r w:rsidR="00967C37" w:rsidRPr="00967C37">
        <w:rPr>
          <w:lang w:val="es-CO"/>
        </w:rPr>
        <w:t>Captura de pantalla del software institucional “Dashboard de Guías de Práctica Clínica (GPC) – Hemorragia III trimestre”.</w:t>
      </w:r>
    </w:p>
    <w:p w14:paraId="46F960AC" w14:textId="3B8F4ED2" w:rsidR="00967C37" w:rsidRPr="00967C37" w:rsidRDefault="00967C37" w:rsidP="00967C37">
      <w:pPr>
        <w:ind w:left="720"/>
        <w:rPr>
          <w:b/>
          <w:bCs/>
          <w:lang w:val="es-CO"/>
        </w:rPr>
      </w:pPr>
      <w:r w:rsidRPr="00967C37">
        <w:rPr>
          <w:b/>
          <w:bCs/>
          <w:noProof/>
          <w:lang w:val="es-CO"/>
        </w:rPr>
        <w:lastRenderedPageBreak/>
        <w:drawing>
          <wp:anchor distT="0" distB="0" distL="114300" distR="114300" simplePos="0" relativeHeight="251659264" behindDoc="0" locked="0" layoutInCell="1" allowOverlap="1" wp14:anchorId="03CF921A" wp14:editId="0D9C8277">
            <wp:simplePos x="0" y="0"/>
            <wp:positionH relativeFrom="column">
              <wp:posOffset>93345</wp:posOffset>
            </wp:positionH>
            <wp:positionV relativeFrom="paragraph">
              <wp:posOffset>0</wp:posOffset>
            </wp:positionV>
            <wp:extent cx="5431790" cy="3063875"/>
            <wp:effectExtent l="0" t="0" r="0" b="3175"/>
            <wp:wrapTopAndBottom/>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431790" cy="3063875"/>
                    </a:xfrm>
                    <a:prstGeom prst="rect">
                      <a:avLst/>
                    </a:prstGeom>
                  </pic:spPr>
                </pic:pic>
              </a:graphicData>
            </a:graphic>
            <wp14:sizeRelV relativeFrom="margin">
              <wp14:pctHeight>0</wp14:pctHeight>
            </wp14:sizeRelV>
          </wp:anchor>
        </w:drawing>
      </w:r>
    </w:p>
    <w:p w14:paraId="4F4DAAEA" w14:textId="06844B65" w:rsidR="004B21BA" w:rsidRPr="00E12DF7" w:rsidRDefault="004C7683" w:rsidP="00E12DF7">
      <w:pPr>
        <w:jc w:val="center"/>
        <w:rPr>
          <w:b/>
          <w:bCs/>
          <w:lang w:val="es-CO"/>
        </w:rPr>
      </w:pPr>
      <w:r w:rsidRPr="00E12DF7">
        <w:rPr>
          <w:b/>
          <w:bCs/>
          <w:lang w:val="es-CO"/>
        </w:rPr>
        <w:t>TRASTORNOS HIPERTENSIVOS DEL EMBARAZ</w:t>
      </w:r>
      <w:r w:rsidR="00E12DF7" w:rsidRPr="00E12DF7">
        <w:rPr>
          <w:b/>
          <w:bCs/>
          <w:lang w:val="es-CO"/>
        </w:rPr>
        <w:t>O</w:t>
      </w:r>
    </w:p>
    <w:tbl>
      <w:tblPr>
        <w:tblStyle w:val="Tablaconcuadrcula"/>
        <w:tblpPr w:leftFromText="141" w:rightFromText="141" w:vertAnchor="page" w:horzAnchor="margin" w:tblpY="7345"/>
        <w:tblW w:w="0" w:type="auto"/>
        <w:tblLook w:val="04A0" w:firstRow="1" w:lastRow="0" w:firstColumn="1" w:lastColumn="0" w:noHBand="0" w:noVBand="1"/>
      </w:tblPr>
      <w:tblGrid>
        <w:gridCol w:w="2405"/>
        <w:gridCol w:w="3119"/>
        <w:gridCol w:w="1559"/>
        <w:gridCol w:w="1745"/>
      </w:tblGrid>
      <w:tr w:rsidR="00B20BC5" w14:paraId="78C27A1D" w14:textId="77777777" w:rsidTr="00B20BC5">
        <w:tc>
          <w:tcPr>
            <w:tcW w:w="2405" w:type="dxa"/>
            <w:shd w:val="clear" w:color="auto" w:fill="A8D08D" w:themeFill="accent6" w:themeFillTint="99"/>
          </w:tcPr>
          <w:p w14:paraId="65BDB080" w14:textId="77777777" w:rsidR="00B20BC5" w:rsidRPr="00DA3595" w:rsidRDefault="00B20BC5" w:rsidP="00B20BC5">
            <w:pPr>
              <w:rPr>
                <w:b/>
                <w:bCs/>
              </w:rPr>
            </w:pPr>
            <w:r w:rsidRPr="00DA3595">
              <w:rPr>
                <w:b/>
                <w:bCs/>
              </w:rPr>
              <w:t>ÁREA DE GESTIÓN</w:t>
            </w:r>
          </w:p>
        </w:tc>
        <w:tc>
          <w:tcPr>
            <w:tcW w:w="6423" w:type="dxa"/>
            <w:gridSpan w:val="3"/>
            <w:shd w:val="clear" w:color="auto" w:fill="A8D08D" w:themeFill="accent6" w:themeFillTint="99"/>
          </w:tcPr>
          <w:p w14:paraId="39291975" w14:textId="77777777" w:rsidR="00B20BC5" w:rsidRPr="00DA3595" w:rsidRDefault="00B20BC5" w:rsidP="00B20BC5">
            <w:pPr>
              <w:jc w:val="center"/>
              <w:rPr>
                <w:b/>
                <w:bCs/>
              </w:rPr>
            </w:pPr>
            <w:r w:rsidRPr="00DA3595">
              <w:rPr>
                <w:b/>
                <w:bCs/>
              </w:rPr>
              <w:t>Clínica o Asistencial (40%)</w:t>
            </w:r>
          </w:p>
        </w:tc>
      </w:tr>
      <w:tr w:rsidR="00B20BC5" w:rsidRPr="00BB6CA8" w14:paraId="6B7586FF" w14:textId="77777777" w:rsidTr="00B20BC5">
        <w:tc>
          <w:tcPr>
            <w:tcW w:w="8828" w:type="dxa"/>
            <w:gridSpan w:val="4"/>
            <w:shd w:val="clear" w:color="auto" w:fill="C5E0B3" w:themeFill="accent6" w:themeFillTint="66"/>
          </w:tcPr>
          <w:p w14:paraId="57D397DB" w14:textId="3A8BC8F0" w:rsidR="00B20BC5" w:rsidRPr="00DA3595" w:rsidRDefault="00B20BC5" w:rsidP="00B20BC5">
            <w:pPr>
              <w:rPr>
                <w:b/>
                <w:bCs/>
                <w:lang w:val="es-CO"/>
              </w:rPr>
            </w:pPr>
            <w:r w:rsidRPr="00DA3595">
              <w:rPr>
                <w:b/>
                <w:bCs/>
                <w:lang w:val="es-CO"/>
              </w:rPr>
              <w:t>INDICADOR 1</w:t>
            </w:r>
            <w:r w:rsidR="00D30FC4">
              <w:rPr>
                <w:b/>
                <w:bCs/>
                <w:lang w:val="es-CO"/>
              </w:rPr>
              <w:t>2</w:t>
            </w:r>
            <w:r w:rsidRPr="00DA3595">
              <w:rPr>
                <w:b/>
                <w:bCs/>
                <w:lang w:val="es-CO"/>
              </w:rPr>
              <w:t>: EVALUACIÓN DE APLICACIÓN DE GUÍA DE MANEJO</w:t>
            </w:r>
            <w:r>
              <w:rPr>
                <w:b/>
                <w:bCs/>
                <w:lang w:val="es-CO"/>
              </w:rPr>
              <w:t xml:space="preserve"> ESPECÍFICA</w:t>
            </w:r>
            <w:r w:rsidRPr="00DA3595">
              <w:rPr>
                <w:b/>
                <w:bCs/>
                <w:lang w:val="es-CO"/>
              </w:rPr>
              <w:t>:</w:t>
            </w:r>
            <w:r>
              <w:rPr>
                <w:b/>
                <w:bCs/>
                <w:lang w:val="es-CO"/>
              </w:rPr>
              <w:t xml:space="preserve"> TRASTORNOS HIPERTENSIVOS DEL EMBARAZO</w:t>
            </w:r>
          </w:p>
        </w:tc>
      </w:tr>
      <w:tr w:rsidR="00B20BC5" w:rsidRPr="00E02541" w14:paraId="2FA1B03C" w14:textId="77777777" w:rsidTr="00B20BC5">
        <w:tc>
          <w:tcPr>
            <w:tcW w:w="8828" w:type="dxa"/>
            <w:gridSpan w:val="4"/>
          </w:tcPr>
          <w:p w14:paraId="16C8C7B2" w14:textId="77777777" w:rsidR="00B20BC5" w:rsidRDefault="00B20BC5" w:rsidP="00B20BC5">
            <w:pPr>
              <w:rPr>
                <w:lang w:val="es-CO"/>
              </w:rPr>
            </w:pPr>
            <w:r w:rsidRPr="00E02541">
              <w:rPr>
                <w:b/>
                <w:bCs/>
                <w:lang w:val="es-CO"/>
              </w:rPr>
              <w:t>GPC:</w:t>
            </w:r>
            <w:r>
              <w:rPr>
                <w:lang w:val="es-CO"/>
              </w:rPr>
              <w:t xml:space="preserve"> </w:t>
            </w:r>
            <w:r w:rsidRPr="00E02541">
              <w:rPr>
                <w:lang w:val="es-CO"/>
              </w:rPr>
              <w:t xml:space="preserve"> </w:t>
            </w:r>
            <w:r w:rsidRPr="008F0057">
              <w:rPr>
                <w:rFonts w:cstheme="minorHAnsi"/>
                <w:color w:val="000000"/>
                <w:sz w:val="20"/>
                <w:szCs w:val="20"/>
                <w:lang w:val="es-CO" w:eastAsia="es-CO"/>
              </w:rPr>
              <w:t xml:space="preserve"> </w:t>
            </w:r>
            <w:r w:rsidRPr="00ED0C3F">
              <w:rPr>
                <w:rFonts w:cstheme="minorHAnsi"/>
                <w:b/>
                <w:bCs/>
                <w:lang w:val="es-CO"/>
              </w:rPr>
              <w:t xml:space="preserve"> </w:t>
            </w:r>
            <w:r w:rsidRPr="00FA580C">
              <w:rPr>
                <w:rFonts w:cstheme="minorHAnsi"/>
                <w:lang w:val="es-CO"/>
              </w:rPr>
              <w:t xml:space="preserve">Guías de Práctica Clínica para la prevención, detección temprana y tratamiento de las complicaciones del embarazo, parto o puerperio. </w:t>
            </w:r>
            <w:r w:rsidRPr="00FA580C">
              <w:rPr>
                <w:rFonts w:cstheme="minorHAnsi"/>
              </w:rPr>
              <w:t>Ministerio de Salud y Protección Social de Colombia – 2013.</w:t>
            </w:r>
          </w:p>
        </w:tc>
      </w:tr>
      <w:tr w:rsidR="00B20BC5" w:rsidRPr="00BB6CA8" w14:paraId="45ADA0B4" w14:textId="77777777" w:rsidTr="00B20BC5">
        <w:tc>
          <w:tcPr>
            <w:tcW w:w="8828" w:type="dxa"/>
            <w:gridSpan w:val="4"/>
          </w:tcPr>
          <w:p w14:paraId="68F2CCF4" w14:textId="77777777" w:rsidR="00B20BC5" w:rsidRDefault="00B20BC5" w:rsidP="00B20BC5">
            <w:pPr>
              <w:rPr>
                <w:lang w:val="es-CO"/>
              </w:rPr>
            </w:pPr>
            <w:r>
              <w:rPr>
                <w:b/>
                <w:bCs/>
                <w:lang w:val="es-CO"/>
              </w:rPr>
              <w:t xml:space="preserve">Acto administrativo de adopción: </w:t>
            </w:r>
            <w:r w:rsidRPr="00E02541">
              <w:rPr>
                <w:lang w:val="es-CO"/>
              </w:rPr>
              <w:t>Resolución 391 de 2024</w:t>
            </w:r>
          </w:p>
        </w:tc>
      </w:tr>
      <w:tr w:rsidR="00B20BC5" w:rsidRPr="00F37A0B" w14:paraId="6C2D4221" w14:textId="77777777" w:rsidTr="00B20BC5">
        <w:tc>
          <w:tcPr>
            <w:tcW w:w="2405" w:type="dxa"/>
            <w:shd w:val="clear" w:color="auto" w:fill="FFE599" w:themeFill="accent4" w:themeFillTint="66"/>
          </w:tcPr>
          <w:p w14:paraId="30FB0118" w14:textId="77777777" w:rsidR="00B20BC5" w:rsidRPr="00DA3595" w:rsidRDefault="00B20BC5" w:rsidP="00B20BC5">
            <w:pPr>
              <w:rPr>
                <w:b/>
                <w:bCs/>
                <w:lang w:val="es-CO"/>
              </w:rPr>
            </w:pPr>
            <w:r w:rsidRPr="00DA3595">
              <w:rPr>
                <w:b/>
                <w:bCs/>
                <w:lang w:val="es-CO"/>
              </w:rPr>
              <w:t>RESULTADO</w:t>
            </w:r>
            <w:r>
              <w:rPr>
                <w:b/>
                <w:bCs/>
                <w:lang w:val="es-CO"/>
              </w:rPr>
              <w:t xml:space="preserve"> </w:t>
            </w:r>
            <w:r w:rsidRPr="00DA3595">
              <w:rPr>
                <w:b/>
                <w:bCs/>
                <w:lang w:val="es-CO"/>
              </w:rPr>
              <w:t xml:space="preserve">AÑO 2025 </w:t>
            </w:r>
          </w:p>
        </w:tc>
        <w:tc>
          <w:tcPr>
            <w:tcW w:w="3119" w:type="dxa"/>
            <w:shd w:val="clear" w:color="auto" w:fill="FFE599" w:themeFill="accent4" w:themeFillTint="66"/>
          </w:tcPr>
          <w:p w14:paraId="2865B82F" w14:textId="77777777" w:rsidR="00B20BC5" w:rsidRPr="00DA3595" w:rsidRDefault="00B20BC5" w:rsidP="00B20BC5">
            <w:pPr>
              <w:rPr>
                <w:b/>
                <w:bCs/>
                <w:lang w:val="es-CO"/>
              </w:rPr>
            </w:pPr>
            <w:r w:rsidRPr="00DA3595">
              <w:rPr>
                <w:b/>
                <w:bCs/>
                <w:lang w:val="es-CO"/>
              </w:rPr>
              <w:t>0.</w:t>
            </w:r>
            <w:r>
              <w:rPr>
                <w:b/>
                <w:bCs/>
                <w:lang w:val="es-CO"/>
              </w:rPr>
              <w:t>84</w:t>
            </w:r>
          </w:p>
        </w:tc>
        <w:tc>
          <w:tcPr>
            <w:tcW w:w="1559" w:type="dxa"/>
          </w:tcPr>
          <w:p w14:paraId="61579AF8" w14:textId="77777777" w:rsidR="00B20BC5" w:rsidRPr="00DA3595" w:rsidRDefault="00B20BC5" w:rsidP="00B20BC5">
            <w:pPr>
              <w:rPr>
                <w:b/>
                <w:bCs/>
                <w:lang w:val="es-CO"/>
              </w:rPr>
            </w:pPr>
            <w:r w:rsidRPr="00DA3595">
              <w:rPr>
                <w:b/>
                <w:bCs/>
                <w:lang w:val="es-CO"/>
              </w:rPr>
              <w:t>Estándar</w:t>
            </w:r>
          </w:p>
        </w:tc>
        <w:tc>
          <w:tcPr>
            <w:tcW w:w="1745" w:type="dxa"/>
          </w:tcPr>
          <w:p w14:paraId="78E10943" w14:textId="77777777" w:rsidR="00B20BC5" w:rsidRPr="00DA3595" w:rsidRDefault="00B20BC5" w:rsidP="00B20BC5">
            <w:pPr>
              <w:rPr>
                <w:b/>
                <w:bCs/>
                <w:lang w:val="es-CO"/>
              </w:rPr>
            </w:pPr>
            <w:r>
              <w:rPr>
                <w:rFonts w:cstheme="minorHAnsi"/>
                <w:b/>
                <w:bCs/>
                <w:lang w:val="es-CO"/>
              </w:rPr>
              <w:t>≥</w:t>
            </w:r>
            <w:r>
              <w:rPr>
                <w:b/>
                <w:bCs/>
                <w:lang w:val="es-CO"/>
              </w:rPr>
              <w:t xml:space="preserve"> </w:t>
            </w:r>
            <w:r w:rsidRPr="00DA3595">
              <w:rPr>
                <w:b/>
                <w:bCs/>
                <w:lang w:val="es-CO"/>
              </w:rPr>
              <w:t>0,80</w:t>
            </w:r>
          </w:p>
        </w:tc>
      </w:tr>
      <w:tr w:rsidR="00B20BC5" w:rsidRPr="00E02541" w14:paraId="1E6C2CE5" w14:textId="77777777" w:rsidTr="00B20BC5">
        <w:tc>
          <w:tcPr>
            <w:tcW w:w="7083" w:type="dxa"/>
            <w:gridSpan w:val="3"/>
          </w:tcPr>
          <w:p w14:paraId="1F4ED052" w14:textId="77777777" w:rsidR="00B20BC5" w:rsidRPr="00F37A0B" w:rsidRDefault="00B20BC5" w:rsidP="00B20BC5">
            <w:pPr>
              <w:rPr>
                <w:lang w:val="es-CO"/>
              </w:rPr>
            </w:pPr>
            <w:r w:rsidRPr="00F37A0B">
              <w:rPr>
                <w:lang w:val="es-CO"/>
              </w:rPr>
              <w:t>Número de historias clínicas que hacen parte de la muestra representativa con aplicación estricta de la guía de atención de</w:t>
            </w:r>
            <w:r>
              <w:rPr>
                <w:lang w:val="es-CO"/>
              </w:rPr>
              <w:t xml:space="preserve"> THE </w:t>
            </w:r>
            <w:r w:rsidRPr="00F37A0B">
              <w:rPr>
                <w:lang w:val="es-CO"/>
              </w:rPr>
              <w:t>adoptada por la E.S.E.</w:t>
            </w:r>
          </w:p>
        </w:tc>
        <w:tc>
          <w:tcPr>
            <w:tcW w:w="1745" w:type="dxa"/>
          </w:tcPr>
          <w:p w14:paraId="2D9A95A9" w14:textId="77777777" w:rsidR="00B20BC5" w:rsidRPr="00F37A0B" w:rsidRDefault="00B20BC5" w:rsidP="00B20BC5">
            <w:pPr>
              <w:jc w:val="right"/>
              <w:rPr>
                <w:lang w:val="es-CO"/>
              </w:rPr>
            </w:pPr>
            <w:r>
              <w:rPr>
                <w:lang w:val="es-CO"/>
              </w:rPr>
              <w:t>27</w:t>
            </w:r>
          </w:p>
        </w:tc>
      </w:tr>
      <w:tr w:rsidR="00B20BC5" w:rsidRPr="00E02541" w14:paraId="1B36388B" w14:textId="77777777" w:rsidTr="00B20BC5">
        <w:tc>
          <w:tcPr>
            <w:tcW w:w="7083" w:type="dxa"/>
            <w:gridSpan w:val="3"/>
          </w:tcPr>
          <w:p w14:paraId="3702FF05" w14:textId="77777777" w:rsidR="00B20BC5" w:rsidRPr="00F37A0B" w:rsidRDefault="00B20BC5" w:rsidP="00B20BC5">
            <w:pPr>
              <w:rPr>
                <w:lang w:val="es-CO"/>
              </w:rPr>
            </w:pPr>
            <w:r>
              <w:rPr>
                <w:lang w:val="es-CO"/>
              </w:rPr>
              <w:t>T</w:t>
            </w:r>
            <w:r w:rsidRPr="00F37A0B">
              <w:rPr>
                <w:lang w:val="es-CO"/>
              </w:rPr>
              <w:t xml:space="preserve">otal de historias clínicas auditadas de la muestra representativa de pacientes con diagnóstico de </w:t>
            </w:r>
            <w:r>
              <w:rPr>
                <w:lang w:val="es-CO"/>
              </w:rPr>
              <w:t xml:space="preserve">Hemorragia THE </w:t>
            </w:r>
            <w:r w:rsidRPr="00F37A0B">
              <w:rPr>
                <w:lang w:val="es-CO"/>
              </w:rPr>
              <w:t>atendidos en la E.S.E. en la vigencia objeto de evaluación</w:t>
            </w:r>
            <w:r>
              <w:rPr>
                <w:lang w:val="es-CO"/>
              </w:rPr>
              <w:t>.</w:t>
            </w:r>
          </w:p>
        </w:tc>
        <w:tc>
          <w:tcPr>
            <w:tcW w:w="1745" w:type="dxa"/>
          </w:tcPr>
          <w:p w14:paraId="08FE34A4" w14:textId="77777777" w:rsidR="00B20BC5" w:rsidRPr="00F37A0B" w:rsidRDefault="00B20BC5" w:rsidP="00B20BC5">
            <w:pPr>
              <w:jc w:val="right"/>
              <w:rPr>
                <w:lang w:val="es-CO"/>
              </w:rPr>
            </w:pPr>
            <w:r>
              <w:rPr>
                <w:lang w:val="es-CO"/>
              </w:rPr>
              <w:t>32</w:t>
            </w:r>
          </w:p>
        </w:tc>
      </w:tr>
      <w:tr w:rsidR="00B20BC5" w:rsidRPr="00BB6CA8" w14:paraId="26116760" w14:textId="77777777" w:rsidTr="00B20BC5">
        <w:tc>
          <w:tcPr>
            <w:tcW w:w="2405" w:type="dxa"/>
          </w:tcPr>
          <w:p w14:paraId="0A23F27C" w14:textId="77777777" w:rsidR="00B20BC5" w:rsidRPr="00830266" w:rsidRDefault="00B20BC5" w:rsidP="00B20BC5">
            <w:pPr>
              <w:rPr>
                <w:b/>
                <w:bCs/>
                <w:lang w:val="es-CO"/>
              </w:rPr>
            </w:pPr>
            <w:r w:rsidRPr="00830266">
              <w:rPr>
                <w:b/>
                <w:bCs/>
                <w:lang w:val="es-CO"/>
              </w:rPr>
              <w:t>Responsable:</w:t>
            </w:r>
          </w:p>
        </w:tc>
        <w:tc>
          <w:tcPr>
            <w:tcW w:w="6423" w:type="dxa"/>
            <w:gridSpan w:val="3"/>
          </w:tcPr>
          <w:p w14:paraId="201A2530" w14:textId="77777777" w:rsidR="00B20BC5" w:rsidRPr="00F37A0B" w:rsidRDefault="00B20BC5" w:rsidP="00B20BC5">
            <w:pPr>
              <w:rPr>
                <w:lang w:val="es-CO"/>
              </w:rPr>
            </w:pPr>
            <w:r>
              <w:rPr>
                <w:lang w:val="es-CO"/>
              </w:rPr>
              <w:t>Jefe Karin Milena Gamba F. – Subgerente científica</w:t>
            </w:r>
          </w:p>
        </w:tc>
      </w:tr>
      <w:tr w:rsidR="00B20BC5" w:rsidRPr="00BB6CA8" w14:paraId="67F5B86A" w14:textId="77777777" w:rsidTr="00B20BC5">
        <w:tc>
          <w:tcPr>
            <w:tcW w:w="2405" w:type="dxa"/>
          </w:tcPr>
          <w:p w14:paraId="04B7858D" w14:textId="77777777" w:rsidR="00B20BC5" w:rsidRPr="00830266" w:rsidRDefault="00B20BC5" w:rsidP="00B20BC5">
            <w:pPr>
              <w:rPr>
                <w:b/>
                <w:bCs/>
                <w:lang w:val="es-CO"/>
              </w:rPr>
            </w:pPr>
            <w:r w:rsidRPr="00830266">
              <w:rPr>
                <w:b/>
                <w:bCs/>
                <w:lang w:val="es-CO"/>
              </w:rPr>
              <w:t>Líder de proceso:</w:t>
            </w:r>
          </w:p>
        </w:tc>
        <w:tc>
          <w:tcPr>
            <w:tcW w:w="6423" w:type="dxa"/>
            <w:gridSpan w:val="3"/>
          </w:tcPr>
          <w:p w14:paraId="0F8B2421" w14:textId="77777777" w:rsidR="00B20BC5" w:rsidRPr="00F37A0B" w:rsidRDefault="00B20BC5" w:rsidP="00B20BC5">
            <w:pPr>
              <w:rPr>
                <w:lang w:val="es-CO"/>
              </w:rPr>
            </w:pPr>
            <w:r>
              <w:rPr>
                <w:lang w:val="es-CO"/>
              </w:rPr>
              <w:t xml:space="preserve">Leidy Yibeth Toledo Rojas – Academia e Investigación </w:t>
            </w:r>
          </w:p>
        </w:tc>
      </w:tr>
    </w:tbl>
    <w:p w14:paraId="1A19686F" w14:textId="77777777" w:rsidR="00967C37" w:rsidRDefault="00967C37" w:rsidP="00967C37">
      <w:pPr>
        <w:pStyle w:val="Prrafodelista"/>
        <w:jc w:val="both"/>
        <w:rPr>
          <w:b/>
          <w:bCs/>
          <w:lang w:val="es-CO"/>
        </w:rPr>
      </w:pPr>
    </w:p>
    <w:p w14:paraId="48C658C0" w14:textId="4D0BD31B" w:rsidR="00F942A6" w:rsidRDefault="00E12DF7" w:rsidP="00AC7E4E">
      <w:pPr>
        <w:pStyle w:val="Prrafodelista"/>
        <w:numPr>
          <w:ilvl w:val="0"/>
          <w:numId w:val="7"/>
        </w:numPr>
        <w:jc w:val="both"/>
        <w:rPr>
          <w:rFonts w:cstheme="minorHAnsi"/>
          <w:lang w:val="es-CO"/>
        </w:rPr>
      </w:pPr>
      <w:r w:rsidRPr="00967C37">
        <w:rPr>
          <w:b/>
          <w:bCs/>
          <w:lang w:val="es-CO"/>
        </w:rPr>
        <w:t xml:space="preserve">Metodología de </w:t>
      </w:r>
      <w:r w:rsidR="00967C37" w:rsidRPr="00967C37">
        <w:rPr>
          <w:b/>
          <w:bCs/>
          <w:lang w:val="es-CO"/>
        </w:rPr>
        <w:t xml:space="preserve">evaluación: </w:t>
      </w:r>
      <w:r w:rsidRPr="00967C37">
        <w:rPr>
          <w:lang w:val="es-CO"/>
        </w:rPr>
        <w:t xml:space="preserve">Dada la </w:t>
      </w:r>
      <w:r w:rsidRPr="00967C37">
        <w:rPr>
          <w:rStyle w:val="Textoennegrita"/>
          <w:b w:val="0"/>
          <w:bCs w:val="0"/>
          <w:lang w:val="es-CO"/>
        </w:rPr>
        <w:t>baja frecuencia anual de los diagnósticos relacionados con trastornos hipertensivos del embarazo</w:t>
      </w:r>
      <w:r w:rsidRPr="00967C37">
        <w:rPr>
          <w:lang w:val="es-CO"/>
        </w:rPr>
        <w:t xml:space="preserve">, se optó por realizar una </w:t>
      </w:r>
      <w:r w:rsidRPr="00967C37">
        <w:rPr>
          <w:rStyle w:val="Textoennegrita"/>
          <w:b w:val="0"/>
          <w:bCs w:val="0"/>
          <w:lang w:val="es-CO"/>
        </w:rPr>
        <w:t>evaluación censal</w:t>
      </w:r>
      <w:r w:rsidRPr="00967C37">
        <w:rPr>
          <w:lang w:val="es-CO"/>
        </w:rPr>
        <w:t xml:space="preserve">, incluyendo la </w:t>
      </w:r>
      <w:r w:rsidRPr="00967C37">
        <w:rPr>
          <w:rStyle w:val="Textoennegrita"/>
          <w:b w:val="0"/>
          <w:bCs w:val="0"/>
          <w:lang w:val="es-CO"/>
        </w:rPr>
        <w:t>totalidad de las historias clínicas que cumplieron con los criterios diagnósticos establecidos durante el período analizado</w:t>
      </w:r>
      <w:r w:rsidRPr="00967C37">
        <w:rPr>
          <w:b/>
          <w:bCs/>
          <w:lang w:val="es-CO"/>
        </w:rPr>
        <w:t>.</w:t>
      </w:r>
      <w:r w:rsidRPr="00967C37">
        <w:rPr>
          <w:lang w:val="es-CO"/>
        </w:rPr>
        <w:t xml:space="preserve"> </w:t>
      </w:r>
      <w:r w:rsidR="00967C37">
        <w:rPr>
          <w:lang w:val="es-CO"/>
        </w:rPr>
        <w:t xml:space="preserve"> </w:t>
      </w:r>
      <w:r w:rsidR="00F942A6" w:rsidRPr="00967C37">
        <w:rPr>
          <w:rFonts w:cstheme="minorHAnsi"/>
          <w:lang w:val="es-CO"/>
        </w:rPr>
        <w:t xml:space="preserve">Para el período evaluado se contó con un total de </w:t>
      </w:r>
      <w:r w:rsidR="00F942A6" w:rsidRPr="00967C37">
        <w:rPr>
          <w:rStyle w:val="Textoennegrita"/>
          <w:rFonts w:cstheme="minorHAnsi"/>
          <w:lang w:val="es-CO"/>
        </w:rPr>
        <w:t>32 historias clínicas</w:t>
      </w:r>
      <w:r w:rsidR="00F942A6" w:rsidRPr="00967C37">
        <w:rPr>
          <w:rFonts w:cstheme="minorHAnsi"/>
          <w:lang w:val="es-CO"/>
        </w:rPr>
        <w:t xml:space="preserve">, de las cuales </w:t>
      </w:r>
      <w:r w:rsidR="00F942A6" w:rsidRPr="00967C37">
        <w:rPr>
          <w:rStyle w:val="Textoennegrita"/>
          <w:rFonts w:cstheme="minorHAnsi"/>
          <w:lang w:val="es-CO"/>
        </w:rPr>
        <w:t>27 cumplieron criterios de adherencia</w:t>
      </w:r>
      <w:r w:rsidR="00F942A6" w:rsidRPr="00967C37">
        <w:rPr>
          <w:rFonts w:cstheme="minorHAnsi"/>
          <w:lang w:val="es-CO"/>
        </w:rPr>
        <w:t>, de acuerdo con los criterios establecidos en la herramienta institucional.</w:t>
      </w:r>
    </w:p>
    <w:p w14:paraId="59AE9916" w14:textId="77777777" w:rsidR="00967C37" w:rsidRPr="00967C37" w:rsidRDefault="00967C37" w:rsidP="00967C37">
      <w:pPr>
        <w:pStyle w:val="Prrafodelista"/>
        <w:ind w:left="360"/>
        <w:jc w:val="both"/>
        <w:rPr>
          <w:rFonts w:cstheme="minorHAnsi"/>
          <w:lang w:val="es-CO"/>
        </w:rPr>
      </w:pPr>
    </w:p>
    <w:p w14:paraId="141EAD03" w14:textId="084C56F0" w:rsidR="004B21BA" w:rsidRPr="00967C37" w:rsidRDefault="00B20BC5" w:rsidP="00967C37">
      <w:pPr>
        <w:pStyle w:val="Prrafodelista"/>
        <w:numPr>
          <w:ilvl w:val="0"/>
          <w:numId w:val="7"/>
        </w:numPr>
        <w:jc w:val="both"/>
        <w:rPr>
          <w:lang w:val="es-CO"/>
        </w:rPr>
      </w:pPr>
      <w:r w:rsidRPr="00401CDA">
        <w:rPr>
          <w:noProof/>
          <w:lang w:val="es-CO"/>
        </w:rPr>
        <w:lastRenderedPageBreak/>
        <w:drawing>
          <wp:anchor distT="0" distB="0" distL="114300" distR="114300" simplePos="0" relativeHeight="251658240" behindDoc="0" locked="0" layoutInCell="1" allowOverlap="1" wp14:anchorId="49E8E878" wp14:editId="5369619E">
            <wp:simplePos x="0" y="0"/>
            <wp:positionH relativeFrom="column">
              <wp:posOffset>100965</wp:posOffset>
            </wp:positionH>
            <wp:positionV relativeFrom="paragraph">
              <wp:posOffset>540385</wp:posOffset>
            </wp:positionV>
            <wp:extent cx="5882640" cy="3520440"/>
            <wp:effectExtent l="0" t="0" r="3810" b="381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882640" cy="3520440"/>
                    </a:xfrm>
                    <a:prstGeom prst="rect">
                      <a:avLst/>
                    </a:prstGeom>
                  </pic:spPr>
                </pic:pic>
              </a:graphicData>
            </a:graphic>
            <wp14:sizeRelH relativeFrom="margin">
              <wp14:pctWidth>0</wp14:pctWidth>
            </wp14:sizeRelH>
            <wp14:sizeRelV relativeFrom="margin">
              <wp14:pctHeight>0</wp14:pctHeight>
            </wp14:sizeRelV>
          </wp:anchor>
        </w:drawing>
      </w:r>
      <w:r w:rsidR="00F942A6" w:rsidRPr="00967C37">
        <w:rPr>
          <w:b/>
          <w:bCs/>
          <w:lang w:val="es-CO"/>
        </w:rPr>
        <w:t>Evidencias y Soportes</w:t>
      </w:r>
      <w:r w:rsidR="00967C37" w:rsidRPr="00967C37">
        <w:rPr>
          <w:b/>
          <w:bCs/>
          <w:lang w:val="es-CO"/>
        </w:rPr>
        <w:t xml:space="preserve">: </w:t>
      </w:r>
      <w:r w:rsidR="00F942A6" w:rsidRPr="00967C37">
        <w:rPr>
          <w:b/>
          <w:bCs/>
          <w:lang w:val="es-CO"/>
        </w:rPr>
        <w:t>Imagen 4</w:t>
      </w:r>
      <w:r w:rsidR="00F942A6" w:rsidRPr="00967C37">
        <w:rPr>
          <w:lang w:val="es-CO"/>
        </w:rPr>
        <w:t>. Captura de pantalla del software institucional “Dashboard de Guías de Práctica Clínica (GPC)</w:t>
      </w:r>
      <w:r w:rsidR="004028A1" w:rsidRPr="00967C37">
        <w:rPr>
          <w:lang w:val="es-CO"/>
        </w:rPr>
        <w:t>- THE”</w:t>
      </w:r>
    </w:p>
    <w:p w14:paraId="7FC2529E" w14:textId="6105ACAB" w:rsidR="004B21BA" w:rsidRDefault="004B21BA" w:rsidP="00967C37">
      <w:pPr>
        <w:ind w:left="2880"/>
        <w:rPr>
          <w:lang w:val="es-CO"/>
        </w:rPr>
      </w:pPr>
    </w:p>
    <w:p w14:paraId="31BE1701" w14:textId="64855701" w:rsidR="002C1F71" w:rsidRDefault="002C1F71" w:rsidP="00967C37">
      <w:pPr>
        <w:ind w:left="2880"/>
        <w:rPr>
          <w:lang w:val="es-CO"/>
        </w:rPr>
      </w:pPr>
    </w:p>
    <w:p w14:paraId="6A67B2CD" w14:textId="274362D4" w:rsidR="002C1F71" w:rsidRDefault="002C1F71" w:rsidP="00967C37">
      <w:pPr>
        <w:ind w:left="2880"/>
        <w:rPr>
          <w:lang w:val="es-CO"/>
        </w:rPr>
      </w:pPr>
    </w:p>
    <w:p w14:paraId="5F331842" w14:textId="4636937D" w:rsidR="002C1F71" w:rsidRDefault="002C1F71" w:rsidP="00967C37">
      <w:pPr>
        <w:ind w:left="2880"/>
        <w:rPr>
          <w:lang w:val="es-CO"/>
        </w:rPr>
      </w:pPr>
    </w:p>
    <w:p w14:paraId="36C4F163" w14:textId="3C6D27AD" w:rsidR="002C1F71" w:rsidRDefault="002C1F71" w:rsidP="00967C37">
      <w:pPr>
        <w:ind w:left="2880"/>
        <w:rPr>
          <w:lang w:val="es-CO"/>
        </w:rPr>
      </w:pPr>
    </w:p>
    <w:p w14:paraId="4297E0FA" w14:textId="579EBB73" w:rsidR="002C1F71" w:rsidRDefault="002C1F71" w:rsidP="00967C37">
      <w:pPr>
        <w:ind w:left="2880"/>
        <w:rPr>
          <w:lang w:val="es-CO"/>
        </w:rPr>
      </w:pPr>
    </w:p>
    <w:p w14:paraId="7F8A0271" w14:textId="6C8C96D1" w:rsidR="002C1F71" w:rsidRDefault="002C1F71" w:rsidP="00967C37">
      <w:pPr>
        <w:ind w:left="2880"/>
        <w:rPr>
          <w:lang w:val="es-CO"/>
        </w:rPr>
      </w:pPr>
    </w:p>
    <w:p w14:paraId="6882D42C" w14:textId="7E128CBF" w:rsidR="002C1F71" w:rsidRDefault="002C1F71" w:rsidP="00967C37">
      <w:pPr>
        <w:ind w:left="2880"/>
        <w:rPr>
          <w:lang w:val="es-CO"/>
        </w:rPr>
      </w:pPr>
    </w:p>
    <w:p w14:paraId="28AE89C1" w14:textId="4AE76916" w:rsidR="002C1F71" w:rsidRDefault="002C1F71" w:rsidP="00967C37">
      <w:pPr>
        <w:ind w:left="2880"/>
        <w:rPr>
          <w:lang w:val="es-CO"/>
        </w:rPr>
      </w:pPr>
    </w:p>
    <w:p w14:paraId="2AB73EC5" w14:textId="52EFD3DF" w:rsidR="002C1F71" w:rsidRDefault="002C1F71" w:rsidP="00967C37">
      <w:pPr>
        <w:ind w:left="2880"/>
        <w:rPr>
          <w:lang w:val="es-CO"/>
        </w:rPr>
      </w:pPr>
    </w:p>
    <w:p w14:paraId="559FF6B7" w14:textId="74C8A91D" w:rsidR="002C1F71" w:rsidRDefault="002C1F71" w:rsidP="00967C37">
      <w:pPr>
        <w:ind w:left="2880"/>
        <w:rPr>
          <w:lang w:val="es-CO"/>
        </w:rPr>
      </w:pPr>
    </w:p>
    <w:p w14:paraId="510CA72F" w14:textId="6D769468" w:rsidR="002C1F71" w:rsidRDefault="002C1F71" w:rsidP="00967C37">
      <w:pPr>
        <w:ind w:left="2880"/>
        <w:rPr>
          <w:lang w:val="es-CO"/>
        </w:rPr>
      </w:pPr>
    </w:p>
    <w:p w14:paraId="79284DEB" w14:textId="1A421F31" w:rsidR="002C1F71" w:rsidRDefault="002C1F71" w:rsidP="00967C37">
      <w:pPr>
        <w:ind w:left="2880"/>
        <w:rPr>
          <w:lang w:val="es-CO"/>
        </w:rPr>
      </w:pPr>
    </w:p>
    <w:p w14:paraId="75B36726" w14:textId="7E892086" w:rsidR="002C1F71" w:rsidRDefault="002C1F71" w:rsidP="00967C37">
      <w:pPr>
        <w:ind w:left="2880"/>
        <w:rPr>
          <w:lang w:val="es-CO"/>
        </w:rPr>
      </w:pPr>
    </w:p>
    <w:p w14:paraId="6DB1C178" w14:textId="5757FE1F" w:rsidR="002C1F71" w:rsidRDefault="002C1F71" w:rsidP="00967C37">
      <w:pPr>
        <w:ind w:left="2880"/>
        <w:rPr>
          <w:lang w:val="es-CO"/>
        </w:rPr>
      </w:pPr>
    </w:p>
    <w:p w14:paraId="4FE0F09E" w14:textId="108E93C5" w:rsidR="002C1F71" w:rsidRPr="002C1F71" w:rsidRDefault="002C1F71" w:rsidP="00967C37">
      <w:pPr>
        <w:ind w:left="2880"/>
        <w:rPr>
          <w:b/>
          <w:bCs/>
          <w:lang w:val="es-CO"/>
        </w:rPr>
      </w:pPr>
      <w:r w:rsidRPr="002C1F71">
        <w:rPr>
          <w:b/>
          <w:bCs/>
          <w:lang w:val="es-CO"/>
        </w:rPr>
        <w:lastRenderedPageBreak/>
        <w:t>INFARTO AGUDO DE MIOCARDIO</w:t>
      </w:r>
    </w:p>
    <w:tbl>
      <w:tblPr>
        <w:tblStyle w:val="Tablaconcuadrcula"/>
        <w:tblpPr w:leftFromText="141" w:rightFromText="141" w:vertAnchor="page" w:horzAnchor="margin" w:tblpY="1885"/>
        <w:tblW w:w="0" w:type="auto"/>
        <w:tblLook w:val="04A0" w:firstRow="1" w:lastRow="0" w:firstColumn="1" w:lastColumn="0" w:noHBand="0" w:noVBand="1"/>
      </w:tblPr>
      <w:tblGrid>
        <w:gridCol w:w="2405"/>
        <w:gridCol w:w="3119"/>
        <w:gridCol w:w="1559"/>
        <w:gridCol w:w="1745"/>
      </w:tblGrid>
      <w:tr w:rsidR="002C1F71" w14:paraId="443BF18F" w14:textId="77777777" w:rsidTr="002C1F71">
        <w:tc>
          <w:tcPr>
            <w:tcW w:w="2405" w:type="dxa"/>
            <w:shd w:val="clear" w:color="auto" w:fill="A8D08D" w:themeFill="accent6" w:themeFillTint="99"/>
          </w:tcPr>
          <w:p w14:paraId="623C8A75" w14:textId="77777777" w:rsidR="002C1F71" w:rsidRPr="00DA3595" w:rsidRDefault="002C1F71" w:rsidP="002C1F71">
            <w:pPr>
              <w:rPr>
                <w:b/>
                <w:bCs/>
              </w:rPr>
            </w:pPr>
            <w:r w:rsidRPr="00DA3595">
              <w:rPr>
                <w:b/>
                <w:bCs/>
              </w:rPr>
              <w:t>ÁREA DE GESTIÓN</w:t>
            </w:r>
          </w:p>
        </w:tc>
        <w:tc>
          <w:tcPr>
            <w:tcW w:w="6423" w:type="dxa"/>
            <w:gridSpan w:val="3"/>
            <w:shd w:val="clear" w:color="auto" w:fill="A8D08D" w:themeFill="accent6" w:themeFillTint="99"/>
          </w:tcPr>
          <w:p w14:paraId="4798993F" w14:textId="77777777" w:rsidR="002C1F71" w:rsidRPr="00DA3595" w:rsidRDefault="002C1F71" w:rsidP="002C1F71">
            <w:pPr>
              <w:jc w:val="center"/>
              <w:rPr>
                <w:b/>
                <w:bCs/>
              </w:rPr>
            </w:pPr>
            <w:r w:rsidRPr="00DA3595">
              <w:rPr>
                <w:b/>
                <w:bCs/>
              </w:rPr>
              <w:t>Clínica o Asistencial (40%)</w:t>
            </w:r>
          </w:p>
        </w:tc>
      </w:tr>
      <w:tr w:rsidR="002C1F71" w:rsidRPr="00BB6CA8" w14:paraId="303FF9E4" w14:textId="77777777" w:rsidTr="002C1F71">
        <w:tc>
          <w:tcPr>
            <w:tcW w:w="8828" w:type="dxa"/>
            <w:gridSpan w:val="4"/>
            <w:shd w:val="clear" w:color="auto" w:fill="C5E0B3" w:themeFill="accent6" w:themeFillTint="66"/>
          </w:tcPr>
          <w:p w14:paraId="4AAED576" w14:textId="2CFFFD62" w:rsidR="002C1F71" w:rsidRPr="002C1F71" w:rsidRDefault="002C1F71" w:rsidP="002C1F71">
            <w:pPr>
              <w:rPr>
                <w:b/>
                <w:bCs/>
                <w:lang w:val="es-CO"/>
              </w:rPr>
            </w:pPr>
            <w:r w:rsidRPr="00DA3595">
              <w:rPr>
                <w:b/>
                <w:bCs/>
                <w:lang w:val="es-CO"/>
              </w:rPr>
              <w:t>INDICADOR 1</w:t>
            </w:r>
            <w:r>
              <w:rPr>
                <w:b/>
                <w:bCs/>
                <w:lang w:val="es-CO"/>
              </w:rPr>
              <w:t>6</w:t>
            </w:r>
            <w:r w:rsidRPr="00DA3595">
              <w:rPr>
                <w:b/>
                <w:bCs/>
                <w:lang w:val="es-CO"/>
              </w:rPr>
              <w:t xml:space="preserve">: </w:t>
            </w:r>
            <w:r w:rsidRPr="002C1F71">
              <w:rPr>
                <w:lang w:val="es-CO"/>
              </w:rPr>
              <w:t>Oportunidad en la atención específica de pacientes con diagnóstico de egreso de Infarto Agudo de Miocardio (IAM)</w:t>
            </w:r>
          </w:p>
        </w:tc>
      </w:tr>
      <w:tr w:rsidR="002C1F71" w:rsidRPr="00E02541" w14:paraId="5A02055E" w14:textId="77777777" w:rsidTr="002C1F71">
        <w:tc>
          <w:tcPr>
            <w:tcW w:w="8828" w:type="dxa"/>
            <w:gridSpan w:val="4"/>
          </w:tcPr>
          <w:p w14:paraId="21627A7E" w14:textId="0E0A47B3" w:rsidR="002C1F71" w:rsidRDefault="002C1F71" w:rsidP="002C1F71">
            <w:pPr>
              <w:rPr>
                <w:lang w:val="es-CO"/>
              </w:rPr>
            </w:pPr>
            <w:r w:rsidRPr="00E02541">
              <w:rPr>
                <w:b/>
                <w:bCs/>
                <w:lang w:val="es-CO"/>
              </w:rPr>
              <w:t>GPC:</w:t>
            </w:r>
            <w:r>
              <w:rPr>
                <w:lang w:val="es-CO"/>
              </w:rPr>
              <w:t xml:space="preserve"> </w:t>
            </w:r>
            <w:r w:rsidRPr="00E02541">
              <w:rPr>
                <w:lang w:val="es-CO"/>
              </w:rPr>
              <w:t xml:space="preserve"> </w:t>
            </w:r>
            <w:r w:rsidRPr="008F0057">
              <w:rPr>
                <w:rFonts w:cstheme="minorHAnsi"/>
                <w:color w:val="000000"/>
                <w:sz w:val="20"/>
                <w:szCs w:val="20"/>
                <w:lang w:val="es-CO" w:eastAsia="es-CO"/>
              </w:rPr>
              <w:t xml:space="preserve"> </w:t>
            </w:r>
            <w:r w:rsidRPr="002C1F71">
              <w:rPr>
                <w:lang w:val="es-CO"/>
              </w:rPr>
              <w:t xml:space="preserve">Colombia. Ministerio de Salud y Protección Social. Guía de práctica clínica para el Síndrome Coronario Agudo (GPC-SCA). </w:t>
            </w:r>
            <w:r>
              <w:t>2013.</w:t>
            </w:r>
          </w:p>
        </w:tc>
      </w:tr>
      <w:tr w:rsidR="002C1F71" w:rsidRPr="00BB6CA8" w14:paraId="5C5FA62B" w14:textId="77777777" w:rsidTr="002C1F71">
        <w:tc>
          <w:tcPr>
            <w:tcW w:w="8828" w:type="dxa"/>
            <w:gridSpan w:val="4"/>
          </w:tcPr>
          <w:p w14:paraId="1A94DFEF" w14:textId="77777777" w:rsidR="002C1F71" w:rsidRDefault="002C1F71" w:rsidP="002C1F71">
            <w:pPr>
              <w:rPr>
                <w:lang w:val="es-CO"/>
              </w:rPr>
            </w:pPr>
            <w:r>
              <w:rPr>
                <w:b/>
                <w:bCs/>
                <w:lang w:val="es-CO"/>
              </w:rPr>
              <w:t xml:space="preserve">Acto administrativo de adopción: </w:t>
            </w:r>
            <w:r w:rsidRPr="00E02541">
              <w:rPr>
                <w:lang w:val="es-CO"/>
              </w:rPr>
              <w:t>Resolución 391 de 2024</w:t>
            </w:r>
          </w:p>
        </w:tc>
      </w:tr>
      <w:tr w:rsidR="002C1F71" w:rsidRPr="00F37A0B" w14:paraId="111270BF" w14:textId="77777777" w:rsidTr="002C1F71">
        <w:tc>
          <w:tcPr>
            <w:tcW w:w="2405" w:type="dxa"/>
            <w:shd w:val="clear" w:color="auto" w:fill="FFE599" w:themeFill="accent4" w:themeFillTint="66"/>
          </w:tcPr>
          <w:p w14:paraId="5C76B15C" w14:textId="77777777" w:rsidR="002C1F71" w:rsidRPr="00DA3595" w:rsidRDefault="002C1F71" w:rsidP="002C1F71">
            <w:pPr>
              <w:rPr>
                <w:b/>
                <w:bCs/>
                <w:lang w:val="es-CO"/>
              </w:rPr>
            </w:pPr>
            <w:r w:rsidRPr="00DA3595">
              <w:rPr>
                <w:b/>
                <w:bCs/>
                <w:lang w:val="es-CO"/>
              </w:rPr>
              <w:t>RESULTADO</w:t>
            </w:r>
            <w:r>
              <w:rPr>
                <w:b/>
                <w:bCs/>
                <w:lang w:val="es-CO"/>
              </w:rPr>
              <w:t xml:space="preserve"> </w:t>
            </w:r>
            <w:r w:rsidRPr="00DA3595">
              <w:rPr>
                <w:b/>
                <w:bCs/>
                <w:lang w:val="es-CO"/>
              </w:rPr>
              <w:t xml:space="preserve">AÑO 2025 </w:t>
            </w:r>
          </w:p>
        </w:tc>
        <w:tc>
          <w:tcPr>
            <w:tcW w:w="3119" w:type="dxa"/>
            <w:shd w:val="clear" w:color="auto" w:fill="FFE599" w:themeFill="accent4" w:themeFillTint="66"/>
          </w:tcPr>
          <w:p w14:paraId="507F0C49" w14:textId="322B2135" w:rsidR="002C1F71" w:rsidRPr="00DA3595" w:rsidRDefault="002C1F71" w:rsidP="002C1F71">
            <w:pPr>
              <w:rPr>
                <w:b/>
                <w:bCs/>
                <w:lang w:val="es-CO"/>
              </w:rPr>
            </w:pPr>
            <w:r w:rsidRPr="00DA3595">
              <w:rPr>
                <w:b/>
                <w:bCs/>
                <w:lang w:val="es-CO"/>
              </w:rPr>
              <w:t>0.</w:t>
            </w:r>
            <w:r>
              <w:rPr>
                <w:b/>
                <w:bCs/>
                <w:lang w:val="es-CO"/>
              </w:rPr>
              <w:t>98</w:t>
            </w:r>
          </w:p>
        </w:tc>
        <w:tc>
          <w:tcPr>
            <w:tcW w:w="1559" w:type="dxa"/>
          </w:tcPr>
          <w:p w14:paraId="35071BA5" w14:textId="77777777" w:rsidR="002C1F71" w:rsidRPr="00DA3595" w:rsidRDefault="002C1F71" w:rsidP="002C1F71">
            <w:pPr>
              <w:rPr>
                <w:b/>
                <w:bCs/>
                <w:lang w:val="es-CO"/>
              </w:rPr>
            </w:pPr>
            <w:r w:rsidRPr="00DA3595">
              <w:rPr>
                <w:b/>
                <w:bCs/>
                <w:lang w:val="es-CO"/>
              </w:rPr>
              <w:t>Estándar</w:t>
            </w:r>
          </w:p>
        </w:tc>
        <w:tc>
          <w:tcPr>
            <w:tcW w:w="1745" w:type="dxa"/>
          </w:tcPr>
          <w:p w14:paraId="6CBC5B96" w14:textId="42F797D1" w:rsidR="002C1F71" w:rsidRPr="00DA3595" w:rsidRDefault="002C1F71" w:rsidP="002C1F71">
            <w:pPr>
              <w:rPr>
                <w:b/>
                <w:bCs/>
                <w:lang w:val="es-CO"/>
              </w:rPr>
            </w:pPr>
            <w:r>
              <w:rPr>
                <w:rFonts w:cstheme="minorHAnsi"/>
                <w:b/>
                <w:bCs/>
                <w:lang w:val="es-CO"/>
              </w:rPr>
              <w:t>≥</w:t>
            </w:r>
            <w:r>
              <w:rPr>
                <w:b/>
                <w:bCs/>
                <w:lang w:val="es-CO"/>
              </w:rPr>
              <w:t xml:space="preserve"> </w:t>
            </w:r>
            <w:r w:rsidRPr="00DA3595">
              <w:rPr>
                <w:b/>
                <w:bCs/>
                <w:lang w:val="es-CO"/>
              </w:rPr>
              <w:t>0,</w:t>
            </w:r>
            <w:r>
              <w:rPr>
                <w:b/>
                <w:bCs/>
                <w:lang w:val="es-CO"/>
              </w:rPr>
              <w:t>90</w:t>
            </w:r>
          </w:p>
        </w:tc>
      </w:tr>
      <w:tr w:rsidR="002C1F71" w:rsidRPr="00E02541" w14:paraId="0F1B7C57" w14:textId="77777777" w:rsidTr="002C1F71">
        <w:trPr>
          <w:trHeight w:val="1201"/>
        </w:trPr>
        <w:tc>
          <w:tcPr>
            <w:tcW w:w="7083" w:type="dxa"/>
            <w:gridSpan w:val="3"/>
          </w:tcPr>
          <w:p w14:paraId="0B7C0E8E" w14:textId="43DB0650" w:rsidR="002C1F71" w:rsidRPr="002C1F71" w:rsidRDefault="002C1F71" w:rsidP="002C1F71">
            <w:pPr>
              <w:rPr>
                <w:lang w:val="es-CO"/>
              </w:rPr>
            </w:pPr>
            <w:r w:rsidRPr="002C1F71">
              <w:rPr>
                <w:lang w:val="es-CO"/>
              </w:rPr>
              <w:t>Número de pacientes con diagnóstico de egreso de Infarto Agudo de Miocardio a quienes se inició la terapia específica de acuerdo con la guía de manejo para Infarto Agudo de Miocardio dentro de la primera hora posterior a la realización del diagnóstico en vigencia objeto de evaluación</w:t>
            </w:r>
          </w:p>
        </w:tc>
        <w:tc>
          <w:tcPr>
            <w:tcW w:w="1745" w:type="dxa"/>
          </w:tcPr>
          <w:p w14:paraId="314715C9" w14:textId="087DF899" w:rsidR="002C1F71" w:rsidRPr="00F37A0B" w:rsidRDefault="002C1F71" w:rsidP="002C1F71">
            <w:pPr>
              <w:jc w:val="right"/>
              <w:rPr>
                <w:lang w:val="es-CO"/>
              </w:rPr>
            </w:pPr>
            <w:r>
              <w:rPr>
                <w:lang w:val="es-CO"/>
              </w:rPr>
              <w:t>101</w:t>
            </w:r>
          </w:p>
        </w:tc>
      </w:tr>
      <w:tr w:rsidR="002C1F71" w:rsidRPr="00E02541" w14:paraId="3ECBAD02" w14:textId="77777777" w:rsidTr="002C1F71">
        <w:tc>
          <w:tcPr>
            <w:tcW w:w="7083" w:type="dxa"/>
            <w:gridSpan w:val="3"/>
          </w:tcPr>
          <w:p w14:paraId="2C7DD18D" w14:textId="2DE62EE9" w:rsidR="002C1F71" w:rsidRPr="002C1F71" w:rsidRDefault="002C1F71" w:rsidP="002C1F71">
            <w:pPr>
              <w:rPr>
                <w:lang w:val="es-CO"/>
              </w:rPr>
            </w:pPr>
            <w:r w:rsidRPr="002C1F71">
              <w:rPr>
                <w:lang w:val="es-CO"/>
              </w:rPr>
              <w:t>Total de pacientes con diagnóstico de egreso de Infarto Agudo de Miocardio en la vigencia objeto de evaluación</w:t>
            </w:r>
            <w:r>
              <w:rPr>
                <w:lang w:val="es-CO"/>
              </w:rPr>
              <w:t>.</w:t>
            </w:r>
          </w:p>
        </w:tc>
        <w:tc>
          <w:tcPr>
            <w:tcW w:w="1745" w:type="dxa"/>
          </w:tcPr>
          <w:p w14:paraId="71DCCDAF" w14:textId="2DD6DB75" w:rsidR="002C1F71" w:rsidRPr="00F37A0B" w:rsidRDefault="002C1F71" w:rsidP="002C1F71">
            <w:pPr>
              <w:jc w:val="right"/>
              <w:rPr>
                <w:lang w:val="es-CO"/>
              </w:rPr>
            </w:pPr>
            <w:r>
              <w:rPr>
                <w:lang w:val="es-CO"/>
              </w:rPr>
              <w:t>103</w:t>
            </w:r>
          </w:p>
        </w:tc>
      </w:tr>
      <w:tr w:rsidR="002C1F71" w:rsidRPr="00BB6CA8" w14:paraId="4070E5A8" w14:textId="77777777" w:rsidTr="002C1F71">
        <w:tc>
          <w:tcPr>
            <w:tcW w:w="2405" w:type="dxa"/>
          </w:tcPr>
          <w:p w14:paraId="26B8F813" w14:textId="77777777" w:rsidR="002C1F71" w:rsidRPr="00830266" w:rsidRDefault="002C1F71" w:rsidP="002C1F71">
            <w:pPr>
              <w:rPr>
                <w:b/>
                <w:bCs/>
                <w:lang w:val="es-CO"/>
              </w:rPr>
            </w:pPr>
            <w:r w:rsidRPr="00830266">
              <w:rPr>
                <w:b/>
                <w:bCs/>
                <w:lang w:val="es-CO"/>
              </w:rPr>
              <w:t>Responsable:</w:t>
            </w:r>
          </w:p>
        </w:tc>
        <w:tc>
          <w:tcPr>
            <w:tcW w:w="6423" w:type="dxa"/>
            <w:gridSpan w:val="3"/>
          </w:tcPr>
          <w:p w14:paraId="2111BC48" w14:textId="77777777" w:rsidR="002C1F71" w:rsidRPr="00F37A0B" w:rsidRDefault="002C1F71" w:rsidP="002C1F71">
            <w:pPr>
              <w:rPr>
                <w:lang w:val="es-CO"/>
              </w:rPr>
            </w:pPr>
            <w:r>
              <w:rPr>
                <w:lang w:val="es-CO"/>
              </w:rPr>
              <w:t>Jefe Karin Milena Gamba F. – Subgerente científica</w:t>
            </w:r>
          </w:p>
        </w:tc>
      </w:tr>
      <w:tr w:rsidR="002C1F71" w:rsidRPr="00BB6CA8" w14:paraId="4FEAE799" w14:textId="77777777" w:rsidTr="002C1F71">
        <w:tc>
          <w:tcPr>
            <w:tcW w:w="2405" w:type="dxa"/>
          </w:tcPr>
          <w:p w14:paraId="46272D28" w14:textId="77777777" w:rsidR="002C1F71" w:rsidRPr="00830266" w:rsidRDefault="002C1F71" w:rsidP="002C1F71">
            <w:pPr>
              <w:rPr>
                <w:b/>
                <w:bCs/>
                <w:lang w:val="es-CO"/>
              </w:rPr>
            </w:pPr>
            <w:r w:rsidRPr="00830266">
              <w:rPr>
                <w:b/>
                <w:bCs/>
                <w:lang w:val="es-CO"/>
              </w:rPr>
              <w:t>Líder de proceso:</w:t>
            </w:r>
          </w:p>
        </w:tc>
        <w:tc>
          <w:tcPr>
            <w:tcW w:w="6423" w:type="dxa"/>
            <w:gridSpan w:val="3"/>
          </w:tcPr>
          <w:p w14:paraId="67FC2A2D" w14:textId="77777777" w:rsidR="002C1F71" w:rsidRPr="00F37A0B" w:rsidRDefault="002C1F71" w:rsidP="002C1F71">
            <w:pPr>
              <w:rPr>
                <w:lang w:val="es-CO"/>
              </w:rPr>
            </w:pPr>
            <w:r>
              <w:rPr>
                <w:lang w:val="es-CO"/>
              </w:rPr>
              <w:t xml:space="preserve">Leidy Yibeth Toledo Rojas – Academia e Investigación </w:t>
            </w:r>
          </w:p>
        </w:tc>
      </w:tr>
    </w:tbl>
    <w:p w14:paraId="3DB29F81" w14:textId="442E3F8C" w:rsidR="002C1F71" w:rsidRDefault="002C1F71" w:rsidP="00967C37">
      <w:pPr>
        <w:ind w:left="2880"/>
        <w:rPr>
          <w:lang w:val="es-CO"/>
        </w:rPr>
      </w:pPr>
    </w:p>
    <w:p w14:paraId="292C662B" w14:textId="2C9708DD" w:rsidR="00737250" w:rsidRPr="00792B81" w:rsidRDefault="00737250" w:rsidP="00737250">
      <w:pPr>
        <w:pStyle w:val="Prrafodelista"/>
        <w:numPr>
          <w:ilvl w:val="0"/>
          <w:numId w:val="7"/>
        </w:numPr>
        <w:jc w:val="both"/>
        <w:rPr>
          <w:rFonts w:cstheme="minorHAnsi"/>
          <w:b/>
          <w:bCs/>
          <w:lang w:val="es-CO"/>
        </w:rPr>
      </w:pPr>
      <w:r w:rsidRPr="00967C37">
        <w:rPr>
          <w:b/>
          <w:bCs/>
          <w:lang w:val="es-CO"/>
        </w:rPr>
        <w:t xml:space="preserve">Metodología de evaluación: </w:t>
      </w:r>
    </w:p>
    <w:p w14:paraId="7731AA8F" w14:textId="777AB9B4" w:rsidR="00792B81" w:rsidRDefault="00792B81" w:rsidP="00792B81">
      <w:pPr>
        <w:pStyle w:val="Prrafodelista"/>
        <w:spacing w:before="100" w:beforeAutospacing="1" w:after="100" w:afterAutospacing="1" w:line="240" w:lineRule="auto"/>
        <w:ind w:left="360"/>
        <w:jc w:val="both"/>
        <w:rPr>
          <w:rFonts w:eastAsia="Times New Roman" w:cstheme="minorHAnsi"/>
          <w:lang w:val="es-CO" w:eastAsia="es-CO"/>
        </w:rPr>
      </w:pPr>
      <w:r w:rsidRPr="00792B81">
        <w:rPr>
          <w:rFonts w:eastAsia="Times New Roman" w:cstheme="minorHAnsi"/>
          <w:lang w:val="es-CO" w:eastAsia="es-CO"/>
        </w:rPr>
        <w:t>Para la medición del indicador se realizó la revisión de la base de datos institucional correspondiente a los pacientes atendidos con diagnóstico de Infarto Agudo de Miocardio (IAM) durante la vigencia evaluada. A partir de esta información se identificaron los eventos registrados y se verificó la oportunidad en la instauración del tratamiento según el tiempo ventana establecido en la guía institucional.</w:t>
      </w:r>
    </w:p>
    <w:p w14:paraId="3A3320E2" w14:textId="77777777" w:rsidR="00792B81" w:rsidRPr="00792B81" w:rsidRDefault="00792B81" w:rsidP="00792B81">
      <w:pPr>
        <w:pStyle w:val="Prrafodelista"/>
        <w:spacing w:before="100" w:beforeAutospacing="1" w:after="100" w:afterAutospacing="1" w:line="240" w:lineRule="auto"/>
        <w:ind w:left="360"/>
        <w:jc w:val="both"/>
        <w:rPr>
          <w:rFonts w:eastAsia="Times New Roman" w:cstheme="minorHAnsi"/>
          <w:lang w:val="es-CO" w:eastAsia="es-CO"/>
        </w:rPr>
      </w:pPr>
    </w:p>
    <w:p w14:paraId="47692091" w14:textId="5681468E" w:rsidR="00792B81" w:rsidRDefault="00792B81" w:rsidP="00792B81">
      <w:pPr>
        <w:pStyle w:val="Prrafodelista"/>
        <w:spacing w:before="100" w:beforeAutospacing="1" w:after="100" w:afterAutospacing="1" w:line="240" w:lineRule="auto"/>
        <w:ind w:left="360"/>
        <w:jc w:val="both"/>
        <w:rPr>
          <w:rFonts w:eastAsia="Times New Roman" w:cstheme="minorHAnsi"/>
          <w:lang w:val="es-CO" w:eastAsia="es-CO"/>
        </w:rPr>
      </w:pPr>
      <w:r w:rsidRPr="00792B81">
        <w:rPr>
          <w:rFonts w:eastAsia="Times New Roman" w:cstheme="minorHAnsi"/>
          <w:lang w:val="es-CO" w:eastAsia="es-CO"/>
        </w:rPr>
        <w:t>Para el análisis se tuvo en cuenta el momento de confirmación diagnóstica registrado en la historia clínica, así como la hora de inicio del tratamiento de reperfusión o manejo correspondiente consignado en el registro clínico.</w:t>
      </w:r>
    </w:p>
    <w:p w14:paraId="387CA83A" w14:textId="77777777" w:rsidR="00792B81" w:rsidRPr="00792B81" w:rsidRDefault="00792B81" w:rsidP="00792B81">
      <w:pPr>
        <w:pStyle w:val="Prrafodelista"/>
        <w:spacing w:before="100" w:beforeAutospacing="1" w:after="100" w:afterAutospacing="1" w:line="240" w:lineRule="auto"/>
        <w:ind w:left="360"/>
        <w:jc w:val="both"/>
        <w:rPr>
          <w:rFonts w:eastAsia="Times New Roman" w:cstheme="minorHAnsi"/>
          <w:lang w:val="es-CO" w:eastAsia="es-CO"/>
        </w:rPr>
      </w:pPr>
    </w:p>
    <w:p w14:paraId="26DDFD1C" w14:textId="2F72EE16" w:rsidR="00792B81" w:rsidRPr="00792B81" w:rsidRDefault="00792B81" w:rsidP="00792B81">
      <w:pPr>
        <w:pStyle w:val="Prrafodelista"/>
        <w:spacing w:before="100" w:beforeAutospacing="1" w:after="100" w:afterAutospacing="1" w:line="240" w:lineRule="auto"/>
        <w:ind w:left="360"/>
        <w:jc w:val="both"/>
        <w:rPr>
          <w:rFonts w:eastAsia="Times New Roman" w:cstheme="minorHAnsi"/>
          <w:lang w:val="es-CO" w:eastAsia="es-CO"/>
        </w:rPr>
      </w:pPr>
      <w:r w:rsidRPr="00792B81">
        <w:rPr>
          <w:rFonts w:eastAsia="Times New Roman" w:cstheme="minorHAnsi"/>
          <w:lang w:val="es-CO" w:eastAsia="es-CO"/>
        </w:rPr>
        <w:t xml:space="preserve">Durante el periodo evaluado se identificaron </w:t>
      </w:r>
      <w:r w:rsidRPr="00792B81">
        <w:rPr>
          <w:rFonts w:eastAsia="Times New Roman" w:cstheme="minorHAnsi"/>
          <w:b/>
          <w:bCs/>
          <w:lang w:val="es-CO" w:eastAsia="es-CO"/>
        </w:rPr>
        <w:t>103 eventos de IAM</w:t>
      </w:r>
      <w:r w:rsidRPr="00792B81">
        <w:rPr>
          <w:rFonts w:eastAsia="Times New Roman" w:cstheme="minorHAnsi"/>
          <w:lang w:val="es-CO" w:eastAsia="es-CO"/>
        </w:rPr>
        <w:t xml:space="preserve">, de los cuales </w:t>
      </w:r>
      <w:r w:rsidRPr="00792B81">
        <w:rPr>
          <w:rFonts w:eastAsia="Times New Roman" w:cstheme="minorHAnsi"/>
          <w:b/>
          <w:bCs/>
          <w:lang w:val="es-CO" w:eastAsia="es-CO"/>
        </w:rPr>
        <w:t>101 recibieron manejo dentro del tiempo ventana establecido</w:t>
      </w:r>
      <w:r w:rsidRPr="00792B81">
        <w:rPr>
          <w:rFonts w:eastAsia="Times New Roman" w:cstheme="minorHAnsi"/>
          <w:lang w:val="es-CO" w:eastAsia="es-CO"/>
        </w:rPr>
        <w:t>, evidenciando cumplimiento en la oportunidad del tratamiento en la mayoría de los casos analizados.</w:t>
      </w:r>
      <w:r>
        <w:rPr>
          <w:rFonts w:eastAsia="Times New Roman" w:cstheme="minorHAnsi"/>
          <w:lang w:val="es-CO" w:eastAsia="es-CO"/>
        </w:rPr>
        <w:t xml:space="preserve"> </w:t>
      </w:r>
      <w:r w:rsidRPr="00792B81">
        <w:rPr>
          <w:rFonts w:eastAsia="Times New Roman" w:cstheme="minorHAnsi"/>
          <w:lang w:val="es-CO" w:eastAsia="es-CO"/>
        </w:rPr>
        <w:t>Con base en esta información se aplicó la fórmula del indicador, obteniendo el resultado correspondiente para el periodo evaluado.</w:t>
      </w:r>
    </w:p>
    <w:p w14:paraId="393BCBBF" w14:textId="77777777" w:rsidR="00792B81" w:rsidRPr="00666CC7" w:rsidRDefault="00792B81" w:rsidP="00792B81">
      <w:pPr>
        <w:pStyle w:val="Prrafodelista"/>
        <w:ind w:left="360"/>
        <w:jc w:val="both"/>
        <w:rPr>
          <w:rStyle w:val="Textoennegrita"/>
          <w:rFonts w:cstheme="minorHAnsi"/>
          <w:lang w:val="es-CO"/>
        </w:rPr>
      </w:pPr>
    </w:p>
    <w:p w14:paraId="3D48B3F4" w14:textId="3803F6F7" w:rsidR="00737250" w:rsidRDefault="00666CC7" w:rsidP="00666CC7">
      <w:pPr>
        <w:pStyle w:val="Prrafodelista"/>
        <w:numPr>
          <w:ilvl w:val="0"/>
          <w:numId w:val="7"/>
        </w:numPr>
        <w:rPr>
          <w:lang w:val="es-CO"/>
        </w:rPr>
      </w:pPr>
      <w:r w:rsidRPr="00666CC7">
        <w:rPr>
          <w:b/>
          <w:bCs/>
          <w:lang w:val="es-CO"/>
        </w:rPr>
        <w:t>Evidencias y Soportes:</w:t>
      </w:r>
      <w:r>
        <w:rPr>
          <w:b/>
          <w:bCs/>
          <w:lang w:val="es-CO"/>
        </w:rPr>
        <w:t xml:space="preserve"> </w:t>
      </w:r>
      <w:r w:rsidRPr="00666CC7">
        <w:rPr>
          <w:lang w:val="es-CO"/>
        </w:rPr>
        <w:t xml:space="preserve">Se anexa </w:t>
      </w:r>
      <w:r>
        <w:rPr>
          <w:lang w:val="es-CO"/>
        </w:rPr>
        <w:t>E</w:t>
      </w:r>
      <w:r w:rsidRPr="00666CC7">
        <w:rPr>
          <w:lang w:val="es-CO"/>
        </w:rPr>
        <w:t>xcel base de datos Infarto Agudo de Miocardio 2025</w:t>
      </w:r>
    </w:p>
    <w:p w14:paraId="56660F16" w14:textId="77777777" w:rsidR="00E93BE1" w:rsidRPr="00E93BE1" w:rsidRDefault="00E93BE1" w:rsidP="00E93BE1">
      <w:pPr>
        <w:pStyle w:val="Prrafodelista"/>
        <w:rPr>
          <w:lang w:val="es-CO"/>
        </w:rPr>
      </w:pPr>
    </w:p>
    <w:p w14:paraId="0B26465D" w14:textId="77785274" w:rsidR="00E93BE1" w:rsidRDefault="00E93BE1" w:rsidP="00E93BE1">
      <w:pPr>
        <w:rPr>
          <w:lang w:val="es-CO"/>
        </w:rPr>
      </w:pPr>
    </w:p>
    <w:p w14:paraId="5E003389" w14:textId="48C5F14D" w:rsidR="00E93BE1" w:rsidRDefault="00E93BE1" w:rsidP="00E93BE1">
      <w:pPr>
        <w:rPr>
          <w:lang w:val="es-CO"/>
        </w:rPr>
      </w:pPr>
    </w:p>
    <w:p w14:paraId="66ECFE3E" w14:textId="2CE270BC" w:rsidR="00E93BE1" w:rsidRDefault="00E93BE1" w:rsidP="00E93BE1">
      <w:pPr>
        <w:rPr>
          <w:lang w:val="es-CO"/>
        </w:rPr>
      </w:pPr>
    </w:p>
    <w:p w14:paraId="060B9878" w14:textId="05E4E19B" w:rsidR="00E93BE1" w:rsidRDefault="00E93BE1" w:rsidP="00E93BE1">
      <w:pPr>
        <w:rPr>
          <w:lang w:val="es-CO"/>
        </w:rPr>
      </w:pPr>
    </w:p>
    <w:p w14:paraId="38AF98A7" w14:textId="438011FD" w:rsidR="00E93BE1" w:rsidRDefault="00E93BE1" w:rsidP="00E93BE1">
      <w:pPr>
        <w:rPr>
          <w:lang w:val="es-CO"/>
        </w:rPr>
      </w:pPr>
    </w:p>
    <w:p w14:paraId="233EF027" w14:textId="408FC875" w:rsidR="00E93BE1" w:rsidRDefault="00E93BE1" w:rsidP="00E93BE1">
      <w:pPr>
        <w:rPr>
          <w:lang w:val="es-CO"/>
        </w:rPr>
      </w:pPr>
    </w:p>
    <w:p w14:paraId="20135DD5" w14:textId="45D79E1F" w:rsidR="00E93BE1" w:rsidRPr="002C1F71" w:rsidRDefault="00E93BE1" w:rsidP="00792B81">
      <w:pPr>
        <w:jc w:val="center"/>
        <w:rPr>
          <w:b/>
          <w:bCs/>
          <w:lang w:val="es-CO"/>
        </w:rPr>
      </w:pPr>
      <w:r>
        <w:rPr>
          <w:b/>
          <w:bCs/>
          <w:lang w:val="es-CO"/>
        </w:rPr>
        <w:lastRenderedPageBreak/>
        <w:t>APENDICITIS</w:t>
      </w:r>
    </w:p>
    <w:tbl>
      <w:tblPr>
        <w:tblStyle w:val="Tablaconcuadrcula"/>
        <w:tblpPr w:leftFromText="141" w:rightFromText="141" w:vertAnchor="page" w:horzAnchor="margin" w:tblpY="1885"/>
        <w:tblW w:w="0" w:type="auto"/>
        <w:tblLook w:val="04A0" w:firstRow="1" w:lastRow="0" w:firstColumn="1" w:lastColumn="0" w:noHBand="0" w:noVBand="1"/>
      </w:tblPr>
      <w:tblGrid>
        <w:gridCol w:w="2405"/>
        <w:gridCol w:w="3119"/>
        <w:gridCol w:w="1559"/>
        <w:gridCol w:w="1745"/>
      </w:tblGrid>
      <w:tr w:rsidR="00E93BE1" w14:paraId="1E2DCB74" w14:textId="77777777" w:rsidTr="00463D84">
        <w:tc>
          <w:tcPr>
            <w:tcW w:w="2405" w:type="dxa"/>
            <w:shd w:val="clear" w:color="auto" w:fill="A8D08D" w:themeFill="accent6" w:themeFillTint="99"/>
          </w:tcPr>
          <w:p w14:paraId="22036FA6" w14:textId="77777777" w:rsidR="00E93BE1" w:rsidRPr="00DA3595" w:rsidRDefault="00E93BE1" w:rsidP="00463D84">
            <w:pPr>
              <w:rPr>
                <w:b/>
                <w:bCs/>
              </w:rPr>
            </w:pPr>
            <w:r w:rsidRPr="00DA3595">
              <w:rPr>
                <w:b/>
                <w:bCs/>
              </w:rPr>
              <w:t>ÁREA DE GESTIÓN</w:t>
            </w:r>
          </w:p>
        </w:tc>
        <w:tc>
          <w:tcPr>
            <w:tcW w:w="6423" w:type="dxa"/>
            <w:gridSpan w:val="3"/>
            <w:shd w:val="clear" w:color="auto" w:fill="A8D08D" w:themeFill="accent6" w:themeFillTint="99"/>
          </w:tcPr>
          <w:p w14:paraId="78DF00C7" w14:textId="77777777" w:rsidR="00E93BE1" w:rsidRPr="00DA3595" w:rsidRDefault="00E93BE1" w:rsidP="00463D84">
            <w:pPr>
              <w:jc w:val="center"/>
              <w:rPr>
                <w:b/>
                <w:bCs/>
              </w:rPr>
            </w:pPr>
            <w:r w:rsidRPr="00DA3595">
              <w:rPr>
                <w:b/>
                <w:bCs/>
              </w:rPr>
              <w:t>Clínica o Asistencial (40%)</w:t>
            </w:r>
          </w:p>
        </w:tc>
      </w:tr>
      <w:tr w:rsidR="00E93BE1" w:rsidRPr="00BB6CA8" w14:paraId="661F93BC" w14:textId="77777777" w:rsidTr="00463D84">
        <w:tc>
          <w:tcPr>
            <w:tcW w:w="8828" w:type="dxa"/>
            <w:gridSpan w:val="4"/>
            <w:shd w:val="clear" w:color="auto" w:fill="C5E0B3" w:themeFill="accent6" w:themeFillTint="66"/>
          </w:tcPr>
          <w:p w14:paraId="5DE2F00A" w14:textId="5B71691A" w:rsidR="00E93BE1" w:rsidRPr="00E93BE1" w:rsidRDefault="00E93BE1" w:rsidP="00463D84">
            <w:pPr>
              <w:rPr>
                <w:b/>
                <w:bCs/>
                <w:lang w:val="es-CO"/>
              </w:rPr>
            </w:pPr>
            <w:r w:rsidRPr="00DA3595">
              <w:rPr>
                <w:b/>
                <w:bCs/>
                <w:lang w:val="es-CO"/>
              </w:rPr>
              <w:t>INDICADOR 1</w:t>
            </w:r>
            <w:r>
              <w:rPr>
                <w:b/>
                <w:bCs/>
                <w:lang w:val="es-CO"/>
              </w:rPr>
              <w:t>4</w:t>
            </w:r>
            <w:r w:rsidRPr="00DA3595">
              <w:rPr>
                <w:b/>
                <w:bCs/>
                <w:lang w:val="es-CO"/>
              </w:rPr>
              <w:t xml:space="preserve">: </w:t>
            </w:r>
            <w:r w:rsidRPr="00E93BE1">
              <w:rPr>
                <w:lang w:val="es-CO"/>
              </w:rPr>
              <w:t xml:space="preserve"> Oportunidad en la realización de apendicectomía</w:t>
            </w:r>
          </w:p>
        </w:tc>
      </w:tr>
      <w:tr w:rsidR="00E93BE1" w:rsidRPr="00F37A0B" w14:paraId="2C56B5A5" w14:textId="77777777" w:rsidTr="00463D84">
        <w:tc>
          <w:tcPr>
            <w:tcW w:w="2405" w:type="dxa"/>
            <w:shd w:val="clear" w:color="auto" w:fill="FFE599" w:themeFill="accent4" w:themeFillTint="66"/>
          </w:tcPr>
          <w:p w14:paraId="797AE434" w14:textId="77777777" w:rsidR="00E93BE1" w:rsidRPr="00DA3595" w:rsidRDefault="00E93BE1" w:rsidP="00463D84">
            <w:pPr>
              <w:rPr>
                <w:b/>
                <w:bCs/>
                <w:lang w:val="es-CO"/>
              </w:rPr>
            </w:pPr>
            <w:r w:rsidRPr="00DA3595">
              <w:rPr>
                <w:b/>
                <w:bCs/>
                <w:lang w:val="es-CO"/>
              </w:rPr>
              <w:t>RESULTADO</w:t>
            </w:r>
            <w:r>
              <w:rPr>
                <w:b/>
                <w:bCs/>
                <w:lang w:val="es-CO"/>
              </w:rPr>
              <w:t xml:space="preserve"> </w:t>
            </w:r>
            <w:r w:rsidRPr="00DA3595">
              <w:rPr>
                <w:b/>
                <w:bCs/>
                <w:lang w:val="es-CO"/>
              </w:rPr>
              <w:t xml:space="preserve">AÑO 2025 </w:t>
            </w:r>
          </w:p>
        </w:tc>
        <w:tc>
          <w:tcPr>
            <w:tcW w:w="3119" w:type="dxa"/>
            <w:shd w:val="clear" w:color="auto" w:fill="FFE599" w:themeFill="accent4" w:themeFillTint="66"/>
          </w:tcPr>
          <w:p w14:paraId="7A919A39" w14:textId="5F38BB5F" w:rsidR="00E93BE1" w:rsidRPr="00DA3595" w:rsidRDefault="00E93BE1" w:rsidP="00463D84">
            <w:pPr>
              <w:rPr>
                <w:b/>
                <w:bCs/>
                <w:lang w:val="es-CO"/>
              </w:rPr>
            </w:pPr>
            <w:r w:rsidRPr="00DA3595">
              <w:rPr>
                <w:b/>
                <w:bCs/>
                <w:lang w:val="es-CO"/>
              </w:rPr>
              <w:t>0.</w:t>
            </w:r>
            <w:r>
              <w:rPr>
                <w:b/>
                <w:bCs/>
                <w:lang w:val="es-CO"/>
              </w:rPr>
              <w:t>91</w:t>
            </w:r>
          </w:p>
        </w:tc>
        <w:tc>
          <w:tcPr>
            <w:tcW w:w="1559" w:type="dxa"/>
          </w:tcPr>
          <w:p w14:paraId="3ED66395" w14:textId="77777777" w:rsidR="00E93BE1" w:rsidRPr="00DA3595" w:rsidRDefault="00E93BE1" w:rsidP="00463D84">
            <w:pPr>
              <w:rPr>
                <w:b/>
                <w:bCs/>
                <w:lang w:val="es-CO"/>
              </w:rPr>
            </w:pPr>
            <w:r w:rsidRPr="00DA3595">
              <w:rPr>
                <w:b/>
                <w:bCs/>
                <w:lang w:val="es-CO"/>
              </w:rPr>
              <w:t>Estándar</w:t>
            </w:r>
          </w:p>
        </w:tc>
        <w:tc>
          <w:tcPr>
            <w:tcW w:w="1745" w:type="dxa"/>
          </w:tcPr>
          <w:p w14:paraId="41B7341B" w14:textId="77777777" w:rsidR="00E93BE1" w:rsidRPr="00DA3595" w:rsidRDefault="00E93BE1" w:rsidP="00463D84">
            <w:pPr>
              <w:rPr>
                <w:b/>
                <w:bCs/>
                <w:lang w:val="es-CO"/>
              </w:rPr>
            </w:pPr>
            <w:r>
              <w:rPr>
                <w:rFonts w:cstheme="minorHAnsi"/>
                <w:b/>
                <w:bCs/>
                <w:lang w:val="es-CO"/>
              </w:rPr>
              <w:t>≥</w:t>
            </w:r>
            <w:r>
              <w:rPr>
                <w:b/>
                <w:bCs/>
                <w:lang w:val="es-CO"/>
              </w:rPr>
              <w:t xml:space="preserve"> </w:t>
            </w:r>
            <w:r w:rsidRPr="00DA3595">
              <w:rPr>
                <w:b/>
                <w:bCs/>
                <w:lang w:val="es-CO"/>
              </w:rPr>
              <w:t>0,</w:t>
            </w:r>
            <w:r>
              <w:rPr>
                <w:b/>
                <w:bCs/>
                <w:lang w:val="es-CO"/>
              </w:rPr>
              <w:t>90</w:t>
            </w:r>
          </w:p>
        </w:tc>
      </w:tr>
      <w:tr w:rsidR="00E93BE1" w:rsidRPr="00E02541" w14:paraId="0CA335B5" w14:textId="77777777" w:rsidTr="002F2B51">
        <w:trPr>
          <w:trHeight w:val="715"/>
        </w:trPr>
        <w:tc>
          <w:tcPr>
            <w:tcW w:w="7083" w:type="dxa"/>
            <w:gridSpan w:val="3"/>
          </w:tcPr>
          <w:p w14:paraId="15833982" w14:textId="4E294E78" w:rsidR="00E93BE1" w:rsidRPr="00E93BE1" w:rsidRDefault="00E93BE1" w:rsidP="00463D84">
            <w:pPr>
              <w:rPr>
                <w:lang w:val="es-CO"/>
              </w:rPr>
            </w:pPr>
            <w:r w:rsidRPr="00E93BE1">
              <w:rPr>
                <w:lang w:val="es-CO"/>
              </w:rPr>
              <w:t>Número de pacientes con diagnóstico de apendicitis al egreso, a quienes se les realizó la apendicectomía dentro de las seis horas de confirmado el diagnóstico en la vigencia objeto de la evaluación</w:t>
            </w:r>
            <w:r w:rsidR="002F2B51">
              <w:rPr>
                <w:lang w:val="es-CO"/>
              </w:rPr>
              <w:t>.</w:t>
            </w:r>
          </w:p>
        </w:tc>
        <w:tc>
          <w:tcPr>
            <w:tcW w:w="1745" w:type="dxa"/>
          </w:tcPr>
          <w:p w14:paraId="6641FD67" w14:textId="0405045F" w:rsidR="00E93BE1" w:rsidRPr="00F37A0B" w:rsidRDefault="00E93BE1" w:rsidP="00463D84">
            <w:pPr>
              <w:jc w:val="right"/>
              <w:rPr>
                <w:lang w:val="es-CO"/>
              </w:rPr>
            </w:pPr>
            <w:r>
              <w:rPr>
                <w:lang w:val="es-CO"/>
              </w:rPr>
              <w:t>173</w:t>
            </w:r>
          </w:p>
        </w:tc>
      </w:tr>
      <w:tr w:rsidR="00E93BE1" w:rsidRPr="00E02541" w14:paraId="30BD304B" w14:textId="77777777" w:rsidTr="00463D84">
        <w:tc>
          <w:tcPr>
            <w:tcW w:w="7083" w:type="dxa"/>
            <w:gridSpan w:val="3"/>
          </w:tcPr>
          <w:p w14:paraId="6C5019B2" w14:textId="21B428D0" w:rsidR="00E93BE1" w:rsidRPr="00E93BE1" w:rsidRDefault="00E93BE1" w:rsidP="00463D84">
            <w:pPr>
              <w:rPr>
                <w:lang w:val="es-CO"/>
              </w:rPr>
            </w:pPr>
            <w:r w:rsidRPr="00E93BE1">
              <w:rPr>
                <w:lang w:val="es-CO"/>
              </w:rPr>
              <w:t>Total de pacientes con diagnóstico de apendicitis al egreso en la vigencia objeto de evaluación</w:t>
            </w:r>
            <w:r w:rsidR="002F2B51">
              <w:rPr>
                <w:lang w:val="es-CO"/>
              </w:rPr>
              <w:t>.</w:t>
            </w:r>
          </w:p>
        </w:tc>
        <w:tc>
          <w:tcPr>
            <w:tcW w:w="1745" w:type="dxa"/>
          </w:tcPr>
          <w:p w14:paraId="57F6C3AA" w14:textId="5F7EF76C" w:rsidR="00E93BE1" w:rsidRPr="00F37A0B" w:rsidRDefault="00E93BE1" w:rsidP="00463D84">
            <w:pPr>
              <w:jc w:val="right"/>
              <w:rPr>
                <w:lang w:val="es-CO"/>
              </w:rPr>
            </w:pPr>
            <w:r>
              <w:rPr>
                <w:lang w:val="es-CO"/>
              </w:rPr>
              <w:t>1</w:t>
            </w:r>
            <w:r w:rsidR="00BA2BB6">
              <w:rPr>
                <w:lang w:val="es-CO"/>
              </w:rPr>
              <w:t>89</w:t>
            </w:r>
          </w:p>
        </w:tc>
      </w:tr>
      <w:tr w:rsidR="00E93BE1" w:rsidRPr="00BB6CA8" w14:paraId="55E967FF" w14:textId="77777777" w:rsidTr="00463D84">
        <w:tc>
          <w:tcPr>
            <w:tcW w:w="2405" w:type="dxa"/>
          </w:tcPr>
          <w:p w14:paraId="64F2776C" w14:textId="77777777" w:rsidR="00E93BE1" w:rsidRPr="00830266" w:rsidRDefault="00E93BE1" w:rsidP="00463D84">
            <w:pPr>
              <w:rPr>
                <w:b/>
                <w:bCs/>
                <w:lang w:val="es-CO"/>
              </w:rPr>
            </w:pPr>
            <w:r w:rsidRPr="00830266">
              <w:rPr>
                <w:b/>
                <w:bCs/>
                <w:lang w:val="es-CO"/>
              </w:rPr>
              <w:t>Responsable:</w:t>
            </w:r>
          </w:p>
        </w:tc>
        <w:tc>
          <w:tcPr>
            <w:tcW w:w="6423" w:type="dxa"/>
            <w:gridSpan w:val="3"/>
          </w:tcPr>
          <w:p w14:paraId="44DC63B1" w14:textId="77777777" w:rsidR="00E93BE1" w:rsidRPr="00F37A0B" w:rsidRDefault="00E93BE1" w:rsidP="00463D84">
            <w:pPr>
              <w:rPr>
                <w:lang w:val="es-CO"/>
              </w:rPr>
            </w:pPr>
            <w:r>
              <w:rPr>
                <w:lang w:val="es-CO"/>
              </w:rPr>
              <w:t>Jefe Karin Milena Gamba F. – Subgerente científica</w:t>
            </w:r>
          </w:p>
        </w:tc>
      </w:tr>
      <w:tr w:rsidR="00E93BE1" w:rsidRPr="00BB6CA8" w14:paraId="388E8D14" w14:textId="77777777" w:rsidTr="00463D84">
        <w:tc>
          <w:tcPr>
            <w:tcW w:w="2405" w:type="dxa"/>
          </w:tcPr>
          <w:p w14:paraId="764794A6" w14:textId="77777777" w:rsidR="00E93BE1" w:rsidRPr="00830266" w:rsidRDefault="00E93BE1" w:rsidP="00463D84">
            <w:pPr>
              <w:rPr>
                <w:b/>
                <w:bCs/>
                <w:lang w:val="es-CO"/>
              </w:rPr>
            </w:pPr>
            <w:r w:rsidRPr="00830266">
              <w:rPr>
                <w:b/>
                <w:bCs/>
                <w:lang w:val="es-CO"/>
              </w:rPr>
              <w:t>Líder de proceso:</w:t>
            </w:r>
          </w:p>
        </w:tc>
        <w:tc>
          <w:tcPr>
            <w:tcW w:w="6423" w:type="dxa"/>
            <w:gridSpan w:val="3"/>
          </w:tcPr>
          <w:p w14:paraId="331E9D8A" w14:textId="77777777" w:rsidR="00E93BE1" w:rsidRPr="00F37A0B" w:rsidRDefault="00E93BE1" w:rsidP="00463D84">
            <w:pPr>
              <w:rPr>
                <w:lang w:val="es-CO"/>
              </w:rPr>
            </w:pPr>
            <w:r>
              <w:rPr>
                <w:lang w:val="es-CO"/>
              </w:rPr>
              <w:t xml:space="preserve">Leidy Yibeth Toledo Rojas – Academia e Investigación </w:t>
            </w:r>
          </w:p>
        </w:tc>
      </w:tr>
    </w:tbl>
    <w:p w14:paraId="4FC6F8DA" w14:textId="77777777" w:rsidR="00E93BE1" w:rsidRDefault="00E93BE1" w:rsidP="00E93BE1">
      <w:pPr>
        <w:ind w:left="2880"/>
        <w:rPr>
          <w:lang w:val="es-CO"/>
        </w:rPr>
      </w:pPr>
    </w:p>
    <w:p w14:paraId="4FF34DEB" w14:textId="3A9DC842" w:rsidR="00E93BE1" w:rsidRPr="00792B81" w:rsidRDefault="00E93BE1" w:rsidP="00744CBC">
      <w:pPr>
        <w:pStyle w:val="Prrafodelista"/>
        <w:numPr>
          <w:ilvl w:val="0"/>
          <w:numId w:val="7"/>
        </w:numPr>
        <w:jc w:val="both"/>
        <w:rPr>
          <w:rFonts w:cstheme="minorHAnsi"/>
          <w:b/>
          <w:bCs/>
          <w:lang w:val="es-CO"/>
        </w:rPr>
      </w:pPr>
      <w:r w:rsidRPr="00E93BE1">
        <w:rPr>
          <w:b/>
          <w:bCs/>
          <w:lang w:val="es-CO"/>
        </w:rPr>
        <w:t xml:space="preserve">Metodología de evaluación: </w:t>
      </w:r>
    </w:p>
    <w:p w14:paraId="16992394" w14:textId="66B3C568" w:rsidR="00792B81" w:rsidRDefault="00792B81" w:rsidP="00792B81">
      <w:pPr>
        <w:pStyle w:val="Prrafodelista"/>
        <w:spacing w:before="100" w:beforeAutospacing="1" w:after="100" w:afterAutospacing="1" w:line="240" w:lineRule="auto"/>
        <w:ind w:left="360"/>
        <w:jc w:val="both"/>
        <w:rPr>
          <w:rFonts w:eastAsia="Times New Roman" w:cstheme="minorHAnsi"/>
          <w:lang w:val="es-CO" w:eastAsia="es-CO"/>
        </w:rPr>
      </w:pPr>
      <w:r w:rsidRPr="00792B81">
        <w:rPr>
          <w:rFonts w:eastAsia="Times New Roman" w:cstheme="minorHAnsi"/>
          <w:lang w:val="es-CO" w:eastAsia="es-CO"/>
        </w:rPr>
        <w:t>Para la medición del indicador se realizó la extracción de la base de datos institucional correspondiente a los pacientes con diagnóstico de apendicitis al egreso y a quienes se les practicó apendicectomía durante la vigencia evaluada.</w:t>
      </w:r>
    </w:p>
    <w:p w14:paraId="19A92197" w14:textId="77777777" w:rsidR="00792B81" w:rsidRPr="00792B81" w:rsidRDefault="00792B81" w:rsidP="00792B81">
      <w:pPr>
        <w:pStyle w:val="Prrafodelista"/>
        <w:spacing w:before="100" w:beforeAutospacing="1" w:after="100" w:afterAutospacing="1" w:line="240" w:lineRule="auto"/>
        <w:ind w:left="360"/>
        <w:jc w:val="both"/>
        <w:rPr>
          <w:rFonts w:eastAsia="Times New Roman" w:cstheme="minorHAnsi"/>
          <w:lang w:val="es-CO" w:eastAsia="es-CO"/>
        </w:rPr>
      </w:pPr>
    </w:p>
    <w:p w14:paraId="0BF6A415" w14:textId="087A6C89" w:rsidR="00792B81" w:rsidRDefault="00792B81" w:rsidP="00792B81">
      <w:pPr>
        <w:pStyle w:val="Prrafodelista"/>
        <w:spacing w:before="100" w:beforeAutospacing="1" w:after="100" w:afterAutospacing="1" w:line="240" w:lineRule="auto"/>
        <w:ind w:left="360"/>
        <w:jc w:val="both"/>
        <w:rPr>
          <w:rFonts w:eastAsia="Times New Roman" w:cstheme="minorHAnsi"/>
          <w:lang w:val="es-CO" w:eastAsia="es-CO"/>
        </w:rPr>
      </w:pPr>
      <w:r w:rsidRPr="00792B81">
        <w:rPr>
          <w:rFonts w:eastAsia="Times New Roman" w:cstheme="minorHAnsi"/>
          <w:lang w:val="es-CO" w:eastAsia="es-CO"/>
        </w:rPr>
        <w:t>A partir de esta base de datos se identificaron las apendicectomías realizadas y se verificó la oportunidad en la intervención quirúrgica. Para ello, se tuvo en cuenta como momento de confirmación diagnóstica el registro realizado por el cirujano general en la historia clínica, el cual coincide con la solicitud del procedimiento quirúrgico.</w:t>
      </w:r>
    </w:p>
    <w:p w14:paraId="5BA26C9B" w14:textId="77777777" w:rsidR="00792B81" w:rsidRPr="00792B81" w:rsidRDefault="00792B81" w:rsidP="00792B81">
      <w:pPr>
        <w:pStyle w:val="Prrafodelista"/>
        <w:spacing w:before="100" w:beforeAutospacing="1" w:after="100" w:afterAutospacing="1" w:line="240" w:lineRule="auto"/>
        <w:ind w:left="360"/>
        <w:jc w:val="both"/>
        <w:rPr>
          <w:rFonts w:eastAsia="Times New Roman" w:cstheme="minorHAnsi"/>
          <w:lang w:val="es-CO" w:eastAsia="es-CO"/>
        </w:rPr>
      </w:pPr>
    </w:p>
    <w:p w14:paraId="10017FC4" w14:textId="012D4FED" w:rsidR="00792B81" w:rsidRDefault="00792B81" w:rsidP="00792B81">
      <w:pPr>
        <w:pStyle w:val="Prrafodelista"/>
        <w:spacing w:before="100" w:beforeAutospacing="1" w:after="100" w:afterAutospacing="1" w:line="240" w:lineRule="auto"/>
        <w:ind w:left="360"/>
        <w:jc w:val="both"/>
        <w:rPr>
          <w:rFonts w:eastAsia="Times New Roman" w:cstheme="minorHAnsi"/>
          <w:lang w:val="es-CO" w:eastAsia="es-CO"/>
        </w:rPr>
      </w:pPr>
      <w:r w:rsidRPr="00792B81">
        <w:rPr>
          <w:rFonts w:eastAsia="Times New Roman" w:cstheme="minorHAnsi"/>
          <w:lang w:val="es-CO" w:eastAsia="es-CO"/>
        </w:rPr>
        <w:t>Posteriormente, se identificó la hora de inicio del procedimiento registrada en el sistema de quirófanos (tiempo quirúrgico). Con base en estos registros se calculó el intervalo entre la confirmación del diagnóstico de apendicitis y el inicio de la intervención quirúrgica, permitiendo determinar si la apendicectomía se realizó dentro de las seis horas establecidas para el indicador.</w:t>
      </w:r>
    </w:p>
    <w:p w14:paraId="425FF3DD" w14:textId="77777777" w:rsidR="00792B81" w:rsidRPr="00792B81" w:rsidRDefault="00792B81" w:rsidP="00792B81">
      <w:pPr>
        <w:pStyle w:val="Prrafodelista"/>
        <w:spacing w:before="100" w:beforeAutospacing="1" w:after="100" w:afterAutospacing="1" w:line="240" w:lineRule="auto"/>
        <w:ind w:left="360"/>
        <w:jc w:val="both"/>
        <w:rPr>
          <w:rFonts w:eastAsia="Times New Roman" w:cstheme="minorHAnsi"/>
          <w:lang w:val="es-CO" w:eastAsia="es-CO"/>
        </w:rPr>
      </w:pPr>
    </w:p>
    <w:p w14:paraId="248F3648" w14:textId="696C2F8B" w:rsidR="00792B81" w:rsidRPr="00792B81" w:rsidRDefault="00792B81" w:rsidP="00792B81">
      <w:pPr>
        <w:pStyle w:val="Prrafodelista"/>
        <w:spacing w:before="100" w:beforeAutospacing="1" w:after="100" w:afterAutospacing="1" w:line="240" w:lineRule="auto"/>
        <w:ind w:left="360"/>
        <w:jc w:val="both"/>
        <w:rPr>
          <w:rFonts w:eastAsia="Times New Roman" w:cstheme="minorHAnsi"/>
          <w:lang w:val="es-CO" w:eastAsia="es-CO"/>
        </w:rPr>
      </w:pPr>
      <w:r w:rsidRPr="00792B81">
        <w:rPr>
          <w:rFonts w:eastAsia="Times New Roman" w:cstheme="minorHAnsi"/>
          <w:lang w:val="es-CO" w:eastAsia="es-CO"/>
        </w:rPr>
        <w:t>Finalmente, con esta información se aplicó la fórmula del indicador</w:t>
      </w:r>
      <w:r>
        <w:rPr>
          <w:rFonts w:eastAsia="Times New Roman" w:cstheme="minorHAnsi"/>
          <w:lang w:val="es-CO" w:eastAsia="es-CO"/>
        </w:rPr>
        <w:t xml:space="preserve"> </w:t>
      </w:r>
      <w:r w:rsidRPr="00792B81">
        <w:rPr>
          <w:rFonts w:eastAsia="Times New Roman" w:cstheme="minorHAnsi"/>
          <w:lang w:val="es-CO" w:eastAsia="es-CO"/>
        </w:rPr>
        <w:t>para determinar el cumplimiento de la oportunidad en la realización de la apendicectomía.</w:t>
      </w:r>
    </w:p>
    <w:p w14:paraId="52184D9D" w14:textId="77777777" w:rsidR="00792B81" w:rsidRPr="00E93BE1" w:rsidRDefault="00792B81" w:rsidP="00792B81">
      <w:pPr>
        <w:pStyle w:val="Prrafodelista"/>
        <w:ind w:left="360"/>
        <w:jc w:val="both"/>
        <w:rPr>
          <w:rFonts w:cstheme="minorHAnsi"/>
          <w:b/>
          <w:bCs/>
          <w:lang w:val="es-CO"/>
        </w:rPr>
      </w:pPr>
    </w:p>
    <w:p w14:paraId="440119CC" w14:textId="386889BE" w:rsidR="00E93BE1" w:rsidRPr="00666CC7" w:rsidRDefault="00E93BE1" w:rsidP="00E93BE1">
      <w:pPr>
        <w:pStyle w:val="Prrafodelista"/>
        <w:numPr>
          <w:ilvl w:val="0"/>
          <w:numId w:val="7"/>
        </w:numPr>
        <w:rPr>
          <w:lang w:val="es-CO"/>
        </w:rPr>
      </w:pPr>
      <w:r w:rsidRPr="00666CC7">
        <w:rPr>
          <w:b/>
          <w:bCs/>
          <w:lang w:val="es-CO"/>
        </w:rPr>
        <w:t>Evidencias y Soportes:</w:t>
      </w:r>
      <w:r>
        <w:rPr>
          <w:b/>
          <w:bCs/>
          <w:lang w:val="es-CO"/>
        </w:rPr>
        <w:t xml:space="preserve"> </w:t>
      </w:r>
      <w:r w:rsidRPr="00666CC7">
        <w:rPr>
          <w:lang w:val="es-CO"/>
        </w:rPr>
        <w:t xml:space="preserve">Se anexa </w:t>
      </w:r>
      <w:r>
        <w:rPr>
          <w:lang w:val="es-CO"/>
        </w:rPr>
        <w:t>E</w:t>
      </w:r>
      <w:r w:rsidRPr="00666CC7">
        <w:rPr>
          <w:lang w:val="es-CO"/>
        </w:rPr>
        <w:t xml:space="preserve">xcel base de datos </w:t>
      </w:r>
      <w:r>
        <w:rPr>
          <w:lang w:val="es-CO"/>
        </w:rPr>
        <w:t xml:space="preserve">Apendicectomía </w:t>
      </w:r>
      <w:r w:rsidRPr="00666CC7">
        <w:rPr>
          <w:lang w:val="es-CO"/>
        </w:rPr>
        <w:t>2025</w:t>
      </w:r>
    </w:p>
    <w:p w14:paraId="48E571C7" w14:textId="254AAA39" w:rsidR="00E93BE1" w:rsidRDefault="00E93BE1" w:rsidP="00E93BE1">
      <w:pPr>
        <w:rPr>
          <w:lang w:val="es-CO"/>
        </w:rPr>
      </w:pPr>
    </w:p>
    <w:p w14:paraId="0FF910EB" w14:textId="2C8B045D" w:rsidR="00E93BE1" w:rsidRDefault="00E93BE1" w:rsidP="00896559">
      <w:pPr>
        <w:ind w:left="5040"/>
        <w:rPr>
          <w:lang w:val="es-CO"/>
        </w:rPr>
      </w:pPr>
    </w:p>
    <w:p w14:paraId="6C33383A" w14:textId="77777777" w:rsidR="00896559" w:rsidRDefault="00896559" w:rsidP="00896559">
      <w:pPr>
        <w:rPr>
          <w:lang w:val="es-CO"/>
        </w:rPr>
      </w:pPr>
    </w:p>
    <w:p w14:paraId="6000FB28" w14:textId="58C1A0DE" w:rsidR="00896559" w:rsidRPr="00896559" w:rsidRDefault="00896559" w:rsidP="00896559">
      <w:pPr>
        <w:pStyle w:val="Sinespaciado"/>
        <w:rPr>
          <w:sz w:val="20"/>
          <w:szCs w:val="20"/>
          <w:lang w:val="es-CO"/>
        </w:rPr>
      </w:pPr>
      <w:r w:rsidRPr="00896559">
        <w:rPr>
          <w:sz w:val="20"/>
          <w:szCs w:val="20"/>
          <w:lang w:val="es-CO"/>
        </w:rPr>
        <w:t>Karin Milena Gamba</w:t>
      </w:r>
      <w:r>
        <w:rPr>
          <w:sz w:val="20"/>
          <w:szCs w:val="20"/>
          <w:lang w:val="es-CO"/>
        </w:rPr>
        <w:t xml:space="preserve"> F.</w:t>
      </w:r>
    </w:p>
    <w:p w14:paraId="76D113E0" w14:textId="52B882EE" w:rsidR="00896559" w:rsidRPr="00896559" w:rsidRDefault="00896559" w:rsidP="00896559">
      <w:pPr>
        <w:pStyle w:val="Sinespaciado"/>
        <w:rPr>
          <w:sz w:val="20"/>
          <w:szCs w:val="20"/>
          <w:lang w:val="es-CO"/>
        </w:rPr>
      </w:pPr>
      <w:r w:rsidRPr="00896559">
        <w:rPr>
          <w:sz w:val="20"/>
          <w:szCs w:val="20"/>
          <w:lang w:val="es-CO"/>
        </w:rPr>
        <w:t>Subgerente Científica HRM</w:t>
      </w:r>
    </w:p>
    <w:p w14:paraId="0B83D48F" w14:textId="04282AE3" w:rsidR="00896559" w:rsidRDefault="00896559" w:rsidP="00896559">
      <w:pPr>
        <w:pStyle w:val="Sinespaciado"/>
        <w:rPr>
          <w:lang w:val="es-CO"/>
        </w:rPr>
      </w:pPr>
    </w:p>
    <w:p w14:paraId="140204CF" w14:textId="7157D2B5" w:rsidR="00896559" w:rsidRDefault="00896559" w:rsidP="00896559">
      <w:pPr>
        <w:pStyle w:val="Sinespaciado"/>
        <w:rPr>
          <w:lang w:val="es-CO"/>
        </w:rPr>
      </w:pPr>
      <w:r>
        <w:rPr>
          <w:noProof/>
          <w:lang w:val="es-CO"/>
        </w:rPr>
        <w:drawing>
          <wp:inline distT="0" distB="0" distL="0" distR="0" wp14:anchorId="513B4FF5" wp14:editId="0F4A32C9">
            <wp:extent cx="929640" cy="635223"/>
            <wp:effectExtent l="0" t="0" r="381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938237" cy="641097"/>
                    </a:xfrm>
                    <a:prstGeom prst="rect">
                      <a:avLst/>
                    </a:prstGeom>
                  </pic:spPr>
                </pic:pic>
              </a:graphicData>
            </a:graphic>
          </wp:inline>
        </w:drawing>
      </w:r>
    </w:p>
    <w:p w14:paraId="0FE7A9DC" w14:textId="7B7D7FB0" w:rsidR="00896559" w:rsidRPr="00896559" w:rsidRDefault="00896559" w:rsidP="00896559">
      <w:pPr>
        <w:pStyle w:val="Sinespaciado"/>
        <w:rPr>
          <w:sz w:val="20"/>
          <w:szCs w:val="20"/>
          <w:lang w:val="es-CO"/>
        </w:rPr>
      </w:pPr>
      <w:r w:rsidRPr="00896559">
        <w:rPr>
          <w:sz w:val="20"/>
          <w:szCs w:val="20"/>
          <w:lang w:val="es-CO"/>
        </w:rPr>
        <w:t>Leidy Yibeth Toledo Rojas</w:t>
      </w:r>
    </w:p>
    <w:p w14:paraId="066DAD42" w14:textId="67CBCACB" w:rsidR="00896559" w:rsidRDefault="00896559" w:rsidP="00952F2C">
      <w:pPr>
        <w:pStyle w:val="Sinespaciado"/>
        <w:rPr>
          <w:lang w:val="es-CO"/>
        </w:rPr>
      </w:pPr>
      <w:r w:rsidRPr="00896559">
        <w:rPr>
          <w:sz w:val="20"/>
          <w:szCs w:val="20"/>
          <w:lang w:val="es-CO"/>
        </w:rPr>
        <w:t>Referente Guías de Práctica Clínica HRM</w:t>
      </w:r>
    </w:p>
    <w:p w14:paraId="731C4F19" w14:textId="5BAC1169" w:rsidR="00E93BE1" w:rsidRPr="00E93BE1" w:rsidRDefault="00E93BE1" w:rsidP="00E93BE1">
      <w:pPr>
        <w:rPr>
          <w:lang w:val="es-CO"/>
        </w:rPr>
      </w:pPr>
    </w:p>
    <w:sectPr w:rsidR="00E93BE1" w:rsidRPr="00E93BE1">
      <w:headerReference w:type="even" r:id="rId15"/>
      <w:headerReference w:type="default" r:id="rId16"/>
      <w:headerReference w:type="first" r:id="rId1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FA1614" w14:textId="77777777" w:rsidR="001C570F" w:rsidRDefault="001C570F" w:rsidP="008F650C">
      <w:pPr>
        <w:spacing w:after="0" w:line="240" w:lineRule="auto"/>
      </w:pPr>
      <w:r>
        <w:separator/>
      </w:r>
    </w:p>
  </w:endnote>
  <w:endnote w:type="continuationSeparator" w:id="0">
    <w:p w14:paraId="2269549E" w14:textId="77777777" w:rsidR="001C570F" w:rsidRDefault="001C570F" w:rsidP="008F65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660A2B" w14:textId="77777777" w:rsidR="001C570F" w:rsidRDefault="001C570F" w:rsidP="008F650C">
      <w:pPr>
        <w:spacing w:after="0" w:line="240" w:lineRule="auto"/>
      </w:pPr>
      <w:r>
        <w:separator/>
      </w:r>
    </w:p>
  </w:footnote>
  <w:footnote w:type="continuationSeparator" w:id="0">
    <w:p w14:paraId="4EF47C66" w14:textId="77777777" w:rsidR="001C570F" w:rsidRDefault="001C570F" w:rsidP="008F65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3BA5E" w14:textId="6DE089F5" w:rsidR="008F650C" w:rsidRDefault="001C570F">
    <w:pPr>
      <w:pStyle w:val="Encabezado"/>
    </w:pPr>
    <w:r>
      <w:rPr>
        <w:noProof/>
      </w:rPr>
      <w:pict w14:anchorId="5A1961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682376" o:spid="_x0000_s2053" type="#_x0000_t75" style="position:absolute;margin-left:0;margin-top:0;width:616.1pt;height:791.5pt;z-index:-251657216;mso-position-horizontal:center;mso-position-horizontal-relative:margin;mso-position-vertical:center;mso-position-vertical-relative:margin" o:allowincell="f">
          <v:imagedata r:id="rId1" o:title="MEMBRETE HRM   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28759D" w14:textId="1AAE3DD2" w:rsidR="008F650C" w:rsidRDefault="001C570F">
    <w:pPr>
      <w:pStyle w:val="Encabezado"/>
    </w:pPr>
    <w:r>
      <w:rPr>
        <w:noProof/>
      </w:rPr>
      <w:pict w14:anchorId="298656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682377" o:spid="_x0000_s2054" type="#_x0000_t75" style="position:absolute;margin-left:0;margin-top:0;width:616.1pt;height:791.5pt;z-index:-251656192;mso-position-horizontal:center;mso-position-horizontal-relative:margin;mso-position-vertical:center;mso-position-vertical-relative:margin" o:allowincell="f">
          <v:imagedata r:id="rId1" o:title="MEMBRETE HRM   2"/>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7043D6" w14:textId="6853F754" w:rsidR="008F650C" w:rsidRDefault="001C570F">
    <w:pPr>
      <w:pStyle w:val="Encabezado"/>
    </w:pPr>
    <w:r>
      <w:rPr>
        <w:noProof/>
      </w:rPr>
      <w:pict w14:anchorId="784443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682375" o:spid="_x0000_s2052" type="#_x0000_t75" style="position:absolute;margin-left:0;margin-top:0;width:616.1pt;height:791.5pt;z-index:-251658240;mso-position-horizontal:center;mso-position-horizontal-relative:margin;mso-position-vertical:center;mso-position-vertical-relative:margin" o:allowincell="f">
          <v:imagedata r:id="rId1" o:title="MEMBRETE HRM   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FB695D"/>
    <w:multiLevelType w:val="multilevel"/>
    <w:tmpl w:val="B1AA6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01721E"/>
    <w:multiLevelType w:val="hybridMultilevel"/>
    <w:tmpl w:val="E898BFA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 w15:restartNumberingAfterBreak="0">
    <w:nsid w:val="21B259A0"/>
    <w:multiLevelType w:val="hybridMultilevel"/>
    <w:tmpl w:val="25D0EF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2F53C00"/>
    <w:multiLevelType w:val="hybridMultilevel"/>
    <w:tmpl w:val="3B6026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62778E2"/>
    <w:multiLevelType w:val="hybridMultilevel"/>
    <w:tmpl w:val="69BA67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568855B0"/>
    <w:multiLevelType w:val="multilevel"/>
    <w:tmpl w:val="19CA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DD664F"/>
    <w:multiLevelType w:val="hybridMultilevel"/>
    <w:tmpl w:val="788C139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7" w15:restartNumberingAfterBreak="0">
    <w:nsid w:val="672A7D13"/>
    <w:multiLevelType w:val="hybridMultilevel"/>
    <w:tmpl w:val="1A3A943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abstractNumId w:val="0"/>
  </w:num>
  <w:num w:numId="2">
    <w:abstractNumId w:val="5"/>
  </w:num>
  <w:num w:numId="3">
    <w:abstractNumId w:val="2"/>
  </w:num>
  <w:num w:numId="4">
    <w:abstractNumId w:val="6"/>
  </w:num>
  <w:num w:numId="5">
    <w:abstractNumId w:val="4"/>
  </w:num>
  <w:num w:numId="6">
    <w:abstractNumId w:val="3"/>
  </w:num>
  <w:num w:numId="7">
    <w:abstractNumId w:val="1"/>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hyphenationZone w:val="425"/>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50C"/>
    <w:rsid w:val="00016FE7"/>
    <w:rsid w:val="000D04E3"/>
    <w:rsid w:val="000D1B8C"/>
    <w:rsid w:val="000E5355"/>
    <w:rsid w:val="00116819"/>
    <w:rsid w:val="00116DE2"/>
    <w:rsid w:val="0013704C"/>
    <w:rsid w:val="00161CF0"/>
    <w:rsid w:val="00166B26"/>
    <w:rsid w:val="001A494C"/>
    <w:rsid w:val="001A5FA9"/>
    <w:rsid w:val="001B0E1F"/>
    <w:rsid w:val="001C5184"/>
    <w:rsid w:val="001C570F"/>
    <w:rsid w:val="001F2ACF"/>
    <w:rsid w:val="00241C48"/>
    <w:rsid w:val="00253C9F"/>
    <w:rsid w:val="00282344"/>
    <w:rsid w:val="0029065F"/>
    <w:rsid w:val="002C1F71"/>
    <w:rsid w:val="002F2B51"/>
    <w:rsid w:val="00323474"/>
    <w:rsid w:val="00333A19"/>
    <w:rsid w:val="003500BC"/>
    <w:rsid w:val="00360297"/>
    <w:rsid w:val="003A0B8B"/>
    <w:rsid w:val="003B3805"/>
    <w:rsid w:val="003C15E4"/>
    <w:rsid w:val="00401CDA"/>
    <w:rsid w:val="004028A1"/>
    <w:rsid w:val="00440F71"/>
    <w:rsid w:val="004A4ABA"/>
    <w:rsid w:val="004B21BA"/>
    <w:rsid w:val="004C7683"/>
    <w:rsid w:val="004F2711"/>
    <w:rsid w:val="0052209B"/>
    <w:rsid w:val="005268B4"/>
    <w:rsid w:val="005345C9"/>
    <w:rsid w:val="005D0E17"/>
    <w:rsid w:val="00607D83"/>
    <w:rsid w:val="00626EAA"/>
    <w:rsid w:val="00643E3C"/>
    <w:rsid w:val="00666CC7"/>
    <w:rsid w:val="006717DC"/>
    <w:rsid w:val="006D7996"/>
    <w:rsid w:val="006F6FD9"/>
    <w:rsid w:val="0073015C"/>
    <w:rsid w:val="00737250"/>
    <w:rsid w:val="007852AF"/>
    <w:rsid w:val="00792B81"/>
    <w:rsid w:val="007C3AB2"/>
    <w:rsid w:val="007D4297"/>
    <w:rsid w:val="00830266"/>
    <w:rsid w:val="00831908"/>
    <w:rsid w:val="00833CBE"/>
    <w:rsid w:val="0084010A"/>
    <w:rsid w:val="00840A8A"/>
    <w:rsid w:val="00896559"/>
    <w:rsid w:val="008E4ECF"/>
    <w:rsid w:val="008F650C"/>
    <w:rsid w:val="0091261F"/>
    <w:rsid w:val="00952F2C"/>
    <w:rsid w:val="00967C37"/>
    <w:rsid w:val="009738AF"/>
    <w:rsid w:val="009C7C11"/>
    <w:rsid w:val="009D230F"/>
    <w:rsid w:val="009E5C10"/>
    <w:rsid w:val="009F2827"/>
    <w:rsid w:val="00A004ED"/>
    <w:rsid w:val="00A015AE"/>
    <w:rsid w:val="00A2765A"/>
    <w:rsid w:val="00A73D32"/>
    <w:rsid w:val="00A93DC8"/>
    <w:rsid w:val="00A952A9"/>
    <w:rsid w:val="00A96A4C"/>
    <w:rsid w:val="00AB74F2"/>
    <w:rsid w:val="00AC7F07"/>
    <w:rsid w:val="00B01274"/>
    <w:rsid w:val="00B20BC5"/>
    <w:rsid w:val="00B31695"/>
    <w:rsid w:val="00B440DF"/>
    <w:rsid w:val="00B54F18"/>
    <w:rsid w:val="00B56126"/>
    <w:rsid w:val="00B703FE"/>
    <w:rsid w:val="00B82656"/>
    <w:rsid w:val="00BA2BB6"/>
    <w:rsid w:val="00BA686A"/>
    <w:rsid w:val="00BB2AEF"/>
    <w:rsid w:val="00BB3A11"/>
    <w:rsid w:val="00BB6CA8"/>
    <w:rsid w:val="00C21439"/>
    <w:rsid w:val="00C478CB"/>
    <w:rsid w:val="00C77D7D"/>
    <w:rsid w:val="00C8455F"/>
    <w:rsid w:val="00C96A78"/>
    <w:rsid w:val="00CD3850"/>
    <w:rsid w:val="00D30FC4"/>
    <w:rsid w:val="00D42D9B"/>
    <w:rsid w:val="00D63EB5"/>
    <w:rsid w:val="00D64C84"/>
    <w:rsid w:val="00D979BB"/>
    <w:rsid w:val="00DA3595"/>
    <w:rsid w:val="00DA5283"/>
    <w:rsid w:val="00DE3690"/>
    <w:rsid w:val="00DF74C0"/>
    <w:rsid w:val="00E02541"/>
    <w:rsid w:val="00E06D6A"/>
    <w:rsid w:val="00E12DF7"/>
    <w:rsid w:val="00E221FB"/>
    <w:rsid w:val="00E34DB7"/>
    <w:rsid w:val="00E62635"/>
    <w:rsid w:val="00E93696"/>
    <w:rsid w:val="00E93BE1"/>
    <w:rsid w:val="00E96333"/>
    <w:rsid w:val="00ED0C3F"/>
    <w:rsid w:val="00EE15B8"/>
    <w:rsid w:val="00EE29A4"/>
    <w:rsid w:val="00EE7166"/>
    <w:rsid w:val="00EF678A"/>
    <w:rsid w:val="00F37A0B"/>
    <w:rsid w:val="00F51329"/>
    <w:rsid w:val="00F61A35"/>
    <w:rsid w:val="00F80315"/>
    <w:rsid w:val="00F942A6"/>
    <w:rsid w:val="00FA580C"/>
    <w:rsid w:val="00FB51BC"/>
    <w:rsid w:val="00FC362F"/>
    <w:rsid w:val="00FE5DC0"/>
    <w:rsid w:val="00FE767D"/>
    <w:rsid w:val="00FF3A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4:docId w14:val="143F5EED"/>
  <w15:chartTrackingRefBased/>
  <w15:docId w15:val="{E4F6CAB0-1036-4F5C-966E-15A8FCC44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440F71"/>
    <w:pPr>
      <w:spacing w:before="100" w:beforeAutospacing="1" w:after="100" w:afterAutospacing="1" w:line="240" w:lineRule="auto"/>
      <w:outlineLvl w:val="2"/>
    </w:pPr>
    <w:rPr>
      <w:rFonts w:ascii="Times New Roman" w:eastAsia="Times New Roman" w:hAnsi="Times New Roman" w:cs="Times New Roman"/>
      <w:b/>
      <w:bCs/>
      <w:sz w:val="27"/>
      <w:szCs w:val="27"/>
      <w:lang w:val="es-CO"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F650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F650C"/>
  </w:style>
  <w:style w:type="paragraph" w:styleId="Piedepgina">
    <w:name w:val="footer"/>
    <w:basedOn w:val="Normal"/>
    <w:link w:val="PiedepginaCar"/>
    <w:uiPriority w:val="99"/>
    <w:unhideWhenUsed/>
    <w:rsid w:val="008F650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F650C"/>
  </w:style>
  <w:style w:type="table" w:styleId="Tablaconcuadrcula">
    <w:name w:val="Table Grid"/>
    <w:basedOn w:val="Tablanormal"/>
    <w:uiPriority w:val="39"/>
    <w:rsid w:val="00F37A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rsid w:val="00440F71"/>
    <w:rPr>
      <w:rFonts w:ascii="Times New Roman" w:eastAsia="Times New Roman" w:hAnsi="Times New Roman" w:cs="Times New Roman"/>
      <w:b/>
      <w:bCs/>
      <w:sz w:val="27"/>
      <w:szCs w:val="27"/>
      <w:lang w:val="es-CO" w:eastAsia="es-CO"/>
    </w:rPr>
  </w:style>
  <w:style w:type="paragraph" w:styleId="NormalWeb">
    <w:name w:val="Normal (Web)"/>
    <w:basedOn w:val="Normal"/>
    <w:uiPriority w:val="99"/>
    <w:unhideWhenUsed/>
    <w:rsid w:val="00440F71"/>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character" w:styleId="Textoennegrita">
    <w:name w:val="Strong"/>
    <w:basedOn w:val="Fuentedeprrafopredeter"/>
    <w:uiPriority w:val="22"/>
    <w:qFormat/>
    <w:rsid w:val="00440F71"/>
    <w:rPr>
      <w:b/>
      <w:bCs/>
    </w:rPr>
  </w:style>
  <w:style w:type="paragraph" w:styleId="Prrafodelista">
    <w:name w:val="List Paragraph"/>
    <w:basedOn w:val="Normal"/>
    <w:uiPriority w:val="34"/>
    <w:qFormat/>
    <w:rsid w:val="00440F71"/>
    <w:pPr>
      <w:ind w:left="720"/>
      <w:contextualSpacing/>
    </w:pPr>
  </w:style>
  <w:style w:type="paragraph" w:styleId="Sinespaciado">
    <w:name w:val="No Spacing"/>
    <w:uiPriority w:val="1"/>
    <w:qFormat/>
    <w:rsid w:val="0089655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08318">
      <w:bodyDiv w:val="1"/>
      <w:marLeft w:val="0"/>
      <w:marRight w:val="0"/>
      <w:marTop w:val="0"/>
      <w:marBottom w:val="0"/>
      <w:divBdr>
        <w:top w:val="none" w:sz="0" w:space="0" w:color="auto"/>
        <w:left w:val="none" w:sz="0" w:space="0" w:color="auto"/>
        <w:bottom w:val="none" w:sz="0" w:space="0" w:color="auto"/>
        <w:right w:val="none" w:sz="0" w:space="0" w:color="auto"/>
      </w:divBdr>
    </w:div>
    <w:div w:id="237786343">
      <w:bodyDiv w:val="1"/>
      <w:marLeft w:val="0"/>
      <w:marRight w:val="0"/>
      <w:marTop w:val="0"/>
      <w:marBottom w:val="0"/>
      <w:divBdr>
        <w:top w:val="none" w:sz="0" w:space="0" w:color="auto"/>
        <w:left w:val="none" w:sz="0" w:space="0" w:color="auto"/>
        <w:bottom w:val="none" w:sz="0" w:space="0" w:color="auto"/>
        <w:right w:val="none" w:sz="0" w:space="0" w:color="auto"/>
      </w:divBdr>
    </w:div>
    <w:div w:id="889651940">
      <w:bodyDiv w:val="1"/>
      <w:marLeft w:val="0"/>
      <w:marRight w:val="0"/>
      <w:marTop w:val="0"/>
      <w:marBottom w:val="0"/>
      <w:divBdr>
        <w:top w:val="none" w:sz="0" w:space="0" w:color="auto"/>
        <w:left w:val="none" w:sz="0" w:space="0" w:color="auto"/>
        <w:bottom w:val="none" w:sz="0" w:space="0" w:color="auto"/>
        <w:right w:val="none" w:sz="0" w:space="0" w:color="auto"/>
      </w:divBdr>
      <w:divsChild>
        <w:div w:id="2026439321">
          <w:marLeft w:val="0"/>
          <w:marRight w:val="0"/>
          <w:marTop w:val="0"/>
          <w:marBottom w:val="0"/>
          <w:divBdr>
            <w:top w:val="none" w:sz="0" w:space="0" w:color="auto"/>
            <w:left w:val="none" w:sz="0" w:space="0" w:color="auto"/>
            <w:bottom w:val="none" w:sz="0" w:space="0" w:color="auto"/>
            <w:right w:val="none" w:sz="0" w:space="0" w:color="auto"/>
          </w:divBdr>
          <w:divsChild>
            <w:div w:id="225187254">
              <w:marLeft w:val="0"/>
              <w:marRight w:val="0"/>
              <w:marTop w:val="0"/>
              <w:marBottom w:val="0"/>
              <w:divBdr>
                <w:top w:val="none" w:sz="0" w:space="0" w:color="auto"/>
                <w:left w:val="none" w:sz="0" w:space="0" w:color="auto"/>
                <w:bottom w:val="none" w:sz="0" w:space="0" w:color="auto"/>
                <w:right w:val="none" w:sz="0" w:space="0" w:color="auto"/>
              </w:divBdr>
              <w:divsChild>
                <w:div w:id="507645636">
                  <w:marLeft w:val="0"/>
                  <w:marRight w:val="0"/>
                  <w:marTop w:val="0"/>
                  <w:marBottom w:val="0"/>
                  <w:divBdr>
                    <w:top w:val="none" w:sz="0" w:space="0" w:color="auto"/>
                    <w:left w:val="none" w:sz="0" w:space="0" w:color="auto"/>
                    <w:bottom w:val="none" w:sz="0" w:space="0" w:color="auto"/>
                    <w:right w:val="none" w:sz="0" w:space="0" w:color="auto"/>
                  </w:divBdr>
                  <w:divsChild>
                    <w:div w:id="79495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4547962">
      <w:bodyDiv w:val="1"/>
      <w:marLeft w:val="0"/>
      <w:marRight w:val="0"/>
      <w:marTop w:val="0"/>
      <w:marBottom w:val="0"/>
      <w:divBdr>
        <w:top w:val="none" w:sz="0" w:space="0" w:color="auto"/>
        <w:left w:val="none" w:sz="0" w:space="0" w:color="auto"/>
        <w:bottom w:val="none" w:sz="0" w:space="0" w:color="auto"/>
        <w:right w:val="none" w:sz="0" w:space="0" w:color="auto"/>
      </w:divBdr>
    </w:div>
    <w:div w:id="1638221898">
      <w:bodyDiv w:val="1"/>
      <w:marLeft w:val="0"/>
      <w:marRight w:val="0"/>
      <w:marTop w:val="0"/>
      <w:marBottom w:val="0"/>
      <w:divBdr>
        <w:top w:val="none" w:sz="0" w:space="0" w:color="auto"/>
        <w:left w:val="none" w:sz="0" w:space="0" w:color="auto"/>
        <w:bottom w:val="none" w:sz="0" w:space="0" w:color="auto"/>
        <w:right w:val="none" w:sz="0" w:space="0" w:color="auto"/>
      </w:divBdr>
    </w:div>
    <w:div w:id="1958443646">
      <w:bodyDiv w:val="1"/>
      <w:marLeft w:val="0"/>
      <w:marRight w:val="0"/>
      <w:marTop w:val="0"/>
      <w:marBottom w:val="0"/>
      <w:divBdr>
        <w:top w:val="none" w:sz="0" w:space="0" w:color="auto"/>
        <w:left w:val="none" w:sz="0" w:space="0" w:color="auto"/>
        <w:bottom w:val="none" w:sz="0" w:space="0" w:color="auto"/>
        <w:right w:val="none" w:sz="0" w:space="0" w:color="auto"/>
      </w:divBdr>
    </w:div>
    <w:div w:id="2013795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_rels/header2.xml.rels><?xml version="1.0" encoding="UTF-8" standalone="yes"?>
<Relationships xmlns="http://schemas.openxmlformats.org/package/2006/relationships"><Relationship Id="rId1" Type="http://schemas.openxmlformats.org/officeDocument/2006/relationships/image" Target="media/image8.jpeg"/></Relationships>
</file>

<file path=word/_rels/header3.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12</Pages>
  <Words>2787</Words>
  <Characters>15329</Characters>
  <Application>Microsoft Office Word</Application>
  <DocSecurity>0</DocSecurity>
  <Lines>127</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LEIDY TOLEDO ROJAS</cp:lastModifiedBy>
  <cp:revision>18</cp:revision>
  <dcterms:created xsi:type="dcterms:W3CDTF">2026-03-16T22:34:00Z</dcterms:created>
  <dcterms:modified xsi:type="dcterms:W3CDTF">2026-03-20T12:47:00Z</dcterms:modified>
</cp:coreProperties>
</file>