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DAD5B" w14:textId="453640F3" w:rsidR="00FE16A9" w:rsidRPr="005257C2" w:rsidRDefault="00FE16A9" w:rsidP="00846561">
      <w:pPr>
        <w:spacing w:line="240" w:lineRule="auto"/>
        <w:jc w:val="center"/>
        <w:rPr>
          <w:b/>
          <w:bCs/>
          <w:color w:val="385623" w:themeColor="accent6" w:themeShade="80"/>
          <w:sz w:val="48"/>
          <w:szCs w:val="48"/>
          <w:lang w:val="es-CO"/>
        </w:rPr>
      </w:pPr>
      <w:r w:rsidRPr="005257C2">
        <w:rPr>
          <w:b/>
          <w:bCs/>
          <w:color w:val="385623" w:themeColor="accent6" w:themeShade="80"/>
          <w:sz w:val="48"/>
          <w:szCs w:val="48"/>
          <w:lang w:val="es-CO"/>
        </w:rPr>
        <w:t>RECOMENDACIONES TRAZADORAS GPC: Síndrome Coronario Crónico</w:t>
      </w:r>
    </w:p>
    <w:p w14:paraId="391E3E69" w14:textId="2CDAFB91" w:rsidR="00FE16A9" w:rsidRDefault="00174175" w:rsidP="00846561">
      <w:pPr>
        <w:rPr>
          <w:rFonts w:eastAsia="Times New Roman" w:cstheme="minorHAnsi"/>
          <w:b/>
          <w:bCs/>
          <w:color w:val="C00000"/>
          <w:kern w:val="36"/>
          <w:sz w:val="24"/>
          <w:szCs w:val="24"/>
          <w:lang w:val="es-CO" w:eastAsia="es-CO"/>
        </w:rPr>
      </w:pPr>
      <w:r>
        <w:rPr>
          <w:rFonts w:eastAsia="Times New Roman" w:cstheme="minorHAnsi"/>
          <w:b/>
          <w:bCs/>
          <w:color w:val="C00000"/>
          <w:kern w:val="36"/>
          <w:sz w:val="24"/>
          <w:szCs w:val="24"/>
          <w:lang w:val="es-CO" w:eastAsia="es-CO"/>
        </w:rPr>
        <w:t xml:space="preserve">TRATAMIENTO INICIAL EN </w:t>
      </w:r>
      <w:r w:rsidR="00846561" w:rsidRPr="00846561">
        <w:rPr>
          <w:rFonts w:eastAsia="Times New Roman" w:cstheme="minorHAnsi"/>
          <w:b/>
          <w:bCs/>
          <w:color w:val="C00000"/>
          <w:kern w:val="36"/>
          <w:sz w:val="24"/>
          <w:szCs w:val="24"/>
          <w:lang w:val="es-CO" w:eastAsia="es-CO"/>
        </w:rPr>
        <w:t>SÍNDROME CORONARIO CRÓNICO</w:t>
      </w:r>
    </w:p>
    <w:p w14:paraId="67F1AF82" w14:textId="4557A940" w:rsidR="00174175" w:rsidRPr="00700658" w:rsidRDefault="00174175" w:rsidP="00700658">
      <w:pPr>
        <w:jc w:val="both"/>
        <w:rPr>
          <w:rFonts w:eastAsia="Times New Roman" w:cstheme="minorHAnsi"/>
          <w:b/>
          <w:bCs/>
          <w:kern w:val="36"/>
          <w:sz w:val="24"/>
          <w:szCs w:val="24"/>
          <w:lang w:val="es-CO" w:eastAsia="es-CO"/>
        </w:rPr>
      </w:pPr>
      <w:r w:rsidRPr="00700658">
        <w:rPr>
          <w:rStyle w:val="ng-star-inserted"/>
          <w:rFonts w:cstheme="minorHAnsi"/>
          <w:sz w:val="24"/>
          <w:szCs w:val="24"/>
          <w:shd w:val="clear" w:color="auto" w:fill="FFFFFF"/>
          <w:lang w:val="es-CO"/>
        </w:rPr>
        <w:t xml:space="preserve">El tratamiento del </w:t>
      </w:r>
      <w:r w:rsidRPr="00700658">
        <w:rPr>
          <w:rFonts w:cstheme="minorHAnsi"/>
          <w:b/>
          <w:bCs/>
          <w:sz w:val="24"/>
          <w:szCs w:val="24"/>
          <w:shd w:val="clear" w:color="auto" w:fill="FFFFFF"/>
          <w:lang w:val="es-CO"/>
        </w:rPr>
        <w:t>Síndrome Coronario Crónico (SCC)</w:t>
      </w:r>
      <w:r w:rsidRPr="00700658">
        <w:rPr>
          <w:rStyle w:val="ng-star-inserted"/>
          <w:rFonts w:cstheme="minorHAnsi"/>
          <w:sz w:val="24"/>
          <w:szCs w:val="24"/>
          <w:shd w:val="clear" w:color="auto" w:fill="FFFFFF"/>
          <w:lang w:val="es-CO"/>
        </w:rPr>
        <w:t xml:space="preserve"> tiene como objetivos principales mejorar la calidad de vida (alivio de síntomas) y reducir el riesgo de eventos cardiovasculares</w:t>
      </w:r>
      <w:r w:rsidR="00700658" w:rsidRPr="00700658">
        <w:rPr>
          <w:rStyle w:val="ng-star-inserted"/>
          <w:rFonts w:cstheme="minorHAnsi"/>
          <w:sz w:val="24"/>
          <w:szCs w:val="24"/>
          <w:shd w:val="clear" w:color="auto" w:fill="FFFFFF"/>
          <w:lang w:val="es-CO"/>
        </w:rPr>
        <w:t xml:space="preserve">. </w:t>
      </w:r>
      <w:r w:rsidRPr="00700658">
        <w:rPr>
          <w:rStyle w:val="ng-star-inserted"/>
          <w:rFonts w:cstheme="minorHAnsi"/>
          <w:sz w:val="24"/>
          <w:szCs w:val="24"/>
          <w:shd w:val="clear" w:color="auto" w:fill="FFFFFF"/>
          <w:lang w:val="es-CO"/>
        </w:rPr>
        <w:t xml:space="preserve">A continuación, se presenta </w:t>
      </w:r>
      <w:r w:rsidR="00700658" w:rsidRPr="00700658">
        <w:rPr>
          <w:rStyle w:val="ng-star-inserted"/>
          <w:rFonts w:cstheme="minorHAnsi"/>
          <w:sz w:val="24"/>
          <w:szCs w:val="24"/>
          <w:shd w:val="clear" w:color="auto" w:fill="FFFFFF"/>
          <w:lang w:val="es-CO"/>
        </w:rPr>
        <w:t>las recomendaciones adaptadas</w:t>
      </w:r>
      <w:r w:rsidRPr="00700658">
        <w:rPr>
          <w:rStyle w:val="ng-star-inserted"/>
          <w:rFonts w:cstheme="minorHAnsi"/>
          <w:sz w:val="24"/>
          <w:szCs w:val="24"/>
          <w:shd w:val="clear" w:color="auto" w:fill="FFFFFF"/>
          <w:lang w:val="es-CO"/>
        </w:rPr>
        <w:t xml:space="preserve"> de las intervenciones </w:t>
      </w:r>
      <w:r w:rsidR="00700658" w:rsidRPr="00700658">
        <w:rPr>
          <w:rStyle w:val="ng-star-inserted"/>
          <w:rFonts w:cstheme="minorHAnsi"/>
          <w:sz w:val="24"/>
          <w:szCs w:val="24"/>
          <w:shd w:val="clear" w:color="auto" w:fill="FFFFFF"/>
          <w:lang w:val="es-CO"/>
        </w:rPr>
        <w:t>a realizar</w:t>
      </w:r>
      <w:r w:rsidR="00700658">
        <w:rPr>
          <w:rStyle w:val="ng-star-inserted"/>
          <w:rFonts w:cstheme="minorHAnsi"/>
          <w:sz w:val="24"/>
          <w:szCs w:val="24"/>
          <w:shd w:val="clear" w:color="auto" w:fill="FFFFFF"/>
          <w:lang w:val="es-CO"/>
        </w:rPr>
        <w:t>:</w:t>
      </w:r>
    </w:p>
    <w:p w14:paraId="78D4E63D" w14:textId="35719BD7" w:rsidR="00741CA5" w:rsidRDefault="00FE16A9" w:rsidP="00174175">
      <w:pPr>
        <w:spacing w:before="100" w:beforeAutospacing="1" w:after="100" w:afterAutospacing="1" w:line="240" w:lineRule="auto"/>
        <w:jc w:val="both"/>
        <w:outlineLvl w:val="1"/>
        <w:rPr>
          <w:rFonts w:cstheme="minorHAnsi"/>
          <w:b/>
          <w:bCs/>
          <w:color w:val="002060"/>
          <w:sz w:val="24"/>
          <w:szCs w:val="24"/>
          <w:lang w:val="es-CO"/>
        </w:rPr>
      </w:pPr>
      <w:r w:rsidRPr="00FE16A9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 xml:space="preserve">Recomendación </w:t>
      </w:r>
      <w:r w:rsidR="00174175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>6</w:t>
      </w:r>
      <w:r w:rsidRPr="00FE16A9">
        <w:rPr>
          <w:rFonts w:eastAsia="Times New Roman" w:cstheme="minorHAnsi"/>
          <w:sz w:val="24"/>
          <w:szCs w:val="24"/>
          <w:u w:val="single"/>
          <w:lang w:val="es-CO" w:eastAsia="es-CO"/>
        </w:rPr>
        <w:t>:</w:t>
      </w:r>
      <w:r w:rsidRPr="00FE16A9">
        <w:rPr>
          <w:rFonts w:eastAsia="Times New Roman" w:cstheme="minorHAnsi"/>
          <w:sz w:val="24"/>
          <w:szCs w:val="24"/>
          <w:lang w:val="es-CO" w:eastAsia="es-CO"/>
        </w:rPr>
        <w:t xml:space="preserve">  </w:t>
      </w:r>
      <w:r w:rsidR="00700658" w:rsidRPr="00700658">
        <w:rPr>
          <w:rStyle w:val="Textoennegrita"/>
          <w:sz w:val="24"/>
          <w:szCs w:val="24"/>
          <w:lang w:val="es-CO"/>
        </w:rPr>
        <w:t>Realizar el tratamiento inicial del síndrome coronario crónico</w:t>
      </w:r>
      <w:r w:rsidR="00700658" w:rsidRPr="00700658">
        <w:rPr>
          <w:sz w:val="24"/>
          <w:szCs w:val="24"/>
          <w:lang w:val="es-CO"/>
        </w:rPr>
        <w:t xml:space="preserve">, </w:t>
      </w:r>
      <w:r w:rsidR="00700658" w:rsidRPr="00700658">
        <w:rPr>
          <w:b/>
          <w:bCs/>
          <w:sz w:val="24"/>
          <w:szCs w:val="24"/>
          <w:lang w:val="es-CO"/>
        </w:rPr>
        <w:t>orientado al</w:t>
      </w:r>
      <w:r w:rsidR="00700658" w:rsidRPr="00700658">
        <w:rPr>
          <w:sz w:val="24"/>
          <w:szCs w:val="24"/>
          <w:lang w:val="es-CO"/>
        </w:rPr>
        <w:t xml:space="preserve"> </w:t>
      </w:r>
      <w:r w:rsidR="00700658" w:rsidRPr="00700658">
        <w:rPr>
          <w:rStyle w:val="Textoennegrita"/>
          <w:sz w:val="24"/>
          <w:szCs w:val="24"/>
          <w:lang w:val="es-CO"/>
        </w:rPr>
        <w:t>control de los síntomas, la reducción del riesgo cardiovascular y la prevención de eventos cardiovasculares</w:t>
      </w:r>
      <w:r w:rsidR="00700658" w:rsidRPr="00700658">
        <w:rPr>
          <w:sz w:val="24"/>
          <w:szCs w:val="24"/>
          <w:lang w:val="es-CO"/>
        </w:rPr>
        <w:t xml:space="preserve">, </w:t>
      </w:r>
      <w:r w:rsidR="00700658" w:rsidRPr="00700658">
        <w:rPr>
          <w:b/>
          <w:bCs/>
          <w:sz w:val="24"/>
          <w:szCs w:val="24"/>
          <w:lang w:val="es-CO"/>
        </w:rPr>
        <w:t>mediante la intervención sobre los factores de riesgo modificables.</w:t>
      </w:r>
    </w:p>
    <w:p w14:paraId="0A449342" w14:textId="7EFBB879" w:rsidR="00700658" w:rsidRPr="00700658" w:rsidRDefault="00700658" w:rsidP="00700658">
      <w:pPr>
        <w:pStyle w:val="Sinespaciado"/>
        <w:rPr>
          <w:sz w:val="24"/>
          <w:szCs w:val="24"/>
          <w:lang w:val="es-CO" w:eastAsia="es-CO"/>
        </w:rPr>
      </w:pPr>
      <w:r w:rsidRPr="00700658">
        <w:rPr>
          <w:b/>
          <w:bCs/>
          <w:sz w:val="24"/>
          <w:szCs w:val="24"/>
          <w:lang w:val="es-CO" w:eastAsia="es-CO"/>
        </w:rPr>
        <w:t xml:space="preserve">¿Quién? – Responsable: </w:t>
      </w:r>
      <w:r w:rsidRPr="00700658">
        <w:rPr>
          <w:sz w:val="24"/>
          <w:szCs w:val="24"/>
          <w:lang w:val="es-CO" w:eastAsia="es-CO"/>
        </w:rPr>
        <w:t>Médico general o Especialista</w:t>
      </w:r>
    </w:p>
    <w:p w14:paraId="03D1F205" w14:textId="48104FCF" w:rsidR="00700658" w:rsidRDefault="00700658" w:rsidP="00700658">
      <w:pPr>
        <w:pStyle w:val="Sinespaciado"/>
        <w:rPr>
          <w:b/>
          <w:bCs/>
          <w:sz w:val="24"/>
          <w:szCs w:val="24"/>
          <w:lang w:val="es-CO" w:eastAsia="es-CO"/>
        </w:rPr>
      </w:pPr>
      <w:r w:rsidRPr="00700658">
        <w:rPr>
          <w:b/>
          <w:bCs/>
          <w:sz w:val="24"/>
          <w:szCs w:val="24"/>
          <w:lang w:val="es-CO" w:eastAsia="es-CO"/>
        </w:rPr>
        <w:t>¿Cómo? – Acciones:</w:t>
      </w:r>
    </w:p>
    <w:p w14:paraId="34D2A645" w14:textId="018DF3EA" w:rsidR="00700658" w:rsidRPr="00700658" w:rsidRDefault="00700658" w:rsidP="00700658">
      <w:pPr>
        <w:pStyle w:val="Sinespaciado"/>
        <w:numPr>
          <w:ilvl w:val="0"/>
          <w:numId w:val="34"/>
        </w:numPr>
        <w:rPr>
          <w:b/>
          <w:bCs/>
          <w:sz w:val="28"/>
          <w:szCs w:val="28"/>
          <w:lang w:val="es-CO" w:eastAsia="es-CO"/>
        </w:rPr>
      </w:pPr>
      <w:r w:rsidRPr="00700658">
        <w:rPr>
          <w:rStyle w:val="Textoennegrita"/>
          <w:sz w:val="24"/>
          <w:szCs w:val="24"/>
          <w:lang w:val="es-CO"/>
        </w:rPr>
        <w:t>Promover intervenciones sobre el estilo de vida</w:t>
      </w:r>
      <w:r w:rsidRPr="00700658">
        <w:rPr>
          <w:sz w:val="24"/>
          <w:szCs w:val="24"/>
          <w:lang w:val="es-CO"/>
        </w:rPr>
        <w:t>, incluyendo abandono del tabaco, alimentación saludable, control del peso corporal y promoción de actividad física regular</w:t>
      </w:r>
      <w:r>
        <w:rPr>
          <w:sz w:val="24"/>
          <w:szCs w:val="24"/>
          <w:lang w:val="es-CO"/>
        </w:rPr>
        <w:t xml:space="preserve">: </w:t>
      </w:r>
    </w:p>
    <w:p w14:paraId="5C7F8CBA" w14:textId="6139ECC0" w:rsidR="005369D0" w:rsidRPr="005369D0" w:rsidRDefault="00700658" w:rsidP="005369D0">
      <w:pPr>
        <w:pStyle w:val="Sinespaciado"/>
        <w:rPr>
          <w:rFonts w:ascii="Times New Roman" w:eastAsia="Times New Roman" w:hAnsi="Times New Roman" w:cs="Times New Roman"/>
          <w:vanish/>
          <w:sz w:val="24"/>
          <w:szCs w:val="24"/>
          <w:lang w:val="es-CO" w:eastAsia="es-CO"/>
        </w:rPr>
      </w:pPr>
      <w:r>
        <w:rPr>
          <w:sz w:val="24"/>
          <w:szCs w:val="24"/>
          <w:lang w:val="es-CO" w:eastAsia="es-CO"/>
        </w:rPr>
        <w:t xml:space="preserve"> </w:t>
      </w:r>
    </w:p>
    <w:p w14:paraId="42F62D33" w14:textId="77777777" w:rsidR="005369D0" w:rsidRPr="005369D0" w:rsidRDefault="005369D0" w:rsidP="005369D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s-CO" w:eastAsia="es-CO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7042"/>
      </w:tblGrid>
      <w:tr w:rsidR="005369D0" w:rsidRPr="005369D0" w14:paraId="78C4FDF5" w14:textId="77777777" w:rsidTr="005369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C3ABA" w14:textId="77777777" w:rsidR="005369D0" w:rsidRPr="005369D0" w:rsidRDefault="005369D0" w:rsidP="005369D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s-CO" w:eastAsia="es-CO"/>
              </w:rPr>
            </w:pPr>
            <w:r w:rsidRPr="005369D0">
              <w:rPr>
                <w:rFonts w:eastAsia="Times New Roman" w:cstheme="minorHAnsi"/>
                <w:b/>
                <w:bCs/>
                <w:sz w:val="24"/>
                <w:szCs w:val="24"/>
                <w:lang w:val="es-CO" w:eastAsia="es-CO"/>
              </w:rPr>
              <w:t>Factor de riesgo</w:t>
            </w:r>
          </w:p>
        </w:tc>
        <w:tc>
          <w:tcPr>
            <w:tcW w:w="0" w:type="auto"/>
            <w:vAlign w:val="center"/>
            <w:hideMark/>
          </w:tcPr>
          <w:p w14:paraId="7775AEEF" w14:textId="77777777" w:rsidR="005369D0" w:rsidRPr="005369D0" w:rsidRDefault="005369D0" w:rsidP="005369D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s-CO" w:eastAsia="es-CO"/>
              </w:rPr>
            </w:pPr>
            <w:r w:rsidRPr="005369D0">
              <w:rPr>
                <w:rFonts w:eastAsia="Times New Roman" w:cstheme="minorHAnsi"/>
                <w:b/>
                <w:bCs/>
                <w:sz w:val="24"/>
                <w:szCs w:val="24"/>
                <w:lang w:val="es-CO" w:eastAsia="es-CO"/>
              </w:rPr>
              <w:t>Recomendaciones</w:t>
            </w:r>
          </w:p>
        </w:tc>
      </w:tr>
      <w:tr w:rsidR="005369D0" w:rsidRPr="004B4BA8" w14:paraId="0BC6A1DC" w14:textId="77777777" w:rsidTr="00536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9904" w14:textId="77777777" w:rsidR="005369D0" w:rsidRPr="005369D0" w:rsidRDefault="005369D0" w:rsidP="005369D0">
            <w:p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5369D0">
              <w:rPr>
                <w:rFonts w:eastAsia="Times New Roman" w:cstheme="minorHAnsi"/>
                <w:b/>
                <w:bCs/>
                <w:lang w:val="es-CO" w:eastAsia="es-CO"/>
              </w:rPr>
              <w:t>Tabaquismo y abuso de sustancias</w:t>
            </w:r>
          </w:p>
        </w:tc>
        <w:tc>
          <w:tcPr>
            <w:tcW w:w="0" w:type="auto"/>
            <w:vAlign w:val="center"/>
            <w:hideMark/>
          </w:tcPr>
          <w:p w14:paraId="60ADEF6A" w14:textId="77777777" w:rsidR="005369D0" w:rsidRPr="005369D0" w:rsidRDefault="005369D0" w:rsidP="005369D0">
            <w:p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5369D0">
              <w:rPr>
                <w:rFonts w:eastAsia="Times New Roman" w:cstheme="minorHAnsi"/>
                <w:lang w:val="es-CO" w:eastAsia="es-CO"/>
              </w:rPr>
              <w:t>• Use estrategias farmacológicas y conductuales para el abandono del tabaquismo • Evite los cigarrillos electrónicos • Abstenerse del abuso de sustancias</w:t>
            </w:r>
          </w:p>
        </w:tc>
      </w:tr>
      <w:tr w:rsidR="005369D0" w:rsidRPr="004B4BA8" w14:paraId="3207F26C" w14:textId="77777777" w:rsidTr="00536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C1B0F" w14:textId="77777777" w:rsidR="005369D0" w:rsidRPr="005369D0" w:rsidRDefault="005369D0" w:rsidP="005369D0">
            <w:p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5369D0">
              <w:rPr>
                <w:rFonts w:eastAsia="Times New Roman" w:cstheme="minorHAnsi"/>
                <w:b/>
                <w:bCs/>
                <w:lang w:val="es-CO" w:eastAsia="es-CO"/>
              </w:rPr>
              <w:t>Obesidad y sobrepeso</w:t>
            </w:r>
          </w:p>
        </w:tc>
        <w:tc>
          <w:tcPr>
            <w:tcW w:w="0" w:type="auto"/>
            <w:vAlign w:val="center"/>
            <w:hideMark/>
          </w:tcPr>
          <w:p w14:paraId="42E6F9BF" w14:textId="77777777" w:rsidR="005369D0" w:rsidRPr="005369D0" w:rsidRDefault="005369D0" w:rsidP="005369D0">
            <w:p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5369D0">
              <w:rPr>
                <w:rFonts w:eastAsia="Times New Roman" w:cstheme="minorHAnsi"/>
                <w:lang w:val="es-CO" w:eastAsia="es-CO"/>
              </w:rPr>
              <w:t>• Alcance y mantenga un peso saludable (IMC 18,5–25 kg/m²) • Reduzca el peso mediante la ingesta calórica recomendada y actividad física • Considere intervenciones farmacológicas o quirúrgicas en algunos pacientes seleccionados</w:t>
            </w:r>
          </w:p>
        </w:tc>
      </w:tr>
      <w:tr w:rsidR="005369D0" w:rsidRPr="004B4BA8" w14:paraId="4CF1BE2A" w14:textId="77777777" w:rsidTr="00536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F17F" w14:textId="77777777" w:rsidR="005369D0" w:rsidRPr="005369D0" w:rsidRDefault="005369D0" w:rsidP="005369D0">
            <w:p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5369D0">
              <w:rPr>
                <w:rFonts w:eastAsia="Times New Roman" w:cstheme="minorHAnsi"/>
                <w:b/>
                <w:bCs/>
                <w:lang w:val="es-CO" w:eastAsia="es-CO"/>
              </w:rPr>
              <w:t>Hiperlipemia</w:t>
            </w:r>
          </w:p>
        </w:tc>
        <w:tc>
          <w:tcPr>
            <w:tcW w:w="0" w:type="auto"/>
            <w:vAlign w:val="center"/>
            <w:hideMark/>
          </w:tcPr>
          <w:p w14:paraId="779C9449" w14:textId="77777777" w:rsidR="005369D0" w:rsidRPr="005369D0" w:rsidRDefault="005369D0" w:rsidP="005369D0">
            <w:p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5369D0">
              <w:rPr>
                <w:rFonts w:eastAsia="Times New Roman" w:cstheme="minorHAnsi"/>
                <w:lang w:val="es-CO" w:eastAsia="es-CO"/>
              </w:rPr>
              <w:t xml:space="preserve">• Se recomienda un objetivo para el </w:t>
            </w:r>
            <w:proofErr w:type="spellStart"/>
            <w:r w:rsidRPr="005369D0">
              <w:rPr>
                <w:rFonts w:eastAsia="Times New Roman" w:cstheme="minorHAnsi"/>
                <w:lang w:val="es-CO" w:eastAsia="es-CO"/>
              </w:rPr>
              <w:t>cLDL</w:t>
            </w:r>
            <w:proofErr w:type="spellEnd"/>
            <w:r w:rsidRPr="005369D0">
              <w:rPr>
                <w:rFonts w:eastAsia="Times New Roman" w:cstheme="minorHAnsi"/>
                <w:lang w:val="es-CO" w:eastAsia="es-CO"/>
              </w:rPr>
              <w:t xml:space="preserve"> &lt; 1,4 mmol/l (55 mg/dl) • Reducción ≥ 50% de los niveles de </w:t>
            </w:r>
            <w:proofErr w:type="spellStart"/>
            <w:r w:rsidRPr="005369D0">
              <w:rPr>
                <w:rFonts w:eastAsia="Times New Roman" w:cstheme="minorHAnsi"/>
                <w:lang w:val="es-CO" w:eastAsia="es-CO"/>
              </w:rPr>
              <w:t>cLDL</w:t>
            </w:r>
            <w:proofErr w:type="spellEnd"/>
            <w:r w:rsidRPr="005369D0">
              <w:rPr>
                <w:rFonts w:eastAsia="Times New Roman" w:cstheme="minorHAnsi"/>
                <w:lang w:val="es-CO" w:eastAsia="es-CO"/>
              </w:rPr>
              <w:t xml:space="preserve"> frente a niveles basales</w:t>
            </w:r>
          </w:p>
        </w:tc>
      </w:tr>
      <w:tr w:rsidR="005369D0" w:rsidRPr="005369D0" w14:paraId="5A672EA7" w14:textId="77777777" w:rsidTr="00536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1EA8" w14:textId="77777777" w:rsidR="005369D0" w:rsidRPr="005369D0" w:rsidRDefault="005369D0" w:rsidP="005369D0">
            <w:p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5369D0">
              <w:rPr>
                <w:rFonts w:eastAsia="Times New Roman" w:cstheme="minorHAnsi"/>
                <w:b/>
                <w:bCs/>
                <w:lang w:val="es-CO" w:eastAsia="es-CO"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14:paraId="6BBA0538" w14:textId="77777777" w:rsidR="005369D0" w:rsidRPr="005369D0" w:rsidRDefault="005369D0" w:rsidP="005369D0">
            <w:p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5369D0">
              <w:rPr>
                <w:rFonts w:eastAsia="Times New Roman" w:cstheme="minorHAnsi"/>
                <w:lang w:val="es-CO" w:eastAsia="es-CO"/>
              </w:rPr>
              <w:t>• HbA1c &lt; 7,0% (53 mmol/mol)</w:t>
            </w:r>
          </w:p>
        </w:tc>
      </w:tr>
      <w:tr w:rsidR="005369D0" w:rsidRPr="004B4BA8" w14:paraId="2D443E92" w14:textId="77777777" w:rsidTr="00536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9981" w14:textId="77777777" w:rsidR="005369D0" w:rsidRPr="005369D0" w:rsidRDefault="005369D0" w:rsidP="005369D0">
            <w:p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5369D0">
              <w:rPr>
                <w:rFonts w:eastAsia="Times New Roman" w:cstheme="minorHAnsi"/>
                <w:b/>
                <w:bCs/>
                <w:lang w:val="es-CO" w:eastAsia="es-CO"/>
              </w:rPr>
              <w:t>Presión arterial</w:t>
            </w:r>
          </w:p>
        </w:tc>
        <w:tc>
          <w:tcPr>
            <w:tcW w:w="0" w:type="auto"/>
            <w:vAlign w:val="center"/>
            <w:hideMark/>
          </w:tcPr>
          <w:p w14:paraId="118EC5BB" w14:textId="77777777" w:rsidR="005369D0" w:rsidRPr="005369D0" w:rsidRDefault="005369D0" w:rsidP="005369D0">
            <w:p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5369D0">
              <w:rPr>
                <w:rFonts w:eastAsia="Times New Roman" w:cstheme="minorHAnsi"/>
                <w:lang w:val="es-CO" w:eastAsia="es-CO"/>
              </w:rPr>
              <w:t>• PAS de 120–129 mmHg, siempre que el tratamiento antihipertensivo se tolere bien</w:t>
            </w:r>
          </w:p>
        </w:tc>
      </w:tr>
      <w:tr w:rsidR="005369D0" w:rsidRPr="004B4BA8" w14:paraId="4A16379D" w14:textId="77777777" w:rsidTr="00536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4440" w14:textId="77777777" w:rsidR="005369D0" w:rsidRPr="005369D0" w:rsidRDefault="005369D0" w:rsidP="005369D0">
            <w:p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5369D0">
              <w:rPr>
                <w:rFonts w:eastAsia="Times New Roman" w:cstheme="minorHAnsi"/>
                <w:b/>
                <w:bCs/>
                <w:lang w:val="es-CO" w:eastAsia="es-CO"/>
              </w:rPr>
              <w:t>Dieta y consumo de alcohol</w:t>
            </w:r>
          </w:p>
        </w:tc>
        <w:tc>
          <w:tcPr>
            <w:tcW w:w="0" w:type="auto"/>
            <w:vAlign w:val="center"/>
            <w:hideMark/>
          </w:tcPr>
          <w:p w14:paraId="4D442397" w14:textId="77777777" w:rsidR="005369D0" w:rsidRPr="005369D0" w:rsidRDefault="005369D0" w:rsidP="005369D0">
            <w:p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5369D0">
              <w:rPr>
                <w:rFonts w:eastAsia="Times New Roman" w:cstheme="minorHAnsi"/>
                <w:lang w:val="es-CO" w:eastAsia="es-CO"/>
              </w:rPr>
              <w:t>• Limite el consumo de alcohol a &lt; 100 g/semana • Dieta rica en vegetales, frutas y alimentos integrales (dieta mediterránea) • Limite el consumo de grasas saturadas a &lt; 10% de la ingesta calórica total</w:t>
            </w:r>
          </w:p>
        </w:tc>
      </w:tr>
      <w:tr w:rsidR="005369D0" w:rsidRPr="004B4BA8" w14:paraId="71B20418" w14:textId="77777777" w:rsidTr="005369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611E" w14:textId="77777777" w:rsidR="005369D0" w:rsidRPr="005369D0" w:rsidRDefault="005369D0" w:rsidP="005369D0">
            <w:p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5369D0">
              <w:rPr>
                <w:rFonts w:eastAsia="Times New Roman" w:cstheme="minorHAnsi"/>
                <w:b/>
                <w:bCs/>
                <w:lang w:val="es-CO" w:eastAsia="es-CO"/>
              </w:rPr>
              <w:t>Actividad física y ejercicio</w:t>
            </w:r>
          </w:p>
        </w:tc>
        <w:tc>
          <w:tcPr>
            <w:tcW w:w="0" w:type="auto"/>
            <w:vAlign w:val="center"/>
            <w:hideMark/>
          </w:tcPr>
          <w:p w14:paraId="797AA8FE" w14:textId="77777777" w:rsidR="005369D0" w:rsidRPr="005369D0" w:rsidRDefault="005369D0" w:rsidP="005369D0">
            <w:pPr>
              <w:spacing w:after="0" w:line="240" w:lineRule="auto"/>
              <w:rPr>
                <w:rFonts w:eastAsia="Times New Roman" w:cstheme="minorHAnsi"/>
                <w:lang w:val="es-CO" w:eastAsia="es-CO"/>
              </w:rPr>
            </w:pPr>
            <w:r w:rsidRPr="005369D0">
              <w:rPr>
                <w:rFonts w:eastAsia="Times New Roman" w:cstheme="minorHAnsi"/>
                <w:lang w:val="es-CO" w:eastAsia="es-CO"/>
              </w:rPr>
              <w:t>• 30–60 minutos de actividad física moderada más de 5 días a la semana • Reduzca el tiempo sedentario y realice actividades físicas a lo largo del día, aunque sean ligeras</w:t>
            </w:r>
          </w:p>
        </w:tc>
      </w:tr>
    </w:tbl>
    <w:p w14:paraId="6AC939AD" w14:textId="3005E28C" w:rsidR="005369D0" w:rsidRDefault="005369D0" w:rsidP="00846561">
      <w:pPr>
        <w:jc w:val="both"/>
        <w:rPr>
          <w:rFonts w:cstheme="minorHAnsi"/>
          <w:b/>
          <w:bCs/>
          <w:color w:val="002060"/>
          <w:sz w:val="24"/>
          <w:szCs w:val="24"/>
          <w:lang w:val="es-CO"/>
        </w:rPr>
      </w:pPr>
    </w:p>
    <w:p w14:paraId="4DCC1491" w14:textId="43AACE7D" w:rsidR="005369D0" w:rsidRDefault="005369D0" w:rsidP="005369D0">
      <w:pPr>
        <w:spacing w:before="100" w:beforeAutospacing="1" w:after="100" w:afterAutospacing="1" w:line="240" w:lineRule="auto"/>
        <w:jc w:val="both"/>
        <w:outlineLvl w:val="1"/>
        <w:rPr>
          <w:sz w:val="24"/>
          <w:szCs w:val="24"/>
          <w:u w:val="single"/>
          <w:lang w:val="es-CO"/>
        </w:rPr>
      </w:pPr>
      <w:r w:rsidRPr="005369D0">
        <w:rPr>
          <w:rFonts w:cstheme="minorHAnsi"/>
          <w:b/>
          <w:bCs/>
          <w:sz w:val="24"/>
          <w:szCs w:val="24"/>
          <w:u w:val="single"/>
          <w:lang w:val="es-CO"/>
        </w:rPr>
        <w:lastRenderedPageBreak/>
        <w:t>Recomendación 7</w:t>
      </w:r>
      <w:r w:rsidRPr="005369D0">
        <w:rPr>
          <w:rFonts w:cstheme="minorHAnsi"/>
          <w:b/>
          <w:bCs/>
          <w:color w:val="002060"/>
          <w:sz w:val="24"/>
          <w:szCs w:val="24"/>
          <w:u w:val="single"/>
          <w:lang w:val="es-CO"/>
        </w:rPr>
        <w:t>:</w:t>
      </w:r>
      <w:r w:rsidRPr="005369D0">
        <w:rPr>
          <w:rFonts w:eastAsia="Times New Roman" w:cstheme="minorHAnsi"/>
          <w:sz w:val="24"/>
          <w:szCs w:val="24"/>
          <w:u w:val="single"/>
          <w:lang w:val="es-CO" w:eastAsia="es-CO"/>
        </w:rPr>
        <w:t xml:space="preserve"> </w:t>
      </w:r>
      <w:r w:rsidRPr="005369D0">
        <w:rPr>
          <w:rStyle w:val="Textoennegrita"/>
          <w:sz w:val="24"/>
          <w:szCs w:val="24"/>
          <w:u w:val="single"/>
          <w:lang w:val="es-CO"/>
        </w:rPr>
        <w:t xml:space="preserve">Realizar el tratamiento </w:t>
      </w:r>
      <w:r>
        <w:rPr>
          <w:rStyle w:val="Textoennegrita"/>
          <w:sz w:val="24"/>
          <w:szCs w:val="24"/>
          <w:u w:val="single"/>
          <w:lang w:val="es-CO"/>
        </w:rPr>
        <w:t xml:space="preserve">farmacológico </w:t>
      </w:r>
      <w:r w:rsidRPr="005369D0">
        <w:rPr>
          <w:rStyle w:val="Textoennegrita"/>
          <w:sz w:val="24"/>
          <w:szCs w:val="24"/>
          <w:u w:val="single"/>
          <w:lang w:val="es-CO"/>
        </w:rPr>
        <w:t>inicial del síndrome coronario crónico</w:t>
      </w:r>
      <w:r w:rsidRPr="005369D0">
        <w:rPr>
          <w:sz w:val="24"/>
          <w:szCs w:val="24"/>
          <w:u w:val="single"/>
          <w:lang w:val="es-CO"/>
        </w:rPr>
        <w:t xml:space="preserve">, </w:t>
      </w:r>
      <w:r w:rsidRPr="005369D0">
        <w:rPr>
          <w:b/>
          <w:bCs/>
          <w:sz w:val="24"/>
          <w:szCs w:val="24"/>
          <w:u w:val="single"/>
          <w:lang w:val="es-CO"/>
        </w:rPr>
        <w:t>orientado al</w:t>
      </w:r>
      <w:r w:rsidRPr="005369D0">
        <w:rPr>
          <w:sz w:val="24"/>
          <w:szCs w:val="24"/>
          <w:u w:val="single"/>
          <w:lang w:val="es-CO"/>
        </w:rPr>
        <w:t xml:space="preserve"> </w:t>
      </w:r>
      <w:r w:rsidRPr="005369D0">
        <w:rPr>
          <w:rStyle w:val="Textoennegrita"/>
          <w:sz w:val="24"/>
          <w:szCs w:val="24"/>
          <w:u w:val="single"/>
          <w:lang w:val="es-CO"/>
        </w:rPr>
        <w:t>control de los síntomas, la reducción del riesgo cardiovascular y la prevención de eventos cardiovasculares</w:t>
      </w:r>
      <w:r>
        <w:rPr>
          <w:sz w:val="24"/>
          <w:szCs w:val="24"/>
          <w:u w:val="single"/>
          <w:lang w:val="es-CO"/>
        </w:rPr>
        <w:t xml:space="preserve"> </w:t>
      </w:r>
    </w:p>
    <w:p w14:paraId="14B6B2B7" w14:textId="77777777" w:rsidR="005369D0" w:rsidRPr="00700658" w:rsidRDefault="005369D0" w:rsidP="005369D0">
      <w:pPr>
        <w:pStyle w:val="Sinespaciado"/>
        <w:rPr>
          <w:sz w:val="24"/>
          <w:szCs w:val="24"/>
          <w:lang w:val="es-CO" w:eastAsia="es-CO"/>
        </w:rPr>
      </w:pPr>
      <w:r w:rsidRPr="00700658">
        <w:rPr>
          <w:b/>
          <w:bCs/>
          <w:sz w:val="24"/>
          <w:szCs w:val="24"/>
          <w:lang w:val="es-CO" w:eastAsia="es-CO"/>
        </w:rPr>
        <w:t xml:space="preserve">¿Quién? – Responsable: </w:t>
      </w:r>
      <w:r w:rsidRPr="00700658">
        <w:rPr>
          <w:sz w:val="24"/>
          <w:szCs w:val="24"/>
          <w:lang w:val="es-CO" w:eastAsia="es-CO"/>
        </w:rPr>
        <w:t>Médico general o Especialista</w:t>
      </w:r>
    </w:p>
    <w:p w14:paraId="3FF2D831" w14:textId="063C5E5D" w:rsidR="005369D0" w:rsidRDefault="005369D0" w:rsidP="005369D0">
      <w:pPr>
        <w:pStyle w:val="Sinespaciado"/>
        <w:rPr>
          <w:b/>
          <w:bCs/>
          <w:sz w:val="24"/>
          <w:szCs w:val="24"/>
          <w:lang w:val="es-CO" w:eastAsia="es-CO"/>
        </w:rPr>
      </w:pPr>
      <w:r w:rsidRPr="00700658">
        <w:rPr>
          <w:b/>
          <w:bCs/>
          <w:sz w:val="24"/>
          <w:szCs w:val="24"/>
          <w:lang w:val="es-CO" w:eastAsia="es-CO"/>
        </w:rPr>
        <w:t>¿Cómo? – Acciones:</w:t>
      </w:r>
    </w:p>
    <w:p w14:paraId="48C7E570" w14:textId="77777777" w:rsidR="006D0B29" w:rsidRPr="006D0B29" w:rsidRDefault="006D0B29" w:rsidP="006D0B29">
      <w:pPr>
        <w:pStyle w:val="paragraph"/>
        <w:numPr>
          <w:ilvl w:val="0"/>
          <w:numId w:val="35"/>
        </w:numPr>
        <w:shd w:val="clear" w:color="auto" w:fill="FFFFFF"/>
        <w:jc w:val="both"/>
        <w:rPr>
          <w:rFonts w:asciiTheme="minorHAnsi" w:hAnsiTheme="minorHAnsi" w:cstheme="minorHAnsi"/>
        </w:rPr>
      </w:pPr>
      <w:r w:rsidRPr="006D0B29">
        <w:rPr>
          <w:rFonts w:asciiTheme="minorHAnsi" w:hAnsiTheme="minorHAnsi" w:cstheme="minorHAnsi"/>
          <w:b/>
          <w:bCs/>
        </w:rPr>
        <w:t>Personalización:</w:t>
      </w:r>
      <w:r w:rsidRPr="006D0B29">
        <w:rPr>
          <w:rStyle w:val="ng-star-inserted"/>
          <w:rFonts w:asciiTheme="minorHAnsi" w:hAnsiTheme="minorHAnsi" w:cstheme="minorHAnsi"/>
        </w:rPr>
        <w:t xml:space="preserve"> La selección del fármaco debe considerar la frecuencia cardíaca (FC), la presión arterial (PA), la función del ventrículo izquierdo (FEVI), las comorbilidades y las preferencias del paciente.</w:t>
      </w:r>
    </w:p>
    <w:p w14:paraId="37B9E2BD" w14:textId="77777777" w:rsidR="006D0B29" w:rsidRPr="006D0B29" w:rsidRDefault="006D0B29" w:rsidP="006D0B29">
      <w:pPr>
        <w:pStyle w:val="paragraph"/>
        <w:numPr>
          <w:ilvl w:val="0"/>
          <w:numId w:val="35"/>
        </w:numPr>
        <w:shd w:val="clear" w:color="auto" w:fill="FFFFFF"/>
        <w:jc w:val="both"/>
        <w:rPr>
          <w:rFonts w:asciiTheme="minorHAnsi" w:hAnsiTheme="minorHAnsi" w:cstheme="minorHAnsi"/>
        </w:rPr>
      </w:pPr>
      <w:r w:rsidRPr="006D0B29">
        <w:rPr>
          <w:rFonts w:asciiTheme="minorHAnsi" w:hAnsiTheme="minorHAnsi" w:cstheme="minorHAnsi"/>
          <w:b/>
          <w:bCs/>
        </w:rPr>
        <w:t>Escalamiento:</w:t>
      </w:r>
      <w:r w:rsidRPr="006D0B29">
        <w:rPr>
          <w:rStyle w:val="ng-star-inserted"/>
          <w:rFonts w:asciiTheme="minorHAnsi" w:hAnsiTheme="minorHAnsi" w:cstheme="minorHAnsi"/>
        </w:rPr>
        <w:t xml:space="preserve"> Generalmente se inicia con </w:t>
      </w:r>
      <w:r w:rsidRPr="006D0B29">
        <w:rPr>
          <w:rFonts w:asciiTheme="minorHAnsi" w:hAnsiTheme="minorHAnsi" w:cstheme="minorHAnsi"/>
          <w:b/>
          <w:bCs/>
        </w:rPr>
        <w:t>monoterapia</w:t>
      </w:r>
      <w:r w:rsidRPr="006D0B29">
        <w:rPr>
          <w:rStyle w:val="ng-star-inserted"/>
          <w:rFonts w:asciiTheme="minorHAnsi" w:hAnsiTheme="minorHAnsi" w:cstheme="minorHAnsi"/>
        </w:rPr>
        <w:t xml:space="preserve"> y, si los síntomas persisten, se procede a la </w:t>
      </w:r>
      <w:r w:rsidRPr="006D0B29">
        <w:rPr>
          <w:rFonts w:asciiTheme="minorHAnsi" w:hAnsiTheme="minorHAnsi" w:cstheme="minorHAnsi"/>
          <w:b/>
          <w:bCs/>
        </w:rPr>
        <w:t>terapia combinada</w:t>
      </w:r>
      <w:r w:rsidRPr="006D0B29">
        <w:rPr>
          <w:rStyle w:val="ng-star-inserted"/>
          <w:rFonts w:asciiTheme="minorHAnsi" w:hAnsiTheme="minorHAnsi" w:cstheme="minorHAnsi"/>
        </w:rPr>
        <w:t>.</w:t>
      </w:r>
    </w:p>
    <w:p w14:paraId="18DFD36D" w14:textId="112B8926" w:rsidR="005369D0" w:rsidRPr="006D0B29" w:rsidRDefault="006D0B29" w:rsidP="00BF3911">
      <w:pPr>
        <w:pStyle w:val="paragraph"/>
        <w:numPr>
          <w:ilvl w:val="0"/>
          <w:numId w:val="35"/>
        </w:numPr>
        <w:shd w:val="clear" w:color="auto" w:fill="FFFFFF"/>
        <w:jc w:val="both"/>
        <w:rPr>
          <w:b/>
          <w:bCs/>
          <w:sz w:val="28"/>
          <w:szCs w:val="28"/>
        </w:rPr>
      </w:pPr>
      <w:r w:rsidRPr="006D0B29">
        <w:rPr>
          <w:rFonts w:asciiTheme="minorHAnsi" w:hAnsiTheme="minorHAnsi" w:cstheme="minorHAnsi"/>
          <w:b/>
          <w:bCs/>
        </w:rPr>
        <w:t>Evaluación:</w:t>
      </w:r>
      <w:r w:rsidRPr="006D0B29">
        <w:rPr>
          <w:rStyle w:val="ng-star-inserted"/>
          <w:rFonts w:asciiTheme="minorHAnsi" w:hAnsiTheme="minorHAnsi" w:cstheme="minorHAnsi"/>
        </w:rPr>
        <w:t xml:space="preserve"> Es obligatorio reevaluar la respuesta al tratamiento para ajustar dosis o añadir fármacos si el control de la angina es inadecuado.</w:t>
      </w:r>
    </w:p>
    <w:p w14:paraId="7A51BA78" w14:textId="7616CCAD" w:rsidR="005369D0" w:rsidRDefault="005369D0" w:rsidP="005369D0">
      <w:pPr>
        <w:jc w:val="both"/>
        <w:rPr>
          <w:rFonts w:cstheme="minorHAnsi"/>
          <w:b/>
          <w:bCs/>
          <w:color w:val="002060"/>
          <w:sz w:val="24"/>
          <w:szCs w:val="24"/>
          <w:lang w:val="es-CO"/>
        </w:rPr>
      </w:pPr>
      <w:r w:rsidRPr="005369D0">
        <w:rPr>
          <w:rFonts w:cstheme="minorHAnsi"/>
          <w:b/>
          <w:bCs/>
          <w:noProof/>
          <w:color w:val="002060"/>
          <w:sz w:val="24"/>
          <w:szCs w:val="24"/>
          <w:lang w:val="es-CO"/>
        </w:rPr>
        <w:drawing>
          <wp:inline distT="0" distB="0" distL="0" distR="0" wp14:anchorId="63B710EA" wp14:editId="2D02831E">
            <wp:extent cx="6108419" cy="4869180"/>
            <wp:effectExtent l="0" t="0" r="6985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754" cy="487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B4ED" w14:textId="2E5FA40B" w:rsidR="005369D0" w:rsidRDefault="005369D0" w:rsidP="00846561">
      <w:pPr>
        <w:jc w:val="both"/>
        <w:rPr>
          <w:rFonts w:cstheme="minorHAnsi"/>
          <w:b/>
          <w:bCs/>
          <w:color w:val="002060"/>
          <w:sz w:val="24"/>
          <w:szCs w:val="24"/>
          <w:lang w:val="es-CO"/>
        </w:rPr>
      </w:pPr>
    </w:p>
    <w:p w14:paraId="2624F976" w14:textId="5DBEC799" w:rsidR="005369D0" w:rsidRDefault="005369D0" w:rsidP="00846561">
      <w:pPr>
        <w:jc w:val="both"/>
        <w:rPr>
          <w:rFonts w:cstheme="minorHAnsi"/>
          <w:b/>
          <w:bCs/>
          <w:color w:val="002060"/>
          <w:sz w:val="24"/>
          <w:szCs w:val="24"/>
          <w:lang w:val="es-CO"/>
        </w:rPr>
      </w:pPr>
    </w:p>
    <w:p w14:paraId="33B8E3B7" w14:textId="179668CD" w:rsidR="005369D0" w:rsidRPr="006D0B29" w:rsidRDefault="005369D0" w:rsidP="00846561">
      <w:pPr>
        <w:jc w:val="both"/>
        <w:rPr>
          <w:rStyle w:val="ng-star-inserted"/>
          <w:rFonts w:cstheme="minorHAnsi"/>
          <w:b/>
          <w:bCs/>
          <w:sz w:val="24"/>
          <w:szCs w:val="24"/>
          <w:u w:val="single"/>
          <w:shd w:val="clear" w:color="auto" w:fill="FFFFFF"/>
          <w:lang w:val="es-CO"/>
        </w:rPr>
      </w:pPr>
      <w:r w:rsidRPr="005369D0">
        <w:rPr>
          <w:rFonts w:cstheme="minorHAnsi"/>
          <w:b/>
          <w:bCs/>
          <w:sz w:val="24"/>
          <w:szCs w:val="24"/>
          <w:u w:val="single"/>
          <w:lang w:val="es-CO"/>
        </w:rPr>
        <w:lastRenderedPageBreak/>
        <w:t xml:space="preserve">Recomendación 8: </w:t>
      </w:r>
      <w:r w:rsidRPr="005369D0">
        <w:rPr>
          <w:rStyle w:val="ng-star-inserted"/>
          <w:rFonts w:cstheme="minorHAnsi"/>
          <w:b/>
          <w:bCs/>
          <w:sz w:val="24"/>
          <w:szCs w:val="24"/>
          <w:u w:val="single"/>
          <w:shd w:val="clear" w:color="auto" w:fill="FFFFFF"/>
          <w:lang w:val="es-CO"/>
        </w:rPr>
        <w:t xml:space="preserve">Se recomiendan para el alivio inmediato de un episodio de angina o para la prevención previa a un esfuerzo físico predecible. </w:t>
      </w:r>
      <w:r w:rsidRPr="006D0B29">
        <w:rPr>
          <w:rStyle w:val="ng-star-inserted"/>
          <w:rFonts w:cstheme="minorHAnsi"/>
          <w:b/>
          <w:bCs/>
          <w:sz w:val="24"/>
          <w:szCs w:val="24"/>
          <w:u w:val="single"/>
          <w:shd w:val="clear" w:color="auto" w:fill="FFFFFF"/>
          <w:lang w:val="es-CO"/>
        </w:rPr>
        <w:t>El alivio en 1-2 minutos apoya el diagnóstico de SCC.</w:t>
      </w:r>
    </w:p>
    <w:p w14:paraId="166D83C9" w14:textId="77777777" w:rsidR="006D0B29" w:rsidRPr="00700658" w:rsidRDefault="006D0B29" w:rsidP="006D0B29">
      <w:pPr>
        <w:pStyle w:val="Sinespaciado"/>
        <w:rPr>
          <w:sz w:val="24"/>
          <w:szCs w:val="24"/>
          <w:lang w:val="es-CO" w:eastAsia="es-CO"/>
        </w:rPr>
      </w:pPr>
      <w:r w:rsidRPr="00700658">
        <w:rPr>
          <w:b/>
          <w:bCs/>
          <w:sz w:val="24"/>
          <w:szCs w:val="24"/>
          <w:lang w:val="es-CO" w:eastAsia="es-CO"/>
        </w:rPr>
        <w:t xml:space="preserve">¿Quién? – Responsable: </w:t>
      </w:r>
      <w:r w:rsidRPr="00700658">
        <w:rPr>
          <w:sz w:val="24"/>
          <w:szCs w:val="24"/>
          <w:lang w:val="es-CO" w:eastAsia="es-CO"/>
        </w:rPr>
        <w:t>Médico general o Especialista</w:t>
      </w:r>
    </w:p>
    <w:p w14:paraId="02656D52" w14:textId="77777777" w:rsidR="006D0B29" w:rsidRDefault="006D0B29" w:rsidP="006D0B29">
      <w:pPr>
        <w:pStyle w:val="Sinespaciado"/>
        <w:rPr>
          <w:b/>
          <w:bCs/>
          <w:sz w:val="24"/>
          <w:szCs w:val="24"/>
          <w:lang w:val="es-CO" w:eastAsia="es-CO"/>
        </w:rPr>
      </w:pPr>
      <w:r w:rsidRPr="00700658">
        <w:rPr>
          <w:b/>
          <w:bCs/>
          <w:sz w:val="24"/>
          <w:szCs w:val="24"/>
          <w:lang w:val="es-CO" w:eastAsia="es-CO"/>
        </w:rPr>
        <w:t>¿Cómo? – Acciones:</w:t>
      </w:r>
    </w:p>
    <w:p w14:paraId="081FA696" w14:textId="13B7B8A3" w:rsidR="006D0B29" w:rsidRPr="006D0B29" w:rsidRDefault="006D0B29" w:rsidP="006D0B29">
      <w:pPr>
        <w:pStyle w:val="Sinespaciado"/>
        <w:numPr>
          <w:ilvl w:val="0"/>
          <w:numId w:val="34"/>
        </w:numPr>
        <w:jc w:val="both"/>
        <w:rPr>
          <w:b/>
          <w:bCs/>
          <w:sz w:val="28"/>
          <w:szCs w:val="28"/>
          <w:lang w:val="es-CO" w:eastAsia="es-CO"/>
        </w:rPr>
      </w:pPr>
      <w:r>
        <w:rPr>
          <w:rStyle w:val="Textoennegrita"/>
          <w:b w:val="0"/>
          <w:bCs w:val="0"/>
          <w:sz w:val="24"/>
          <w:szCs w:val="24"/>
          <w:lang w:val="es-CO"/>
        </w:rPr>
        <w:t xml:space="preserve">Administrar: </w:t>
      </w:r>
      <w:r w:rsidRPr="006D0B29">
        <w:rPr>
          <w:rFonts w:cstheme="minorHAnsi"/>
          <w:sz w:val="24"/>
          <w:szCs w:val="24"/>
          <w:shd w:val="clear" w:color="auto" w:fill="FFFFFF"/>
          <w:lang w:val="es-CO"/>
        </w:rPr>
        <w:t>Nitroglicerina sublingual para el alivio inmediato del dolor</w:t>
      </w:r>
      <w:r>
        <w:rPr>
          <w:rFonts w:cstheme="minorHAnsi"/>
          <w:sz w:val="24"/>
          <w:szCs w:val="24"/>
          <w:shd w:val="clear" w:color="auto" w:fill="FFFFFF"/>
          <w:lang w:val="es-CO"/>
        </w:rPr>
        <w:t>.</w:t>
      </w:r>
    </w:p>
    <w:p w14:paraId="0A3313C8" w14:textId="77777777" w:rsidR="006D0B29" w:rsidRPr="006D0B29" w:rsidRDefault="006D0B29" w:rsidP="006D0B29">
      <w:pPr>
        <w:pStyle w:val="Sinespaciado"/>
        <w:ind w:left="720"/>
        <w:jc w:val="both"/>
        <w:rPr>
          <w:b/>
          <w:bCs/>
          <w:sz w:val="28"/>
          <w:szCs w:val="28"/>
          <w:lang w:val="es-CO" w:eastAsia="es-CO"/>
        </w:rPr>
      </w:pPr>
    </w:p>
    <w:p w14:paraId="04B5583A" w14:textId="77777777" w:rsidR="006D0B29" w:rsidRPr="005369D0" w:rsidRDefault="006D0B29" w:rsidP="006D0B29">
      <w:pPr>
        <w:pStyle w:val="Sinespaciado"/>
        <w:ind w:left="720"/>
        <w:jc w:val="both"/>
        <w:rPr>
          <w:b/>
          <w:bCs/>
          <w:sz w:val="28"/>
          <w:szCs w:val="28"/>
          <w:lang w:val="es-CO" w:eastAsia="es-CO"/>
        </w:rPr>
      </w:pPr>
    </w:p>
    <w:p w14:paraId="49EC648D" w14:textId="186045D0" w:rsidR="005369D0" w:rsidRDefault="005369D0" w:rsidP="00846561">
      <w:pPr>
        <w:jc w:val="both"/>
        <w:rPr>
          <w:b/>
          <w:bCs/>
          <w:sz w:val="24"/>
          <w:szCs w:val="24"/>
          <w:u w:val="single"/>
          <w:lang w:val="es-CO"/>
        </w:rPr>
      </w:pPr>
      <w:r w:rsidRPr="006D0B29">
        <w:rPr>
          <w:rStyle w:val="ng-star-inserted"/>
          <w:rFonts w:cstheme="minorHAnsi"/>
          <w:b/>
          <w:bCs/>
          <w:sz w:val="24"/>
          <w:szCs w:val="24"/>
          <w:u w:val="single"/>
          <w:shd w:val="clear" w:color="auto" w:fill="FFFFFF"/>
          <w:lang w:val="es-CO"/>
        </w:rPr>
        <w:t>Recomendación 9</w:t>
      </w:r>
      <w:r w:rsidRPr="006D0B29">
        <w:rPr>
          <w:rStyle w:val="ng-star-inserted"/>
          <w:rFonts w:cstheme="minorHAnsi"/>
          <w:b/>
          <w:bCs/>
          <w:sz w:val="28"/>
          <w:szCs w:val="28"/>
          <w:u w:val="single"/>
          <w:shd w:val="clear" w:color="auto" w:fill="FFFFFF"/>
          <w:lang w:val="es-CO"/>
        </w:rPr>
        <w:t xml:space="preserve">: </w:t>
      </w:r>
      <w:r w:rsidR="006D0B29" w:rsidRPr="006D0B29">
        <w:rPr>
          <w:b/>
          <w:bCs/>
          <w:sz w:val="24"/>
          <w:szCs w:val="24"/>
          <w:u w:val="single"/>
          <w:lang w:val="es-CO"/>
        </w:rPr>
        <w:t xml:space="preserve">Iniciar </w:t>
      </w:r>
      <w:r w:rsidR="006D0B29" w:rsidRPr="006D0B29">
        <w:rPr>
          <w:rStyle w:val="Textoennegrita"/>
          <w:sz w:val="24"/>
          <w:szCs w:val="24"/>
          <w:u w:val="single"/>
          <w:lang w:val="es-CO"/>
        </w:rPr>
        <w:t>tratamiento anti anginoso de primera línea</w:t>
      </w:r>
      <w:r w:rsidR="006D0B29" w:rsidRPr="006D0B29">
        <w:rPr>
          <w:sz w:val="24"/>
          <w:szCs w:val="24"/>
          <w:u w:val="single"/>
          <w:lang w:val="es-CO"/>
        </w:rPr>
        <w:t xml:space="preserve"> </w:t>
      </w:r>
      <w:r w:rsidR="006D0B29" w:rsidRPr="006D0B29">
        <w:rPr>
          <w:b/>
          <w:bCs/>
          <w:sz w:val="24"/>
          <w:szCs w:val="24"/>
          <w:u w:val="single"/>
          <w:lang w:val="es-CO"/>
        </w:rPr>
        <w:t xml:space="preserve">orientado al control de la frecuencia cardíaca y de los síntomas en pacientes con síndrome coronario crónico, mediante el uso de </w:t>
      </w:r>
      <w:r w:rsidR="006D0B29" w:rsidRPr="006D0B29">
        <w:rPr>
          <w:rStyle w:val="Textoennegrita"/>
          <w:sz w:val="24"/>
          <w:szCs w:val="24"/>
          <w:u w:val="single"/>
          <w:lang w:val="es-CO"/>
        </w:rPr>
        <w:t>betabloqueantes o bloqueadores de los canales de calcio</w:t>
      </w:r>
      <w:r w:rsidR="006D0B29" w:rsidRPr="006D0B29">
        <w:rPr>
          <w:b/>
          <w:bCs/>
          <w:sz w:val="24"/>
          <w:szCs w:val="24"/>
          <w:u w:val="single"/>
          <w:lang w:val="es-CO"/>
        </w:rPr>
        <w:t>, de acuerdo con las características clínicas del paciente, comorbilidades y tolerancia al tratamiento.</w:t>
      </w:r>
    </w:p>
    <w:p w14:paraId="2F8576F6" w14:textId="77777777" w:rsidR="006D0B29" w:rsidRPr="00700658" w:rsidRDefault="006D0B29" w:rsidP="006D0B29">
      <w:pPr>
        <w:pStyle w:val="Sinespaciado"/>
        <w:rPr>
          <w:sz w:val="24"/>
          <w:szCs w:val="24"/>
          <w:lang w:val="es-CO" w:eastAsia="es-CO"/>
        </w:rPr>
      </w:pPr>
      <w:r w:rsidRPr="00700658">
        <w:rPr>
          <w:b/>
          <w:bCs/>
          <w:sz w:val="24"/>
          <w:szCs w:val="24"/>
          <w:lang w:val="es-CO" w:eastAsia="es-CO"/>
        </w:rPr>
        <w:t xml:space="preserve">¿Quién? – Responsable: </w:t>
      </w:r>
      <w:r w:rsidRPr="00700658">
        <w:rPr>
          <w:sz w:val="24"/>
          <w:szCs w:val="24"/>
          <w:lang w:val="es-CO" w:eastAsia="es-CO"/>
        </w:rPr>
        <w:t>Médico general o Especialista</w:t>
      </w:r>
    </w:p>
    <w:p w14:paraId="2E317DFB" w14:textId="77777777" w:rsidR="006D0B29" w:rsidRDefault="006D0B29" w:rsidP="006D0B29">
      <w:pPr>
        <w:pStyle w:val="Sinespaciado"/>
        <w:rPr>
          <w:b/>
          <w:bCs/>
          <w:sz w:val="24"/>
          <w:szCs w:val="24"/>
          <w:lang w:val="es-CO" w:eastAsia="es-CO"/>
        </w:rPr>
      </w:pPr>
      <w:r w:rsidRPr="00700658">
        <w:rPr>
          <w:b/>
          <w:bCs/>
          <w:sz w:val="24"/>
          <w:szCs w:val="24"/>
          <w:lang w:val="es-CO" w:eastAsia="es-CO"/>
        </w:rPr>
        <w:t>¿Cómo? – Acciones:</w:t>
      </w:r>
    </w:p>
    <w:p w14:paraId="231CF846" w14:textId="18620C81" w:rsidR="006D0B29" w:rsidRPr="006D0B29" w:rsidRDefault="006D0B29" w:rsidP="006D0B29">
      <w:pPr>
        <w:pStyle w:val="paragraph"/>
        <w:numPr>
          <w:ilvl w:val="0"/>
          <w:numId w:val="36"/>
        </w:numPr>
        <w:shd w:val="clear" w:color="auto" w:fill="FFFFFF"/>
        <w:spacing w:after="0" w:afterAutospacing="0"/>
        <w:rPr>
          <w:rFonts w:asciiTheme="minorHAnsi" w:hAnsiTheme="minorHAnsi" w:cstheme="minorHAnsi"/>
        </w:rPr>
      </w:pPr>
      <w:r w:rsidRPr="006D0B29">
        <w:rPr>
          <w:rFonts w:asciiTheme="minorHAnsi" w:hAnsiTheme="minorHAnsi" w:cstheme="minorHAnsi"/>
          <w:b/>
          <w:bCs/>
        </w:rPr>
        <w:t>Betabloqueantes (BB):</w:t>
      </w:r>
    </w:p>
    <w:p w14:paraId="296D545F" w14:textId="55CDA5C8" w:rsidR="006D0B29" w:rsidRPr="006D0B29" w:rsidRDefault="006D0B29" w:rsidP="00326224">
      <w:pPr>
        <w:pStyle w:val="paragraph"/>
        <w:numPr>
          <w:ilvl w:val="1"/>
          <w:numId w:val="36"/>
        </w:numPr>
        <w:shd w:val="clear" w:color="auto" w:fill="FFFFFF"/>
        <w:jc w:val="both"/>
        <w:rPr>
          <w:rFonts w:asciiTheme="minorHAnsi" w:hAnsiTheme="minorHAnsi" w:cstheme="minorHAnsi"/>
        </w:rPr>
      </w:pPr>
      <w:r w:rsidRPr="006D0B29">
        <w:rPr>
          <w:rStyle w:val="ng-star-inserted"/>
          <w:rFonts w:asciiTheme="minorHAnsi" w:hAnsiTheme="minorHAnsi" w:cstheme="minorHAnsi"/>
        </w:rPr>
        <w:t xml:space="preserve">Son el tratamiento de elección inicial en la mayoría de los pacientes, </w:t>
      </w:r>
      <w:r>
        <w:rPr>
          <w:rStyle w:val="ng-star-inserted"/>
          <w:rFonts w:asciiTheme="minorHAnsi" w:hAnsiTheme="minorHAnsi" w:cstheme="minorHAnsi"/>
        </w:rPr>
        <w:t>e</w:t>
      </w:r>
      <w:r w:rsidRPr="006D0B29">
        <w:rPr>
          <w:rStyle w:val="ng-star-inserted"/>
          <w:rFonts w:asciiTheme="minorHAnsi" w:hAnsiTheme="minorHAnsi" w:cstheme="minorHAnsi"/>
        </w:rPr>
        <w:t xml:space="preserve">specialmente tras un </w:t>
      </w:r>
      <w:r>
        <w:rPr>
          <w:rStyle w:val="ng-star-inserted"/>
          <w:rFonts w:asciiTheme="minorHAnsi" w:hAnsiTheme="minorHAnsi" w:cstheme="minorHAnsi"/>
        </w:rPr>
        <w:t>SC</w:t>
      </w:r>
      <w:r w:rsidR="00326224">
        <w:rPr>
          <w:rStyle w:val="ng-star-inserted"/>
          <w:rFonts w:asciiTheme="minorHAnsi" w:hAnsiTheme="minorHAnsi" w:cstheme="minorHAnsi"/>
        </w:rPr>
        <w:t xml:space="preserve">A con </w:t>
      </w:r>
      <w:r w:rsidR="00326224" w:rsidRPr="006D0B29">
        <w:rPr>
          <w:rStyle w:val="ng-star-inserted"/>
          <w:rFonts w:asciiTheme="minorHAnsi" w:hAnsiTheme="minorHAnsi" w:cstheme="minorHAnsi"/>
        </w:rPr>
        <w:t xml:space="preserve">disfunción sistólica </w:t>
      </w:r>
      <w:r w:rsidR="00326224">
        <w:rPr>
          <w:rStyle w:val="ng-star-inserted"/>
          <w:rFonts w:asciiTheme="minorHAnsi" w:hAnsiTheme="minorHAnsi" w:cstheme="minorHAnsi"/>
        </w:rPr>
        <w:t>(FEVI &lt;40%).</w:t>
      </w:r>
    </w:p>
    <w:p w14:paraId="624A8A2A" w14:textId="77777777" w:rsidR="006D0B29" w:rsidRPr="006D0B29" w:rsidRDefault="006D0B29" w:rsidP="00326224">
      <w:pPr>
        <w:pStyle w:val="paragraph"/>
        <w:numPr>
          <w:ilvl w:val="1"/>
          <w:numId w:val="36"/>
        </w:numPr>
        <w:shd w:val="clear" w:color="auto" w:fill="FFFFFF"/>
        <w:jc w:val="both"/>
        <w:rPr>
          <w:rFonts w:asciiTheme="minorHAnsi" w:hAnsiTheme="minorHAnsi" w:cstheme="minorHAnsi"/>
        </w:rPr>
      </w:pPr>
      <w:r w:rsidRPr="006D0B29">
        <w:rPr>
          <w:rFonts w:asciiTheme="minorHAnsi" w:hAnsiTheme="minorHAnsi" w:cstheme="minorHAnsi"/>
          <w:b/>
          <w:bCs/>
        </w:rPr>
        <w:t>Objetivo:</w:t>
      </w:r>
      <w:r w:rsidRPr="006D0B29">
        <w:rPr>
          <w:rStyle w:val="ng-star-inserted"/>
          <w:rFonts w:asciiTheme="minorHAnsi" w:hAnsiTheme="minorHAnsi" w:cstheme="minorHAnsi"/>
        </w:rPr>
        <w:t xml:space="preserve"> Ajustar la dosis para alcanzar una </w:t>
      </w:r>
      <w:r w:rsidRPr="006D0B29">
        <w:rPr>
          <w:rFonts w:asciiTheme="minorHAnsi" w:hAnsiTheme="minorHAnsi" w:cstheme="minorHAnsi"/>
        </w:rPr>
        <w:t>FC en reposo de 55–60 lpm</w:t>
      </w:r>
      <w:r w:rsidRPr="006D0B29">
        <w:rPr>
          <w:rStyle w:val="ng-star-inserted"/>
          <w:rFonts w:asciiTheme="minorHAnsi" w:hAnsiTheme="minorHAnsi" w:cstheme="minorHAnsi"/>
        </w:rPr>
        <w:t>.</w:t>
      </w:r>
    </w:p>
    <w:p w14:paraId="385C2C81" w14:textId="0AA0C7CA" w:rsidR="006D0B29" w:rsidRDefault="006D0B29" w:rsidP="00326224">
      <w:pPr>
        <w:pStyle w:val="paragraph"/>
        <w:numPr>
          <w:ilvl w:val="1"/>
          <w:numId w:val="36"/>
        </w:numPr>
        <w:shd w:val="clear" w:color="auto" w:fill="FFFFFF"/>
        <w:jc w:val="both"/>
        <w:rPr>
          <w:rStyle w:val="ng-star-inserted"/>
          <w:rFonts w:asciiTheme="minorHAnsi" w:hAnsiTheme="minorHAnsi" w:cstheme="minorHAnsi"/>
        </w:rPr>
      </w:pPr>
      <w:r w:rsidRPr="006D0B29">
        <w:rPr>
          <w:rFonts w:asciiTheme="minorHAnsi" w:hAnsiTheme="minorHAnsi" w:cstheme="minorHAnsi"/>
          <w:b/>
          <w:bCs/>
          <w:color w:val="C00000"/>
        </w:rPr>
        <w:t>Precauciones:</w:t>
      </w:r>
      <w:r w:rsidRPr="006D0B29">
        <w:rPr>
          <w:rStyle w:val="ng-star-inserted"/>
          <w:rFonts w:asciiTheme="minorHAnsi" w:hAnsiTheme="minorHAnsi" w:cstheme="minorHAnsi"/>
        </w:rPr>
        <w:t xml:space="preserve"> Usar con cautela en pacientes con asma/EPOC, diabetes o enfermedad arterial periférica.</w:t>
      </w:r>
    </w:p>
    <w:p w14:paraId="551D3F96" w14:textId="77777777" w:rsidR="006D0B29" w:rsidRPr="004B4BA8" w:rsidRDefault="006D0B29" w:rsidP="006D0B29">
      <w:pPr>
        <w:pStyle w:val="Sinespaciado"/>
        <w:rPr>
          <w:rStyle w:val="ng-star-inserted"/>
          <w:lang w:val="es-CO"/>
        </w:rPr>
      </w:pPr>
    </w:p>
    <w:p w14:paraId="563A5F2C" w14:textId="427E0FE4" w:rsidR="006D0B29" w:rsidRPr="006D0B29" w:rsidRDefault="006D0B29" w:rsidP="006D0B29">
      <w:pPr>
        <w:pStyle w:val="paragraph"/>
        <w:numPr>
          <w:ilvl w:val="0"/>
          <w:numId w:val="36"/>
        </w:numPr>
        <w:shd w:val="clear" w:color="auto" w:fill="FFFFFF"/>
        <w:spacing w:after="0" w:afterAutospacing="0"/>
        <w:ind w:left="720"/>
        <w:rPr>
          <w:rFonts w:asciiTheme="minorHAnsi" w:hAnsiTheme="minorHAnsi" w:cstheme="minorHAnsi"/>
        </w:rPr>
      </w:pPr>
      <w:r w:rsidRPr="006D0B29">
        <w:rPr>
          <w:rFonts w:asciiTheme="minorHAnsi" w:hAnsiTheme="minorHAnsi" w:cstheme="minorHAnsi"/>
          <w:b/>
          <w:bCs/>
        </w:rPr>
        <w:t>Bloqueadores de los Canales de Calcio (BCC):</w:t>
      </w:r>
    </w:p>
    <w:p w14:paraId="3202E390" w14:textId="6D408598" w:rsidR="006D0B29" w:rsidRDefault="006D0B29" w:rsidP="006D0B29">
      <w:pPr>
        <w:pStyle w:val="paragraph"/>
        <w:numPr>
          <w:ilvl w:val="1"/>
          <w:numId w:val="36"/>
        </w:numPr>
        <w:shd w:val="clear" w:color="auto" w:fill="FFFFFF"/>
        <w:spacing w:after="0" w:afterAutospacing="0" w:line="276" w:lineRule="auto"/>
        <w:rPr>
          <w:rStyle w:val="ng-star-inserted"/>
          <w:rFonts w:asciiTheme="minorHAnsi" w:hAnsiTheme="minorHAnsi" w:cstheme="minorHAnsi"/>
        </w:rPr>
      </w:pPr>
      <w:r w:rsidRPr="006D0B29">
        <w:rPr>
          <w:rFonts w:asciiTheme="minorHAnsi" w:hAnsiTheme="minorHAnsi" w:cstheme="minorHAnsi"/>
          <w:b/>
          <w:bCs/>
        </w:rPr>
        <w:t xml:space="preserve">Dihidropiridínicos (Amlodipino, </w:t>
      </w:r>
      <w:r>
        <w:rPr>
          <w:rFonts w:asciiTheme="minorHAnsi" w:hAnsiTheme="minorHAnsi" w:cstheme="minorHAnsi"/>
          <w:b/>
          <w:bCs/>
        </w:rPr>
        <w:t>Nifedipino</w:t>
      </w:r>
      <w:r w:rsidRPr="006D0B29">
        <w:rPr>
          <w:rFonts w:asciiTheme="minorHAnsi" w:hAnsiTheme="minorHAnsi" w:cstheme="minorHAnsi"/>
          <w:b/>
          <w:bCs/>
        </w:rPr>
        <w:t>):</w:t>
      </w:r>
      <w:r w:rsidRPr="006D0B29">
        <w:rPr>
          <w:rStyle w:val="ng-star-inserted"/>
          <w:rFonts w:asciiTheme="minorHAnsi" w:hAnsiTheme="minorHAnsi" w:cstheme="minorHAnsi"/>
        </w:rPr>
        <w:t xml:space="preserve"> Útiles para la hipertensión y la angina. Son la combinación estándar con betabloqueantes.</w:t>
      </w:r>
    </w:p>
    <w:p w14:paraId="33E0D079" w14:textId="77777777" w:rsidR="006D0B29" w:rsidRPr="006D0B29" w:rsidRDefault="006D0B29" w:rsidP="006D0B29">
      <w:pPr>
        <w:pStyle w:val="paragraph"/>
        <w:numPr>
          <w:ilvl w:val="1"/>
          <w:numId w:val="36"/>
        </w:numPr>
        <w:shd w:val="clear" w:color="auto" w:fill="FFFFFF"/>
        <w:spacing w:after="0" w:afterAutospacing="0" w:line="276" w:lineRule="auto"/>
        <w:rPr>
          <w:rFonts w:asciiTheme="minorHAnsi" w:hAnsiTheme="minorHAnsi" w:cstheme="minorHAnsi"/>
        </w:rPr>
      </w:pPr>
      <w:r w:rsidRPr="006D0B29">
        <w:rPr>
          <w:rFonts w:asciiTheme="minorHAnsi" w:hAnsiTheme="minorHAnsi" w:cstheme="minorHAnsi"/>
          <w:b/>
          <w:bCs/>
        </w:rPr>
        <w:t xml:space="preserve">No dihidropiridínicos (Verapamilo, </w:t>
      </w:r>
      <w:proofErr w:type="spellStart"/>
      <w:r w:rsidRPr="006D0B29">
        <w:rPr>
          <w:rFonts w:asciiTheme="minorHAnsi" w:hAnsiTheme="minorHAnsi" w:cstheme="minorHAnsi"/>
          <w:b/>
          <w:bCs/>
        </w:rPr>
        <w:t>Diltiazem</w:t>
      </w:r>
      <w:proofErr w:type="spellEnd"/>
      <w:r w:rsidRPr="006D0B29">
        <w:rPr>
          <w:rFonts w:asciiTheme="minorHAnsi" w:hAnsiTheme="minorHAnsi" w:cstheme="minorHAnsi"/>
          <w:b/>
          <w:bCs/>
        </w:rPr>
        <w:t>):</w:t>
      </w:r>
      <w:r w:rsidRPr="006D0B29">
        <w:rPr>
          <w:rStyle w:val="ng-star-inserted"/>
          <w:rFonts w:asciiTheme="minorHAnsi" w:hAnsiTheme="minorHAnsi" w:cstheme="minorHAnsi"/>
        </w:rPr>
        <w:t xml:space="preserve"> Útiles para controlar la FC, pero </w:t>
      </w:r>
      <w:r w:rsidRPr="006D0B29">
        <w:rPr>
          <w:rFonts w:asciiTheme="minorHAnsi" w:hAnsiTheme="minorHAnsi" w:cstheme="minorHAnsi"/>
          <w:b/>
          <w:bCs/>
          <w:color w:val="C00000"/>
        </w:rPr>
        <w:t>contraindicados en pacientes con FEVI &lt; 40%</w:t>
      </w:r>
      <w:r w:rsidRPr="006D0B29">
        <w:rPr>
          <w:rStyle w:val="ng-star-inserted"/>
          <w:rFonts w:asciiTheme="minorHAnsi" w:hAnsiTheme="minorHAnsi" w:cstheme="minorHAnsi"/>
          <w:color w:val="C00000"/>
        </w:rPr>
        <w:t xml:space="preserve"> </w:t>
      </w:r>
      <w:r w:rsidRPr="006D0B29">
        <w:rPr>
          <w:rStyle w:val="ng-star-inserted"/>
          <w:rFonts w:asciiTheme="minorHAnsi" w:hAnsiTheme="minorHAnsi" w:cstheme="minorHAnsi"/>
        </w:rPr>
        <w:t>o insuficiencia cardíaca clínica.</w:t>
      </w:r>
    </w:p>
    <w:p w14:paraId="28D80282" w14:textId="14ADD770" w:rsidR="006D0B29" w:rsidRDefault="006D0B29" w:rsidP="00846561">
      <w:pPr>
        <w:jc w:val="both"/>
        <w:rPr>
          <w:rFonts w:cstheme="minorHAnsi"/>
          <w:b/>
          <w:bCs/>
          <w:sz w:val="28"/>
          <w:szCs w:val="28"/>
          <w:u w:val="single"/>
          <w:lang w:val="es-CO"/>
        </w:rPr>
      </w:pPr>
    </w:p>
    <w:p w14:paraId="6C2EA985" w14:textId="552A383E" w:rsidR="001B5003" w:rsidRDefault="001B5003" w:rsidP="00846561">
      <w:pPr>
        <w:jc w:val="both"/>
        <w:rPr>
          <w:rFonts w:cstheme="minorHAnsi"/>
          <w:b/>
          <w:bCs/>
          <w:sz w:val="28"/>
          <w:szCs w:val="28"/>
          <w:u w:val="single"/>
          <w:lang w:val="es-CO"/>
        </w:rPr>
      </w:pPr>
    </w:p>
    <w:p w14:paraId="4FBC9623" w14:textId="10D8A0F9" w:rsidR="001B5003" w:rsidRDefault="001B5003" w:rsidP="00846561">
      <w:pPr>
        <w:jc w:val="both"/>
        <w:rPr>
          <w:rFonts w:cstheme="minorHAnsi"/>
          <w:b/>
          <w:bCs/>
          <w:sz w:val="28"/>
          <w:szCs w:val="28"/>
          <w:u w:val="single"/>
          <w:lang w:val="es-CO"/>
        </w:rPr>
      </w:pPr>
    </w:p>
    <w:p w14:paraId="61A42548" w14:textId="7137172A" w:rsidR="001B5003" w:rsidRDefault="001B5003" w:rsidP="00846561">
      <w:pPr>
        <w:jc w:val="both"/>
        <w:rPr>
          <w:rFonts w:cstheme="minorHAnsi"/>
          <w:b/>
          <w:bCs/>
          <w:sz w:val="28"/>
          <w:szCs w:val="28"/>
          <w:u w:val="single"/>
          <w:lang w:val="es-CO"/>
        </w:rPr>
      </w:pPr>
    </w:p>
    <w:p w14:paraId="6980A88E" w14:textId="07CF4AFF" w:rsidR="001B5003" w:rsidRDefault="001B5003" w:rsidP="00846561">
      <w:pPr>
        <w:jc w:val="both"/>
        <w:rPr>
          <w:rFonts w:cstheme="minorHAnsi"/>
          <w:b/>
          <w:bCs/>
          <w:sz w:val="28"/>
          <w:szCs w:val="28"/>
          <w:u w:val="single"/>
          <w:lang w:val="es-CO"/>
        </w:rPr>
      </w:pPr>
    </w:p>
    <w:p w14:paraId="367CD255" w14:textId="77777777" w:rsidR="001B5003" w:rsidRPr="006D0B29" w:rsidRDefault="001B5003" w:rsidP="00846561">
      <w:pPr>
        <w:jc w:val="both"/>
        <w:rPr>
          <w:rFonts w:cstheme="minorHAnsi"/>
          <w:b/>
          <w:bCs/>
          <w:sz w:val="28"/>
          <w:szCs w:val="28"/>
          <w:u w:val="single"/>
          <w:lang w:val="es-CO"/>
        </w:rPr>
      </w:pPr>
    </w:p>
    <w:p w14:paraId="6BD1651B" w14:textId="429C7100" w:rsidR="005369D0" w:rsidRDefault="001B5003" w:rsidP="00846561">
      <w:pPr>
        <w:jc w:val="both"/>
        <w:rPr>
          <w:b/>
          <w:bCs/>
          <w:sz w:val="24"/>
          <w:szCs w:val="24"/>
          <w:u w:val="single"/>
          <w:lang w:val="es-CO"/>
        </w:rPr>
      </w:pPr>
      <w:r w:rsidRPr="001B5003">
        <w:rPr>
          <w:rFonts w:cstheme="minorHAnsi"/>
          <w:b/>
          <w:bCs/>
          <w:sz w:val="24"/>
          <w:szCs w:val="24"/>
          <w:u w:val="single"/>
          <w:lang w:val="es-CO"/>
        </w:rPr>
        <w:lastRenderedPageBreak/>
        <w:t xml:space="preserve">Recomendación 10: </w:t>
      </w:r>
      <w:r w:rsidRPr="001B5003">
        <w:rPr>
          <w:b/>
          <w:bCs/>
          <w:sz w:val="24"/>
          <w:szCs w:val="24"/>
          <w:u w:val="single"/>
          <w:lang w:val="es-CO"/>
        </w:rPr>
        <w:t xml:space="preserve">Considerar </w:t>
      </w:r>
      <w:r w:rsidRPr="001B5003">
        <w:rPr>
          <w:rStyle w:val="Textoennegrita"/>
          <w:sz w:val="24"/>
          <w:szCs w:val="24"/>
          <w:u w:val="single"/>
          <w:lang w:val="es-CO"/>
        </w:rPr>
        <w:t>tratamiento anti</w:t>
      </w:r>
      <w:r>
        <w:rPr>
          <w:rStyle w:val="Textoennegrita"/>
          <w:sz w:val="24"/>
          <w:szCs w:val="24"/>
          <w:u w:val="single"/>
          <w:lang w:val="es-CO"/>
        </w:rPr>
        <w:t xml:space="preserve"> </w:t>
      </w:r>
      <w:r w:rsidRPr="001B5003">
        <w:rPr>
          <w:rStyle w:val="Textoennegrita"/>
          <w:sz w:val="24"/>
          <w:szCs w:val="24"/>
          <w:u w:val="single"/>
          <w:lang w:val="es-CO"/>
        </w:rPr>
        <w:t>anginoso de segunda línea o terapia adicional</w:t>
      </w:r>
      <w:r w:rsidRPr="001B5003">
        <w:rPr>
          <w:b/>
          <w:bCs/>
          <w:sz w:val="24"/>
          <w:szCs w:val="24"/>
          <w:u w:val="single"/>
          <w:lang w:val="es-CO"/>
        </w:rPr>
        <w:t xml:space="preserve"> en pacientes con síndrome coronario crónico cuando los </w:t>
      </w:r>
      <w:r w:rsidRPr="001B5003">
        <w:rPr>
          <w:rStyle w:val="Textoennegrita"/>
          <w:sz w:val="24"/>
          <w:szCs w:val="24"/>
          <w:u w:val="single"/>
          <w:lang w:val="es-CO"/>
        </w:rPr>
        <w:t>fármacos de primera línea (betabloqueantes y/o bloqueadores de los canales de calcio)</w:t>
      </w:r>
      <w:r w:rsidRPr="001B5003">
        <w:rPr>
          <w:b/>
          <w:bCs/>
          <w:sz w:val="24"/>
          <w:szCs w:val="24"/>
          <w:u w:val="single"/>
          <w:lang w:val="es-CO"/>
        </w:rPr>
        <w:t xml:space="preserve"> no logren un control adecuado de los síntomas o presenten </w:t>
      </w:r>
      <w:r w:rsidRPr="001B5003">
        <w:rPr>
          <w:rStyle w:val="Textoennegrita"/>
          <w:sz w:val="24"/>
          <w:szCs w:val="24"/>
          <w:u w:val="single"/>
          <w:lang w:val="es-CO"/>
        </w:rPr>
        <w:t>intolerancia o contraindicaciones</w:t>
      </w:r>
      <w:r w:rsidRPr="001B5003">
        <w:rPr>
          <w:b/>
          <w:bCs/>
          <w:sz w:val="24"/>
          <w:szCs w:val="24"/>
          <w:u w:val="single"/>
          <w:lang w:val="es-CO"/>
        </w:rPr>
        <w:t>, seleccionando el medicamento según las características clínicas del paciente.</w:t>
      </w:r>
    </w:p>
    <w:p w14:paraId="6F351813" w14:textId="77777777" w:rsidR="001B5003" w:rsidRDefault="001B5003" w:rsidP="001B5003">
      <w:pPr>
        <w:pStyle w:val="Sinespaciado"/>
        <w:rPr>
          <w:b/>
          <w:bCs/>
          <w:sz w:val="24"/>
          <w:szCs w:val="24"/>
          <w:lang w:val="es-CO" w:eastAsia="es-CO"/>
        </w:rPr>
      </w:pPr>
    </w:p>
    <w:p w14:paraId="5DF31BF5" w14:textId="6A0EE1FD" w:rsidR="001B5003" w:rsidRPr="00700658" w:rsidRDefault="001B5003" w:rsidP="001B5003">
      <w:pPr>
        <w:pStyle w:val="Sinespaciado"/>
        <w:rPr>
          <w:sz w:val="24"/>
          <w:szCs w:val="24"/>
          <w:lang w:val="es-CO" w:eastAsia="es-CO"/>
        </w:rPr>
      </w:pPr>
      <w:r w:rsidRPr="00700658">
        <w:rPr>
          <w:b/>
          <w:bCs/>
          <w:sz w:val="24"/>
          <w:szCs w:val="24"/>
          <w:lang w:val="es-CO" w:eastAsia="es-CO"/>
        </w:rPr>
        <w:t xml:space="preserve">¿Quién? – Responsable: </w:t>
      </w:r>
      <w:r w:rsidRPr="00700658">
        <w:rPr>
          <w:sz w:val="24"/>
          <w:szCs w:val="24"/>
          <w:lang w:val="es-CO" w:eastAsia="es-CO"/>
        </w:rPr>
        <w:t>Especialista</w:t>
      </w:r>
    </w:p>
    <w:p w14:paraId="5284622A" w14:textId="58BD17CB" w:rsidR="001B5003" w:rsidRDefault="001B5003" w:rsidP="001B5003">
      <w:pPr>
        <w:pStyle w:val="Sinespaciado"/>
        <w:rPr>
          <w:b/>
          <w:bCs/>
          <w:sz w:val="24"/>
          <w:szCs w:val="24"/>
          <w:lang w:val="es-CO" w:eastAsia="es-CO"/>
        </w:rPr>
      </w:pPr>
      <w:r w:rsidRPr="00700658">
        <w:rPr>
          <w:b/>
          <w:bCs/>
          <w:sz w:val="24"/>
          <w:szCs w:val="24"/>
          <w:lang w:val="es-CO" w:eastAsia="es-CO"/>
        </w:rPr>
        <w:t>¿Cómo? – Acciones:</w:t>
      </w:r>
    </w:p>
    <w:p w14:paraId="6946B3C4" w14:textId="77777777" w:rsidR="001B5003" w:rsidRDefault="001B5003" w:rsidP="001B5003">
      <w:pPr>
        <w:pStyle w:val="Sinespaciado"/>
        <w:rPr>
          <w:b/>
          <w:bCs/>
          <w:sz w:val="24"/>
          <w:szCs w:val="24"/>
          <w:lang w:val="es-CO" w:eastAsia="es-CO"/>
        </w:rPr>
      </w:pPr>
    </w:p>
    <w:p w14:paraId="30A4F071" w14:textId="586B4B0E" w:rsidR="001B5003" w:rsidRPr="001B5003" w:rsidRDefault="001B5003" w:rsidP="001B5003">
      <w:pPr>
        <w:pStyle w:val="Sinespaciado"/>
        <w:numPr>
          <w:ilvl w:val="0"/>
          <w:numId w:val="37"/>
        </w:numPr>
        <w:jc w:val="both"/>
        <w:rPr>
          <w:color w:val="C00000"/>
          <w:sz w:val="24"/>
          <w:szCs w:val="24"/>
        </w:rPr>
      </w:pPr>
      <w:r w:rsidRPr="001B5003">
        <w:rPr>
          <w:rStyle w:val="Textoennegrita"/>
          <w:b w:val="0"/>
          <w:bCs w:val="0"/>
          <w:sz w:val="24"/>
          <w:szCs w:val="24"/>
          <w:lang w:val="es-CO"/>
        </w:rPr>
        <w:t>Añadir nitratos de acción prolongada</w:t>
      </w:r>
      <w:r w:rsidRPr="001B5003">
        <w:rPr>
          <w:sz w:val="24"/>
          <w:szCs w:val="24"/>
          <w:lang w:val="es-CO"/>
        </w:rPr>
        <w:t xml:space="preserve"> para el control sintomático cuando persista la angina, asegurando </w:t>
      </w:r>
      <w:r w:rsidRPr="001B5003">
        <w:rPr>
          <w:rStyle w:val="Textoennegrita"/>
          <w:b w:val="0"/>
          <w:bCs w:val="0"/>
          <w:sz w:val="24"/>
          <w:szCs w:val="24"/>
          <w:lang w:val="es-CO"/>
        </w:rPr>
        <w:t>intervalos libres de fármaco o niveles bajos</w:t>
      </w:r>
      <w:r w:rsidRPr="001B5003">
        <w:rPr>
          <w:sz w:val="24"/>
          <w:szCs w:val="24"/>
          <w:lang w:val="es-CO"/>
        </w:rPr>
        <w:t xml:space="preserve"> para evitar el desarrollo de tolerancia. </w:t>
      </w:r>
      <w:r w:rsidRPr="001B5003">
        <w:rPr>
          <w:b/>
          <w:bCs/>
          <w:color w:val="C00000"/>
          <w:sz w:val="24"/>
          <w:szCs w:val="24"/>
        </w:rPr>
        <w:t xml:space="preserve">Evitar </w:t>
      </w:r>
      <w:proofErr w:type="spellStart"/>
      <w:r w:rsidRPr="001B5003">
        <w:rPr>
          <w:b/>
          <w:bCs/>
          <w:color w:val="C00000"/>
          <w:sz w:val="24"/>
          <w:szCs w:val="24"/>
        </w:rPr>
        <w:t>su</w:t>
      </w:r>
      <w:proofErr w:type="spellEnd"/>
      <w:r w:rsidRPr="001B5003">
        <w:rPr>
          <w:b/>
          <w:bCs/>
          <w:color w:val="C00000"/>
          <w:sz w:val="24"/>
          <w:szCs w:val="24"/>
        </w:rPr>
        <w:t xml:space="preserve"> uso en pacientes con </w:t>
      </w:r>
      <w:r w:rsidRPr="001B5003">
        <w:rPr>
          <w:rStyle w:val="Textoennegrita"/>
          <w:color w:val="C00000"/>
          <w:sz w:val="24"/>
          <w:szCs w:val="24"/>
        </w:rPr>
        <w:t>miocardiopatía hipertrófica obstructiva</w:t>
      </w:r>
      <w:r w:rsidRPr="001B5003">
        <w:rPr>
          <w:color w:val="C00000"/>
          <w:sz w:val="24"/>
          <w:szCs w:val="24"/>
        </w:rPr>
        <w:t>.</w:t>
      </w:r>
    </w:p>
    <w:p w14:paraId="272B44A9" w14:textId="77777777" w:rsidR="001B5003" w:rsidRPr="001B5003" w:rsidRDefault="001B5003" w:rsidP="001B5003">
      <w:pPr>
        <w:pStyle w:val="Sinespaciado"/>
        <w:ind w:left="720"/>
        <w:jc w:val="both"/>
        <w:rPr>
          <w:sz w:val="24"/>
          <w:szCs w:val="24"/>
        </w:rPr>
      </w:pPr>
    </w:p>
    <w:p w14:paraId="632B24FF" w14:textId="60E0BE6F" w:rsidR="001B5003" w:rsidRPr="004B4BA8" w:rsidRDefault="001B5003" w:rsidP="001B5003">
      <w:pPr>
        <w:pStyle w:val="Sinespaciado"/>
        <w:numPr>
          <w:ilvl w:val="0"/>
          <w:numId w:val="37"/>
        </w:numPr>
        <w:jc w:val="both"/>
        <w:rPr>
          <w:sz w:val="24"/>
          <w:szCs w:val="24"/>
          <w:lang w:val="es-CO"/>
        </w:rPr>
      </w:pPr>
      <w:r w:rsidRPr="001B5003">
        <w:rPr>
          <w:rStyle w:val="Textoennegrita"/>
          <w:b w:val="0"/>
          <w:bCs w:val="0"/>
          <w:sz w:val="24"/>
          <w:szCs w:val="24"/>
          <w:lang w:val="es-CO"/>
        </w:rPr>
        <w:t>Evaluar el uso de ivabradina</w:t>
      </w:r>
      <w:r w:rsidRPr="001B5003">
        <w:rPr>
          <w:sz w:val="24"/>
          <w:szCs w:val="24"/>
          <w:lang w:val="es-CO"/>
        </w:rPr>
        <w:t xml:space="preserve"> en pacientes con </w:t>
      </w:r>
      <w:r w:rsidRPr="001B5003">
        <w:rPr>
          <w:rStyle w:val="Textoennegrita"/>
          <w:b w:val="0"/>
          <w:bCs w:val="0"/>
          <w:sz w:val="24"/>
          <w:szCs w:val="24"/>
          <w:lang w:val="es-CO"/>
        </w:rPr>
        <w:t>fracción de eyección del ventrículo izquierdo (FEVI) &lt; 40%</w:t>
      </w:r>
      <w:r w:rsidRPr="001B5003">
        <w:rPr>
          <w:sz w:val="24"/>
          <w:szCs w:val="24"/>
          <w:lang w:val="es-CO"/>
        </w:rPr>
        <w:t xml:space="preserve"> que continúan sintomáticos a pesar del tratamiento óptimo. </w:t>
      </w:r>
      <w:r w:rsidRPr="004B4BA8">
        <w:rPr>
          <w:b/>
          <w:bCs/>
          <w:color w:val="C00000"/>
          <w:sz w:val="24"/>
          <w:szCs w:val="24"/>
          <w:lang w:val="es-CO"/>
        </w:rPr>
        <w:t xml:space="preserve">No se recomienda su uso en pacientes con </w:t>
      </w:r>
      <w:r w:rsidRPr="004B4BA8">
        <w:rPr>
          <w:rStyle w:val="Textoennegrita"/>
          <w:b w:val="0"/>
          <w:bCs w:val="0"/>
          <w:color w:val="C00000"/>
          <w:sz w:val="24"/>
          <w:szCs w:val="24"/>
          <w:lang w:val="es-CO"/>
        </w:rPr>
        <w:t>FEVI &gt; 40% sin insuficiencia cardíaca clínica</w:t>
      </w:r>
      <w:r w:rsidRPr="004B4BA8">
        <w:rPr>
          <w:b/>
          <w:bCs/>
          <w:color w:val="C00000"/>
          <w:sz w:val="24"/>
          <w:szCs w:val="24"/>
          <w:lang w:val="es-CO"/>
        </w:rPr>
        <w:t xml:space="preserve">, ni en </w:t>
      </w:r>
      <w:r w:rsidRPr="004B4BA8">
        <w:rPr>
          <w:rStyle w:val="Textoennegrita"/>
          <w:b w:val="0"/>
          <w:bCs w:val="0"/>
          <w:color w:val="C00000"/>
          <w:sz w:val="24"/>
          <w:szCs w:val="24"/>
          <w:lang w:val="es-CO"/>
        </w:rPr>
        <w:t>combinación con bloqueadores de los canales de calcio no dihidropiridínicos</w:t>
      </w:r>
      <w:r w:rsidRPr="004B4BA8">
        <w:rPr>
          <w:sz w:val="24"/>
          <w:szCs w:val="24"/>
          <w:lang w:val="es-CO"/>
        </w:rPr>
        <w:t>.</w:t>
      </w:r>
    </w:p>
    <w:p w14:paraId="2B8F3242" w14:textId="77777777" w:rsidR="001B5003" w:rsidRDefault="001B5003" w:rsidP="001B5003">
      <w:pPr>
        <w:pStyle w:val="Sinespaciado"/>
        <w:ind w:left="720"/>
        <w:jc w:val="both"/>
        <w:rPr>
          <w:rStyle w:val="Textoennegrita"/>
          <w:b w:val="0"/>
          <w:bCs w:val="0"/>
          <w:sz w:val="24"/>
          <w:szCs w:val="24"/>
          <w:lang w:val="es-CO"/>
        </w:rPr>
      </w:pPr>
    </w:p>
    <w:p w14:paraId="250EBC05" w14:textId="1C5AFD68" w:rsidR="001B5003" w:rsidRDefault="001B5003" w:rsidP="001B5003">
      <w:pPr>
        <w:pStyle w:val="Sinespaciado"/>
        <w:numPr>
          <w:ilvl w:val="0"/>
          <w:numId w:val="37"/>
        </w:numPr>
        <w:jc w:val="both"/>
        <w:rPr>
          <w:sz w:val="24"/>
          <w:szCs w:val="24"/>
          <w:lang w:val="es-CO"/>
        </w:rPr>
      </w:pPr>
      <w:r w:rsidRPr="001B5003">
        <w:rPr>
          <w:rStyle w:val="Textoennegrita"/>
          <w:b w:val="0"/>
          <w:bCs w:val="0"/>
          <w:sz w:val="24"/>
          <w:szCs w:val="24"/>
          <w:lang w:val="es-CO"/>
        </w:rPr>
        <w:t xml:space="preserve">Añadir </w:t>
      </w:r>
      <w:proofErr w:type="spellStart"/>
      <w:r w:rsidRPr="001B5003">
        <w:rPr>
          <w:rStyle w:val="Textoennegrita"/>
          <w:b w:val="0"/>
          <w:bCs w:val="0"/>
          <w:sz w:val="24"/>
          <w:szCs w:val="24"/>
          <w:lang w:val="es-CO"/>
        </w:rPr>
        <w:t>trimetazidina</w:t>
      </w:r>
      <w:proofErr w:type="spellEnd"/>
      <w:r w:rsidRPr="001B5003">
        <w:rPr>
          <w:sz w:val="24"/>
          <w:szCs w:val="24"/>
          <w:lang w:val="es-CO"/>
        </w:rPr>
        <w:t xml:space="preserve"> en pacientes con </w:t>
      </w:r>
      <w:r w:rsidRPr="001B5003">
        <w:rPr>
          <w:rStyle w:val="Textoennegrita"/>
          <w:b w:val="0"/>
          <w:bCs w:val="0"/>
          <w:sz w:val="24"/>
          <w:szCs w:val="24"/>
          <w:lang w:val="es-CO"/>
        </w:rPr>
        <w:t>angina persistente o refractaria</w:t>
      </w:r>
      <w:r w:rsidRPr="001B5003">
        <w:rPr>
          <w:sz w:val="24"/>
          <w:szCs w:val="24"/>
          <w:lang w:val="es-CO"/>
        </w:rPr>
        <w:t xml:space="preserve">, con el objetivo de mejorar la </w:t>
      </w:r>
      <w:r w:rsidRPr="001B5003">
        <w:rPr>
          <w:rStyle w:val="Textoennegrita"/>
          <w:b w:val="0"/>
          <w:bCs w:val="0"/>
          <w:sz w:val="24"/>
          <w:szCs w:val="24"/>
          <w:lang w:val="es-CO"/>
        </w:rPr>
        <w:t>eficiencia metabólica miocárdica y el control sintomático</w:t>
      </w:r>
      <w:r w:rsidRPr="001B5003">
        <w:rPr>
          <w:sz w:val="24"/>
          <w:szCs w:val="24"/>
          <w:lang w:val="es-CO"/>
        </w:rPr>
        <w:t>.</w:t>
      </w:r>
    </w:p>
    <w:p w14:paraId="69B83720" w14:textId="1DAD9F97" w:rsidR="001B5003" w:rsidRPr="00326224" w:rsidRDefault="001B5003" w:rsidP="001B5003">
      <w:pPr>
        <w:pStyle w:val="Sinespaciado"/>
        <w:jc w:val="both"/>
        <w:rPr>
          <w:sz w:val="24"/>
          <w:szCs w:val="24"/>
          <w:lang w:val="es-CO"/>
        </w:rPr>
      </w:pPr>
    </w:p>
    <w:p w14:paraId="28D02412" w14:textId="55AB0C78" w:rsidR="001B5003" w:rsidRPr="00326224" w:rsidRDefault="00326224" w:rsidP="001B5003">
      <w:pPr>
        <w:pStyle w:val="Sinespaciado"/>
        <w:jc w:val="both"/>
        <w:rPr>
          <w:b/>
          <w:bCs/>
          <w:sz w:val="24"/>
          <w:szCs w:val="24"/>
          <w:u w:val="single"/>
          <w:lang w:val="es-CO"/>
        </w:rPr>
      </w:pPr>
      <w:r w:rsidRPr="00326224">
        <w:rPr>
          <w:b/>
          <w:bCs/>
          <w:sz w:val="24"/>
          <w:szCs w:val="24"/>
          <w:u w:val="single"/>
          <w:lang w:val="es-CO"/>
        </w:rPr>
        <w:t>Recomendación 11: En pacientes con</w:t>
      </w:r>
      <w:r w:rsidRPr="00326224">
        <w:rPr>
          <w:sz w:val="24"/>
          <w:szCs w:val="24"/>
          <w:u w:val="single"/>
          <w:lang w:val="es-CO"/>
        </w:rPr>
        <w:t xml:space="preserve"> </w:t>
      </w:r>
      <w:r w:rsidRPr="00326224">
        <w:rPr>
          <w:rStyle w:val="Textoennegrita"/>
          <w:sz w:val="24"/>
          <w:szCs w:val="24"/>
          <w:u w:val="single"/>
          <w:lang w:val="es-CO"/>
        </w:rPr>
        <w:t>síndrome coronario crónico</w:t>
      </w:r>
      <w:r w:rsidRPr="00326224">
        <w:rPr>
          <w:sz w:val="24"/>
          <w:szCs w:val="24"/>
          <w:u w:val="single"/>
          <w:lang w:val="es-CO"/>
        </w:rPr>
        <w:t xml:space="preserve">, </w:t>
      </w:r>
      <w:r w:rsidRPr="00326224">
        <w:rPr>
          <w:b/>
          <w:bCs/>
          <w:sz w:val="24"/>
          <w:szCs w:val="24"/>
          <w:u w:val="single"/>
          <w:lang w:val="es-CO"/>
        </w:rPr>
        <w:t>se recomienda implementar</w:t>
      </w:r>
      <w:r w:rsidRPr="00326224">
        <w:rPr>
          <w:sz w:val="24"/>
          <w:szCs w:val="24"/>
          <w:u w:val="single"/>
          <w:lang w:val="es-CO"/>
        </w:rPr>
        <w:t xml:space="preserve"> </w:t>
      </w:r>
      <w:r w:rsidRPr="00326224">
        <w:rPr>
          <w:rStyle w:val="Textoennegrita"/>
          <w:sz w:val="24"/>
          <w:szCs w:val="24"/>
          <w:u w:val="single"/>
          <w:lang w:val="es-CO"/>
        </w:rPr>
        <w:t>tratamiento farmacológico dirigido a la prevención de eventos cardiovasculares</w:t>
      </w:r>
      <w:r w:rsidRPr="00326224">
        <w:rPr>
          <w:sz w:val="24"/>
          <w:szCs w:val="24"/>
          <w:u w:val="single"/>
          <w:lang w:val="es-CO"/>
        </w:rPr>
        <w:t xml:space="preserve">, </w:t>
      </w:r>
      <w:r w:rsidRPr="00326224">
        <w:rPr>
          <w:b/>
          <w:bCs/>
          <w:sz w:val="24"/>
          <w:szCs w:val="24"/>
          <w:u w:val="single"/>
          <w:lang w:val="es-CO"/>
        </w:rPr>
        <w:t>mediante el uso d</w:t>
      </w:r>
      <w:r w:rsidRPr="00326224">
        <w:rPr>
          <w:sz w:val="24"/>
          <w:szCs w:val="24"/>
          <w:u w:val="single"/>
          <w:lang w:val="es-CO"/>
        </w:rPr>
        <w:t xml:space="preserve">e </w:t>
      </w:r>
      <w:r w:rsidRPr="00326224">
        <w:rPr>
          <w:rStyle w:val="Textoennegrita"/>
          <w:sz w:val="24"/>
          <w:szCs w:val="24"/>
          <w:u w:val="single"/>
          <w:lang w:val="es-CO"/>
        </w:rPr>
        <w:t>terapia antitrombótica y fármacos modificadores del riesgo cardiovascular</w:t>
      </w:r>
      <w:r w:rsidRPr="00326224">
        <w:rPr>
          <w:sz w:val="24"/>
          <w:szCs w:val="24"/>
          <w:u w:val="single"/>
          <w:lang w:val="es-CO"/>
        </w:rPr>
        <w:t xml:space="preserve">, </w:t>
      </w:r>
      <w:r w:rsidRPr="00326224">
        <w:rPr>
          <w:b/>
          <w:bCs/>
          <w:sz w:val="24"/>
          <w:szCs w:val="24"/>
          <w:u w:val="single"/>
          <w:lang w:val="es-CO"/>
        </w:rPr>
        <w:t>de acuerdo con las características clínicas del paciente y las comorbilidades asociadas.</w:t>
      </w:r>
    </w:p>
    <w:p w14:paraId="4E9DF106" w14:textId="1C345ABC" w:rsidR="001B5003" w:rsidRDefault="001B5003" w:rsidP="001B5003">
      <w:pPr>
        <w:pStyle w:val="Sinespaciado"/>
        <w:jc w:val="both"/>
        <w:rPr>
          <w:sz w:val="24"/>
          <w:szCs w:val="24"/>
          <w:lang w:val="es-CO"/>
        </w:rPr>
      </w:pPr>
    </w:p>
    <w:p w14:paraId="068CB6AB" w14:textId="08ED944B" w:rsidR="00326224" w:rsidRPr="00700658" w:rsidRDefault="00326224" w:rsidP="00326224">
      <w:pPr>
        <w:pStyle w:val="Sinespaciado"/>
        <w:rPr>
          <w:sz w:val="24"/>
          <w:szCs w:val="24"/>
          <w:lang w:val="es-CO" w:eastAsia="es-CO"/>
        </w:rPr>
      </w:pPr>
      <w:r w:rsidRPr="00700658">
        <w:rPr>
          <w:b/>
          <w:bCs/>
          <w:sz w:val="24"/>
          <w:szCs w:val="24"/>
          <w:lang w:val="es-CO" w:eastAsia="es-CO"/>
        </w:rPr>
        <w:t xml:space="preserve">¿Quién? – Responsable: </w:t>
      </w:r>
      <w:r w:rsidRPr="00326224">
        <w:rPr>
          <w:sz w:val="24"/>
          <w:szCs w:val="24"/>
          <w:lang w:val="es-CO" w:eastAsia="es-CO"/>
        </w:rPr>
        <w:t>Médico General o</w:t>
      </w:r>
      <w:r>
        <w:rPr>
          <w:b/>
          <w:bCs/>
          <w:sz w:val="24"/>
          <w:szCs w:val="24"/>
          <w:lang w:val="es-CO" w:eastAsia="es-CO"/>
        </w:rPr>
        <w:t xml:space="preserve"> </w:t>
      </w:r>
      <w:r w:rsidRPr="00700658">
        <w:rPr>
          <w:sz w:val="24"/>
          <w:szCs w:val="24"/>
          <w:lang w:val="es-CO" w:eastAsia="es-CO"/>
        </w:rPr>
        <w:t>Especialista</w:t>
      </w:r>
    </w:p>
    <w:p w14:paraId="5F487185" w14:textId="77777777" w:rsidR="00326224" w:rsidRDefault="00326224" w:rsidP="00326224">
      <w:pPr>
        <w:pStyle w:val="Sinespaciado"/>
        <w:rPr>
          <w:b/>
          <w:bCs/>
          <w:sz w:val="24"/>
          <w:szCs w:val="24"/>
          <w:lang w:val="es-CO" w:eastAsia="es-CO"/>
        </w:rPr>
      </w:pPr>
      <w:r w:rsidRPr="00700658">
        <w:rPr>
          <w:b/>
          <w:bCs/>
          <w:sz w:val="24"/>
          <w:szCs w:val="24"/>
          <w:lang w:val="es-CO" w:eastAsia="es-CO"/>
        </w:rPr>
        <w:t>¿Cómo? – Acciones:</w:t>
      </w:r>
    </w:p>
    <w:p w14:paraId="1F8992D3" w14:textId="7BD268CA" w:rsidR="001B5003" w:rsidRDefault="001B5003" w:rsidP="001B5003">
      <w:pPr>
        <w:pStyle w:val="Sinespaciado"/>
        <w:jc w:val="both"/>
        <w:rPr>
          <w:sz w:val="24"/>
          <w:szCs w:val="24"/>
          <w:lang w:val="es-CO"/>
        </w:rPr>
      </w:pPr>
    </w:p>
    <w:p w14:paraId="596FB46F" w14:textId="7188F92D" w:rsidR="00326224" w:rsidRDefault="00326224" w:rsidP="00326224">
      <w:pPr>
        <w:pStyle w:val="Sinespaciado"/>
        <w:numPr>
          <w:ilvl w:val="0"/>
          <w:numId w:val="40"/>
        </w:numPr>
        <w:jc w:val="both"/>
        <w:rPr>
          <w:sz w:val="24"/>
          <w:szCs w:val="24"/>
          <w:lang w:val="es-CO"/>
        </w:rPr>
      </w:pPr>
      <w:r w:rsidRPr="006A4FEF">
        <w:rPr>
          <w:rStyle w:val="Textoennegrita"/>
          <w:b w:val="0"/>
          <w:bCs w:val="0"/>
          <w:sz w:val="24"/>
          <w:szCs w:val="24"/>
          <w:lang w:val="es-CO"/>
        </w:rPr>
        <w:t>Indicar terapia antiagregante plaquetaria en monoterapia</w:t>
      </w:r>
      <w:r w:rsidRPr="00326224">
        <w:rPr>
          <w:sz w:val="24"/>
          <w:szCs w:val="24"/>
          <w:lang w:val="es-CO"/>
        </w:rPr>
        <w:t xml:space="preserve">, preferiblemente con </w:t>
      </w:r>
      <w:r w:rsidRPr="00326224">
        <w:rPr>
          <w:rStyle w:val="Textoennegrita"/>
          <w:b w:val="0"/>
          <w:bCs w:val="0"/>
          <w:sz w:val="24"/>
          <w:szCs w:val="24"/>
          <w:lang w:val="es-CO"/>
        </w:rPr>
        <w:t>ácido acetilsalicílico (75–100 mg/día)</w:t>
      </w:r>
      <w:r w:rsidRPr="00326224">
        <w:rPr>
          <w:sz w:val="24"/>
          <w:szCs w:val="24"/>
          <w:lang w:val="es-CO"/>
        </w:rPr>
        <w:t xml:space="preserve"> o </w:t>
      </w:r>
      <w:r w:rsidRPr="00326224">
        <w:rPr>
          <w:rStyle w:val="Textoennegrita"/>
          <w:b w:val="0"/>
          <w:bCs w:val="0"/>
          <w:sz w:val="24"/>
          <w:szCs w:val="24"/>
          <w:lang w:val="es-CO"/>
        </w:rPr>
        <w:t>clopidogrel (75 mg/día)</w:t>
      </w:r>
      <w:r w:rsidRPr="00326224">
        <w:rPr>
          <w:sz w:val="24"/>
          <w:szCs w:val="24"/>
          <w:lang w:val="es-CO"/>
        </w:rPr>
        <w:t xml:space="preserve"> de forma indefinida en pacientes con </w:t>
      </w:r>
      <w:r w:rsidRPr="00326224">
        <w:rPr>
          <w:rStyle w:val="Textoennegrita"/>
          <w:b w:val="0"/>
          <w:bCs w:val="0"/>
          <w:sz w:val="24"/>
          <w:szCs w:val="24"/>
          <w:lang w:val="es-CO"/>
        </w:rPr>
        <w:t>enfermedad coronaria obstructiva documentada</w:t>
      </w:r>
      <w:r w:rsidRPr="00326224">
        <w:rPr>
          <w:sz w:val="24"/>
          <w:szCs w:val="24"/>
          <w:lang w:val="es-CO"/>
        </w:rPr>
        <w:t>, salvo contraindicación.</w:t>
      </w:r>
    </w:p>
    <w:p w14:paraId="2ECC1B80" w14:textId="77777777" w:rsidR="00326224" w:rsidRPr="00326224" w:rsidRDefault="00326224" w:rsidP="00326224">
      <w:pPr>
        <w:pStyle w:val="Sinespaciado"/>
        <w:ind w:left="720"/>
        <w:jc w:val="both"/>
        <w:rPr>
          <w:sz w:val="24"/>
          <w:szCs w:val="24"/>
          <w:lang w:val="es-CO"/>
        </w:rPr>
      </w:pPr>
    </w:p>
    <w:p w14:paraId="2D69E63C" w14:textId="277EB263" w:rsidR="00326224" w:rsidRDefault="00326224" w:rsidP="00326224">
      <w:pPr>
        <w:pStyle w:val="Sinespaciado"/>
        <w:numPr>
          <w:ilvl w:val="0"/>
          <w:numId w:val="40"/>
        </w:numPr>
        <w:jc w:val="both"/>
        <w:rPr>
          <w:sz w:val="24"/>
          <w:szCs w:val="24"/>
          <w:lang w:val="es-CO"/>
        </w:rPr>
      </w:pPr>
      <w:r w:rsidRPr="00326224">
        <w:rPr>
          <w:sz w:val="24"/>
          <w:szCs w:val="24"/>
          <w:lang w:val="es-CO"/>
        </w:rPr>
        <w:t>En pacientes</w:t>
      </w:r>
      <w:r w:rsidR="009B6597">
        <w:rPr>
          <w:sz w:val="24"/>
          <w:szCs w:val="24"/>
          <w:lang w:val="es-CO"/>
        </w:rPr>
        <w:t xml:space="preserve"> con SCC</w:t>
      </w:r>
      <w:r w:rsidRPr="00326224">
        <w:rPr>
          <w:sz w:val="24"/>
          <w:szCs w:val="24"/>
          <w:lang w:val="es-CO"/>
        </w:rPr>
        <w:t xml:space="preserve"> sometidos a </w:t>
      </w:r>
      <w:r w:rsidRPr="00326224">
        <w:rPr>
          <w:rStyle w:val="Textoennegrita"/>
          <w:b w:val="0"/>
          <w:bCs w:val="0"/>
          <w:sz w:val="24"/>
          <w:szCs w:val="24"/>
          <w:lang w:val="es-CO"/>
        </w:rPr>
        <w:t>intervención coronaria percutánea (PCI) con implantación de stent</w:t>
      </w:r>
      <w:r w:rsidRPr="00326224">
        <w:rPr>
          <w:sz w:val="24"/>
          <w:szCs w:val="24"/>
          <w:lang w:val="es-CO"/>
        </w:rPr>
        <w:t xml:space="preserve">, instaurar </w:t>
      </w:r>
      <w:r w:rsidRPr="00326224">
        <w:rPr>
          <w:rStyle w:val="Textoennegrita"/>
          <w:b w:val="0"/>
          <w:bCs w:val="0"/>
          <w:sz w:val="24"/>
          <w:szCs w:val="24"/>
          <w:lang w:val="es-CO"/>
        </w:rPr>
        <w:t>tratamiento antiagregante plaquetario doble (TAPD)</w:t>
      </w:r>
      <w:r w:rsidRPr="00326224">
        <w:rPr>
          <w:sz w:val="24"/>
          <w:szCs w:val="24"/>
          <w:lang w:val="es-CO"/>
        </w:rPr>
        <w:t xml:space="preserve"> durante </w:t>
      </w:r>
      <w:r w:rsidRPr="00326224">
        <w:rPr>
          <w:rStyle w:val="Textoennegrita"/>
          <w:b w:val="0"/>
          <w:bCs w:val="0"/>
          <w:sz w:val="24"/>
          <w:szCs w:val="24"/>
          <w:lang w:val="es-CO"/>
        </w:rPr>
        <w:t>6 meses</w:t>
      </w:r>
      <w:r w:rsidRPr="00326224">
        <w:rPr>
          <w:sz w:val="24"/>
          <w:szCs w:val="24"/>
          <w:lang w:val="es-CO"/>
        </w:rPr>
        <w:t xml:space="preserve">, considerando la posibilidad de </w:t>
      </w:r>
      <w:r w:rsidRPr="00326224">
        <w:rPr>
          <w:rStyle w:val="Textoennegrita"/>
          <w:b w:val="0"/>
          <w:bCs w:val="0"/>
          <w:sz w:val="24"/>
          <w:szCs w:val="24"/>
          <w:lang w:val="es-CO"/>
        </w:rPr>
        <w:t>acortar la duración a 1–3 meses</w:t>
      </w:r>
      <w:r w:rsidRPr="00326224">
        <w:rPr>
          <w:sz w:val="24"/>
          <w:szCs w:val="24"/>
          <w:lang w:val="es-CO"/>
        </w:rPr>
        <w:t xml:space="preserve"> en pacientes con </w:t>
      </w:r>
      <w:r w:rsidRPr="00326224">
        <w:rPr>
          <w:rStyle w:val="Textoennegrita"/>
          <w:b w:val="0"/>
          <w:bCs w:val="0"/>
          <w:sz w:val="24"/>
          <w:szCs w:val="24"/>
          <w:lang w:val="es-CO"/>
        </w:rPr>
        <w:t>alto riesgo hemorrágico</w:t>
      </w:r>
      <w:r w:rsidRPr="00326224">
        <w:rPr>
          <w:sz w:val="24"/>
          <w:szCs w:val="24"/>
          <w:lang w:val="es-CO"/>
        </w:rPr>
        <w:t>, según valoración clínica.</w:t>
      </w:r>
    </w:p>
    <w:p w14:paraId="66C80BA8" w14:textId="7D9A3147" w:rsidR="009B6597" w:rsidRDefault="009B6597" w:rsidP="009B6597">
      <w:pPr>
        <w:pStyle w:val="Prrafodelista"/>
        <w:rPr>
          <w:sz w:val="24"/>
          <w:szCs w:val="24"/>
          <w:lang w:val="es-CO"/>
        </w:rPr>
      </w:pPr>
    </w:p>
    <w:p w14:paraId="1F617D83" w14:textId="7A18C2DC" w:rsidR="009B6597" w:rsidRDefault="009B6597" w:rsidP="009B6597">
      <w:pPr>
        <w:pStyle w:val="Prrafodelista"/>
        <w:rPr>
          <w:sz w:val="24"/>
          <w:szCs w:val="24"/>
          <w:lang w:val="es-CO"/>
        </w:rPr>
      </w:pPr>
    </w:p>
    <w:p w14:paraId="22F85B93" w14:textId="4197D9BA" w:rsidR="009B6597" w:rsidRDefault="009B6597" w:rsidP="009B6597">
      <w:pPr>
        <w:pStyle w:val="Prrafodelista"/>
        <w:rPr>
          <w:sz w:val="24"/>
          <w:szCs w:val="24"/>
          <w:lang w:val="es-CO"/>
        </w:rPr>
      </w:pPr>
      <w:r w:rsidRPr="009B6597">
        <w:rPr>
          <w:noProof/>
          <w:sz w:val="24"/>
          <w:szCs w:val="24"/>
          <w:lang w:val="es-CO"/>
        </w:rPr>
        <w:lastRenderedPageBreak/>
        <w:drawing>
          <wp:inline distT="0" distB="0" distL="0" distR="0" wp14:anchorId="5C366C10" wp14:editId="112B34DE">
            <wp:extent cx="5493400" cy="56997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386" cy="570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8D6F" w14:textId="3BD84B84" w:rsidR="009B6597" w:rsidRDefault="009B6597" w:rsidP="009B6597">
      <w:pPr>
        <w:pStyle w:val="Prrafodelista"/>
        <w:rPr>
          <w:sz w:val="24"/>
          <w:szCs w:val="24"/>
          <w:lang w:val="es-CO"/>
        </w:rPr>
      </w:pPr>
    </w:p>
    <w:p w14:paraId="73D5D2A1" w14:textId="0168F14A" w:rsidR="009B6597" w:rsidRPr="006A4FEF" w:rsidRDefault="009B6597" w:rsidP="006A4FEF">
      <w:pPr>
        <w:pStyle w:val="Prrafodelista"/>
        <w:numPr>
          <w:ilvl w:val="0"/>
          <w:numId w:val="42"/>
        </w:numPr>
        <w:ind w:left="360"/>
        <w:jc w:val="both"/>
        <w:rPr>
          <w:sz w:val="28"/>
          <w:szCs w:val="28"/>
          <w:lang w:val="es-CO"/>
        </w:rPr>
      </w:pPr>
      <w:r w:rsidRPr="006A4FEF">
        <w:rPr>
          <w:sz w:val="24"/>
          <w:szCs w:val="24"/>
          <w:lang w:val="es-CO"/>
        </w:rPr>
        <w:t xml:space="preserve">En pacientes con SCC sometidos a implante de </w:t>
      </w:r>
      <w:proofErr w:type="spellStart"/>
      <w:r w:rsidRPr="006A4FEF">
        <w:rPr>
          <w:sz w:val="24"/>
          <w:szCs w:val="24"/>
          <w:lang w:val="es-CO"/>
        </w:rPr>
        <w:t>stents</w:t>
      </w:r>
      <w:proofErr w:type="spellEnd"/>
      <w:r w:rsidRPr="006A4FEF">
        <w:rPr>
          <w:sz w:val="24"/>
          <w:szCs w:val="24"/>
          <w:lang w:val="es-CO"/>
        </w:rPr>
        <w:t xml:space="preserve"> con riesgo isquémico/trombótico alto (tronco común izquierdo complejo, dos </w:t>
      </w:r>
      <w:proofErr w:type="spellStart"/>
      <w:r w:rsidRPr="006A4FEF">
        <w:rPr>
          <w:sz w:val="24"/>
          <w:szCs w:val="24"/>
          <w:lang w:val="es-CO"/>
        </w:rPr>
        <w:t>stents</w:t>
      </w:r>
      <w:proofErr w:type="spellEnd"/>
      <w:r w:rsidRPr="006A4FEF">
        <w:rPr>
          <w:sz w:val="24"/>
          <w:szCs w:val="24"/>
          <w:lang w:val="es-CO"/>
        </w:rPr>
        <w:t xml:space="preserve"> en bifurcación, resultado subóptimo del implante, trombosis </w:t>
      </w:r>
      <w:proofErr w:type="spellStart"/>
      <w:r w:rsidRPr="006A4FEF">
        <w:rPr>
          <w:sz w:val="24"/>
          <w:szCs w:val="24"/>
          <w:lang w:val="es-CO"/>
        </w:rPr>
        <w:t>intrastent</w:t>
      </w:r>
      <w:proofErr w:type="spellEnd"/>
      <w:r w:rsidRPr="006A4FEF">
        <w:rPr>
          <w:sz w:val="24"/>
          <w:szCs w:val="24"/>
          <w:lang w:val="es-CO"/>
        </w:rPr>
        <w:t xml:space="preserve"> previa</w:t>
      </w:r>
      <w:r w:rsidR="006A4FEF">
        <w:rPr>
          <w:sz w:val="24"/>
          <w:szCs w:val="24"/>
          <w:lang w:val="es-CO"/>
        </w:rPr>
        <w:t xml:space="preserve">), </w:t>
      </w:r>
      <w:r w:rsidRPr="006A4FEF">
        <w:rPr>
          <w:sz w:val="24"/>
          <w:szCs w:val="24"/>
          <w:lang w:val="es-CO"/>
        </w:rPr>
        <w:t xml:space="preserve">se puede considerar la administración de </w:t>
      </w:r>
      <w:proofErr w:type="spellStart"/>
      <w:r w:rsidRPr="006A4FEF">
        <w:rPr>
          <w:sz w:val="24"/>
          <w:szCs w:val="24"/>
          <w:lang w:val="es-CO"/>
        </w:rPr>
        <w:t>prasugrel</w:t>
      </w:r>
      <w:proofErr w:type="spellEnd"/>
      <w:r w:rsidRPr="006A4FEF">
        <w:rPr>
          <w:sz w:val="24"/>
          <w:szCs w:val="24"/>
          <w:lang w:val="es-CO"/>
        </w:rPr>
        <w:t xml:space="preserve"> o ticagrelor (además de aspirina), en lugar de clopidogrel, durante el primer mes, y hasta 3-6 meses. </w:t>
      </w:r>
      <w:r w:rsidR="006A4FEF" w:rsidRPr="006A4FEF">
        <w:rPr>
          <w:sz w:val="24"/>
          <w:szCs w:val="24"/>
          <w:lang w:val="es-CO"/>
        </w:rPr>
        <w:t>(*</w:t>
      </w:r>
      <w:r w:rsidRPr="006A4FEF">
        <w:rPr>
          <w:sz w:val="24"/>
          <w:szCs w:val="24"/>
          <w:lang w:val="es-CO"/>
        </w:rPr>
        <w:t xml:space="preserve">Prasugrel (5 mg al día) para pacientes ≥ 75 años de edad o con peso corporal &lt; 60 kg. </w:t>
      </w:r>
    </w:p>
    <w:p w14:paraId="26C77736" w14:textId="77777777" w:rsidR="006A4FEF" w:rsidRPr="006A4FEF" w:rsidRDefault="006A4FEF" w:rsidP="006A4FEF">
      <w:pPr>
        <w:pStyle w:val="Prrafodelista"/>
        <w:ind w:left="360"/>
        <w:jc w:val="both"/>
        <w:rPr>
          <w:sz w:val="28"/>
          <w:szCs w:val="28"/>
          <w:lang w:val="es-CO"/>
        </w:rPr>
      </w:pPr>
    </w:p>
    <w:p w14:paraId="1BE81923" w14:textId="4453EC80" w:rsidR="006A4FEF" w:rsidRPr="006A4FEF" w:rsidRDefault="006A4FEF" w:rsidP="006A4FEF">
      <w:pPr>
        <w:pStyle w:val="Prrafodelista"/>
        <w:numPr>
          <w:ilvl w:val="0"/>
          <w:numId w:val="42"/>
        </w:numPr>
        <w:ind w:left="360"/>
        <w:jc w:val="both"/>
        <w:rPr>
          <w:sz w:val="28"/>
          <w:szCs w:val="28"/>
          <w:lang w:val="es-CO"/>
        </w:rPr>
      </w:pPr>
      <w:r w:rsidRPr="006A4FEF">
        <w:rPr>
          <w:sz w:val="24"/>
          <w:szCs w:val="24"/>
          <w:lang w:val="es-CO"/>
        </w:rPr>
        <w:t>Evaluar los criterios de riesgo hemorrágico según los modelos PRECISE-DAPT o ARC-HBR</w:t>
      </w:r>
    </w:p>
    <w:p w14:paraId="01ECD896" w14:textId="4A01DB99" w:rsidR="006A4FEF" w:rsidRPr="006A4FEF" w:rsidRDefault="006A4FEF" w:rsidP="00314271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sz w:val="24"/>
          <w:szCs w:val="24"/>
          <w:lang w:val="es-CO"/>
        </w:rPr>
      </w:pPr>
      <w:r w:rsidRPr="006A4FEF">
        <w:rPr>
          <w:rFonts w:eastAsia="Times New Roman" w:cstheme="minorHAnsi"/>
          <w:b/>
          <w:bCs/>
          <w:sz w:val="24"/>
          <w:szCs w:val="24"/>
          <w:lang w:val="es-CO" w:eastAsia="es-CO"/>
        </w:rPr>
        <w:t>Pacientes con Fibrilación Auricular (FA):</w:t>
      </w:r>
      <w:r w:rsidRPr="006A4FEF">
        <w:rPr>
          <w:rFonts w:eastAsia="Times New Roman" w:cstheme="minorHAnsi"/>
          <w:sz w:val="24"/>
          <w:szCs w:val="24"/>
          <w:lang w:val="es-CO" w:eastAsia="es-CO"/>
        </w:rPr>
        <w:t xml:space="preserve"> En estos casos es imperativo el uso de anticoagulantes orales (como Rivaroxabán, </w:t>
      </w:r>
      <w:proofErr w:type="spellStart"/>
      <w:r w:rsidRPr="006A4FEF">
        <w:rPr>
          <w:rFonts w:eastAsia="Times New Roman" w:cstheme="minorHAnsi"/>
          <w:sz w:val="24"/>
          <w:szCs w:val="24"/>
          <w:lang w:val="es-CO" w:eastAsia="es-CO"/>
        </w:rPr>
        <w:t>Dabigatrán</w:t>
      </w:r>
      <w:proofErr w:type="spellEnd"/>
      <w:r w:rsidRPr="006A4FEF">
        <w:rPr>
          <w:rFonts w:eastAsia="Times New Roman" w:cstheme="minorHAnsi"/>
          <w:sz w:val="24"/>
          <w:szCs w:val="24"/>
          <w:lang w:val="es-CO" w:eastAsia="es-CO"/>
        </w:rPr>
        <w:t xml:space="preserve"> o </w:t>
      </w:r>
      <w:proofErr w:type="spellStart"/>
      <w:r w:rsidRPr="006A4FEF">
        <w:rPr>
          <w:rFonts w:eastAsia="Times New Roman" w:cstheme="minorHAnsi"/>
          <w:sz w:val="24"/>
          <w:szCs w:val="24"/>
          <w:lang w:val="es-CO" w:eastAsia="es-CO"/>
        </w:rPr>
        <w:t>Apixabán</w:t>
      </w:r>
      <w:proofErr w:type="spellEnd"/>
      <w:r w:rsidRPr="006A4FEF">
        <w:rPr>
          <w:rFonts w:eastAsia="Times New Roman" w:cstheme="minorHAnsi"/>
          <w:sz w:val="24"/>
          <w:szCs w:val="24"/>
          <w:lang w:val="es-CO" w:eastAsia="es-CO"/>
        </w:rPr>
        <w:t xml:space="preserve">). Si el paciente </w:t>
      </w:r>
      <w:r w:rsidRPr="006A4FEF">
        <w:rPr>
          <w:rFonts w:eastAsia="Times New Roman" w:cstheme="minorHAnsi"/>
          <w:sz w:val="24"/>
          <w:szCs w:val="24"/>
          <w:lang w:val="es-CO" w:eastAsia="es-CO"/>
        </w:rPr>
        <w:lastRenderedPageBreak/>
        <w:t>requiere además antiagregación por un stent reciente, se prefiere la terapia doble (anticoagulante + un antiagregante, generalmente clopidogrel)</w:t>
      </w:r>
      <w:r>
        <w:rPr>
          <w:rFonts w:eastAsia="Times New Roman" w:cstheme="minorHAnsi"/>
          <w:sz w:val="24"/>
          <w:szCs w:val="24"/>
          <w:lang w:val="es-CO" w:eastAsia="es-CO"/>
        </w:rPr>
        <w:t>.</w:t>
      </w:r>
    </w:p>
    <w:p w14:paraId="428E43B3" w14:textId="1DF683C9" w:rsidR="009B6597" w:rsidRDefault="009B6597" w:rsidP="006A4FEF">
      <w:pPr>
        <w:numPr>
          <w:ilvl w:val="0"/>
          <w:numId w:val="42"/>
        </w:numPr>
        <w:shd w:val="clear" w:color="auto" w:fill="FFFFFF"/>
        <w:spacing w:before="240" w:after="100" w:afterAutospacing="1" w:line="240" w:lineRule="auto"/>
        <w:ind w:left="360"/>
        <w:jc w:val="both"/>
        <w:rPr>
          <w:sz w:val="24"/>
          <w:szCs w:val="24"/>
          <w:lang w:val="es-CO"/>
        </w:rPr>
      </w:pPr>
      <w:r w:rsidRPr="006A4FEF">
        <w:rPr>
          <w:sz w:val="24"/>
          <w:szCs w:val="24"/>
          <w:lang w:val="es-CO"/>
        </w:rPr>
        <w:t>En pacientes con SCA o sometidos a ICP, el tratamiento estándar es el tratamiento antiagregante doble (TAPD) con aspirina y un inhibidor oral del P2Y12, durante 12 meses tras un SCA (con o sin ICP).</w:t>
      </w:r>
    </w:p>
    <w:p w14:paraId="17BF17E2" w14:textId="65721B1F" w:rsidR="006A4FEF" w:rsidRPr="006A4FEF" w:rsidRDefault="006A4FEF" w:rsidP="006A4FEF">
      <w:pPr>
        <w:numPr>
          <w:ilvl w:val="0"/>
          <w:numId w:val="42"/>
        </w:numPr>
        <w:shd w:val="clear" w:color="auto" w:fill="FFFFFF"/>
        <w:spacing w:before="240" w:after="100" w:afterAutospacing="1" w:line="240" w:lineRule="auto"/>
        <w:ind w:left="360"/>
        <w:jc w:val="both"/>
        <w:rPr>
          <w:rFonts w:cstheme="minorHAnsi"/>
          <w:sz w:val="24"/>
          <w:szCs w:val="24"/>
          <w:lang w:val="es-CO"/>
        </w:rPr>
      </w:pPr>
      <w:r w:rsidRPr="006A4FEF">
        <w:rPr>
          <w:rStyle w:val="ng-star-inserted"/>
          <w:rFonts w:cstheme="minorHAnsi"/>
          <w:sz w:val="24"/>
          <w:szCs w:val="24"/>
          <w:shd w:val="clear" w:color="auto" w:fill="FFFFFF"/>
          <w:lang w:val="es-CO"/>
        </w:rPr>
        <w:t xml:space="preserve">En pacientes con alto riesgo de sangrado gastrointestinal que utilicen estos fármacos, se recomienda el uso concomitante de un </w:t>
      </w:r>
      <w:r w:rsidRPr="006A4FEF">
        <w:rPr>
          <w:rFonts w:cstheme="minorHAnsi"/>
          <w:sz w:val="24"/>
          <w:szCs w:val="24"/>
          <w:shd w:val="clear" w:color="auto" w:fill="FFFFFF"/>
          <w:lang w:val="es-CO"/>
        </w:rPr>
        <w:t>Inhibidor de la Bomba de Protones (IBP)</w:t>
      </w:r>
      <w:r w:rsidRPr="006A4FEF">
        <w:rPr>
          <w:rStyle w:val="ng-star-inserted"/>
          <w:rFonts w:cstheme="minorHAnsi"/>
          <w:sz w:val="24"/>
          <w:szCs w:val="24"/>
          <w:shd w:val="clear" w:color="auto" w:fill="FFFFFF"/>
          <w:lang w:val="es-CO"/>
        </w:rPr>
        <w:t>.</w:t>
      </w:r>
    </w:p>
    <w:p w14:paraId="52B25274" w14:textId="24D2B2C5" w:rsidR="00326224" w:rsidRDefault="00326224" w:rsidP="006A4FEF">
      <w:pPr>
        <w:pStyle w:val="Sinespaciado"/>
        <w:numPr>
          <w:ilvl w:val="0"/>
          <w:numId w:val="40"/>
        </w:numPr>
        <w:ind w:left="360"/>
        <w:jc w:val="both"/>
        <w:rPr>
          <w:sz w:val="24"/>
          <w:szCs w:val="24"/>
          <w:lang w:val="es-CO"/>
        </w:rPr>
      </w:pPr>
      <w:r w:rsidRPr="00326224">
        <w:rPr>
          <w:rStyle w:val="Textoennegrita"/>
          <w:b w:val="0"/>
          <w:bCs w:val="0"/>
          <w:sz w:val="24"/>
          <w:szCs w:val="24"/>
          <w:lang w:val="es-CO"/>
        </w:rPr>
        <w:t>Iniciar inhibidores del sistema renina-angiotensina-aldosterona (IECA o ARA)</w:t>
      </w:r>
      <w:r w:rsidRPr="00326224">
        <w:rPr>
          <w:sz w:val="24"/>
          <w:szCs w:val="24"/>
          <w:lang w:val="es-CO"/>
        </w:rPr>
        <w:t xml:space="preserve"> en pacientes con síndrome coronario crónico que presenten </w:t>
      </w:r>
      <w:r w:rsidRPr="00326224">
        <w:rPr>
          <w:rStyle w:val="Textoennegrita"/>
          <w:b w:val="0"/>
          <w:bCs w:val="0"/>
          <w:sz w:val="24"/>
          <w:szCs w:val="24"/>
          <w:lang w:val="es-CO"/>
        </w:rPr>
        <w:t>hipertensión arterial, diabetes mellitus, enfermedad renal crónica o fracción de eyección del ventrículo izquierdo ≤ 40%</w:t>
      </w:r>
      <w:r w:rsidRPr="00326224">
        <w:rPr>
          <w:sz w:val="24"/>
          <w:szCs w:val="24"/>
          <w:lang w:val="es-CO"/>
        </w:rPr>
        <w:t>, con el fin de reducir el riesgo de eventos cardiovasculares.</w:t>
      </w:r>
    </w:p>
    <w:p w14:paraId="4221044F" w14:textId="77777777" w:rsidR="00326224" w:rsidRPr="00326224" w:rsidRDefault="00326224" w:rsidP="006A4FEF">
      <w:pPr>
        <w:pStyle w:val="Sinespaciado"/>
        <w:ind w:left="360"/>
        <w:jc w:val="both"/>
        <w:rPr>
          <w:sz w:val="24"/>
          <w:szCs w:val="24"/>
          <w:lang w:val="es-CO"/>
        </w:rPr>
      </w:pPr>
    </w:p>
    <w:p w14:paraId="47447A8F" w14:textId="7BBECC89" w:rsidR="006A4FEF" w:rsidRDefault="00326224" w:rsidP="002C26C2">
      <w:pPr>
        <w:pStyle w:val="Sinespaciado"/>
        <w:numPr>
          <w:ilvl w:val="0"/>
          <w:numId w:val="40"/>
        </w:numPr>
        <w:ind w:left="360"/>
        <w:jc w:val="both"/>
        <w:rPr>
          <w:sz w:val="24"/>
          <w:szCs w:val="24"/>
          <w:lang w:val="es-CO"/>
        </w:rPr>
      </w:pPr>
      <w:r w:rsidRPr="006A4FEF">
        <w:rPr>
          <w:sz w:val="24"/>
          <w:szCs w:val="24"/>
          <w:lang w:val="es-CO"/>
        </w:rPr>
        <w:t xml:space="preserve">En pacientes con </w:t>
      </w:r>
      <w:r w:rsidRPr="006A4FEF">
        <w:rPr>
          <w:rStyle w:val="Textoennegrita"/>
          <w:b w:val="0"/>
          <w:bCs w:val="0"/>
          <w:sz w:val="24"/>
          <w:szCs w:val="24"/>
          <w:lang w:val="es-CO"/>
        </w:rPr>
        <w:t>diabetes mellitus tipo 2 y síndrome coronario crónico</w:t>
      </w:r>
      <w:r w:rsidRPr="006A4FEF">
        <w:rPr>
          <w:sz w:val="24"/>
          <w:szCs w:val="24"/>
          <w:lang w:val="es-CO"/>
        </w:rPr>
        <w:t xml:space="preserve">, considerar el uso de </w:t>
      </w:r>
      <w:r w:rsidRPr="006A4FEF">
        <w:rPr>
          <w:rStyle w:val="Textoennegrita"/>
          <w:b w:val="0"/>
          <w:bCs w:val="0"/>
          <w:sz w:val="24"/>
          <w:szCs w:val="24"/>
          <w:lang w:val="es-CO"/>
        </w:rPr>
        <w:t>inhibidores del cotransportador sodio-glucosa tipo 2 (SGLT2)</w:t>
      </w:r>
      <w:r w:rsidRPr="006A4FEF">
        <w:rPr>
          <w:sz w:val="24"/>
          <w:szCs w:val="24"/>
          <w:lang w:val="es-CO"/>
        </w:rPr>
        <w:t xml:space="preserve"> como parte del manejo integral para disminuir complicaciones cardiovasculares.</w:t>
      </w:r>
    </w:p>
    <w:p w14:paraId="2893D797" w14:textId="77777777" w:rsidR="006A4FEF" w:rsidRDefault="006A4FEF" w:rsidP="006A4FEF">
      <w:pPr>
        <w:pStyle w:val="Prrafodelista"/>
        <w:rPr>
          <w:sz w:val="24"/>
          <w:szCs w:val="24"/>
          <w:lang w:val="es-CO"/>
        </w:rPr>
      </w:pPr>
    </w:p>
    <w:p w14:paraId="520AF9CE" w14:textId="4AC27181" w:rsidR="001B5003" w:rsidRPr="00326224" w:rsidRDefault="00326224" w:rsidP="006A4FEF">
      <w:pPr>
        <w:pStyle w:val="Sinespaciado"/>
        <w:numPr>
          <w:ilvl w:val="0"/>
          <w:numId w:val="41"/>
        </w:numPr>
        <w:ind w:left="360"/>
        <w:jc w:val="both"/>
        <w:rPr>
          <w:rFonts w:cstheme="minorHAnsi"/>
          <w:sz w:val="28"/>
          <w:szCs w:val="28"/>
          <w:lang w:val="es-CO"/>
        </w:rPr>
      </w:pPr>
      <w:r w:rsidRPr="00326224">
        <w:rPr>
          <w:rFonts w:cstheme="minorHAnsi"/>
          <w:b/>
          <w:bCs/>
          <w:sz w:val="24"/>
          <w:szCs w:val="24"/>
          <w:shd w:val="clear" w:color="auto" w:fill="FFFFFF"/>
          <w:lang w:val="es-CO"/>
        </w:rPr>
        <w:t>Tratamiento Hipolipemiante:</w:t>
      </w:r>
      <w:r w:rsidRPr="00326224">
        <w:rPr>
          <w:rStyle w:val="ng-star-inserted"/>
          <w:rFonts w:cstheme="minorHAnsi"/>
          <w:sz w:val="24"/>
          <w:szCs w:val="24"/>
          <w:shd w:val="clear" w:color="auto" w:fill="FFFFFF"/>
          <w:lang w:val="es-CO"/>
        </w:rPr>
        <w:t xml:space="preserve"> </w:t>
      </w:r>
      <w:r w:rsidRPr="00326224">
        <w:rPr>
          <w:sz w:val="24"/>
          <w:szCs w:val="24"/>
          <w:lang w:val="es-CO"/>
        </w:rPr>
        <w:t xml:space="preserve">El objetivo es un </w:t>
      </w:r>
      <w:proofErr w:type="spellStart"/>
      <w:r w:rsidRPr="00326224">
        <w:rPr>
          <w:sz w:val="24"/>
          <w:szCs w:val="24"/>
          <w:lang w:val="es-CO"/>
        </w:rPr>
        <w:t>cLDL</w:t>
      </w:r>
      <w:proofErr w:type="spellEnd"/>
      <w:r w:rsidRPr="00326224">
        <w:rPr>
          <w:sz w:val="24"/>
          <w:szCs w:val="24"/>
          <w:lang w:val="es-CO"/>
        </w:rPr>
        <w:t xml:space="preserve"> &lt; 55 mg/</w:t>
      </w:r>
      <w:proofErr w:type="spellStart"/>
      <w:r w:rsidRPr="00326224">
        <w:rPr>
          <w:sz w:val="24"/>
          <w:szCs w:val="24"/>
          <w:lang w:val="es-CO"/>
        </w:rPr>
        <w:t>dL</w:t>
      </w:r>
      <w:proofErr w:type="spellEnd"/>
      <w:r w:rsidRPr="00326224">
        <w:rPr>
          <w:sz w:val="24"/>
          <w:szCs w:val="24"/>
          <w:lang w:val="es-CO"/>
        </w:rPr>
        <w:t xml:space="preserve"> y una reducción ≥ 50% del valor basal. Se inicia con estatinas de alta intensidad a dosis máximas toleradas; si no se alcanza el objetivo, se añade </w:t>
      </w:r>
      <w:proofErr w:type="spellStart"/>
      <w:r w:rsidRPr="00326224">
        <w:rPr>
          <w:sz w:val="24"/>
          <w:szCs w:val="24"/>
          <w:lang w:val="es-CO"/>
        </w:rPr>
        <w:t>ezetimiba</w:t>
      </w:r>
      <w:proofErr w:type="spellEnd"/>
      <w:r w:rsidRPr="00326224">
        <w:rPr>
          <w:sz w:val="24"/>
          <w:szCs w:val="24"/>
          <w:lang w:val="es-CO"/>
        </w:rPr>
        <w:t xml:space="preserve"> y, posteriormente, inhibidores de la PCSK9</w:t>
      </w:r>
      <w:r w:rsidR="006A4FEF">
        <w:rPr>
          <w:sz w:val="24"/>
          <w:szCs w:val="24"/>
          <w:lang w:val="es-CO"/>
        </w:rPr>
        <w:t>.</w:t>
      </w:r>
      <w:r w:rsidRPr="00326224">
        <w:rPr>
          <w:rFonts w:cstheme="minorHAnsi"/>
          <w:sz w:val="24"/>
          <w:szCs w:val="24"/>
          <w:shd w:val="clear" w:color="auto" w:fill="FFFFFF"/>
          <w:lang w:val="es-CO"/>
        </w:rPr>
        <w:br/>
      </w:r>
    </w:p>
    <w:p w14:paraId="41D9A262" w14:textId="553763E4" w:rsidR="001B5003" w:rsidRDefault="001B5003" w:rsidP="006A4FEF">
      <w:pPr>
        <w:pStyle w:val="Sinespaciado"/>
        <w:jc w:val="both"/>
        <w:rPr>
          <w:sz w:val="24"/>
          <w:szCs w:val="24"/>
          <w:lang w:val="es-CO"/>
        </w:rPr>
      </w:pPr>
    </w:p>
    <w:p w14:paraId="48FFF6F2" w14:textId="1EB188F1" w:rsidR="001B5003" w:rsidRDefault="001B5003" w:rsidP="006A4FEF">
      <w:pPr>
        <w:pStyle w:val="Sinespaciado"/>
        <w:jc w:val="both"/>
        <w:rPr>
          <w:sz w:val="24"/>
          <w:szCs w:val="24"/>
          <w:lang w:val="es-CO"/>
        </w:rPr>
      </w:pPr>
    </w:p>
    <w:p w14:paraId="1BDF5607" w14:textId="61F4012A" w:rsidR="001B5003" w:rsidRDefault="001B5003" w:rsidP="006A4FEF">
      <w:pPr>
        <w:pStyle w:val="Sinespaciado"/>
        <w:jc w:val="both"/>
        <w:rPr>
          <w:sz w:val="24"/>
          <w:szCs w:val="24"/>
          <w:lang w:val="es-CO"/>
        </w:rPr>
      </w:pPr>
    </w:p>
    <w:p w14:paraId="68DD920E" w14:textId="17390F36" w:rsidR="001B5003" w:rsidRDefault="001B5003" w:rsidP="006A4FEF">
      <w:pPr>
        <w:pStyle w:val="Sinespaciado"/>
        <w:jc w:val="both"/>
        <w:rPr>
          <w:sz w:val="24"/>
          <w:szCs w:val="24"/>
          <w:lang w:val="es-CO"/>
        </w:rPr>
      </w:pPr>
    </w:p>
    <w:p w14:paraId="03094238" w14:textId="153E0948" w:rsidR="001B5003" w:rsidRDefault="001B5003" w:rsidP="006A4FEF">
      <w:pPr>
        <w:pStyle w:val="Sinespaciado"/>
        <w:jc w:val="both"/>
        <w:rPr>
          <w:sz w:val="24"/>
          <w:szCs w:val="24"/>
          <w:lang w:val="es-CO"/>
        </w:rPr>
      </w:pPr>
    </w:p>
    <w:p w14:paraId="07F6C5B6" w14:textId="210B843A" w:rsidR="001B5003" w:rsidRDefault="001B5003" w:rsidP="006A4FEF">
      <w:pPr>
        <w:pStyle w:val="Sinespaciado"/>
        <w:jc w:val="both"/>
        <w:rPr>
          <w:sz w:val="24"/>
          <w:szCs w:val="24"/>
          <w:lang w:val="es-CO"/>
        </w:rPr>
      </w:pPr>
    </w:p>
    <w:p w14:paraId="51DC65E2" w14:textId="0F3D6D84" w:rsidR="001B5003" w:rsidRDefault="001B5003" w:rsidP="001B5003">
      <w:pPr>
        <w:pStyle w:val="Sinespaciado"/>
        <w:jc w:val="both"/>
        <w:rPr>
          <w:sz w:val="24"/>
          <w:szCs w:val="24"/>
          <w:lang w:val="es-CO"/>
        </w:rPr>
      </w:pPr>
    </w:p>
    <w:p w14:paraId="429F0F55" w14:textId="6B1C1A6D" w:rsidR="001B5003" w:rsidRDefault="001B5003" w:rsidP="001B5003">
      <w:pPr>
        <w:pStyle w:val="Sinespaciado"/>
        <w:jc w:val="both"/>
        <w:rPr>
          <w:sz w:val="24"/>
          <w:szCs w:val="24"/>
          <w:lang w:val="es-CO"/>
        </w:rPr>
      </w:pPr>
    </w:p>
    <w:p w14:paraId="302EACAD" w14:textId="0EF56F4C" w:rsidR="001B5003" w:rsidRDefault="001B5003" w:rsidP="001B5003">
      <w:pPr>
        <w:pStyle w:val="Sinespaciado"/>
        <w:jc w:val="both"/>
        <w:rPr>
          <w:sz w:val="24"/>
          <w:szCs w:val="24"/>
          <w:lang w:val="es-CO"/>
        </w:rPr>
      </w:pPr>
    </w:p>
    <w:p w14:paraId="78BB64FD" w14:textId="481E2875" w:rsidR="006A4FEF" w:rsidRDefault="006A4FEF" w:rsidP="001B5003">
      <w:pPr>
        <w:pStyle w:val="Sinespaciado"/>
        <w:jc w:val="both"/>
        <w:rPr>
          <w:sz w:val="24"/>
          <w:szCs w:val="24"/>
          <w:lang w:val="es-CO"/>
        </w:rPr>
      </w:pPr>
    </w:p>
    <w:p w14:paraId="4802F5BB" w14:textId="3499EFFC" w:rsidR="006A4FEF" w:rsidRDefault="006A4FEF" w:rsidP="001B5003">
      <w:pPr>
        <w:pStyle w:val="Sinespaciado"/>
        <w:jc w:val="both"/>
        <w:rPr>
          <w:sz w:val="24"/>
          <w:szCs w:val="24"/>
          <w:lang w:val="es-CO"/>
        </w:rPr>
      </w:pPr>
    </w:p>
    <w:p w14:paraId="1098635A" w14:textId="41282E24" w:rsidR="006A4FEF" w:rsidRDefault="006A4FEF" w:rsidP="001B5003">
      <w:pPr>
        <w:pStyle w:val="Sinespaciado"/>
        <w:jc w:val="both"/>
        <w:rPr>
          <w:sz w:val="24"/>
          <w:szCs w:val="24"/>
          <w:lang w:val="es-CO"/>
        </w:rPr>
      </w:pPr>
    </w:p>
    <w:p w14:paraId="3D7EE8A1" w14:textId="48AF4241" w:rsidR="006A4FEF" w:rsidRDefault="006A4FEF" w:rsidP="001B5003">
      <w:pPr>
        <w:pStyle w:val="Sinespaciado"/>
        <w:jc w:val="both"/>
        <w:rPr>
          <w:sz w:val="24"/>
          <w:szCs w:val="24"/>
          <w:lang w:val="es-CO"/>
        </w:rPr>
      </w:pPr>
    </w:p>
    <w:p w14:paraId="068D8252" w14:textId="7DCD3AEF" w:rsidR="006A4FEF" w:rsidRDefault="006A4FEF" w:rsidP="001B5003">
      <w:pPr>
        <w:pStyle w:val="Sinespaciado"/>
        <w:jc w:val="both"/>
        <w:rPr>
          <w:sz w:val="24"/>
          <w:szCs w:val="24"/>
          <w:lang w:val="es-CO"/>
        </w:rPr>
      </w:pPr>
    </w:p>
    <w:p w14:paraId="455AD70A" w14:textId="48F869FB" w:rsidR="006A4FEF" w:rsidRDefault="006A4FEF" w:rsidP="001B5003">
      <w:pPr>
        <w:pStyle w:val="Sinespaciado"/>
        <w:jc w:val="both"/>
        <w:rPr>
          <w:sz w:val="24"/>
          <w:szCs w:val="24"/>
          <w:lang w:val="es-CO"/>
        </w:rPr>
      </w:pPr>
    </w:p>
    <w:p w14:paraId="7D06A9BB" w14:textId="77777777" w:rsidR="006A4FEF" w:rsidRDefault="006A4FEF" w:rsidP="001B5003">
      <w:pPr>
        <w:pStyle w:val="Sinespaciado"/>
        <w:jc w:val="both"/>
        <w:rPr>
          <w:sz w:val="24"/>
          <w:szCs w:val="24"/>
          <w:lang w:val="es-CO"/>
        </w:rPr>
      </w:pPr>
    </w:p>
    <w:p w14:paraId="5775E948" w14:textId="61834B17" w:rsidR="001B5003" w:rsidRDefault="001B5003" w:rsidP="001B5003">
      <w:pPr>
        <w:pStyle w:val="Sinespaciado"/>
        <w:jc w:val="both"/>
        <w:rPr>
          <w:sz w:val="24"/>
          <w:szCs w:val="24"/>
          <w:lang w:val="es-CO"/>
        </w:rPr>
      </w:pPr>
    </w:p>
    <w:p w14:paraId="04E4ACB1" w14:textId="53C1B507" w:rsidR="001B5003" w:rsidRDefault="001B5003" w:rsidP="001B5003">
      <w:pPr>
        <w:pStyle w:val="Sinespaciado"/>
        <w:jc w:val="both"/>
        <w:rPr>
          <w:sz w:val="24"/>
          <w:szCs w:val="24"/>
          <w:lang w:val="es-CO"/>
        </w:rPr>
      </w:pPr>
    </w:p>
    <w:p w14:paraId="494AA642" w14:textId="4FD90E36" w:rsidR="001B5003" w:rsidRDefault="001B5003" w:rsidP="001B5003">
      <w:pPr>
        <w:pStyle w:val="Sinespaciado"/>
        <w:jc w:val="both"/>
        <w:rPr>
          <w:sz w:val="24"/>
          <w:szCs w:val="24"/>
          <w:lang w:val="es-CO"/>
        </w:rPr>
      </w:pPr>
    </w:p>
    <w:p w14:paraId="55031E75" w14:textId="77777777" w:rsidR="001B5003" w:rsidRPr="001B5003" w:rsidRDefault="001B5003" w:rsidP="001B5003">
      <w:pPr>
        <w:pStyle w:val="Sinespaciado"/>
        <w:jc w:val="both"/>
        <w:rPr>
          <w:sz w:val="24"/>
          <w:szCs w:val="24"/>
          <w:lang w:val="es-CO"/>
        </w:rPr>
      </w:pPr>
    </w:p>
    <w:p w14:paraId="5EBEEF67" w14:textId="58009009" w:rsidR="001B5003" w:rsidRDefault="001B5003" w:rsidP="00846561">
      <w:pPr>
        <w:jc w:val="both"/>
        <w:rPr>
          <w:rFonts w:cstheme="minorHAnsi"/>
          <w:b/>
          <w:bCs/>
          <w:sz w:val="24"/>
          <w:szCs w:val="24"/>
          <w:u w:val="single"/>
          <w:lang w:val="es-CO"/>
        </w:rPr>
      </w:pPr>
    </w:p>
    <w:p w14:paraId="28A27D0B" w14:textId="134ADD00" w:rsidR="001B5003" w:rsidRDefault="001B5003" w:rsidP="001B5003">
      <w:pPr>
        <w:jc w:val="center"/>
        <w:rPr>
          <w:rFonts w:cstheme="minorHAnsi"/>
          <w:b/>
          <w:bCs/>
          <w:sz w:val="24"/>
          <w:szCs w:val="24"/>
          <w:u w:val="single"/>
          <w:lang w:val="es-CO"/>
        </w:rPr>
      </w:pPr>
      <w:r>
        <w:rPr>
          <w:rFonts w:cstheme="minorHAnsi"/>
          <w:b/>
          <w:bCs/>
          <w:sz w:val="24"/>
          <w:szCs w:val="24"/>
          <w:u w:val="single"/>
          <w:lang w:val="es-CO"/>
        </w:rPr>
        <w:t>RECOMENDACIONES ADICIONALES</w:t>
      </w:r>
    </w:p>
    <w:p w14:paraId="3A0D0D09" w14:textId="5FBD55C0" w:rsidR="001B5003" w:rsidRDefault="001B5003" w:rsidP="001B5003">
      <w:pPr>
        <w:jc w:val="both"/>
        <w:rPr>
          <w:b/>
          <w:bCs/>
          <w:sz w:val="24"/>
          <w:szCs w:val="24"/>
          <w:lang w:val="es-CO"/>
        </w:rPr>
      </w:pPr>
      <w:r w:rsidRPr="001B5003">
        <w:rPr>
          <w:rFonts w:cstheme="minorHAnsi"/>
          <w:b/>
          <w:bCs/>
          <w:sz w:val="24"/>
          <w:szCs w:val="24"/>
          <w:u w:val="single"/>
          <w:lang w:val="es-CO"/>
        </w:rPr>
        <w:t>Recomendación 1</w:t>
      </w:r>
      <w:r w:rsidR="00EA0A73">
        <w:rPr>
          <w:rFonts w:cstheme="minorHAnsi"/>
          <w:b/>
          <w:bCs/>
          <w:sz w:val="24"/>
          <w:szCs w:val="24"/>
          <w:u w:val="single"/>
          <w:lang w:val="es-CO"/>
        </w:rPr>
        <w:t>2</w:t>
      </w:r>
      <w:r w:rsidRPr="001B5003">
        <w:rPr>
          <w:rFonts w:cstheme="minorHAnsi"/>
          <w:b/>
          <w:bCs/>
          <w:sz w:val="24"/>
          <w:szCs w:val="24"/>
          <w:u w:val="single"/>
          <w:lang w:val="es-CO"/>
        </w:rPr>
        <w:t xml:space="preserve">:  </w:t>
      </w:r>
      <w:r w:rsidRPr="001B5003">
        <w:rPr>
          <w:b/>
          <w:bCs/>
          <w:sz w:val="24"/>
          <w:szCs w:val="24"/>
          <w:lang w:val="es-CO"/>
        </w:rPr>
        <w:t>En pacientes con</w:t>
      </w:r>
      <w:r w:rsidRPr="001B5003">
        <w:rPr>
          <w:sz w:val="24"/>
          <w:szCs w:val="24"/>
          <w:lang w:val="es-CO"/>
        </w:rPr>
        <w:t xml:space="preserve"> </w:t>
      </w:r>
      <w:r w:rsidRPr="001B5003">
        <w:rPr>
          <w:rStyle w:val="Textoennegrita"/>
          <w:sz w:val="24"/>
          <w:szCs w:val="24"/>
          <w:lang w:val="es-CO"/>
        </w:rPr>
        <w:t>angina o isquemia miocárdica sin enfermedad coronaria obstructiva significativa (ANOCA/INOCA)</w:t>
      </w:r>
      <w:r w:rsidRPr="001B5003">
        <w:rPr>
          <w:sz w:val="24"/>
          <w:szCs w:val="24"/>
          <w:lang w:val="es-CO"/>
        </w:rPr>
        <w:t xml:space="preserve">, </w:t>
      </w:r>
      <w:r w:rsidRPr="001B5003">
        <w:rPr>
          <w:b/>
          <w:bCs/>
          <w:sz w:val="24"/>
          <w:szCs w:val="24"/>
          <w:lang w:val="es-CO"/>
        </w:rPr>
        <w:t>el manejo farmacológico debe</w:t>
      </w:r>
      <w:r w:rsidRPr="001B5003">
        <w:rPr>
          <w:sz w:val="24"/>
          <w:szCs w:val="24"/>
          <w:lang w:val="es-CO"/>
        </w:rPr>
        <w:t xml:space="preserve"> </w:t>
      </w:r>
      <w:r w:rsidRPr="001B5003">
        <w:rPr>
          <w:rStyle w:val="Textoennegrita"/>
          <w:sz w:val="24"/>
          <w:szCs w:val="24"/>
          <w:lang w:val="es-CO"/>
        </w:rPr>
        <w:t xml:space="preserve">individualizarse según el </w:t>
      </w:r>
      <w:proofErr w:type="spellStart"/>
      <w:r w:rsidRPr="001B5003">
        <w:rPr>
          <w:rStyle w:val="Textoennegrita"/>
          <w:sz w:val="24"/>
          <w:szCs w:val="24"/>
          <w:lang w:val="es-CO"/>
        </w:rPr>
        <w:t>endotipo</w:t>
      </w:r>
      <w:proofErr w:type="spellEnd"/>
      <w:r w:rsidRPr="001B5003">
        <w:rPr>
          <w:rStyle w:val="Textoennegrita"/>
          <w:sz w:val="24"/>
          <w:szCs w:val="24"/>
          <w:lang w:val="es-CO"/>
        </w:rPr>
        <w:t xml:space="preserve"> fisiopatológico predominante</w:t>
      </w:r>
      <w:r w:rsidRPr="001B5003">
        <w:rPr>
          <w:sz w:val="24"/>
          <w:szCs w:val="24"/>
          <w:lang w:val="es-CO"/>
        </w:rPr>
        <w:t xml:space="preserve">, </w:t>
      </w:r>
      <w:r w:rsidRPr="001B5003">
        <w:rPr>
          <w:b/>
          <w:bCs/>
          <w:sz w:val="24"/>
          <w:szCs w:val="24"/>
          <w:lang w:val="es-CO"/>
        </w:rPr>
        <w:t>orientando el tratamiento al control de los síntomas y a la mejora de la función coronaria.</w:t>
      </w:r>
    </w:p>
    <w:p w14:paraId="1D65E642" w14:textId="77777777" w:rsidR="001B5003" w:rsidRPr="00700658" w:rsidRDefault="001B5003" w:rsidP="001B5003">
      <w:pPr>
        <w:pStyle w:val="Sinespaciado"/>
        <w:rPr>
          <w:sz w:val="24"/>
          <w:szCs w:val="24"/>
          <w:lang w:val="es-CO" w:eastAsia="es-CO"/>
        </w:rPr>
      </w:pPr>
      <w:r w:rsidRPr="00700658">
        <w:rPr>
          <w:b/>
          <w:bCs/>
          <w:sz w:val="24"/>
          <w:szCs w:val="24"/>
          <w:lang w:val="es-CO" w:eastAsia="es-CO"/>
        </w:rPr>
        <w:t xml:space="preserve">¿Quién? – Responsable: </w:t>
      </w:r>
      <w:r w:rsidRPr="00700658">
        <w:rPr>
          <w:sz w:val="24"/>
          <w:szCs w:val="24"/>
          <w:lang w:val="es-CO" w:eastAsia="es-CO"/>
        </w:rPr>
        <w:t>Especialista</w:t>
      </w:r>
    </w:p>
    <w:p w14:paraId="693F37BC" w14:textId="77777777" w:rsidR="001B5003" w:rsidRDefault="001B5003" w:rsidP="001B5003">
      <w:pPr>
        <w:pStyle w:val="Sinespaciado"/>
        <w:rPr>
          <w:b/>
          <w:bCs/>
          <w:sz w:val="24"/>
          <w:szCs w:val="24"/>
          <w:lang w:val="es-CO" w:eastAsia="es-CO"/>
        </w:rPr>
      </w:pPr>
      <w:r w:rsidRPr="00700658">
        <w:rPr>
          <w:b/>
          <w:bCs/>
          <w:sz w:val="24"/>
          <w:szCs w:val="24"/>
          <w:lang w:val="es-CO" w:eastAsia="es-CO"/>
        </w:rPr>
        <w:t>¿Cómo? – Acciones:</w:t>
      </w:r>
    </w:p>
    <w:p w14:paraId="62EF9CF9" w14:textId="394A0542" w:rsidR="001B5003" w:rsidRDefault="001B5003" w:rsidP="001B5003">
      <w:pPr>
        <w:jc w:val="both"/>
        <w:rPr>
          <w:rFonts w:cstheme="minorHAnsi"/>
          <w:b/>
          <w:bCs/>
          <w:sz w:val="24"/>
          <w:szCs w:val="24"/>
          <w:u w:val="single"/>
          <w:lang w:val="es-CO"/>
        </w:rPr>
      </w:pPr>
    </w:p>
    <w:p w14:paraId="55209EDC" w14:textId="51B91371" w:rsidR="001B5003" w:rsidRPr="004B4BA8" w:rsidRDefault="001B5003" w:rsidP="001B5003">
      <w:pPr>
        <w:pStyle w:val="Sinespaciado"/>
        <w:numPr>
          <w:ilvl w:val="0"/>
          <w:numId w:val="39"/>
        </w:numPr>
        <w:jc w:val="both"/>
        <w:rPr>
          <w:rFonts w:cstheme="minorHAnsi"/>
          <w:sz w:val="24"/>
          <w:szCs w:val="24"/>
          <w:lang w:val="es-CO"/>
        </w:rPr>
      </w:pPr>
      <w:r w:rsidRPr="004B4BA8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Identificar el mecanismo fisiopatológico predominante</w:t>
      </w:r>
      <w:r w:rsidRPr="004B4BA8">
        <w:rPr>
          <w:rFonts w:cstheme="minorHAnsi"/>
          <w:sz w:val="24"/>
          <w:szCs w:val="24"/>
          <w:lang w:val="es-CO"/>
        </w:rPr>
        <w:t xml:space="preserve">, diferenciando entre </w:t>
      </w:r>
      <w:r w:rsidRPr="004B4BA8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disfunción microvascular</w:t>
      </w:r>
      <w:r w:rsidRPr="004B4BA8">
        <w:rPr>
          <w:rFonts w:cstheme="minorHAnsi"/>
          <w:sz w:val="24"/>
          <w:szCs w:val="24"/>
          <w:lang w:val="es-CO"/>
        </w:rPr>
        <w:t xml:space="preserve"> y </w:t>
      </w:r>
      <w:r w:rsidRPr="004B4BA8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angina vasoespástica</w:t>
      </w:r>
      <w:r w:rsidRPr="004B4BA8">
        <w:rPr>
          <w:rFonts w:cstheme="minorHAnsi"/>
          <w:sz w:val="24"/>
          <w:szCs w:val="24"/>
          <w:lang w:val="es-CO"/>
        </w:rPr>
        <w:t>, con base en la evaluación clínica y los estudios diagnósticos disponibles.</w:t>
      </w:r>
    </w:p>
    <w:p w14:paraId="442BA639" w14:textId="77777777" w:rsidR="001B5003" w:rsidRPr="004B4BA8" w:rsidRDefault="001B5003" w:rsidP="001B5003">
      <w:pPr>
        <w:pStyle w:val="Sinespaciado"/>
        <w:ind w:left="720"/>
        <w:jc w:val="both"/>
        <w:rPr>
          <w:rFonts w:cstheme="minorHAnsi"/>
          <w:sz w:val="24"/>
          <w:szCs w:val="24"/>
          <w:lang w:val="es-CO"/>
        </w:rPr>
      </w:pPr>
    </w:p>
    <w:p w14:paraId="5F7B3463" w14:textId="6CFF1229" w:rsidR="001B5003" w:rsidRPr="001B5003" w:rsidRDefault="001B5003" w:rsidP="001B5003">
      <w:pPr>
        <w:pStyle w:val="Sinespaciado"/>
        <w:numPr>
          <w:ilvl w:val="0"/>
          <w:numId w:val="39"/>
        </w:numPr>
        <w:jc w:val="both"/>
        <w:rPr>
          <w:rFonts w:cstheme="minorHAnsi"/>
          <w:sz w:val="24"/>
          <w:szCs w:val="24"/>
          <w:lang w:val="es-CO"/>
        </w:rPr>
      </w:pPr>
      <w:r w:rsidRPr="001B5003">
        <w:rPr>
          <w:rFonts w:cstheme="minorHAnsi"/>
          <w:sz w:val="24"/>
          <w:szCs w:val="24"/>
          <w:lang w:val="es-CO"/>
        </w:rPr>
        <w:t xml:space="preserve">En pacientes con </w:t>
      </w:r>
      <w:r w:rsidRPr="001B5003">
        <w:rPr>
          <w:rStyle w:val="Textoennegrita"/>
          <w:rFonts w:cstheme="minorHAnsi"/>
          <w:b w:val="0"/>
          <w:bCs w:val="0"/>
          <w:sz w:val="24"/>
          <w:szCs w:val="24"/>
          <w:u w:val="single"/>
          <w:lang w:val="es-CO"/>
        </w:rPr>
        <w:t>disfunción microvascular</w:t>
      </w:r>
      <w:r w:rsidRPr="001B5003">
        <w:rPr>
          <w:rFonts w:cstheme="minorHAnsi"/>
          <w:sz w:val="24"/>
          <w:szCs w:val="24"/>
          <w:lang w:val="es-CO"/>
        </w:rPr>
        <w:t xml:space="preserve">, considerar el uso de </w:t>
      </w:r>
      <w:r w:rsidRPr="001B5003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betabloqueantes</w:t>
      </w:r>
      <w:r w:rsidRPr="001B5003">
        <w:rPr>
          <w:rFonts w:cstheme="minorHAnsi"/>
          <w:sz w:val="24"/>
          <w:szCs w:val="24"/>
          <w:lang w:val="es-CO"/>
        </w:rPr>
        <w:t xml:space="preserve"> (especialmente cuando la reserva de flujo coronario está reducida), así como </w:t>
      </w:r>
      <w:r w:rsidRPr="001B5003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 xml:space="preserve">bloqueadores de los canales de calcio, </w:t>
      </w:r>
      <w:proofErr w:type="spellStart"/>
      <w:r w:rsidRPr="001B5003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trimetazidina</w:t>
      </w:r>
      <w:proofErr w:type="spellEnd"/>
      <w:r w:rsidRPr="001B5003">
        <w:rPr>
          <w:rFonts w:cstheme="minorHAnsi"/>
          <w:sz w:val="24"/>
          <w:szCs w:val="24"/>
          <w:lang w:val="es-CO"/>
        </w:rPr>
        <w:t>, con el objetivo de mejorar la perfusión miocárdica y el control sintomático.</w:t>
      </w:r>
    </w:p>
    <w:p w14:paraId="4BE960E5" w14:textId="77777777" w:rsidR="001B5003" w:rsidRPr="001B5003" w:rsidRDefault="001B5003" w:rsidP="001B5003">
      <w:pPr>
        <w:pStyle w:val="Prrafodelista"/>
        <w:rPr>
          <w:rFonts w:cstheme="minorHAnsi"/>
          <w:sz w:val="24"/>
          <w:szCs w:val="24"/>
          <w:lang w:val="es-CO"/>
        </w:rPr>
      </w:pPr>
    </w:p>
    <w:p w14:paraId="1495AB56" w14:textId="1068A4E9" w:rsidR="001B5003" w:rsidRDefault="001B5003" w:rsidP="001B5003">
      <w:pPr>
        <w:pStyle w:val="Sinespaciado"/>
        <w:numPr>
          <w:ilvl w:val="0"/>
          <w:numId w:val="39"/>
        </w:numPr>
        <w:jc w:val="both"/>
        <w:rPr>
          <w:rFonts w:cstheme="minorHAnsi"/>
          <w:sz w:val="24"/>
          <w:szCs w:val="24"/>
          <w:lang w:val="es-CO"/>
        </w:rPr>
      </w:pPr>
      <w:r w:rsidRPr="001B5003">
        <w:rPr>
          <w:rFonts w:cstheme="minorHAnsi"/>
          <w:sz w:val="24"/>
          <w:szCs w:val="24"/>
          <w:lang w:val="es-CO"/>
        </w:rPr>
        <w:t xml:space="preserve">En pacientes con </w:t>
      </w:r>
      <w:r w:rsidRPr="001B5003">
        <w:rPr>
          <w:rStyle w:val="Textoennegrita"/>
          <w:rFonts w:cstheme="minorHAnsi"/>
          <w:b w:val="0"/>
          <w:bCs w:val="0"/>
          <w:sz w:val="24"/>
          <w:szCs w:val="24"/>
          <w:u w:val="single"/>
          <w:lang w:val="es-CO"/>
        </w:rPr>
        <w:t>angina vasoespástica</w:t>
      </w:r>
      <w:r w:rsidRPr="001B5003">
        <w:rPr>
          <w:rFonts w:cstheme="minorHAnsi"/>
          <w:sz w:val="24"/>
          <w:szCs w:val="24"/>
          <w:lang w:val="es-CO"/>
        </w:rPr>
        <w:t xml:space="preserve">, iniciar tratamiento de </w:t>
      </w:r>
      <w:r w:rsidRPr="001B5003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>primera línea con bloqueadores de los canales de calcio</w:t>
      </w:r>
      <w:r w:rsidRPr="001B5003">
        <w:rPr>
          <w:rFonts w:cstheme="minorHAnsi"/>
          <w:sz w:val="24"/>
          <w:szCs w:val="24"/>
          <w:lang w:val="es-CO"/>
        </w:rPr>
        <w:t>, los cuales reducen la vasoconstricción coronaria y previenen los episodios de espasmo.</w:t>
      </w:r>
    </w:p>
    <w:p w14:paraId="0C8D1B3F" w14:textId="77777777" w:rsidR="001B5003" w:rsidRDefault="001B5003" w:rsidP="001B5003">
      <w:pPr>
        <w:pStyle w:val="Prrafodelista"/>
        <w:rPr>
          <w:rFonts w:cstheme="minorHAnsi"/>
          <w:sz w:val="24"/>
          <w:szCs w:val="24"/>
          <w:lang w:val="es-CO"/>
        </w:rPr>
      </w:pPr>
    </w:p>
    <w:p w14:paraId="4CDAAEE6" w14:textId="14CB5F6A" w:rsidR="001B5003" w:rsidRPr="001B5003" w:rsidRDefault="001B5003" w:rsidP="001B5003">
      <w:pPr>
        <w:pStyle w:val="Sinespaciado"/>
        <w:numPr>
          <w:ilvl w:val="0"/>
          <w:numId w:val="39"/>
        </w:numPr>
        <w:jc w:val="both"/>
        <w:rPr>
          <w:rFonts w:cstheme="minorHAnsi"/>
          <w:sz w:val="24"/>
          <w:szCs w:val="24"/>
          <w:lang w:val="es-CO"/>
        </w:rPr>
      </w:pPr>
      <w:r w:rsidRPr="001B5003">
        <w:rPr>
          <w:rStyle w:val="Textoennegrita"/>
          <w:rFonts w:cstheme="minorHAnsi"/>
          <w:b w:val="0"/>
          <w:bCs w:val="0"/>
          <w:sz w:val="24"/>
          <w:szCs w:val="24"/>
          <w:lang w:val="es-CO"/>
        </w:rPr>
        <w:t xml:space="preserve">Añadir nitratos de acción prolongada </w:t>
      </w:r>
      <w:r w:rsidRPr="001B5003">
        <w:rPr>
          <w:rFonts w:cstheme="minorHAnsi"/>
          <w:sz w:val="24"/>
          <w:szCs w:val="24"/>
          <w:lang w:val="es-CO"/>
        </w:rPr>
        <w:t>cuando el control de los síntomas sea insuficiente con monoterapia.</w:t>
      </w:r>
    </w:p>
    <w:p w14:paraId="67B88646" w14:textId="3753C836" w:rsidR="001B5003" w:rsidRDefault="001B5003" w:rsidP="001B5003">
      <w:pPr>
        <w:jc w:val="both"/>
        <w:rPr>
          <w:rFonts w:cstheme="minorHAnsi"/>
          <w:b/>
          <w:bCs/>
          <w:sz w:val="24"/>
          <w:szCs w:val="24"/>
          <w:u w:val="single"/>
          <w:lang w:val="es-CO"/>
        </w:rPr>
      </w:pPr>
    </w:p>
    <w:p w14:paraId="2434847A" w14:textId="0DCB1364" w:rsidR="00243B82" w:rsidRDefault="00243B82" w:rsidP="001B5003">
      <w:pPr>
        <w:jc w:val="both"/>
        <w:rPr>
          <w:rFonts w:cstheme="minorHAnsi"/>
          <w:b/>
          <w:bCs/>
          <w:sz w:val="24"/>
          <w:szCs w:val="24"/>
          <w:u w:val="single"/>
          <w:lang w:val="es-CO"/>
        </w:rPr>
      </w:pPr>
    </w:p>
    <w:p w14:paraId="42B3995A" w14:textId="7F0EEA1B" w:rsidR="00243B82" w:rsidRDefault="00243B82" w:rsidP="001B5003">
      <w:pPr>
        <w:jc w:val="both"/>
        <w:rPr>
          <w:rFonts w:cstheme="minorHAnsi"/>
          <w:b/>
          <w:bCs/>
          <w:sz w:val="24"/>
          <w:szCs w:val="24"/>
          <w:u w:val="single"/>
          <w:lang w:val="es-CO"/>
        </w:rPr>
      </w:pPr>
    </w:p>
    <w:p w14:paraId="7A381AE5" w14:textId="556CC497" w:rsidR="00243B82" w:rsidRDefault="00243B82" w:rsidP="001B5003">
      <w:pPr>
        <w:jc w:val="both"/>
        <w:rPr>
          <w:rFonts w:cstheme="minorHAnsi"/>
          <w:b/>
          <w:bCs/>
          <w:sz w:val="24"/>
          <w:szCs w:val="24"/>
          <w:u w:val="single"/>
          <w:lang w:val="es-CO"/>
        </w:rPr>
      </w:pPr>
    </w:p>
    <w:p w14:paraId="48BEC95E" w14:textId="5A40064B" w:rsidR="00243B82" w:rsidRDefault="00243B82" w:rsidP="001B5003">
      <w:pPr>
        <w:jc w:val="both"/>
        <w:rPr>
          <w:rFonts w:cstheme="minorHAnsi"/>
          <w:b/>
          <w:bCs/>
          <w:sz w:val="24"/>
          <w:szCs w:val="24"/>
          <w:u w:val="single"/>
          <w:lang w:val="es-CO"/>
        </w:rPr>
      </w:pPr>
    </w:p>
    <w:p w14:paraId="653E61B5" w14:textId="25373D43" w:rsidR="00243B82" w:rsidRDefault="00243B82" w:rsidP="001B5003">
      <w:pPr>
        <w:jc w:val="both"/>
        <w:rPr>
          <w:rFonts w:cstheme="minorHAnsi"/>
          <w:b/>
          <w:bCs/>
          <w:sz w:val="24"/>
          <w:szCs w:val="24"/>
          <w:u w:val="single"/>
          <w:lang w:val="es-CO"/>
        </w:rPr>
      </w:pPr>
    </w:p>
    <w:p w14:paraId="53360B61" w14:textId="5B5F727C" w:rsidR="00243B82" w:rsidRDefault="00243B82" w:rsidP="001B5003">
      <w:pPr>
        <w:jc w:val="both"/>
        <w:rPr>
          <w:rFonts w:cstheme="minorHAnsi"/>
          <w:b/>
          <w:bCs/>
          <w:sz w:val="24"/>
          <w:szCs w:val="24"/>
          <w:u w:val="single"/>
          <w:lang w:val="es-CO"/>
        </w:rPr>
      </w:pPr>
    </w:p>
    <w:p w14:paraId="77B7EE9D" w14:textId="6649E8A1" w:rsidR="00243B82" w:rsidRDefault="00243B82" w:rsidP="001B5003">
      <w:pPr>
        <w:jc w:val="both"/>
        <w:rPr>
          <w:rFonts w:cstheme="minorHAnsi"/>
          <w:b/>
          <w:bCs/>
          <w:sz w:val="24"/>
          <w:szCs w:val="24"/>
          <w:u w:val="single"/>
          <w:lang w:val="es-CO"/>
        </w:rPr>
      </w:pPr>
    </w:p>
    <w:p w14:paraId="3C6E6266" w14:textId="71C1AAD5" w:rsidR="00243B82" w:rsidRDefault="00243B82" w:rsidP="001B5003">
      <w:pPr>
        <w:jc w:val="both"/>
        <w:rPr>
          <w:rFonts w:cstheme="minorHAnsi"/>
          <w:b/>
          <w:bCs/>
          <w:sz w:val="24"/>
          <w:szCs w:val="24"/>
          <w:u w:val="single"/>
          <w:lang w:val="es-CO"/>
        </w:rPr>
      </w:pPr>
    </w:p>
    <w:p w14:paraId="2DC3AE08" w14:textId="77777777" w:rsidR="00243B82" w:rsidRDefault="00243B82" w:rsidP="001B5003">
      <w:pPr>
        <w:jc w:val="both"/>
        <w:rPr>
          <w:rFonts w:cstheme="minorHAnsi"/>
          <w:b/>
          <w:bCs/>
          <w:sz w:val="24"/>
          <w:szCs w:val="24"/>
          <w:u w:val="single"/>
          <w:lang w:val="es-CO"/>
        </w:rPr>
      </w:pPr>
    </w:p>
    <w:p w14:paraId="57F640EA" w14:textId="0A18FAEC" w:rsidR="00243B82" w:rsidRDefault="00641661" w:rsidP="001B5003">
      <w:pPr>
        <w:jc w:val="both"/>
        <w:rPr>
          <w:b/>
          <w:bCs/>
          <w:sz w:val="24"/>
          <w:szCs w:val="24"/>
          <w:u w:val="single"/>
          <w:lang w:val="es-CO"/>
        </w:rPr>
      </w:pPr>
      <w:r w:rsidRPr="00641661">
        <w:rPr>
          <w:rFonts w:cstheme="minorHAnsi"/>
          <w:b/>
          <w:bCs/>
          <w:sz w:val="24"/>
          <w:szCs w:val="24"/>
          <w:u w:val="single"/>
          <w:lang w:val="es-CO"/>
        </w:rPr>
        <w:lastRenderedPageBreak/>
        <w:t>Recomendación 1</w:t>
      </w:r>
      <w:r w:rsidR="00EA0A73">
        <w:rPr>
          <w:rFonts w:cstheme="minorHAnsi"/>
          <w:b/>
          <w:bCs/>
          <w:sz w:val="24"/>
          <w:szCs w:val="24"/>
          <w:u w:val="single"/>
          <w:lang w:val="es-CO"/>
        </w:rPr>
        <w:t>3</w:t>
      </w:r>
      <w:r w:rsidRPr="00641661">
        <w:rPr>
          <w:rFonts w:cstheme="minorHAnsi"/>
          <w:b/>
          <w:bCs/>
          <w:sz w:val="24"/>
          <w:szCs w:val="24"/>
          <w:u w:val="single"/>
          <w:lang w:val="es-CO"/>
        </w:rPr>
        <w:t xml:space="preserve">: </w:t>
      </w:r>
      <w:r w:rsidRPr="00641661">
        <w:rPr>
          <w:b/>
          <w:bCs/>
          <w:sz w:val="24"/>
          <w:szCs w:val="24"/>
          <w:u w:val="single"/>
          <w:lang w:val="es-CO"/>
        </w:rPr>
        <w:t>En pacientes con</w:t>
      </w:r>
      <w:r w:rsidRPr="00641661">
        <w:rPr>
          <w:sz w:val="24"/>
          <w:szCs w:val="24"/>
          <w:u w:val="single"/>
          <w:lang w:val="es-CO"/>
        </w:rPr>
        <w:t xml:space="preserve"> </w:t>
      </w:r>
      <w:r w:rsidRPr="00641661">
        <w:rPr>
          <w:rStyle w:val="Textoennegrita"/>
          <w:sz w:val="24"/>
          <w:szCs w:val="24"/>
          <w:u w:val="single"/>
          <w:lang w:val="es-CO"/>
        </w:rPr>
        <w:t>síndrome coronario crónico</w:t>
      </w:r>
      <w:r w:rsidRPr="00641661">
        <w:rPr>
          <w:b/>
          <w:bCs/>
          <w:sz w:val="24"/>
          <w:szCs w:val="24"/>
          <w:u w:val="single"/>
          <w:lang w:val="es-CO"/>
        </w:rPr>
        <w:t xml:space="preserve">, considerar la </w:t>
      </w:r>
      <w:r w:rsidRPr="00641661">
        <w:rPr>
          <w:rStyle w:val="Textoennegrita"/>
          <w:sz w:val="24"/>
          <w:szCs w:val="24"/>
          <w:u w:val="single"/>
          <w:lang w:val="es-CO"/>
        </w:rPr>
        <w:t>revascularización miocárdica mediante intervención coronaria percutánea (ICP) o cirugía de revascularización coronaria (CABG)</w:t>
      </w:r>
      <w:r w:rsidRPr="00641661">
        <w:rPr>
          <w:sz w:val="24"/>
          <w:szCs w:val="24"/>
          <w:u w:val="single"/>
          <w:lang w:val="es-CO"/>
        </w:rPr>
        <w:t xml:space="preserve"> </w:t>
      </w:r>
      <w:r w:rsidRPr="00641661">
        <w:rPr>
          <w:b/>
          <w:bCs/>
          <w:sz w:val="24"/>
          <w:szCs w:val="24"/>
          <w:u w:val="single"/>
          <w:lang w:val="es-CO"/>
        </w:rPr>
        <w:t>cuando exista</w:t>
      </w:r>
      <w:r w:rsidRPr="00641661">
        <w:rPr>
          <w:sz w:val="24"/>
          <w:szCs w:val="24"/>
          <w:u w:val="single"/>
          <w:lang w:val="es-CO"/>
        </w:rPr>
        <w:t xml:space="preserve"> </w:t>
      </w:r>
      <w:r w:rsidRPr="00641661">
        <w:rPr>
          <w:rStyle w:val="Textoennegrita"/>
          <w:sz w:val="24"/>
          <w:szCs w:val="24"/>
          <w:u w:val="single"/>
          <w:lang w:val="es-CO"/>
        </w:rPr>
        <w:t>enfermedad coronaria anatómicamente y funcionalmente significativa</w:t>
      </w:r>
      <w:r w:rsidRPr="00641661">
        <w:rPr>
          <w:sz w:val="24"/>
          <w:szCs w:val="24"/>
          <w:u w:val="single"/>
          <w:lang w:val="es-CO"/>
        </w:rPr>
        <w:t xml:space="preserve">, </w:t>
      </w:r>
      <w:r w:rsidRPr="00641661">
        <w:rPr>
          <w:b/>
          <w:bCs/>
          <w:sz w:val="24"/>
          <w:szCs w:val="24"/>
          <w:u w:val="single"/>
          <w:lang w:val="es-CO"/>
        </w:rPr>
        <w:t>con el objetivo de</w:t>
      </w:r>
      <w:r w:rsidRPr="00641661">
        <w:rPr>
          <w:sz w:val="24"/>
          <w:szCs w:val="24"/>
          <w:u w:val="single"/>
          <w:lang w:val="es-CO"/>
        </w:rPr>
        <w:t xml:space="preserve"> </w:t>
      </w:r>
      <w:r w:rsidRPr="00641661">
        <w:rPr>
          <w:rStyle w:val="Textoennegrita"/>
          <w:sz w:val="24"/>
          <w:szCs w:val="24"/>
          <w:u w:val="single"/>
          <w:lang w:val="es-CO"/>
        </w:rPr>
        <w:t>mejorar el pronóstico (reducción de mortalidad y prevención de infarto de miocardio)</w:t>
      </w:r>
      <w:r w:rsidRPr="00641661">
        <w:rPr>
          <w:sz w:val="24"/>
          <w:szCs w:val="24"/>
          <w:u w:val="single"/>
          <w:lang w:val="es-CO"/>
        </w:rPr>
        <w:t xml:space="preserve"> </w:t>
      </w:r>
      <w:r w:rsidRPr="00641661">
        <w:rPr>
          <w:b/>
          <w:bCs/>
          <w:sz w:val="24"/>
          <w:szCs w:val="24"/>
          <w:u w:val="single"/>
          <w:lang w:val="es-CO"/>
        </w:rPr>
        <w:t>o</w:t>
      </w:r>
      <w:r w:rsidRPr="00641661">
        <w:rPr>
          <w:sz w:val="24"/>
          <w:szCs w:val="24"/>
          <w:u w:val="single"/>
          <w:lang w:val="es-CO"/>
        </w:rPr>
        <w:t xml:space="preserve"> </w:t>
      </w:r>
      <w:r w:rsidRPr="00641661">
        <w:rPr>
          <w:rStyle w:val="Textoennegrita"/>
          <w:sz w:val="24"/>
          <w:szCs w:val="24"/>
          <w:u w:val="single"/>
          <w:lang w:val="es-CO"/>
        </w:rPr>
        <w:t>mejorar el control de los síntomas</w:t>
      </w:r>
      <w:r w:rsidRPr="00641661">
        <w:rPr>
          <w:sz w:val="24"/>
          <w:szCs w:val="24"/>
          <w:u w:val="single"/>
          <w:lang w:val="es-CO"/>
        </w:rPr>
        <w:t xml:space="preserve"> </w:t>
      </w:r>
      <w:r w:rsidRPr="00641661">
        <w:rPr>
          <w:b/>
          <w:bCs/>
          <w:sz w:val="24"/>
          <w:szCs w:val="24"/>
          <w:u w:val="single"/>
          <w:lang w:val="es-CO"/>
        </w:rPr>
        <w:t>en aquellos con angina persistente a pesar del tratamiento médico óptimo.</w:t>
      </w:r>
    </w:p>
    <w:p w14:paraId="3C733314" w14:textId="77777777" w:rsidR="00243B82" w:rsidRDefault="00243B82" w:rsidP="00243B82">
      <w:pPr>
        <w:pStyle w:val="Sinespaciado"/>
        <w:rPr>
          <w:b/>
          <w:bCs/>
          <w:sz w:val="24"/>
          <w:szCs w:val="24"/>
          <w:lang w:val="es-CO" w:eastAsia="es-CO"/>
        </w:rPr>
      </w:pPr>
    </w:p>
    <w:p w14:paraId="6090195A" w14:textId="46F83E1A" w:rsidR="00243B82" w:rsidRPr="00700658" w:rsidRDefault="00243B82" w:rsidP="00243B82">
      <w:pPr>
        <w:pStyle w:val="Sinespaciado"/>
        <w:rPr>
          <w:sz w:val="24"/>
          <w:szCs w:val="24"/>
          <w:lang w:val="es-CO" w:eastAsia="es-CO"/>
        </w:rPr>
      </w:pPr>
      <w:r w:rsidRPr="00700658">
        <w:rPr>
          <w:b/>
          <w:bCs/>
          <w:sz w:val="24"/>
          <w:szCs w:val="24"/>
          <w:lang w:val="es-CO" w:eastAsia="es-CO"/>
        </w:rPr>
        <w:t xml:space="preserve">¿Quién? – Responsable: </w:t>
      </w:r>
      <w:r>
        <w:rPr>
          <w:sz w:val="24"/>
          <w:szCs w:val="24"/>
          <w:lang w:val="es-CO" w:eastAsia="es-CO"/>
        </w:rPr>
        <w:t>Hemodinamia</w:t>
      </w:r>
    </w:p>
    <w:p w14:paraId="13298936" w14:textId="77777777" w:rsidR="00243B82" w:rsidRDefault="00243B82" w:rsidP="00243B82">
      <w:pPr>
        <w:pStyle w:val="Sinespaciado"/>
        <w:rPr>
          <w:b/>
          <w:bCs/>
          <w:sz w:val="24"/>
          <w:szCs w:val="24"/>
          <w:lang w:val="es-CO" w:eastAsia="es-CO"/>
        </w:rPr>
      </w:pPr>
      <w:r w:rsidRPr="00700658">
        <w:rPr>
          <w:b/>
          <w:bCs/>
          <w:sz w:val="24"/>
          <w:szCs w:val="24"/>
          <w:lang w:val="es-CO" w:eastAsia="es-CO"/>
        </w:rPr>
        <w:t>¿Cómo? – Acciones:</w:t>
      </w:r>
    </w:p>
    <w:p w14:paraId="70CD4D18" w14:textId="0F138C14" w:rsidR="00243B82" w:rsidRDefault="00243B82" w:rsidP="001B5003">
      <w:pPr>
        <w:jc w:val="both"/>
        <w:rPr>
          <w:b/>
          <w:bCs/>
          <w:sz w:val="24"/>
          <w:szCs w:val="24"/>
          <w:u w:val="single"/>
          <w:lang w:val="es-CO"/>
        </w:rPr>
      </w:pPr>
    </w:p>
    <w:p w14:paraId="6B3E05C6" w14:textId="02ECB99B" w:rsidR="00243B82" w:rsidRPr="00243B82" w:rsidRDefault="00243B82" w:rsidP="00243B82">
      <w:pPr>
        <w:pStyle w:val="Ttulo4"/>
        <w:jc w:val="both"/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  <w:lang w:val="es-CO"/>
        </w:rPr>
      </w:pPr>
      <w:r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  <w:lang w:val="es-CO"/>
        </w:rPr>
        <w:t>12.</w:t>
      </w:r>
      <w:r w:rsidRPr="00243B82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  <w:lang w:val="es-CO"/>
        </w:rPr>
        <w:t>1. Revascularización con objetivo pronóstico</w:t>
      </w:r>
    </w:p>
    <w:p w14:paraId="45707065" w14:textId="77777777" w:rsidR="00243B82" w:rsidRPr="00243B82" w:rsidRDefault="00243B82" w:rsidP="00243B82">
      <w:pPr>
        <w:pStyle w:val="NormalWeb"/>
        <w:jc w:val="both"/>
        <w:rPr>
          <w:rFonts w:asciiTheme="minorHAnsi" w:hAnsiTheme="minorHAnsi" w:cstheme="minorHAnsi"/>
        </w:rPr>
      </w:pPr>
      <w:r w:rsidRPr="00243B82">
        <w:rPr>
          <w:rFonts w:asciiTheme="minorHAnsi" w:hAnsiTheme="minorHAnsi" w:cstheme="minorHAnsi"/>
        </w:rPr>
        <w:t xml:space="preserve">La revascularización está indicada en pacientes con </w:t>
      </w:r>
      <w:r w:rsidRPr="00243B82">
        <w:rPr>
          <w:rStyle w:val="Textoennegrita"/>
          <w:rFonts w:asciiTheme="minorHAnsi" w:hAnsiTheme="minorHAnsi" w:cstheme="minorHAnsi"/>
        </w:rPr>
        <w:t>anatomía coronaria de alto riesgo</w:t>
      </w:r>
      <w:r w:rsidRPr="00243B82">
        <w:rPr>
          <w:rFonts w:asciiTheme="minorHAnsi" w:hAnsiTheme="minorHAnsi" w:cstheme="minorHAnsi"/>
        </w:rPr>
        <w:t>, en quienes se ha demostrado beneficio en términos de supervivencia y reducción de eventos cardiovasculares mayores. Estas situaciones incluyen:</w:t>
      </w:r>
    </w:p>
    <w:p w14:paraId="0594A916" w14:textId="77777777" w:rsidR="00243B82" w:rsidRPr="00243B82" w:rsidRDefault="00243B82" w:rsidP="00243B82">
      <w:pPr>
        <w:pStyle w:val="NormalWeb"/>
        <w:numPr>
          <w:ilvl w:val="0"/>
          <w:numId w:val="44"/>
        </w:numPr>
        <w:jc w:val="both"/>
        <w:rPr>
          <w:rFonts w:asciiTheme="minorHAnsi" w:hAnsiTheme="minorHAnsi" w:cstheme="minorHAnsi"/>
        </w:rPr>
      </w:pPr>
      <w:r w:rsidRPr="00243B82">
        <w:rPr>
          <w:rStyle w:val="Textoennegrita"/>
          <w:rFonts w:asciiTheme="minorHAnsi" w:hAnsiTheme="minorHAnsi" w:cstheme="minorHAnsi"/>
        </w:rPr>
        <w:t>Enfermedad del tronco coronario izquierdo (TCI)</w:t>
      </w:r>
      <w:r w:rsidRPr="00243B82">
        <w:rPr>
          <w:rFonts w:asciiTheme="minorHAnsi" w:hAnsiTheme="minorHAnsi" w:cstheme="minorHAnsi"/>
        </w:rPr>
        <w:t xml:space="preserve"> con </w:t>
      </w:r>
      <w:r w:rsidRPr="00243B82">
        <w:rPr>
          <w:rStyle w:val="Textoennegrita"/>
          <w:rFonts w:asciiTheme="minorHAnsi" w:hAnsiTheme="minorHAnsi" w:cstheme="minorHAnsi"/>
        </w:rPr>
        <w:t>estenosis funcionalmente significativa</w:t>
      </w:r>
      <w:r w:rsidRPr="00243B82">
        <w:rPr>
          <w:rFonts w:asciiTheme="minorHAnsi" w:hAnsiTheme="minorHAnsi" w:cstheme="minorHAnsi"/>
        </w:rPr>
        <w:t xml:space="preserve"> (≥ 50% por estimación angiográfica o confirmada mediante evaluación fisiológica con guías de presión).</w:t>
      </w:r>
    </w:p>
    <w:p w14:paraId="33277507" w14:textId="77777777" w:rsidR="00243B82" w:rsidRPr="00243B82" w:rsidRDefault="00243B82" w:rsidP="00243B82">
      <w:pPr>
        <w:pStyle w:val="NormalWeb"/>
        <w:numPr>
          <w:ilvl w:val="0"/>
          <w:numId w:val="44"/>
        </w:numPr>
        <w:jc w:val="both"/>
        <w:rPr>
          <w:rFonts w:asciiTheme="minorHAnsi" w:hAnsiTheme="minorHAnsi" w:cstheme="minorHAnsi"/>
        </w:rPr>
      </w:pPr>
      <w:r w:rsidRPr="00243B82">
        <w:rPr>
          <w:rStyle w:val="Textoennegrita"/>
          <w:rFonts w:asciiTheme="minorHAnsi" w:hAnsiTheme="minorHAnsi" w:cstheme="minorHAnsi"/>
        </w:rPr>
        <w:t>Enfermedad coronaria de tres vasos</w:t>
      </w:r>
      <w:r w:rsidRPr="00243B82">
        <w:rPr>
          <w:rFonts w:asciiTheme="minorHAnsi" w:hAnsiTheme="minorHAnsi" w:cstheme="minorHAnsi"/>
        </w:rPr>
        <w:t xml:space="preserve">, particularmente cuando existe </w:t>
      </w:r>
      <w:r w:rsidRPr="00243B82">
        <w:rPr>
          <w:rStyle w:val="Textoennegrita"/>
          <w:rFonts w:asciiTheme="minorHAnsi" w:hAnsiTheme="minorHAnsi" w:cstheme="minorHAnsi"/>
        </w:rPr>
        <w:t>isquemia miocárdica demostrada o lesiones funcionalmente significativas</w:t>
      </w:r>
      <w:r w:rsidRPr="00243B82">
        <w:rPr>
          <w:rFonts w:asciiTheme="minorHAnsi" w:hAnsiTheme="minorHAnsi" w:cstheme="minorHAnsi"/>
        </w:rPr>
        <w:t>.</w:t>
      </w:r>
    </w:p>
    <w:p w14:paraId="0BC164B0" w14:textId="77777777" w:rsidR="00243B82" w:rsidRPr="00243B82" w:rsidRDefault="00243B82" w:rsidP="00243B82">
      <w:pPr>
        <w:pStyle w:val="NormalWeb"/>
        <w:numPr>
          <w:ilvl w:val="0"/>
          <w:numId w:val="44"/>
        </w:numPr>
        <w:jc w:val="both"/>
        <w:rPr>
          <w:rFonts w:asciiTheme="minorHAnsi" w:hAnsiTheme="minorHAnsi" w:cstheme="minorHAnsi"/>
        </w:rPr>
      </w:pPr>
      <w:r w:rsidRPr="00243B82">
        <w:rPr>
          <w:rStyle w:val="Textoennegrita"/>
          <w:rFonts w:asciiTheme="minorHAnsi" w:hAnsiTheme="minorHAnsi" w:cstheme="minorHAnsi"/>
        </w:rPr>
        <w:t>Enfermedad de uno o dos vasos con compromiso del segmento proximal de la arteria descendente anterior (DA)</w:t>
      </w:r>
      <w:r w:rsidRPr="00243B82">
        <w:rPr>
          <w:rFonts w:asciiTheme="minorHAnsi" w:hAnsiTheme="minorHAnsi" w:cstheme="minorHAnsi"/>
        </w:rPr>
        <w:t xml:space="preserve"> con estenosis funcionalmente significativa.</w:t>
      </w:r>
    </w:p>
    <w:p w14:paraId="154070EF" w14:textId="77777777" w:rsidR="00243B82" w:rsidRPr="00243B82" w:rsidRDefault="00243B82" w:rsidP="00243B82">
      <w:pPr>
        <w:pStyle w:val="NormalWeb"/>
        <w:numPr>
          <w:ilvl w:val="0"/>
          <w:numId w:val="44"/>
        </w:numPr>
        <w:jc w:val="both"/>
        <w:rPr>
          <w:rFonts w:asciiTheme="minorHAnsi" w:hAnsiTheme="minorHAnsi" w:cstheme="minorHAnsi"/>
        </w:rPr>
      </w:pPr>
      <w:r w:rsidRPr="00243B82">
        <w:rPr>
          <w:rStyle w:val="Textoennegrita"/>
          <w:rFonts w:asciiTheme="minorHAnsi" w:hAnsiTheme="minorHAnsi" w:cstheme="minorHAnsi"/>
        </w:rPr>
        <w:t>Disfunción sistólica del ventrículo izquierdo (FEVI ≤ 35%)</w:t>
      </w:r>
      <w:r w:rsidRPr="00243B82">
        <w:rPr>
          <w:rFonts w:asciiTheme="minorHAnsi" w:hAnsiTheme="minorHAnsi" w:cstheme="minorHAnsi"/>
        </w:rPr>
        <w:t xml:space="preserve"> de probable origen isquémico, en pacientes con anatomía coronaria susceptible de revascularización, especialmente mediante cirugía.</w:t>
      </w:r>
    </w:p>
    <w:p w14:paraId="64392EC1" w14:textId="2760A6B4" w:rsidR="00243B82" w:rsidRPr="00243B82" w:rsidRDefault="00243B82" w:rsidP="00243B82">
      <w:pPr>
        <w:pStyle w:val="Ttulo4"/>
        <w:jc w:val="both"/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  <w:lang w:val="es-CO"/>
        </w:rPr>
      </w:pPr>
      <w:r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  <w:lang w:val="es-CO"/>
        </w:rPr>
        <w:t>12.</w:t>
      </w:r>
      <w:r w:rsidRPr="00243B82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  <w:lang w:val="es-CO"/>
        </w:rPr>
        <w:t>2. Revascularización para control de síntomas</w:t>
      </w:r>
    </w:p>
    <w:p w14:paraId="00C38938" w14:textId="1244BFDE" w:rsidR="00243B82" w:rsidRPr="00243B82" w:rsidRDefault="00243B82" w:rsidP="00243B82">
      <w:pPr>
        <w:pStyle w:val="NormalWeb"/>
        <w:jc w:val="both"/>
        <w:rPr>
          <w:rFonts w:asciiTheme="minorHAnsi" w:hAnsiTheme="minorHAnsi" w:cstheme="minorHAnsi"/>
        </w:rPr>
      </w:pPr>
      <w:r w:rsidRPr="00243B82">
        <w:rPr>
          <w:rFonts w:asciiTheme="minorHAnsi" w:hAnsiTheme="minorHAnsi" w:cstheme="minorHAnsi"/>
        </w:rPr>
        <w:t xml:space="preserve">La revascularización también está indicada en pacientes con </w:t>
      </w:r>
      <w:r w:rsidRPr="00243B82">
        <w:rPr>
          <w:rStyle w:val="Textoennegrita"/>
          <w:rFonts w:asciiTheme="minorHAnsi" w:hAnsiTheme="minorHAnsi" w:cstheme="minorHAnsi"/>
          <w:b w:val="0"/>
          <w:bCs w:val="0"/>
        </w:rPr>
        <w:t>síntomas persistentes de angina o equivalentes anginosos</w:t>
      </w:r>
      <w:r w:rsidRPr="00243B82">
        <w:rPr>
          <w:rFonts w:asciiTheme="minorHAnsi" w:hAnsiTheme="minorHAnsi" w:cstheme="minorHAnsi"/>
        </w:rPr>
        <w:t>, cuando no se logra un control adecuado con</w:t>
      </w:r>
      <w:r w:rsidRPr="00243B82">
        <w:rPr>
          <w:rFonts w:asciiTheme="minorHAnsi" w:hAnsiTheme="minorHAnsi" w:cstheme="minorHAnsi"/>
          <w:b/>
          <w:bCs/>
        </w:rPr>
        <w:t xml:space="preserve"> </w:t>
      </w:r>
      <w:r w:rsidRPr="00243B82">
        <w:rPr>
          <w:rStyle w:val="Textoennegrita"/>
          <w:rFonts w:asciiTheme="minorHAnsi" w:hAnsiTheme="minorHAnsi" w:cstheme="minorHAnsi"/>
          <w:b w:val="0"/>
          <w:bCs w:val="0"/>
        </w:rPr>
        <w:t>tratamiento médico óptimo guiado por las recomendaciones clínicas</w:t>
      </w:r>
      <w:r w:rsidRPr="00243B82">
        <w:rPr>
          <w:rFonts w:asciiTheme="minorHAnsi" w:hAnsiTheme="minorHAnsi" w:cstheme="minorHAnsi"/>
        </w:rPr>
        <w:t xml:space="preserve">, generalmente tras el uso de </w:t>
      </w:r>
      <w:r w:rsidRPr="00243B82">
        <w:rPr>
          <w:rStyle w:val="Textoennegrita"/>
          <w:rFonts w:asciiTheme="minorHAnsi" w:hAnsiTheme="minorHAnsi" w:cstheme="minorHAnsi"/>
          <w:b w:val="0"/>
          <w:bCs w:val="0"/>
        </w:rPr>
        <w:t>al menos dos fármacos anti anginosos</w:t>
      </w:r>
      <w:r w:rsidRPr="00243B82">
        <w:rPr>
          <w:rFonts w:asciiTheme="minorHAnsi" w:hAnsiTheme="minorHAnsi" w:cstheme="minorHAnsi"/>
          <w:b/>
          <w:bCs/>
        </w:rPr>
        <w:t>.</w:t>
      </w:r>
    </w:p>
    <w:p w14:paraId="6873DA6B" w14:textId="77777777" w:rsidR="00243B82" w:rsidRPr="00243B82" w:rsidRDefault="00243B82" w:rsidP="00243B82">
      <w:pPr>
        <w:pStyle w:val="NormalWeb"/>
        <w:jc w:val="both"/>
        <w:rPr>
          <w:rFonts w:asciiTheme="minorHAnsi" w:hAnsiTheme="minorHAnsi" w:cstheme="minorHAnsi"/>
        </w:rPr>
      </w:pPr>
      <w:r w:rsidRPr="00243B82">
        <w:rPr>
          <w:rFonts w:asciiTheme="minorHAnsi" w:hAnsiTheme="minorHAnsi" w:cstheme="minorHAnsi"/>
        </w:rPr>
        <w:t xml:space="preserve">Asimismo, se recomienda considerar revascularización en pacientes con </w:t>
      </w:r>
      <w:r w:rsidRPr="00243B82">
        <w:rPr>
          <w:rStyle w:val="Textoennegrita"/>
          <w:rFonts w:asciiTheme="minorHAnsi" w:hAnsiTheme="minorHAnsi" w:cstheme="minorHAnsi"/>
          <w:b w:val="0"/>
          <w:bCs w:val="0"/>
        </w:rPr>
        <w:t>isquemia miocárdica documentada</w:t>
      </w:r>
      <w:r w:rsidRPr="00243B82">
        <w:rPr>
          <w:rFonts w:asciiTheme="minorHAnsi" w:hAnsiTheme="minorHAnsi" w:cstheme="minorHAnsi"/>
        </w:rPr>
        <w:t xml:space="preserve">, particularmente cuando las pruebas funcionales evidencian </w:t>
      </w:r>
      <w:r w:rsidRPr="00243B82">
        <w:rPr>
          <w:rStyle w:val="Textoennegrita"/>
          <w:rFonts w:asciiTheme="minorHAnsi" w:hAnsiTheme="minorHAnsi" w:cstheme="minorHAnsi"/>
          <w:b w:val="0"/>
          <w:bCs w:val="0"/>
        </w:rPr>
        <w:t>isquemia extensa (≥ 10% del miocardio)</w:t>
      </w:r>
      <w:r w:rsidRPr="00243B82">
        <w:rPr>
          <w:rFonts w:asciiTheme="minorHAnsi" w:hAnsiTheme="minorHAnsi" w:cstheme="minorHAnsi"/>
          <w:b/>
          <w:bCs/>
        </w:rPr>
        <w:t>.</w:t>
      </w:r>
    </w:p>
    <w:p w14:paraId="3F8F3A1A" w14:textId="59B1BA4B" w:rsidR="00243B82" w:rsidRPr="00243B82" w:rsidRDefault="00243B82" w:rsidP="00243B82">
      <w:pPr>
        <w:pStyle w:val="Ttulo4"/>
        <w:jc w:val="both"/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  <w:lang w:val="es-CO"/>
        </w:rPr>
      </w:pPr>
      <w:r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  <w:lang w:val="es-CO"/>
        </w:rPr>
        <w:t>12.3</w:t>
      </w:r>
      <w:r w:rsidRPr="00243B82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  <w:lang w:val="es-CO"/>
        </w:rPr>
        <w:t xml:space="preserve"> Criterios de significación funcional de las lesiones coronarias</w:t>
      </w:r>
    </w:p>
    <w:p w14:paraId="74B4C6B7" w14:textId="77777777" w:rsidR="00243B82" w:rsidRPr="00243B82" w:rsidRDefault="00243B82" w:rsidP="00243B82">
      <w:pPr>
        <w:pStyle w:val="NormalWeb"/>
        <w:jc w:val="both"/>
        <w:rPr>
          <w:rFonts w:asciiTheme="minorHAnsi" w:hAnsiTheme="minorHAnsi" w:cstheme="minorHAnsi"/>
        </w:rPr>
      </w:pPr>
      <w:r w:rsidRPr="00243B82">
        <w:rPr>
          <w:rFonts w:asciiTheme="minorHAnsi" w:hAnsiTheme="minorHAnsi" w:cstheme="minorHAnsi"/>
        </w:rPr>
        <w:t xml:space="preserve">Para indicar revascularización, la lesión coronaria debe ser </w:t>
      </w:r>
      <w:r w:rsidRPr="00243B82">
        <w:rPr>
          <w:rStyle w:val="Textoennegrita"/>
          <w:rFonts w:asciiTheme="minorHAnsi" w:hAnsiTheme="minorHAnsi" w:cstheme="minorHAnsi"/>
        </w:rPr>
        <w:t>hemodinámicamente significativa</w:t>
      </w:r>
      <w:r w:rsidRPr="00243B82">
        <w:rPr>
          <w:rFonts w:asciiTheme="minorHAnsi" w:hAnsiTheme="minorHAnsi" w:cstheme="minorHAnsi"/>
        </w:rPr>
        <w:t>. Esto puede establecerse mediante:</w:t>
      </w:r>
    </w:p>
    <w:p w14:paraId="5638616D" w14:textId="77777777" w:rsidR="00243B82" w:rsidRPr="00243B82" w:rsidRDefault="00243B82" w:rsidP="00243B82">
      <w:pPr>
        <w:pStyle w:val="NormalWeb"/>
        <w:numPr>
          <w:ilvl w:val="0"/>
          <w:numId w:val="45"/>
        </w:numPr>
        <w:jc w:val="both"/>
        <w:rPr>
          <w:rFonts w:asciiTheme="minorHAnsi" w:hAnsiTheme="minorHAnsi" w:cstheme="minorHAnsi"/>
          <w:b/>
          <w:bCs/>
        </w:rPr>
      </w:pPr>
      <w:r w:rsidRPr="00243B82">
        <w:rPr>
          <w:rStyle w:val="Textoennegrita"/>
          <w:rFonts w:asciiTheme="minorHAnsi" w:hAnsiTheme="minorHAnsi" w:cstheme="minorHAnsi"/>
        </w:rPr>
        <w:lastRenderedPageBreak/>
        <w:t>Estimación angiográfica visual</w:t>
      </w:r>
      <w:r w:rsidRPr="00243B82">
        <w:rPr>
          <w:rFonts w:asciiTheme="minorHAnsi" w:hAnsiTheme="minorHAnsi" w:cstheme="minorHAnsi"/>
        </w:rPr>
        <w:t xml:space="preserve">, cuando se observa una </w:t>
      </w:r>
      <w:r w:rsidRPr="00243B82">
        <w:rPr>
          <w:rStyle w:val="Textoennegrita"/>
          <w:rFonts w:asciiTheme="minorHAnsi" w:hAnsiTheme="minorHAnsi" w:cstheme="minorHAnsi"/>
          <w:b w:val="0"/>
          <w:bCs w:val="0"/>
        </w:rPr>
        <w:t>estenosis &gt; 90% del diámetro luminal</w:t>
      </w:r>
      <w:r w:rsidRPr="00243B82">
        <w:rPr>
          <w:rFonts w:asciiTheme="minorHAnsi" w:hAnsiTheme="minorHAnsi" w:cstheme="minorHAnsi"/>
          <w:b/>
          <w:bCs/>
        </w:rPr>
        <w:t>.</w:t>
      </w:r>
    </w:p>
    <w:p w14:paraId="4BFE71AE" w14:textId="77777777" w:rsidR="00243B82" w:rsidRPr="00243B82" w:rsidRDefault="00243B82" w:rsidP="00243B82">
      <w:pPr>
        <w:pStyle w:val="NormalWeb"/>
        <w:numPr>
          <w:ilvl w:val="0"/>
          <w:numId w:val="45"/>
        </w:numPr>
        <w:jc w:val="both"/>
        <w:rPr>
          <w:rFonts w:asciiTheme="minorHAnsi" w:hAnsiTheme="minorHAnsi" w:cstheme="minorHAnsi"/>
        </w:rPr>
      </w:pPr>
      <w:r w:rsidRPr="00243B82">
        <w:rPr>
          <w:rStyle w:val="Textoennegrita"/>
          <w:rFonts w:asciiTheme="minorHAnsi" w:hAnsiTheme="minorHAnsi" w:cstheme="minorHAnsi"/>
        </w:rPr>
        <w:t>Evaluación fisiológica en estenosis intermedias (40–90%)</w:t>
      </w:r>
      <w:r w:rsidRPr="00243B82">
        <w:rPr>
          <w:rFonts w:asciiTheme="minorHAnsi" w:hAnsiTheme="minorHAnsi" w:cstheme="minorHAnsi"/>
        </w:rPr>
        <w:t>, mediante:</w:t>
      </w:r>
    </w:p>
    <w:p w14:paraId="7B5C0D4E" w14:textId="77777777" w:rsidR="00243B82" w:rsidRPr="00243B82" w:rsidRDefault="00243B82" w:rsidP="00243B82">
      <w:pPr>
        <w:pStyle w:val="NormalWeb"/>
        <w:numPr>
          <w:ilvl w:val="1"/>
          <w:numId w:val="45"/>
        </w:numPr>
        <w:jc w:val="both"/>
        <w:rPr>
          <w:rFonts w:asciiTheme="minorHAnsi" w:hAnsiTheme="minorHAnsi" w:cstheme="minorHAnsi"/>
          <w:b/>
          <w:bCs/>
        </w:rPr>
      </w:pPr>
      <w:r w:rsidRPr="00243B82">
        <w:rPr>
          <w:rStyle w:val="Textoennegrita"/>
          <w:rFonts w:asciiTheme="minorHAnsi" w:hAnsiTheme="minorHAnsi" w:cstheme="minorHAnsi"/>
          <w:b w:val="0"/>
          <w:bCs w:val="0"/>
        </w:rPr>
        <w:t>Reserva fraccional de flujo (FFR/RFF) ≤ 0,80</w:t>
      </w:r>
    </w:p>
    <w:p w14:paraId="15775529" w14:textId="77777777" w:rsidR="00243B82" w:rsidRPr="00243B82" w:rsidRDefault="00243B82" w:rsidP="00243B82">
      <w:pPr>
        <w:pStyle w:val="NormalWeb"/>
        <w:numPr>
          <w:ilvl w:val="1"/>
          <w:numId w:val="45"/>
        </w:numPr>
        <w:jc w:val="both"/>
        <w:rPr>
          <w:rFonts w:asciiTheme="minorHAnsi" w:hAnsiTheme="minorHAnsi" w:cstheme="minorHAnsi"/>
          <w:b/>
          <w:bCs/>
        </w:rPr>
      </w:pPr>
      <w:r w:rsidRPr="00243B82">
        <w:rPr>
          <w:rStyle w:val="Textoennegrita"/>
          <w:rFonts w:asciiTheme="minorHAnsi" w:hAnsiTheme="minorHAnsi" w:cstheme="minorHAnsi"/>
          <w:b w:val="0"/>
          <w:bCs w:val="0"/>
        </w:rPr>
        <w:t>Índice diastólico instantáneo (</w:t>
      </w:r>
      <w:proofErr w:type="spellStart"/>
      <w:r w:rsidRPr="00243B82">
        <w:rPr>
          <w:rStyle w:val="Textoennegrita"/>
          <w:rFonts w:asciiTheme="minorHAnsi" w:hAnsiTheme="minorHAnsi" w:cstheme="minorHAnsi"/>
          <w:b w:val="0"/>
          <w:bCs w:val="0"/>
        </w:rPr>
        <w:t>iFR</w:t>
      </w:r>
      <w:proofErr w:type="spellEnd"/>
      <w:r w:rsidRPr="00243B82">
        <w:rPr>
          <w:rStyle w:val="Textoennegrita"/>
          <w:rFonts w:asciiTheme="minorHAnsi" w:hAnsiTheme="minorHAnsi" w:cstheme="minorHAnsi"/>
          <w:b w:val="0"/>
          <w:bCs w:val="0"/>
        </w:rPr>
        <w:t>) ≤ 0,89</w:t>
      </w:r>
    </w:p>
    <w:p w14:paraId="1E0AC80F" w14:textId="77777777" w:rsidR="00243B82" w:rsidRPr="00243B82" w:rsidRDefault="00243B82" w:rsidP="00243B82">
      <w:pPr>
        <w:pStyle w:val="NormalWeb"/>
        <w:numPr>
          <w:ilvl w:val="1"/>
          <w:numId w:val="45"/>
        </w:numPr>
        <w:jc w:val="both"/>
        <w:rPr>
          <w:rFonts w:asciiTheme="minorHAnsi" w:hAnsiTheme="minorHAnsi" w:cstheme="minorHAnsi"/>
          <w:b/>
          <w:bCs/>
        </w:rPr>
      </w:pPr>
      <w:r w:rsidRPr="00243B82">
        <w:rPr>
          <w:rStyle w:val="Textoennegrita"/>
          <w:rFonts w:asciiTheme="minorHAnsi" w:hAnsiTheme="minorHAnsi" w:cstheme="minorHAnsi"/>
          <w:b w:val="0"/>
          <w:bCs w:val="0"/>
        </w:rPr>
        <w:t>Cociente de flujo cuantitativo (QFR) ≤ 0,80</w:t>
      </w:r>
    </w:p>
    <w:p w14:paraId="1EA9A9D7" w14:textId="164E5A70" w:rsidR="00243B82" w:rsidRPr="00243B82" w:rsidRDefault="00243B82" w:rsidP="00243B82">
      <w:pPr>
        <w:pStyle w:val="Ttulo4"/>
        <w:jc w:val="both"/>
        <w:rPr>
          <w:rFonts w:asciiTheme="minorHAnsi" w:hAnsiTheme="minorHAnsi" w:cstheme="minorHAnsi"/>
          <w:b/>
          <w:bCs/>
          <w:i w:val="0"/>
          <w:iCs w:val="0"/>
          <w:sz w:val="24"/>
          <w:szCs w:val="24"/>
          <w:lang w:val="es-CO"/>
        </w:rPr>
      </w:pPr>
      <w:r w:rsidRPr="00243B82">
        <w:rPr>
          <w:rFonts w:asciiTheme="minorHAnsi" w:hAnsiTheme="minorHAnsi" w:cstheme="minorHAnsi"/>
          <w:b/>
          <w:bCs/>
          <w:i w:val="0"/>
          <w:iCs w:val="0"/>
          <w:color w:val="auto"/>
          <w:sz w:val="24"/>
          <w:szCs w:val="24"/>
          <w:lang w:val="es-CO"/>
        </w:rPr>
        <w:t>12.4 Selección de la modalidad de revascularización</w:t>
      </w:r>
    </w:p>
    <w:p w14:paraId="6DE54E08" w14:textId="77777777" w:rsidR="00243B82" w:rsidRPr="00243B82" w:rsidRDefault="00243B82" w:rsidP="00243B82">
      <w:pPr>
        <w:pStyle w:val="NormalWeb"/>
        <w:jc w:val="both"/>
        <w:rPr>
          <w:rFonts w:asciiTheme="minorHAnsi" w:hAnsiTheme="minorHAnsi" w:cstheme="minorHAnsi"/>
        </w:rPr>
      </w:pPr>
      <w:r w:rsidRPr="00243B82">
        <w:rPr>
          <w:rFonts w:asciiTheme="minorHAnsi" w:hAnsiTheme="minorHAnsi" w:cstheme="minorHAnsi"/>
        </w:rPr>
        <w:t xml:space="preserve">La elección entre </w:t>
      </w:r>
      <w:r w:rsidRPr="00243B82">
        <w:rPr>
          <w:rStyle w:val="Textoennegrita"/>
          <w:rFonts w:asciiTheme="minorHAnsi" w:hAnsiTheme="minorHAnsi" w:cstheme="minorHAnsi"/>
        </w:rPr>
        <w:t>cirugía de revascularización coronaria (CABG)</w:t>
      </w:r>
      <w:r w:rsidRPr="00243B82">
        <w:rPr>
          <w:rFonts w:asciiTheme="minorHAnsi" w:hAnsiTheme="minorHAnsi" w:cstheme="minorHAnsi"/>
        </w:rPr>
        <w:t xml:space="preserve"> o </w:t>
      </w:r>
      <w:r w:rsidRPr="00243B82">
        <w:rPr>
          <w:rStyle w:val="Textoennegrita"/>
          <w:rFonts w:asciiTheme="minorHAnsi" w:hAnsiTheme="minorHAnsi" w:cstheme="minorHAnsi"/>
        </w:rPr>
        <w:t>intervención coronaria percutánea (ICP)</w:t>
      </w:r>
      <w:r w:rsidRPr="00243B82">
        <w:rPr>
          <w:rFonts w:asciiTheme="minorHAnsi" w:hAnsiTheme="minorHAnsi" w:cstheme="minorHAnsi"/>
        </w:rPr>
        <w:t xml:space="preserve"> depende de la </w:t>
      </w:r>
      <w:r w:rsidRPr="00243B82">
        <w:rPr>
          <w:rStyle w:val="Textoennegrita"/>
          <w:rFonts w:asciiTheme="minorHAnsi" w:hAnsiTheme="minorHAnsi" w:cstheme="minorHAnsi"/>
        </w:rPr>
        <w:t>complejidad anatómica de la enfermedad coronaria, la puntuación SYNTAX, las comorbilidades del paciente y el riesgo quirúrgico</w:t>
      </w:r>
      <w:r w:rsidRPr="00243B82">
        <w:rPr>
          <w:rFonts w:asciiTheme="minorHAnsi" w:hAnsiTheme="minorHAnsi" w:cstheme="minorHAnsi"/>
        </w:rPr>
        <w:t>.</w:t>
      </w:r>
    </w:p>
    <w:p w14:paraId="10EF7A33" w14:textId="77777777" w:rsidR="00243B82" w:rsidRPr="00243B82" w:rsidRDefault="00243B82" w:rsidP="00243B82">
      <w:pPr>
        <w:pStyle w:val="NormalWeb"/>
        <w:numPr>
          <w:ilvl w:val="0"/>
          <w:numId w:val="46"/>
        </w:numPr>
        <w:jc w:val="both"/>
        <w:rPr>
          <w:rFonts w:asciiTheme="minorHAnsi" w:hAnsiTheme="minorHAnsi" w:cstheme="minorHAnsi"/>
        </w:rPr>
      </w:pPr>
      <w:r w:rsidRPr="00243B82">
        <w:rPr>
          <w:rStyle w:val="Textoennegrita"/>
          <w:rFonts w:asciiTheme="minorHAnsi" w:hAnsiTheme="minorHAnsi" w:cstheme="minorHAnsi"/>
        </w:rPr>
        <w:t>Cirugía de revascularización coronaria (CABG):</w:t>
      </w:r>
      <w:r w:rsidRPr="00243B82">
        <w:rPr>
          <w:rFonts w:asciiTheme="minorHAnsi" w:hAnsiTheme="minorHAnsi" w:cstheme="minorHAnsi"/>
        </w:rPr>
        <w:t xml:space="preserve"> generalmente preferida en pacientes con </w:t>
      </w:r>
      <w:r w:rsidRPr="00243B82">
        <w:rPr>
          <w:rStyle w:val="Textoennegrita"/>
          <w:rFonts w:asciiTheme="minorHAnsi" w:hAnsiTheme="minorHAnsi" w:cstheme="minorHAnsi"/>
          <w:b w:val="0"/>
          <w:bCs w:val="0"/>
        </w:rPr>
        <w:t xml:space="preserve">diabetes mellitus y enfermedad coronaria </w:t>
      </w:r>
      <w:proofErr w:type="spellStart"/>
      <w:r w:rsidRPr="00243B82">
        <w:rPr>
          <w:rStyle w:val="Textoennegrita"/>
          <w:rFonts w:asciiTheme="minorHAnsi" w:hAnsiTheme="minorHAnsi" w:cstheme="minorHAnsi"/>
          <w:b w:val="0"/>
          <w:bCs w:val="0"/>
        </w:rPr>
        <w:t>multivaso</w:t>
      </w:r>
      <w:proofErr w:type="spellEnd"/>
      <w:r w:rsidRPr="00243B82">
        <w:rPr>
          <w:rStyle w:val="Textoennegrita"/>
          <w:rFonts w:asciiTheme="minorHAnsi" w:hAnsiTheme="minorHAnsi" w:cstheme="minorHAnsi"/>
          <w:b w:val="0"/>
          <w:bCs w:val="0"/>
        </w:rPr>
        <w:t xml:space="preserve"> compleja</w:t>
      </w:r>
      <w:r w:rsidRPr="00243B82">
        <w:rPr>
          <w:rFonts w:asciiTheme="minorHAnsi" w:hAnsiTheme="minorHAnsi" w:cstheme="minorHAnsi"/>
        </w:rPr>
        <w:t xml:space="preserve">, o en </w:t>
      </w:r>
      <w:r w:rsidRPr="00243B82">
        <w:rPr>
          <w:rStyle w:val="Textoennegrita"/>
          <w:rFonts w:asciiTheme="minorHAnsi" w:hAnsiTheme="minorHAnsi" w:cstheme="minorHAnsi"/>
          <w:b w:val="0"/>
          <w:bCs w:val="0"/>
        </w:rPr>
        <w:t>enfermedad del tronco coronario izquierdo con puntuación SYNTAX ≥ 33</w:t>
      </w:r>
      <w:r w:rsidRPr="00243B82">
        <w:rPr>
          <w:rFonts w:asciiTheme="minorHAnsi" w:hAnsiTheme="minorHAnsi" w:cstheme="minorHAnsi"/>
          <w:b/>
          <w:bCs/>
        </w:rPr>
        <w:t>.</w:t>
      </w:r>
    </w:p>
    <w:p w14:paraId="4E2FC294" w14:textId="77777777" w:rsidR="00243B82" w:rsidRPr="00243B82" w:rsidRDefault="00243B82" w:rsidP="00243B82">
      <w:pPr>
        <w:pStyle w:val="NormalWeb"/>
        <w:numPr>
          <w:ilvl w:val="0"/>
          <w:numId w:val="46"/>
        </w:numPr>
        <w:jc w:val="both"/>
        <w:rPr>
          <w:rFonts w:asciiTheme="minorHAnsi" w:hAnsiTheme="minorHAnsi" w:cstheme="minorHAnsi"/>
          <w:b/>
          <w:bCs/>
        </w:rPr>
      </w:pPr>
      <w:r w:rsidRPr="00243B82">
        <w:rPr>
          <w:rStyle w:val="Textoennegrita"/>
          <w:rFonts w:asciiTheme="minorHAnsi" w:hAnsiTheme="minorHAnsi" w:cstheme="minorHAnsi"/>
        </w:rPr>
        <w:t>Intervención coronaria percutánea (ICP):</w:t>
      </w:r>
      <w:r w:rsidRPr="00243B82">
        <w:rPr>
          <w:rFonts w:asciiTheme="minorHAnsi" w:hAnsiTheme="minorHAnsi" w:cstheme="minorHAnsi"/>
        </w:rPr>
        <w:t xml:space="preserve"> puede considerarse como alternativa en pacientes con </w:t>
      </w:r>
      <w:r w:rsidRPr="00243B82">
        <w:rPr>
          <w:rStyle w:val="Textoennegrita"/>
          <w:rFonts w:asciiTheme="minorHAnsi" w:hAnsiTheme="minorHAnsi" w:cstheme="minorHAnsi"/>
          <w:b w:val="0"/>
          <w:bCs w:val="0"/>
        </w:rPr>
        <w:t>enfermedad del tronco coronario izquierdo de baja complejidad anatómica (SYNTAX ≤ 22)</w:t>
      </w:r>
      <w:r w:rsidRPr="00243B82">
        <w:rPr>
          <w:rFonts w:asciiTheme="minorHAnsi" w:hAnsiTheme="minorHAnsi" w:cstheme="minorHAnsi"/>
        </w:rPr>
        <w:t xml:space="preserve"> o en </w:t>
      </w:r>
      <w:r w:rsidRPr="00243B82">
        <w:rPr>
          <w:rStyle w:val="Textoennegrita"/>
          <w:rFonts w:asciiTheme="minorHAnsi" w:hAnsiTheme="minorHAnsi" w:cstheme="minorHAnsi"/>
          <w:b w:val="0"/>
          <w:bCs w:val="0"/>
        </w:rPr>
        <w:t>enfermedad de uno o dos vasos sin compromiso del segmento proximal de la DA</w:t>
      </w:r>
      <w:r w:rsidRPr="00243B82">
        <w:rPr>
          <w:rFonts w:asciiTheme="minorHAnsi" w:hAnsiTheme="minorHAnsi" w:cstheme="minorHAnsi"/>
          <w:b/>
          <w:bCs/>
        </w:rPr>
        <w:t>.</w:t>
      </w:r>
    </w:p>
    <w:p w14:paraId="19488F9E" w14:textId="77777777" w:rsidR="00243B82" w:rsidRPr="00243B82" w:rsidRDefault="00243B82" w:rsidP="00243B82">
      <w:pPr>
        <w:pStyle w:val="NormalWeb"/>
        <w:jc w:val="both"/>
        <w:rPr>
          <w:rFonts w:asciiTheme="minorHAnsi" w:hAnsiTheme="minorHAnsi" w:cstheme="minorHAnsi"/>
        </w:rPr>
      </w:pPr>
      <w:r w:rsidRPr="00243B82">
        <w:rPr>
          <w:rFonts w:asciiTheme="minorHAnsi" w:hAnsiTheme="minorHAnsi" w:cstheme="minorHAnsi"/>
        </w:rPr>
        <w:t xml:space="preserve">En </w:t>
      </w:r>
      <w:r w:rsidRPr="00243B82">
        <w:rPr>
          <w:rStyle w:val="Textoennegrita"/>
          <w:rFonts w:asciiTheme="minorHAnsi" w:hAnsiTheme="minorHAnsi" w:cstheme="minorHAnsi"/>
        </w:rPr>
        <w:t>casos complejos</w:t>
      </w:r>
      <w:r w:rsidRPr="00243B82">
        <w:rPr>
          <w:rFonts w:asciiTheme="minorHAnsi" w:hAnsiTheme="minorHAnsi" w:cstheme="minorHAnsi"/>
        </w:rPr>
        <w:t xml:space="preserve">, la decisión sobre la estrategia de revascularización debe ser evaluada por un </w:t>
      </w:r>
      <w:r w:rsidRPr="00243B82">
        <w:rPr>
          <w:rStyle w:val="Textoennegrita"/>
          <w:rFonts w:asciiTheme="minorHAnsi" w:hAnsiTheme="minorHAnsi" w:cstheme="minorHAnsi"/>
        </w:rPr>
        <w:t xml:space="preserve">Heart </w:t>
      </w:r>
      <w:proofErr w:type="spellStart"/>
      <w:r w:rsidRPr="00243B82">
        <w:rPr>
          <w:rStyle w:val="Textoennegrita"/>
          <w:rFonts w:asciiTheme="minorHAnsi" w:hAnsiTheme="minorHAnsi" w:cstheme="minorHAnsi"/>
        </w:rPr>
        <w:t>Team</w:t>
      </w:r>
      <w:proofErr w:type="spellEnd"/>
      <w:r w:rsidRPr="00243B82">
        <w:rPr>
          <w:rFonts w:asciiTheme="minorHAnsi" w:hAnsiTheme="minorHAnsi" w:cstheme="minorHAnsi"/>
        </w:rPr>
        <w:t xml:space="preserve">, integrado por </w:t>
      </w:r>
      <w:r w:rsidRPr="00243B82">
        <w:rPr>
          <w:rStyle w:val="Textoennegrita"/>
          <w:rFonts w:asciiTheme="minorHAnsi" w:hAnsiTheme="minorHAnsi" w:cstheme="minorHAnsi"/>
          <w:b w:val="0"/>
          <w:bCs w:val="0"/>
        </w:rPr>
        <w:t>cardiólogo clínico, cardiólogo intervencionista y cirujano cardiovascular</w:t>
      </w:r>
      <w:r w:rsidRPr="00243B82">
        <w:rPr>
          <w:rFonts w:asciiTheme="minorHAnsi" w:hAnsiTheme="minorHAnsi" w:cstheme="minorHAnsi"/>
        </w:rPr>
        <w:t>, con el fin de definir la mejor estrategia terapéutica para cada paciente.</w:t>
      </w:r>
    </w:p>
    <w:p w14:paraId="7BF1A691" w14:textId="77777777" w:rsidR="00243B82" w:rsidRPr="00641661" w:rsidRDefault="00243B82" w:rsidP="001B5003">
      <w:pPr>
        <w:jc w:val="both"/>
        <w:rPr>
          <w:rFonts w:cstheme="minorHAnsi"/>
          <w:b/>
          <w:bCs/>
          <w:sz w:val="24"/>
          <w:szCs w:val="24"/>
          <w:u w:val="single"/>
          <w:lang w:val="es-CO"/>
        </w:rPr>
      </w:pPr>
    </w:p>
    <w:sectPr w:rsidR="00243B82" w:rsidRPr="0064166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5D828" w14:textId="77777777" w:rsidR="00231D0F" w:rsidRDefault="00231D0F" w:rsidP="008F650C">
      <w:pPr>
        <w:spacing w:after="0" w:line="240" w:lineRule="auto"/>
      </w:pPr>
      <w:r>
        <w:separator/>
      </w:r>
    </w:p>
  </w:endnote>
  <w:endnote w:type="continuationSeparator" w:id="0">
    <w:p w14:paraId="13972BA3" w14:textId="77777777" w:rsidR="00231D0F" w:rsidRDefault="00231D0F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CF190" w14:textId="77777777" w:rsidR="008F650C" w:rsidRDefault="008F6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167D7" w14:textId="77777777" w:rsidR="008F650C" w:rsidRDefault="008F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CB0B" w14:textId="77777777" w:rsidR="008F650C" w:rsidRDefault="008F65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DCD48" w14:textId="77777777" w:rsidR="00231D0F" w:rsidRDefault="00231D0F" w:rsidP="008F650C">
      <w:pPr>
        <w:spacing w:after="0" w:line="240" w:lineRule="auto"/>
      </w:pPr>
      <w:r>
        <w:separator/>
      </w:r>
    </w:p>
  </w:footnote>
  <w:footnote w:type="continuationSeparator" w:id="0">
    <w:p w14:paraId="67882395" w14:textId="77777777" w:rsidR="00231D0F" w:rsidRDefault="00231D0F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231D0F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2053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1AAE3DD2" w:rsidR="008F650C" w:rsidRDefault="00231D0F">
    <w:pPr>
      <w:pStyle w:val="Encabezado"/>
    </w:pPr>
    <w:r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2054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231D0F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2052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6608"/>
    <w:multiLevelType w:val="multilevel"/>
    <w:tmpl w:val="010E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794B"/>
    <w:multiLevelType w:val="multilevel"/>
    <w:tmpl w:val="43B6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F13E7"/>
    <w:multiLevelType w:val="multilevel"/>
    <w:tmpl w:val="66D6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4D3C"/>
    <w:multiLevelType w:val="multilevel"/>
    <w:tmpl w:val="6338C2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10A2C"/>
    <w:multiLevelType w:val="multilevel"/>
    <w:tmpl w:val="C5F84A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733A2"/>
    <w:multiLevelType w:val="multilevel"/>
    <w:tmpl w:val="12B6363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C4449"/>
    <w:multiLevelType w:val="hybridMultilevel"/>
    <w:tmpl w:val="DC8471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A72C0"/>
    <w:multiLevelType w:val="hybridMultilevel"/>
    <w:tmpl w:val="E1E0E6E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1A41E7"/>
    <w:multiLevelType w:val="hybridMultilevel"/>
    <w:tmpl w:val="FEE08D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323FF"/>
    <w:multiLevelType w:val="multilevel"/>
    <w:tmpl w:val="5B50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D463B"/>
    <w:multiLevelType w:val="multilevel"/>
    <w:tmpl w:val="32A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E4383"/>
    <w:multiLevelType w:val="multilevel"/>
    <w:tmpl w:val="6968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6347C"/>
    <w:multiLevelType w:val="hybridMultilevel"/>
    <w:tmpl w:val="81BC67E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52167D"/>
    <w:multiLevelType w:val="multilevel"/>
    <w:tmpl w:val="00E8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92913"/>
    <w:multiLevelType w:val="multilevel"/>
    <w:tmpl w:val="012A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638FD"/>
    <w:multiLevelType w:val="hybridMultilevel"/>
    <w:tmpl w:val="E30E434A"/>
    <w:lvl w:ilvl="0" w:tplc="52B6A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E51BCC"/>
    <w:multiLevelType w:val="multilevel"/>
    <w:tmpl w:val="12B6363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B064EC"/>
    <w:multiLevelType w:val="hybridMultilevel"/>
    <w:tmpl w:val="E4927274"/>
    <w:lvl w:ilvl="0" w:tplc="52B6A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F95AC7"/>
    <w:multiLevelType w:val="hybridMultilevel"/>
    <w:tmpl w:val="AF024C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57F4F"/>
    <w:multiLevelType w:val="multilevel"/>
    <w:tmpl w:val="A5B6BB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A7986"/>
    <w:multiLevelType w:val="multilevel"/>
    <w:tmpl w:val="9D5C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04DBB"/>
    <w:multiLevelType w:val="hybridMultilevel"/>
    <w:tmpl w:val="82EAE39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C34740"/>
    <w:multiLevelType w:val="multilevel"/>
    <w:tmpl w:val="4D262F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63778"/>
    <w:multiLevelType w:val="multilevel"/>
    <w:tmpl w:val="55C8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20020"/>
    <w:multiLevelType w:val="hybridMultilevel"/>
    <w:tmpl w:val="0ADA9B0A"/>
    <w:lvl w:ilvl="0" w:tplc="52B6A1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58F42D9"/>
    <w:multiLevelType w:val="multilevel"/>
    <w:tmpl w:val="6FA2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C7B99"/>
    <w:multiLevelType w:val="multilevel"/>
    <w:tmpl w:val="E922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A6808"/>
    <w:multiLevelType w:val="hybridMultilevel"/>
    <w:tmpl w:val="81FE8F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9207ED"/>
    <w:multiLevelType w:val="multilevel"/>
    <w:tmpl w:val="A2E808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65926"/>
    <w:multiLevelType w:val="multilevel"/>
    <w:tmpl w:val="A25C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E60C9"/>
    <w:multiLevelType w:val="hybridMultilevel"/>
    <w:tmpl w:val="C4080A7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F13B7E"/>
    <w:multiLevelType w:val="multilevel"/>
    <w:tmpl w:val="6E0E81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9A3344"/>
    <w:multiLevelType w:val="multilevel"/>
    <w:tmpl w:val="FEAE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53285"/>
    <w:multiLevelType w:val="hybridMultilevel"/>
    <w:tmpl w:val="A4967B82"/>
    <w:lvl w:ilvl="0" w:tplc="FFEC9DD0">
      <w:start w:val="1"/>
      <w:numFmt w:val="bullet"/>
      <w:lvlText w:val="-"/>
      <w:lvlJc w:val="left"/>
      <w:pPr>
        <w:ind w:left="720" w:hanging="360"/>
      </w:pPr>
      <w:rPr>
        <w:rFonts w:ascii="Google Sans Text" w:eastAsiaTheme="minorHAnsi" w:hAnsi="Google Sans Text" w:cstheme="minorBidi" w:hint="default"/>
        <w:color w:val="30303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E3CF0"/>
    <w:multiLevelType w:val="multilevel"/>
    <w:tmpl w:val="F4C6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8586A"/>
    <w:multiLevelType w:val="hybridMultilevel"/>
    <w:tmpl w:val="42F07BD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26E6250"/>
    <w:multiLevelType w:val="hybridMultilevel"/>
    <w:tmpl w:val="C664895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484ED4"/>
    <w:multiLevelType w:val="multilevel"/>
    <w:tmpl w:val="C898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65609"/>
    <w:multiLevelType w:val="multilevel"/>
    <w:tmpl w:val="CCF0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1523CF"/>
    <w:multiLevelType w:val="hybridMultilevel"/>
    <w:tmpl w:val="4A24DF5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777076"/>
    <w:multiLevelType w:val="multilevel"/>
    <w:tmpl w:val="5ED2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C61AD"/>
    <w:multiLevelType w:val="multilevel"/>
    <w:tmpl w:val="F2F8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A51C37"/>
    <w:multiLevelType w:val="multilevel"/>
    <w:tmpl w:val="3484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E38AC"/>
    <w:multiLevelType w:val="hybridMultilevel"/>
    <w:tmpl w:val="B0B6DF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54C36"/>
    <w:multiLevelType w:val="multilevel"/>
    <w:tmpl w:val="12C0A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776DF"/>
    <w:multiLevelType w:val="multilevel"/>
    <w:tmpl w:val="3648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4"/>
  </w:num>
  <w:num w:numId="3">
    <w:abstractNumId w:val="41"/>
  </w:num>
  <w:num w:numId="4">
    <w:abstractNumId w:val="32"/>
  </w:num>
  <w:num w:numId="5">
    <w:abstractNumId w:val="1"/>
  </w:num>
  <w:num w:numId="6">
    <w:abstractNumId w:val="31"/>
  </w:num>
  <w:num w:numId="7">
    <w:abstractNumId w:val="19"/>
  </w:num>
  <w:num w:numId="8">
    <w:abstractNumId w:val="22"/>
  </w:num>
  <w:num w:numId="9">
    <w:abstractNumId w:val="23"/>
  </w:num>
  <w:num w:numId="10">
    <w:abstractNumId w:val="0"/>
  </w:num>
  <w:num w:numId="11">
    <w:abstractNumId w:val="9"/>
  </w:num>
  <w:num w:numId="12">
    <w:abstractNumId w:val="10"/>
  </w:num>
  <w:num w:numId="13">
    <w:abstractNumId w:val="2"/>
  </w:num>
  <w:num w:numId="14">
    <w:abstractNumId w:val="34"/>
  </w:num>
  <w:num w:numId="15">
    <w:abstractNumId w:val="45"/>
  </w:num>
  <w:num w:numId="16">
    <w:abstractNumId w:val="13"/>
  </w:num>
  <w:num w:numId="17">
    <w:abstractNumId w:val="25"/>
  </w:num>
  <w:num w:numId="18">
    <w:abstractNumId w:val="26"/>
  </w:num>
  <w:num w:numId="19">
    <w:abstractNumId w:val="20"/>
  </w:num>
  <w:num w:numId="20">
    <w:abstractNumId w:val="6"/>
  </w:num>
  <w:num w:numId="21">
    <w:abstractNumId w:val="21"/>
  </w:num>
  <w:num w:numId="22">
    <w:abstractNumId w:val="33"/>
  </w:num>
  <w:num w:numId="23">
    <w:abstractNumId w:val="39"/>
  </w:num>
  <w:num w:numId="24">
    <w:abstractNumId w:val="35"/>
  </w:num>
  <w:num w:numId="25">
    <w:abstractNumId w:val="36"/>
  </w:num>
  <w:num w:numId="26">
    <w:abstractNumId w:val="7"/>
  </w:num>
  <w:num w:numId="27">
    <w:abstractNumId w:val="30"/>
  </w:num>
  <w:num w:numId="28">
    <w:abstractNumId w:val="3"/>
  </w:num>
  <w:num w:numId="29">
    <w:abstractNumId w:val="40"/>
  </w:num>
  <w:num w:numId="30">
    <w:abstractNumId w:val="16"/>
  </w:num>
  <w:num w:numId="31">
    <w:abstractNumId w:val="5"/>
  </w:num>
  <w:num w:numId="32">
    <w:abstractNumId w:val="44"/>
  </w:num>
  <w:num w:numId="33">
    <w:abstractNumId w:val="12"/>
  </w:num>
  <w:num w:numId="34">
    <w:abstractNumId w:val="18"/>
  </w:num>
  <w:num w:numId="35">
    <w:abstractNumId w:val="38"/>
  </w:num>
  <w:num w:numId="36">
    <w:abstractNumId w:val="28"/>
  </w:num>
  <w:num w:numId="37">
    <w:abstractNumId w:val="17"/>
  </w:num>
  <w:num w:numId="38">
    <w:abstractNumId w:val="8"/>
  </w:num>
  <w:num w:numId="39">
    <w:abstractNumId w:val="27"/>
  </w:num>
  <w:num w:numId="40">
    <w:abstractNumId w:val="43"/>
  </w:num>
  <w:num w:numId="41">
    <w:abstractNumId w:val="15"/>
  </w:num>
  <w:num w:numId="42">
    <w:abstractNumId w:val="24"/>
  </w:num>
  <w:num w:numId="43">
    <w:abstractNumId w:val="37"/>
  </w:num>
  <w:num w:numId="44">
    <w:abstractNumId w:val="11"/>
  </w:num>
  <w:num w:numId="45">
    <w:abstractNumId w:val="29"/>
  </w:num>
  <w:num w:numId="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C"/>
    <w:rsid w:val="00087096"/>
    <w:rsid w:val="000C249C"/>
    <w:rsid w:val="00116DE2"/>
    <w:rsid w:val="00161CF0"/>
    <w:rsid w:val="0016385F"/>
    <w:rsid w:val="0017357B"/>
    <w:rsid w:val="00174175"/>
    <w:rsid w:val="001A2F9E"/>
    <w:rsid w:val="001B5003"/>
    <w:rsid w:val="00231D0F"/>
    <w:rsid w:val="00243B82"/>
    <w:rsid w:val="002B068A"/>
    <w:rsid w:val="00326224"/>
    <w:rsid w:val="00334D41"/>
    <w:rsid w:val="00341694"/>
    <w:rsid w:val="003730AF"/>
    <w:rsid w:val="00434EF9"/>
    <w:rsid w:val="004B4BA8"/>
    <w:rsid w:val="005127FB"/>
    <w:rsid w:val="005257C2"/>
    <w:rsid w:val="005369D0"/>
    <w:rsid w:val="00641661"/>
    <w:rsid w:val="00691D68"/>
    <w:rsid w:val="006A4FEF"/>
    <w:rsid w:val="006C2F05"/>
    <w:rsid w:val="006D0B29"/>
    <w:rsid w:val="006F41D3"/>
    <w:rsid w:val="00700658"/>
    <w:rsid w:val="00741CA5"/>
    <w:rsid w:val="007C3560"/>
    <w:rsid w:val="00833CBE"/>
    <w:rsid w:val="00846561"/>
    <w:rsid w:val="008F650C"/>
    <w:rsid w:val="00966180"/>
    <w:rsid w:val="009A3C1D"/>
    <w:rsid w:val="009B6597"/>
    <w:rsid w:val="009D1964"/>
    <w:rsid w:val="00B01274"/>
    <w:rsid w:val="00B440DF"/>
    <w:rsid w:val="00BB5FC0"/>
    <w:rsid w:val="00C4604F"/>
    <w:rsid w:val="00C46B94"/>
    <w:rsid w:val="00CC47CA"/>
    <w:rsid w:val="00D6243A"/>
    <w:rsid w:val="00D7535D"/>
    <w:rsid w:val="00E93C27"/>
    <w:rsid w:val="00EA0A73"/>
    <w:rsid w:val="00FD4C0C"/>
    <w:rsid w:val="00FE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E16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FE16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FE16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16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character" w:customStyle="1" w:styleId="Ttulo1Car">
    <w:name w:val="Título 1 Car"/>
    <w:basedOn w:val="Fuentedeprrafopredeter"/>
    <w:link w:val="Ttulo1"/>
    <w:uiPriority w:val="9"/>
    <w:rsid w:val="00FE16A9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FE16A9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E16A9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paragraph" w:styleId="NormalWeb">
    <w:name w:val="Normal (Web)"/>
    <w:basedOn w:val="Normal"/>
    <w:uiPriority w:val="99"/>
    <w:unhideWhenUsed/>
    <w:rsid w:val="00FE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nfasis">
    <w:name w:val="Emphasis"/>
    <w:basedOn w:val="Fuentedeprrafopredeter"/>
    <w:uiPriority w:val="20"/>
    <w:qFormat/>
    <w:rsid w:val="00FE16A9"/>
    <w:rPr>
      <w:i/>
      <w:iCs/>
    </w:rPr>
  </w:style>
  <w:style w:type="character" w:styleId="Textoennegrita">
    <w:name w:val="Strong"/>
    <w:basedOn w:val="Fuentedeprrafopredeter"/>
    <w:uiPriority w:val="22"/>
    <w:qFormat/>
    <w:rsid w:val="00FE16A9"/>
    <w:rPr>
      <w:b/>
      <w:bCs/>
    </w:rPr>
  </w:style>
  <w:style w:type="character" w:customStyle="1" w:styleId="relative">
    <w:name w:val="relative"/>
    <w:basedOn w:val="Fuentedeprrafopredeter"/>
    <w:rsid w:val="00FE16A9"/>
  </w:style>
  <w:style w:type="paragraph" w:customStyle="1" w:styleId="not-prose">
    <w:name w:val="not-prose"/>
    <w:basedOn w:val="Normal"/>
    <w:rsid w:val="00FE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FD4C0C"/>
    <w:pPr>
      <w:ind w:left="720"/>
      <w:contextualSpacing/>
    </w:pPr>
  </w:style>
  <w:style w:type="paragraph" w:styleId="Sinespaciado">
    <w:name w:val="No Spacing"/>
    <w:uiPriority w:val="1"/>
    <w:qFormat/>
    <w:rsid w:val="00FD4C0C"/>
    <w:pPr>
      <w:spacing w:after="0" w:line="240" w:lineRule="auto"/>
    </w:pPr>
  </w:style>
  <w:style w:type="character" w:customStyle="1" w:styleId="ng-star-inserted">
    <w:name w:val="ng-star-inserted"/>
    <w:basedOn w:val="Fuentedeprrafopredeter"/>
    <w:rsid w:val="00C46B94"/>
  </w:style>
  <w:style w:type="character" w:customStyle="1" w:styleId="Ttulo4Car">
    <w:name w:val="Título 4 Car"/>
    <w:basedOn w:val="Fuentedeprrafopredeter"/>
    <w:link w:val="Ttulo4"/>
    <w:uiPriority w:val="9"/>
    <w:semiHidden/>
    <w:rsid w:val="0034169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paragraph">
    <w:name w:val="paragraph"/>
    <w:basedOn w:val="Normal"/>
    <w:rsid w:val="006D0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9</Pages>
  <Words>2060</Words>
  <Characters>11330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29</cp:revision>
  <dcterms:created xsi:type="dcterms:W3CDTF">2026-03-09T20:04:00Z</dcterms:created>
  <dcterms:modified xsi:type="dcterms:W3CDTF">2026-03-11T22:41:00Z</dcterms:modified>
</cp:coreProperties>
</file>