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497FDD85" w14:textId="7890DB46" w:rsidR="00A019A7" w:rsidRPr="007043C6" w:rsidRDefault="007043C6" w:rsidP="00A019A7">
      <w:pPr>
        <w:jc w:val="center"/>
        <w:rPr>
          <w:rFonts w:ascii="Arial" w:hAnsi="Arial" w:cs="Arial"/>
          <w:b/>
          <w:bCs/>
          <w:sz w:val="32"/>
          <w:szCs w:val="32"/>
          <w:lang w:val="es-CO"/>
        </w:rPr>
      </w:pPr>
      <w:r w:rsidRPr="007043C6">
        <w:rPr>
          <w:rFonts w:ascii="Arial" w:hAnsi="Arial" w:cs="Arial"/>
          <w:b/>
          <w:bCs/>
          <w:sz w:val="24"/>
          <w:szCs w:val="24"/>
        </w:rPr>
        <w:t xml:space="preserve">PROTOCOLO CLÍNICO INSTITUCIONAL PARA LA SOLICITUD PERTINENTE DE </w:t>
      </w:r>
      <w:r w:rsidR="0043124F">
        <w:rPr>
          <w:rFonts w:ascii="Arial" w:hAnsi="Arial" w:cs="Arial"/>
          <w:b/>
          <w:bCs/>
          <w:sz w:val="24"/>
          <w:szCs w:val="24"/>
        </w:rPr>
        <w:t>PROCEDIMIENTOS DIAGNÓSTICOS NO INVASIVOS EN CARDIOLOGÍA</w:t>
      </w:r>
      <w:r w:rsidRPr="007043C6">
        <w:rPr>
          <w:rFonts w:ascii="Arial" w:hAnsi="Arial" w:cs="Arial"/>
          <w:b/>
          <w:bCs/>
          <w:sz w:val="24"/>
          <w:szCs w:val="24"/>
        </w:rPr>
        <w:t xml:space="preserve"> BASAD</w:t>
      </w:r>
      <w:r w:rsidR="0043124F">
        <w:rPr>
          <w:rFonts w:ascii="Arial" w:hAnsi="Arial" w:cs="Arial"/>
          <w:b/>
          <w:bCs/>
          <w:sz w:val="24"/>
          <w:szCs w:val="24"/>
        </w:rPr>
        <w:t>O</w:t>
      </w:r>
      <w:r w:rsidRPr="007043C6">
        <w:rPr>
          <w:rFonts w:ascii="Arial" w:hAnsi="Arial" w:cs="Arial"/>
          <w:b/>
          <w:bCs/>
          <w:sz w:val="24"/>
          <w:szCs w:val="24"/>
        </w:rPr>
        <w:t xml:space="preserve"> EN LA EVIDENCIA</w:t>
      </w: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413"/>
        <w:gridCol w:w="2975"/>
        <w:gridCol w:w="3401"/>
        <w:gridCol w:w="1016"/>
      </w:tblGrid>
      <w:tr w:rsidR="00434B87" w:rsidRPr="006C70EA" w14:paraId="632537FB" w14:textId="77777777" w:rsidTr="006C70EA">
        <w:trPr>
          <w:trHeight w:val="20"/>
        </w:trPr>
        <w:tc>
          <w:tcPr>
            <w:tcW w:w="1413" w:type="dxa"/>
            <w:tcBorders>
              <w:right w:val="nil"/>
            </w:tcBorders>
          </w:tcPr>
          <w:p w14:paraId="73292153"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bookmarkStart w:id="0" w:name="_Hlk84255673"/>
          </w:p>
        </w:tc>
        <w:tc>
          <w:tcPr>
            <w:tcW w:w="2975" w:type="dxa"/>
            <w:tcBorders>
              <w:left w:val="nil"/>
            </w:tcBorders>
            <w:hideMark/>
          </w:tcPr>
          <w:p w14:paraId="0BF0680A"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NOMBRE</w:t>
            </w:r>
          </w:p>
        </w:tc>
        <w:tc>
          <w:tcPr>
            <w:tcW w:w="3401" w:type="dxa"/>
            <w:hideMark/>
          </w:tcPr>
          <w:p w14:paraId="20D3F6EA" w14:textId="77777777" w:rsidR="00434B87" w:rsidRPr="006C70EA" w:rsidRDefault="00434B87" w:rsidP="003B2DC5">
            <w:pPr>
              <w:keepNext/>
              <w:jc w:val="center"/>
              <w:outlineLvl w:val="3"/>
              <w:rPr>
                <w:rFonts w:ascii="Arial" w:hAnsi="Arial" w:cs="Arial"/>
                <w:b/>
                <w:sz w:val="20"/>
                <w:szCs w:val="20"/>
                <w:lang w:val="es-CO"/>
              </w:rPr>
            </w:pPr>
            <w:r w:rsidRPr="006C70EA">
              <w:rPr>
                <w:rFonts w:ascii="Arial" w:hAnsi="Arial" w:cs="Arial"/>
                <w:b/>
                <w:sz w:val="20"/>
                <w:szCs w:val="20"/>
                <w:lang w:val="es-CO"/>
              </w:rPr>
              <w:t>CARGO</w:t>
            </w:r>
          </w:p>
        </w:tc>
        <w:tc>
          <w:tcPr>
            <w:tcW w:w="1016" w:type="dxa"/>
            <w:hideMark/>
          </w:tcPr>
          <w:p w14:paraId="7EB43A15" w14:textId="77777777" w:rsidR="00434B87" w:rsidRPr="006C70EA" w:rsidRDefault="00434B87" w:rsidP="003B2DC5">
            <w:pPr>
              <w:tabs>
                <w:tab w:val="left" w:pos="-3188"/>
                <w:tab w:val="left" w:pos="-3046"/>
              </w:tabs>
              <w:jc w:val="center"/>
              <w:rPr>
                <w:rFonts w:ascii="Arial" w:hAnsi="Arial" w:cs="Arial"/>
                <w:b/>
                <w:sz w:val="20"/>
                <w:szCs w:val="20"/>
                <w:lang w:val="es-CO"/>
              </w:rPr>
            </w:pPr>
            <w:r w:rsidRPr="006C70EA">
              <w:rPr>
                <w:rFonts w:ascii="Arial" w:hAnsi="Arial" w:cs="Arial"/>
                <w:b/>
                <w:sz w:val="20"/>
                <w:szCs w:val="20"/>
                <w:lang w:val="es-CO"/>
              </w:rPr>
              <w:t xml:space="preserve">FECHA </w:t>
            </w:r>
          </w:p>
        </w:tc>
      </w:tr>
      <w:tr w:rsidR="00434B87" w:rsidRPr="006C70EA" w14:paraId="1B046E61" w14:textId="77777777" w:rsidTr="006C70EA">
        <w:trPr>
          <w:trHeight w:val="20"/>
        </w:trPr>
        <w:tc>
          <w:tcPr>
            <w:tcW w:w="1413" w:type="dxa"/>
            <w:hideMark/>
          </w:tcPr>
          <w:p w14:paraId="25E177DE"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ELABORÓ</w:t>
            </w:r>
          </w:p>
        </w:tc>
        <w:tc>
          <w:tcPr>
            <w:tcW w:w="2975" w:type="dxa"/>
            <w:hideMark/>
          </w:tcPr>
          <w:p w14:paraId="55C057C3" w14:textId="2479C324" w:rsidR="00434B87" w:rsidRPr="006C70EA" w:rsidRDefault="006C70EA" w:rsidP="003B2DC5">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Leidy Yibeth Toledo Rojas</w:t>
            </w:r>
          </w:p>
        </w:tc>
        <w:tc>
          <w:tcPr>
            <w:tcW w:w="3401" w:type="dxa"/>
          </w:tcPr>
          <w:p w14:paraId="4EF3C50E" w14:textId="3684CECD" w:rsidR="00434B87" w:rsidRPr="006C70EA" w:rsidRDefault="006C70EA" w:rsidP="003B2DC5">
            <w:pPr>
              <w:keepNext/>
              <w:jc w:val="center"/>
              <w:outlineLvl w:val="3"/>
              <w:rPr>
                <w:rFonts w:ascii="Arial" w:hAnsi="Arial" w:cs="Arial"/>
                <w:sz w:val="20"/>
                <w:szCs w:val="20"/>
                <w:lang w:val="es-CO"/>
              </w:rPr>
            </w:pPr>
            <w:r>
              <w:rPr>
                <w:rFonts w:ascii="Arial" w:hAnsi="Arial" w:cs="Arial"/>
                <w:sz w:val="20"/>
                <w:szCs w:val="20"/>
                <w:lang w:val="es-CO"/>
              </w:rPr>
              <w:t>Referente GPC y Protocolos</w:t>
            </w:r>
          </w:p>
        </w:tc>
        <w:tc>
          <w:tcPr>
            <w:tcW w:w="1016" w:type="dxa"/>
          </w:tcPr>
          <w:p w14:paraId="78DB9588" w14:textId="06B1553B" w:rsidR="00434B87" w:rsidRPr="006C70EA" w:rsidRDefault="006C70EA"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19/05/26</w:t>
            </w:r>
          </w:p>
        </w:tc>
      </w:tr>
      <w:tr w:rsidR="006C70EA" w:rsidRPr="006C70EA" w14:paraId="3D41B60F" w14:textId="77777777" w:rsidTr="006C70EA">
        <w:trPr>
          <w:trHeight w:val="20"/>
        </w:trPr>
        <w:tc>
          <w:tcPr>
            <w:tcW w:w="1413" w:type="dxa"/>
            <w:hideMark/>
          </w:tcPr>
          <w:p w14:paraId="140B4F57" w14:textId="77777777" w:rsidR="006C70EA" w:rsidRPr="006C70EA" w:rsidRDefault="006C70EA" w:rsidP="003B2DC5">
            <w:pPr>
              <w:tabs>
                <w:tab w:val="left" w:pos="567"/>
                <w:tab w:val="left" w:pos="781"/>
                <w:tab w:val="left" w:pos="1134"/>
                <w:tab w:val="left" w:pos="2552"/>
              </w:tabs>
              <w:jc w:val="center"/>
              <w:rPr>
                <w:rFonts w:ascii="Arial" w:hAnsi="Arial" w:cs="Arial"/>
                <w:b/>
                <w:sz w:val="20"/>
                <w:szCs w:val="20"/>
                <w:lang w:val="es-CO"/>
              </w:rPr>
            </w:pPr>
            <w:r w:rsidRPr="006C70EA">
              <w:rPr>
                <w:rFonts w:ascii="Arial" w:hAnsi="Arial" w:cs="Arial"/>
                <w:b/>
                <w:sz w:val="20"/>
                <w:szCs w:val="20"/>
                <w:lang w:val="es-CO"/>
              </w:rPr>
              <w:t>VALIDÓ</w:t>
            </w:r>
          </w:p>
        </w:tc>
        <w:tc>
          <w:tcPr>
            <w:tcW w:w="6376" w:type="dxa"/>
            <w:gridSpan w:val="2"/>
          </w:tcPr>
          <w:p w14:paraId="4DAB7BCA" w14:textId="53FE119F" w:rsidR="006C70EA" w:rsidRPr="006C70EA" w:rsidRDefault="006C70EA" w:rsidP="003B2DC5">
            <w:pPr>
              <w:tabs>
                <w:tab w:val="left" w:pos="-3188"/>
                <w:tab w:val="left" w:pos="-3046"/>
              </w:tabs>
              <w:jc w:val="center"/>
              <w:rPr>
                <w:rFonts w:ascii="Arial" w:hAnsi="Arial" w:cs="Arial"/>
                <w:sz w:val="20"/>
                <w:szCs w:val="20"/>
                <w:lang w:val="es-CO"/>
              </w:rPr>
            </w:pPr>
            <w:r w:rsidRPr="006C70EA">
              <w:rPr>
                <w:rFonts w:ascii="Arial" w:hAnsi="Arial" w:cs="Arial"/>
                <w:sz w:val="20"/>
                <w:szCs w:val="20"/>
                <w:lang w:val="es-CO"/>
              </w:rPr>
              <w:t>Especialistas</w:t>
            </w:r>
            <w:r w:rsidR="0043124F">
              <w:rPr>
                <w:rFonts w:ascii="Arial" w:hAnsi="Arial" w:cs="Arial"/>
                <w:sz w:val="20"/>
                <w:szCs w:val="20"/>
                <w:lang w:val="es-CO"/>
              </w:rPr>
              <w:t xml:space="preserve"> Área de Cardiología</w:t>
            </w:r>
          </w:p>
        </w:tc>
        <w:tc>
          <w:tcPr>
            <w:tcW w:w="1016" w:type="dxa"/>
          </w:tcPr>
          <w:p w14:paraId="46B8DEA2" w14:textId="77777777" w:rsidR="006C70EA" w:rsidRPr="006C70EA" w:rsidRDefault="006C70EA" w:rsidP="003B2DC5">
            <w:pPr>
              <w:tabs>
                <w:tab w:val="left" w:pos="-3188"/>
                <w:tab w:val="left" w:pos="-3046"/>
              </w:tabs>
              <w:jc w:val="center"/>
              <w:rPr>
                <w:rFonts w:ascii="Arial" w:hAnsi="Arial" w:cs="Arial"/>
                <w:sz w:val="20"/>
                <w:szCs w:val="20"/>
                <w:lang w:val="es-CO"/>
              </w:rPr>
            </w:pPr>
          </w:p>
        </w:tc>
      </w:tr>
      <w:tr w:rsidR="00434B87" w:rsidRPr="006C70EA" w14:paraId="15CADDA4" w14:textId="77777777" w:rsidTr="006C70EA">
        <w:trPr>
          <w:trHeight w:val="20"/>
        </w:trPr>
        <w:tc>
          <w:tcPr>
            <w:tcW w:w="1413" w:type="dxa"/>
            <w:hideMark/>
          </w:tcPr>
          <w:p w14:paraId="1CF222AF" w14:textId="77777777" w:rsidR="00434B87" w:rsidRPr="006C70EA" w:rsidRDefault="00434B87" w:rsidP="003B2DC5">
            <w:pPr>
              <w:tabs>
                <w:tab w:val="left" w:pos="567"/>
                <w:tab w:val="left" w:pos="781"/>
                <w:tab w:val="left" w:pos="1134"/>
                <w:tab w:val="left" w:pos="2552"/>
              </w:tabs>
              <w:jc w:val="center"/>
              <w:rPr>
                <w:rFonts w:ascii="Arial" w:hAnsi="Arial" w:cs="Arial"/>
                <w:b/>
                <w:sz w:val="20"/>
                <w:szCs w:val="20"/>
                <w:lang w:val="es-CO"/>
              </w:rPr>
            </w:pPr>
            <w:r w:rsidRPr="006C70EA">
              <w:rPr>
                <w:rFonts w:ascii="Arial" w:hAnsi="Arial" w:cs="Arial"/>
                <w:b/>
                <w:sz w:val="20"/>
                <w:szCs w:val="20"/>
                <w:lang w:val="es-CO"/>
              </w:rPr>
              <w:t>APROBÓ</w:t>
            </w:r>
          </w:p>
        </w:tc>
        <w:tc>
          <w:tcPr>
            <w:tcW w:w="2975" w:type="dxa"/>
          </w:tcPr>
          <w:p w14:paraId="1029671F" w14:textId="25DD06B1" w:rsidR="00434B87" w:rsidRPr="006C70EA" w:rsidRDefault="006C70EA" w:rsidP="003B2DC5">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Karin Milena Gamba F.</w:t>
            </w:r>
          </w:p>
        </w:tc>
        <w:tc>
          <w:tcPr>
            <w:tcW w:w="3401" w:type="dxa"/>
          </w:tcPr>
          <w:p w14:paraId="1F65D80C" w14:textId="071ACC06" w:rsidR="00434B87" w:rsidRPr="006C70EA" w:rsidRDefault="006C70EA"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Subgerencia científica</w:t>
            </w:r>
          </w:p>
        </w:tc>
        <w:tc>
          <w:tcPr>
            <w:tcW w:w="1016" w:type="dxa"/>
          </w:tcPr>
          <w:p w14:paraId="211DF849" w14:textId="77777777" w:rsidR="00434B87" w:rsidRPr="006C70EA" w:rsidRDefault="00434B87" w:rsidP="003B2DC5">
            <w:pPr>
              <w:tabs>
                <w:tab w:val="left" w:pos="-3188"/>
                <w:tab w:val="left" w:pos="-3046"/>
              </w:tabs>
              <w:jc w:val="center"/>
              <w:rPr>
                <w:rFonts w:ascii="Arial" w:hAnsi="Arial" w:cs="Arial"/>
                <w:sz w:val="20"/>
                <w:szCs w:val="20"/>
                <w:lang w:val="es-CO"/>
              </w:rPr>
            </w:pPr>
          </w:p>
        </w:tc>
      </w:tr>
      <w:bookmarkEnd w:id="0"/>
    </w:tbl>
    <w:p w14:paraId="47347CBF" w14:textId="77777777" w:rsidR="00D9647A" w:rsidRPr="006C70EA" w:rsidRDefault="00D9647A" w:rsidP="00D9647A">
      <w:pPr>
        <w:rPr>
          <w:rFonts w:ascii="Arial" w:hAnsi="Arial" w:cs="Arial"/>
          <w:b/>
          <w:bCs/>
          <w:sz w:val="20"/>
          <w:szCs w:val="20"/>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7A43F6DC" w:rsidR="00434B87" w:rsidRPr="00B47C09" w:rsidRDefault="00434B87" w:rsidP="00D9647A">
      <w:pPr>
        <w:rPr>
          <w:rFonts w:asciiTheme="majorHAnsi" w:hAnsiTheme="majorHAnsi" w:cstheme="majorHAnsi"/>
          <w:b/>
          <w:bCs/>
          <w:sz w:val="28"/>
          <w:szCs w:val="28"/>
          <w:lang w:val="es-CO"/>
        </w:r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70A9783E" w14:textId="40C14DAD" w:rsidR="00BE343B" w:rsidRPr="00BE343B" w:rsidRDefault="00FD757D">
          <w:pPr>
            <w:pStyle w:val="TDC1"/>
            <w:tabs>
              <w:tab w:val="left" w:pos="440"/>
              <w:tab w:val="right" w:leader="dot" w:pos="8828"/>
            </w:tabs>
            <w:rPr>
              <w:rFonts w:ascii="Arial" w:eastAsiaTheme="minorEastAsia" w:hAnsi="Arial" w:cs="Arial"/>
              <w:noProof/>
              <w:sz w:val="24"/>
              <w:szCs w:val="24"/>
              <w:lang w:val="es-CO" w:eastAsia="es-CO"/>
            </w:rPr>
          </w:pPr>
          <w:r w:rsidRPr="00BE343B">
            <w:rPr>
              <w:rFonts w:ascii="Arial" w:hAnsi="Arial" w:cs="Arial"/>
              <w:sz w:val="24"/>
              <w:szCs w:val="24"/>
            </w:rPr>
            <w:fldChar w:fldCharType="begin"/>
          </w:r>
          <w:r w:rsidRPr="00BE343B">
            <w:rPr>
              <w:rFonts w:ascii="Arial" w:hAnsi="Arial" w:cs="Arial"/>
              <w:sz w:val="24"/>
              <w:szCs w:val="24"/>
            </w:rPr>
            <w:instrText xml:space="preserve"> TOC \o "1-3" \h \z \u </w:instrText>
          </w:r>
          <w:r w:rsidRPr="00BE343B">
            <w:rPr>
              <w:rFonts w:ascii="Arial" w:hAnsi="Arial" w:cs="Arial"/>
              <w:sz w:val="24"/>
              <w:szCs w:val="24"/>
            </w:rPr>
            <w:fldChar w:fldCharType="separate"/>
          </w:r>
          <w:hyperlink w:anchor="_Toc230135322" w:history="1">
            <w:r w:rsidR="00BE343B" w:rsidRPr="00BE343B">
              <w:rPr>
                <w:rStyle w:val="Hipervnculo"/>
                <w:rFonts w:ascii="Arial" w:hAnsi="Arial" w:cs="Arial"/>
                <w:noProof/>
                <w:sz w:val="24"/>
                <w:szCs w:val="24"/>
              </w:rPr>
              <w:t>1.</w:t>
            </w:r>
            <w:r w:rsidR="00BE343B" w:rsidRPr="00BE343B">
              <w:rPr>
                <w:rFonts w:ascii="Arial" w:eastAsiaTheme="minorEastAsia" w:hAnsi="Arial" w:cs="Arial"/>
                <w:noProof/>
                <w:sz w:val="24"/>
                <w:szCs w:val="24"/>
                <w:lang w:val="es-CO" w:eastAsia="es-CO"/>
              </w:rPr>
              <w:tab/>
            </w:r>
            <w:r w:rsidR="00BE343B" w:rsidRPr="00BE343B">
              <w:rPr>
                <w:rStyle w:val="Hipervnculo"/>
                <w:rFonts w:ascii="Arial" w:hAnsi="Arial" w:cs="Arial"/>
                <w:noProof/>
                <w:sz w:val="24"/>
                <w:szCs w:val="24"/>
              </w:rPr>
              <w:t>Introducción</w:t>
            </w:r>
            <w:r w:rsidR="00BE343B" w:rsidRPr="00BE343B">
              <w:rPr>
                <w:rFonts w:ascii="Arial" w:hAnsi="Arial" w:cs="Arial"/>
                <w:noProof/>
                <w:webHidden/>
                <w:sz w:val="24"/>
                <w:szCs w:val="24"/>
              </w:rPr>
              <w:tab/>
            </w:r>
            <w:r w:rsidR="00BE343B" w:rsidRPr="00BE343B">
              <w:rPr>
                <w:rFonts w:ascii="Arial" w:hAnsi="Arial" w:cs="Arial"/>
                <w:noProof/>
                <w:webHidden/>
                <w:sz w:val="24"/>
                <w:szCs w:val="24"/>
              </w:rPr>
              <w:fldChar w:fldCharType="begin"/>
            </w:r>
            <w:r w:rsidR="00BE343B" w:rsidRPr="00BE343B">
              <w:rPr>
                <w:rFonts w:ascii="Arial" w:hAnsi="Arial" w:cs="Arial"/>
                <w:noProof/>
                <w:webHidden/>
                <w:sz w:val="24"/>
                <w:szCs w:val="24"/>
              </w:rPr>
              <w:instrText xml:space="preserve"> PAGEREF _Toc230135322 \h </w:instrText>
            </w:r>
            <w:r w:rsidR="00BE343B" w:rsidRPr="00BE343B">
              <w:rPr>
                <w:rFonts w:ascii="Arial" w:hAnsi="Arial" w:cs="Arial"/>
                <w:noProof/>
                <w:webHidden/>
                <w:sz w:val="24"/>
                <w:szCs w:val="24"/>
              </w:rPr>
            </w:r>
            <w:r w:rsidR="00BE343B" w:rsidRPr="00BE343B">
              <w:rPr>
                <w:rFonts w:ascii="Arial" w:hAnsi="Arial" w:cs="Arial"/>
                <w:noProof/>
                <w:webHidden/>
                <w:sz w:val="24"/>
                <w:szCs w:val="24"/>
              </w:rPr>
              <w:fldChar w:fldCharType="separate"/>
            </w:r>
            <w:r w:rsidR="00BE343B" w:rsidRPr="00BE343B">
              <w:rPr>
                <w:rFonts w:ascii="Arial" w:hAnsi="Arial" w:cs="Arial"/>
                <w:noProof/>
                <w:webHidden/>
                <w:sz w:val="24"/>
                <w:szCs w:val="24"/>
              </w:rPr>
              <w:t>3</w:t>
            </w:r>
            <w:r w:rsidR="00BE343B" w:rsidRPr="00BE343B">
              <w:rPr>
                <w:rFonts w:ascii="Arial" w:hAnsi="Arial" w:cs="Arial"/>
                <w:noProof/>
                <w:webHidden/>
                <w:sz w:val="24"/>
                <w:szCs w:val="24"/>
              </w:rPr>
              <w:fldChar w:fldCharType="end"/>
            </w:r>
          </w:hyperlink>
        </w:p>
        <w:p w14:paraId="3076DA8F" w14:textId="0C34F044"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23" w:history="1">
            <w:r w:rsidRPr="00BE343B">
              <w:rPr>
                <w:rStyle w:val="Hipervnculo"/>
                <w:rFonts w:ascii="Arial" w:hAnsi="Arial" w:cs="Arial"/>
                <w:noProof/>
                <w:sz w:val="24"/>
                <w:szCs w:val="24"/>
                <w:lang w:val="es-CO"/>
              </w:rPr>
              <w:t>2.</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CO"/>
              </w:rPr>
              <w:t>Objetivos</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_Toc230135323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4</w:t>
            </w:r>
            <w:r w:rsidRPr="00BE343B">
              <w:rPr>
                <w:rFonts w:ascii="Arial" w:hAnsi="Arial" w:cs="Arial"/>
                <w:noProof/>
                <w:webHidden/>
                <w:sz w:val="24"/>
                <w:szCs w:val="24"/>
              </w:rPr>
              <w:fldChar w:fldCharType="end"/>
            </w:r>
          </w:hyperlink>
        </w:p>
        <w:p w14:paraId="5AAB797D" w14:textId="1513A255" w:rsidR="00BE343B" w:rsidRPr="00BE343B" w:rsidRDefault="00BE343B">
          <w:pPr>
            <w:pStyle w:val="TDC2"/>
            <w:tabs>
              <w:tab w:val="left" w:pos="880"/>
              <w:tab w:val="right" w:leader="dot" w:pos="8828"/>
            </w:tabs>
            <w:rPr>
              <w:rFonts w:ascii="Arial" w:eastAsiaTheme="minorEastAsia" w:hAnsi="Arial" w:cs="Arial"/>
              <w:noProof/>
              <w:sz w:val="24"/>
              <w:szCs w:val="24"/>
              <w:lang w:val="es-CO" w:eastAsia="es-CO"/>
            </w:rPr>
          </w:pPr>
          <w:hyperlink w:anchor="_Toc230135324" w:history="1">
            <w:r w:rsidRPr="00BE343B">
              <w:rPr>
                <w:rStyle w:val="Hipervnculo"/>
                <w:rFonts w:ascii="Arial" w:hAnsi="Arial" w:cs="Arial"/>
                <w:noProof/>
                <w:sz w:val="24"/>
                <w:szCs w:val="24"/>
              </w:rPr>
              <w:t>2.1.</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rPr>
              <w:t>Objetivo general</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_Toc230135324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4</w:t>
            </w:r>
            <w:r w:rsidRPr="00BE343B">
              <w:rPr>
                <w:rFonts w:ascii="Arial" w:hAnsi="Arial" w:cs="Arial"/>
                <w:noProof/>
                <w:webHidden/>
                <w:sz w:val="24"/>
                <w:szCs w:val="24"/>
              </w:rPr>
              <w:fldChar w:fldCharType="end"/>
            </w:r>
          </w:hyperlink>
        </w:p>
        <w:p w14:paraId="7F608C92" w14:textId="2307D637" w:rsidR="00BE343B" w:rsidRPr="00BE343B" w:rsidRDefault="00BE343B">
          <w:pPr>
            <w:pStyle w:val="TDC2"/>
            <w:tabs>
              <w:tab w:val="left" w:pos="880"/>
              <w:tab w:val="right" w:leader="dot" w:pos="8828"/>
            </w:tabs>
            <w:rPr>
              <w:rFonts w:ascii="Arial" w:eastAsiaTheme="minorEastAsia" w:hAnsi="Arial" w:cs="Arial"/>
              <w:noProof/>
              <w:sz w:val="24"/>
              <w:szCs w:val="24"/>
              <w:lang w:val="es-CO" w:eastAsia="es-CO"/>
            </w:rPr>
          </w:pPr>
          <w:hyperlink w:anchor="_Toc230135325" w:history="1">
            <w:r w:rsidRPr="00BE343B">
              <w:rPr>
                <w:rStyle w:val="Hipervnculo"/>
                <w:rFonts w:ascii="Arial" w:hAnsi="Arial" w:cs="Arial"/>
                <w:noProof/>
                <w:sz w:val="24"/>
                <w:szCs w:val="24"/>
              </w:rPr>
              <w:t>2.2.</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rPr>
              <w:t>Objetivos específicos</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_Toc230135325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4</w:t>
            </w:r>
            <w:r w:rsidRPr="00BE343B">
              <w:rPr>
                <w:rFonts w:ascii="Arial" w:hAnsi="Arial" w:cs="Arial"/>
                <w:noProof/>
                <w:webHidden/>
                <w:sz w:val="24"/>
                <w:szCs w:val="24"/>
              </w:rPr>
              <w:fldChar w:fldCharType="end"/>
            </w:r>
          </w:hyperlink>
        </w:p>
        <w:p w14:paraId="35FDA6EA" w14:textId="04DB0831"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26" w:history="1">
            <w:r w:rsidRPr="00BE343B">
              <w:rPr>
                <w:rStyle w:val="Hipervnculo"/>
                <w:rFonts w:ascii="Arial" w:hAnsi="Arial" w:cs="Arial"/>
                <w:noProof/>
                <w:sz w:val="24"/>
                <w:szCs w:val="24"/>
                <w:lang w:val="es-CO"/>
              </w:rPr>
              <w:t>3.</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CO"/>
              </w:rPr>
              <w:t>Alcance</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_Toc230135326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4</w:t>
            </w:r>
            <w:r w:rsidRPr="00BE343B">
              <w:rPr>
                <w:rFonts w:ascii="Arial" w:hAnsi="Arial" w:cs="Arial"/>
                <w:noProof/>
                <w:webHidden/>
                <w:sz w:val="24"/>
                <w:szCs w:val="24"/>
              </w:rPr>
              <w:fldChar w:fldCharType="end"/>
            </w:r>
          </w:hyperlink>
        </w:p>
        <w:p w14:paraId="5EF92BCF" w14:textId="6969AAE0" w:rsidR="00BE343B" w:rsidRPr="00BE343B" w:rsidRDefault="00BE343B">
          <w:pPr>
            <w:pStyle w:val="TDC1"/>
            <w:tabs>
              <w:tab w:val="right" w:leader="dot" w:pos="8828"/>
            </w:tabs>
            <w:rPr>
              <w:rFonts w:ascii="Arial" w:eastAsiaTheme="minorEastAsia" w:hAnsi="Arial" w:cs="Arial"/>
              <w:noProof/>
              <w:sz w:val="24"/>
              <w:szCs w:val="24"/>
              <w:lang w:val="es-CO" w:eastAsia="es-CO"/>
            </w:rPr>
          </w:pPr>
          <w:hyperlink w:anchor="_Toc230135327" w:history="1">
            <w:r w:rsidRPr="00BE343B">
              <w:rPr>
                <w:rStyle w:val="Hipervnculo"/>
                <w:rFonts w:ascii="Arial" w:hAnsi="Arial" w:cs="Arial"/>
                <w:noProof/>
                <w:sz w:val="24"/>
                <w:szCs w:val="24"/>
                <w:lang w:val="es-CO"/>
              </w:rPr>
              <w:t>4. Metodología</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_Toc230135327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5</w:t>
            </w:r>
            <w:r w:rsidRPr="00BE343B">
              <w:rPr>
                <w:rFonts w:ascii="Arial" w:hAnsi="Arial" w:cs="Arial"/>
                <w:noProof/>
                <w:webHidden/>
                <w:sz w:val="24"/>
                <w:szCs w:val="24"/>
              </w:rPr>
              <w:fldChar w:fldCharType="end"/>
            </w:r>
          </w:hyperlink>
        </w:p>
        <w:p w14:paraId="18128502" w14:textId="7D7A0F8F"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28" w:history="1">
            <w:r w:rsidRPr="00BE343B">
              <w:rPr>
                <w:rStyle w:val="Hipervnculo"/>
                <w:rFonts w:ascii="Arial" w:hAnsi="Arial" w:cs="Arial"/>
                <w:noProof/>
                <w:sz w:val="24"/>
                <w:szCs w:val="24"/>
                <w:lang w:val="es-CO"/>
              </w:rPr>
              <w:t>5.</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CO"/>
              </w:rPr>
              <w:t>Marco teórico y definiciones</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_Toc230135328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6</w:t>
            </w:r>
            <w:r w:rsidRPr="00BE343B">
              <w:rPr>
                <w:rFonts w:ascii="Arial" w:hAnsi="Arial" w:cs="Arial"/>
                <w:noProof/>
                <w:webHidden/>
                <w:sz w:val="24"/>
                <w:szCs w:val="24"/>
              </w:rPr>
              <w:fldChar w:fldCharType="end"/>
            </w:r>
          </w:hyperlink>
        </w:p>
        <w:p w14:paraId="19856B48" w14:textId="66ABDD15"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29" w:history="1">
            <w:r w:rsidRPr="00BE343B">
              <w:rPr>
                <w:rStyle w:val="Hipervnculo"/>
                <w:rFonts w:ascii="Arial" w:hAnsi="Arial" w:cs="Arial"/>
                <w:noProof/>
                <w:sz w:val="24"/>
                <w:szCs w:val="24"/>
                <w:lang w:val="es-CO"/>
              </w:rPr>
              <w:t>6.</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CO"/>
              </w:rPr>
              <w:t>Recomendaciones y descripción de actividades</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_Toc230135329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7</w:t>
            </w:r>
            <w:r w:rsidRPr="00BE343B">
              <w:rPr>
                <w:rFonts w:ascii="Arial" w:hAnsi="Arial" w:cs="Arial"/>
                <w:noProof/>
                <w:webHidden/>
                <w:sz w:val="24"/>
                <w:szCs w:val="24"/>
              </w:rPr>
              <w:fldChar w:fldCharType="end"/>
            </w:r>
          </w:hyperlink>
        </w:p>
        <w:p w14:paraId="2E715C8F" w14:textId="6768C4EA"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30" w:history="1">
            <w:r w:rsidRPr="00BE343B">
              <w:rPr>
                <w:rStyle w:val="Hipervnculo"/>
                <w:rFonts w:ascii="Arial" w:hAnsi="Arial" w:cs="Arial"/>
                <w:noProof/>
                <w:sz w:val="24"/>
                <w:szCs w:val="24"/>
                <w:lang w:val="es-ES"/>
              </w:rPr>
              <w:t>7.</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ES"/>
              </w:rPr>
              <w:t xml:space="preserve">Algoritmo: </w:t>
            </w:r>
            <w:r w:rsidRPr="00BE343B">
              <w:rPr>
                <w:rStyle w:val="Hipervnculo"/>
                <w:rFonts w:ascii="Arial" w:hAnsi="Arial" w:cs="Arial"/>
                <w:bCs/>
                <w:noProof/>
                <w:sz w:val="24"/>
                <w:szCs w:val="24"/>
              </w:rPr>
              <w:t xml:space="preserve">solicitud pertinente de </w:t>
            </w:r>
            <w:r w:rsidRPr="00BE343B">
              <w:rPr>
                <w:rStyle w:val="Hipervnculo"/>
                <w:rFonts w:ascii="Arial" w:hAnsi="Arial" w:cs="Arial"/>
                <w:noProof/>
                <w:sz w:val="24"/>
                <w:szCs w:val="24"/>
              </w:rPr>
              <w:t>procedimientos diagnósticos no invasivos en cardiología</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_Toc230135330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14</w:t>
            </w:r>
            <w:r w:rsidRPr="00BE343B">
              <w:rPr>
                <w:rFonts w:ascii="Arial" w:hAnsi="Arial" w:cs="Arial"/>
                <w:noProof/>
                <w:webHidden/>
                <w:sz w:val="24"/>
                <w:szCs w:val="24"/>
              </w:rPr>
              <w:fldChar w:fldCharType="end"/>
            </w:r>
          </w:hyperlink>
        </w:p>
        <w:p w14:paraId="4DF8A4A7" w14:textId="602D06A5"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31" w:history="1">
            <w:r w:rsidRPr="00BE343B">
              <w:rPr>
                <w:rStyle w:val="Hipervnculo"/>
                <w:rFonts w:ascii="Arial" w:hAnsi="Arial" w:cs="Arial"/>
                <w:noProof/>
                <w:sz w:val="24"/>
                <w:szCs w:val="24"/>
                <w:lang w:val="es-ES"/>
              </w:rPr>
              <w:t>8.</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ES"/>
              </w:rPr>
              <w:t>Bibliografía</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_Toc230135331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14</w:t>
            </w:r>
            <w:r w:rsidRPr="00BE343B">
              <w:rPr>
                <w:rFonts w:ascii="Arial" w:hAnsi="Arial" w:cs="Arial"/>
                <w:noProof/>
                <w:webHidden/>
                <w:sz w:val="24"/>
                <w:szCs w:val="24"/>
              </w:rPr>
              <w:fldChar w:fldCharType="end"/>
            </w:r>
          </w:hyperlink>
        </w:p>
        <w:p w14:paraId="56D1782D" w14:textId="4B36501B" w:rsidR="00BE343B" w:rsidRPr="00BE343B" w:rsidRDefault="00BE343B">
          <w:pPr>
            <w:pStyle w:val="TDC1"/>
            <w:tabs>
              <w:tab w:val="left" w:pos="440"/>
              <w:tab w:val="right" w:leader="dot" w:pos="8828"/>
            </w:tabs>
            <w:rPr>
              <w:rFonts w:ascii="Arial" w:eastAsiaTheme="minorEastAsia" w:hAnsi="Arial" w:cs="Arial"/>
              <w:noProof/>
              <w:sz w:val="24"/>
              <w:szCs w:val="24"/>
              <w:lang w:val="es-CO" w:eastAsia="es-CO"/>
            </w:rPr>
          </w:pPr>
          <w:hyperlink w:anchor="_Toc230135332" w:history="1">
            <w:r w:rsidRPr="00BE343B">
              <w:rPr>
                <w:rStyle w:val="Hipervnculo"/>
                <w:rFonts w:ascii="Arial" w:hAnsi="Arial" w:cs="Arial"/>
                <w:noProof/>
                <w:sz w:val="24"/>
                <w:szCs w:val="24"/>
                <w:lang w:val="es-ES"/>
              </w:rPr>
              <w:t>9.</w:t>
            </w:r>
            <w:r w:rsidRPr="00BE343B">
              <w:rPr>
                <w:rFonts w:ascii="Arial" w:eastAsiaTheme="minorEastAsia" w:hAnsi="Arial" w:cs="Arial"/>
                <w:noProof/>
                <w:sz w:val="24"/>
                <w:szCs w:val="24"/>
                <w:lang w:val="es-CO" w:eastAsia="es-CO"/>
              </w:rPr>
              <w:tab/>
            </w:r>
            <w:r w:rsidRPr="00BE343B">
              <w:rPr>
                <w:rStyle w:val="Hipervnculo"/>
                <w:rFonts w:ascii="Arial" w:hAnsi="Arial" w:cs="Arial"/>
                <w:noProof/>
                <w:sz w:val="24"/>
                <w:szCs w:val="24"/>
                <w:lang w:val="es-ES"/>
              </w:rPr>
              <w:t>Anexos</w:t>
            </w:r>
            <w:r w:rsidRPr="00BE343B">
              <w:rPr>
                <w:rFonts w:ascii="Arial" w:hAnsi="Arial" w:cs="Arial"/>
                <w:noProof/>
                <w:webHidden/>
                <w:sz w:val="24"/>
                <w:szCs w:val="24"/>
              </w:rPr>
              <w:tab/>
            </w:r>
            <w:r w:rsidRPr="00BE343B">
              <w:rPr>
                <w:rFonts w:ascii="Arial" w:hAnsi="Arial" w:cs="Arial"/>
                <w:noProof/>
                <w:webHidden/>
                <w:sz w:val="24"/>
                <w:szCs w:val="24"/>
              </w:rPr>
              <w:fldChar w:fldCharType="begin"/>
            </w:r>
            <w:r w:rsidRPr="00BE343B">
              <w:rPr>
                <w:rFonts w:ascii="Arial" w:hAnsi="Arial" w:cs="Arial"/>
                <w:noProof/>
                <w:webHidden/>
                <w:sz w:val="24"/>
                <w:szCs w:val="24"/>
              </w:rPr>
              <w:instrText xml:space="preserve"> PAGEREF _Toc230135332 \h </w:instrText>
            </w:r>
            <w:r w:rsidRPr="00BE343B">
              <w:rPr>
                <w:rFonts w:ascii="Arial" w:hAnsi="Arial" w:cs="Arial"/>
                <w:noProof/>
                <w:webHidden/>
                <w:sz w:val="24"/>
                <w:szCs w:val="24"/>
              </w:rPr>
            </w:r>
            <w:r w:rsidRPr="00BE343B">
              <w:rPr>
                <w:rFonts w:ascii="Arial" w:hAnsi="Arial" w:cs="Arial"/>
                <w:noProof/>
                <w:webHidden/>
                <w:sz w:val="24"/>
                <w:szCs w:val="24"/>
              </w:rPr>
              <w:fldChar w:fldCharType="separate"/>
            </w:r>
            <w:r w:rsidRPr="00BE343B">
              <w:rPr>
                <w:rFonts w:ascii="Arial" w:hAnsi="Arial" w:cs="Arial"/>
                <w:noProof/>
                <w:webHidden/>
                <w:sz w:val="24"/>
                <w:szCs w:val="24"/>
              </w:rPr>
              <w:t>15</w:t>
            </w:r>
            <w:r w:rsidRPr="00BE343B">
              <w:rPr>
                <w:rFonts w:ascii="Arial" w:hAnsi="Arial" w:cs="Arial"/>
                <w:noProof/>
                <w:webHidden/>
                <w:sz w:val="24"/>
                <w:szCs w:val="24"/>
              </w:rPr>
              <w:fldChar w:fldCharType="end"/>
            </w:r>
          </w:hyperlink>
        </w:p>
        <w:p w14:paraId="3864B4E8" w14:textId="3CFC4A90" w:rsidR="00FD757D" w:rsidRDefault="00FD757D">
          <w:r w:rsidRPr="00BE343B">
            <w:rPr>
              <w:rFonts w:ascii="Arial" w:hAnsi="Arial" w:cs="Arial"/>
              <w:b/>
              <w:bCs/>
              <w:sz w:val="24"/>
              <w:szCs w:val="24"/>
              <w:lang w:val="es-ES"/>
            </w:rPr>
            <w:fldChar w:fldCharType="end"/>
          </w:r>
        </w:p>
      </w:sdtContent>
    </w:sdt>
    <w:p w14:paraId="2F9D6C9E" w14:textId="6DA54AAA" w:rsidR="00A019A7" w:rsidRPr="007043C6" w:rsidRDefault="006C30FC" w:rsidP="006C30FC">
      <w:pPr>
        <w:pStyle w:val="Ttulo1"/>
        <w:numPr>
          <w:ilvl w:val="0"/>
          <w:numId w:val="4"/>
        </w:numPr>
        <w:rPr>
          <w:rFonts w:ascii="Arial" w:hAnsi="Arial" w:cs="Arial"/>
        </w:rPr>
      </w:pPr>
      <w:r>
        <w:rPr>
          <w:lang w:val="es-CO"/>
        </w:rPr>
        <w:br w:type="page"/>
      </w:r>
      <w:bookmarkStart w:id="1" w:name="_Toc230135322"/>
      <w:r w:rsidR="00DE3EC2" w:rsidRPr="007043C6">
        <w:rPr>
          <w:rFonts w:ascii="Arial" w:hAnsi="Arial" w:cs="Arial"/>
        </w:rPr>
        <w:lastRenderedPageBreak/>
        <w:t>INTRODUCCIÓN</w:t>
      </w:r>
      <w:bookmarkEnd w:id="1"/>
    </w:p>
    <w:p w14:paraId="24EEF075" w14:textId="39FA0CE7" w:rsidR="0043124F" w:rsidRPr="0043124F" w:rsidRDefault="0043124F" w:rsidP="0043124F">
      <w:pPr>
        <w:pStyle w:val="NormalWeb"/>
        <w:spacing w:line="276" w:lineRule="auto"/>
        <w:jc w:val="both"/>
        <w:rPr>
          <w:rFonts w:ascii="Arial" w:hAnsi="Arial" w:cs="Arial"/>
        </w:rPr>
      </w:pPr>
      <w:r w:rsidRPr="0043124F">
        <w:rPr>
          <w:rFonts w:ascii="Arial" w:hAnsi="Arial" w:cs="Arial"/>
        </w:rPr>
        <w:t>Los procedimientos diagnósticos no invasivos en cardiología constituyen herramientas fundamentales para la valoración integral de pacientes con sospecha, diagnóstico o seguimiento de enfermedad cardiovascular. Entre ellos se encuentran el ecocardiograma transtorácico (E</w:t>
      </w:r>
      <w:r>
        <w:rPr>
          <w:rFonts w:ascii="Arial" w:hAnsi="Arial" w:cs="Arial"/>
        </w:rPr>
        <w:t>CO-</w:t>
      </w:r>
      <w:r w:rsidRPr="0043124F">
        <w:rPr>
          <w:rFonts w:ascii="Arial" w:hAnsi="Arial" w:cs="Arial"/>
        </w:rPr>
        <w:t>TT), ecocardiograma transesofágico (E</w:t>
      </w:r>
      <w:r>
        <w:rPr>
          <w:rFonts w:ascii="Arial" w:hAnsi="Arial" w:cs="Arial"/>
        </w:rPr>
        <w:t>CO-</w:t>
      </w:r>
      <w:r w:rsidRPr="0043124F">
        <w:rPr>
          <w:rFonts w:ascii="Arial" w:hAnsi="Arial" w:cs="Arial"/>
        </w:rPr>
        <w:t xml:space="preserve">TE), monitoreo electrocardiográfico ambulatorio (Holter) y monitoreo ambulatorio de presión arterial (MAPA), estudios que permiten evaluar la estructura y función cardíaca, detectar alteraciones del ritmo cardiaco y caracterizar el comportamiento de la presión arterial en distintos escenarios clínicos. Su adecuada utilización favorece una toma de decisiones más precisa, oportuna y orientada al beneficio clínico del paciente. </w:t>
      </w:r>
    </w:p>
    <w:p w14:paraId="7D8B80F5" w14:textId="77777777" w:rsidR="0043124F" w:rsidRPr="0043124F" w:rsidRDefault="0043124F" w:rsidP="0043124F">
      <w:pPr>
        <w:spacing w:before="100" w:beforeAutospacing="1" w:after="100" w:afterAutospacing="1" w:line="276" w:lineRule="auto"/>
        <w:rPr>
          <w:rFonts w:ascii="Arial" w:eastAsia="Times New Roman" w:hAnsi="Arial" w:cs="Arial"/>
          <w:sz w:val="24"/>
          <w:szCs w:val="24"/>
          <w:lang w:val="es-CO" w:eastAsia="es-CO"/>
        </w:rPr>
      </w:pPr>
      <w:r w:rsidRPr="0043124F">
        <w:rPr>
          <w:rFonts w:ascii="Arial" w:eastAsia="Times New Roman" w:hAnsi="Arial" w:cs="Arial"/>
          <w:sz w:val="24"/>
          <w:szCs w:val="24"/>
          <w:lang w:val="es-CO" w:eastAsia="es-CO"/>
        </w:rPr>
        <w:t xml:space="preserve">Las enfermedades cardiovasculares continúan siendo una de las principales causas de morbimortalidad en Colombia y representan una alta demanda de recursos diagnósticos. Condiciones como hipertensión arterial, insuficiencia cardiaca, enfermedad valvular y arritmias requieren una adecuada estratificación clínica para confirmar diagnósticos, orientar tratamientos y realizar seguimiento. En este contexto, estudios como el ETT, ETE, Holter y MAPA cumplen un papel central dentro del abordaje diagnóstico cardiovascular. </w:t>
      </w:r>
    </w:p>
    <w:p w14:paraId="6BDF29A4" w14:textId="77777777" w:rsidR="0043124F" w:rsidRPr="0043124F" w:rsidRDefault="0043124F" w:rsidP="0043124F">
      <w:pPr>
        <w:spacing w:before="100" w:beforeAutospacing="1" w:after="100" w:afterAutospacing="1" w:line="276" w:lineRule="auto"/>
        <w:rPr>
          <w:rFonts w:ascii="Arial" w:eastAsia="Times New Roman" w:hAnsi="Arial" w:cs="Arial"/>
          <w:sz w:val="24"/>
          <w:szCs w:val="24"/>
          <w:lang w:val="es-CO" w:eastAsia="es-CO"/>
        </w:rPr>
      </w:pPr>
      <w:r w:rsidRPr="0043124F">
        <w:rPr>
          <w:rFonts w:ascii="Arial" w:eastAsia="Times New Roman" w:hAnsi="Arial" w:cs="Arial"/>
          <w:sz w:val="24"/>
          <w:szCs w:val="24"/>
          <w:lang w:val="es-CO" w:eastAsia="es-CO"/>
        </w:rPr>
        <w:t xml:space="preserve">No obstante, la solicitud de estos procedimientos fuera de indicaciones apropiadas puede generar sobreutilización de recursos, incremento de costos, retrasos en el acceso y variabilidad en la práctica clínica. En el Hospital Regional de Moniquirá E.S.E. se ha identificado la necesidad de fortalecer la estandarización en la indicación de procedimientos diagnósticos cardiovasculares, promoviendo decisiones sustentadas en evidencia científica y priorizando los escenarios de mayor impacto clínico. </w:t>
      </w:r>
    </w:p>
    <w:p w14:paraId="6B4D757B" w14:textId="77777777" w:rsidR="0043124F" w:rsidRPr="0043124F" w:rsidRDefault="0043124F" w:rsidP="0043124F">
      <w:pPr>
        <w:spacing w:before="100" w:beforeAutospacing="1" w:after="100" w:afterAutospacing="1" w:line="276" w:lineRule="auto"/>
        <w:rPr>
          <w:rFonts w:ascii="Arial" w:eastAsia="Times New Roman" w:hAnsi="Arial" w:cs="Arial"/>
          <w:sz w:val="24"/>
          <w:szCs w:val="24"/>
          <w:lang w:val="es-CO" w:eastAsia="es-CO"/>
        </w:rPr>
      </w:pPr>
      <w:r w:rsidRPr="0043124F">
        <w:rPr>
          <w:rFonts w:ascii="Arial" w:eastAsia="Times New Roman" w:hAnsi="Arial" w:cs="Arial"/>
          <w:sz w:val="24"/>
          <w:szCs w:val="24"/>
          <w:lang w:val="es-CO" w:eastAsia="es-CO"/>
        </w:rPr>
        <w:t>Por lo anterior, se desarrolla el presente protocolo clínico institucional con el propósito de orientar la indicación y solicitud pertinente de procedimientos diagnósticos no invasivos en cardiología, estableciendo criterios basados en evidencia para la realización de ecocardiograma transtorácico, ecocardiograma transesofágico, Holter y MAPA, favoreciendo el uso racional de los recursos diagnósticos y la disminución de la variabilidad clínica institucional.</w:t>
      </w:r>
    </w:p>
    <w:p w14:paraId="2983CD01" w14:textId="2B3B60EA" w:rsidR="00B47C09" w:rsidRPr="00A75539" w:rsidRDefault="00F4377B" w:rsidP="006C30FC">
      <w:pPr>
        <w:pStyle w:val="Ttulo1"/>
        <w:numPr>
          <w:ilvl w:val="0"/>
          <w:numId w:val="4"/>
        </w:numPr>
        <w:rPr>
          <w:rFonts w:ascii="Arial" w:hAnsi="Arial" w:cs="Arial"/>
          <w:lang w:val="es-CO"/>
        </w:rPr>
      </w:pPr>
      <w:bookmarkStart w:id="2" w:name="_Toc230135323"/>
      <w:r w:rsidRPr="00A75539">
        <w:rPr>
          <w:rFonts w:ascii="Arial" w:hAnsi="Arial" w:cs="Arial"/>
          <w:lang w:val="es-CO"/>
        </w:rPr>
        <w:lastRenderedPageBreak/>
        <w:t>OBJETIVOS</w:t>
      </w:r>
      <w:bookmarkEnd w:id="2"/>
    </w:p>
    <w:p w14:paraId="19D0F0F2" w14:textId="436B9393" w:rsidR="00F4377B" w:rsidRPr="00A75539" w:rsidRDefault="00F4377B" w:rsidP="00F4377B">
      <w:pPr>
        <w:pStyle w:val="Ttulo2"/>
        <w:numPr>
          <w:ilvl w:val="1"/>
          <w:numId w:val="4"/>
        </w:numPr>
        <w:rPr>
          <w:rFonts w:ascii="Arial" w:hAnsi="Arial" w:cs="Arial"/>
        </w:rPr>
      </w:pPr>
      <w:bookmarkStart w:id="3" w:name="_Toc230135324"/>
      <w:r w:rsidRPr="00A75539">
        <w:rPr>
          <w:rFonts w:ascii="Arial" w:hAnsi="Arial" w:cs="Arial"/>
        </w:rPr>
        <w:t>Objetivo General</w:t>
      </w:r>
      <w:bookmarkEnd w:id="3"/>
    </w:p>
    <w:p w14:paraId="26EA760F" w14:textId="0411F5EA" w:rsidR="00A75539" w:rsidRPr="00644B8A" w:rsidRDefault="00644B8A" w:rsidP="00644B8A">
      <w:pPr>
        <w:spacing w:before="100" w:beforeAutospacing="1" w:after="100" w:afterAutospacing="1" w:line="276" w:lineRule="auto"/>
        <w:rPr>
          <w:rFonts w:ascii="Arial" w:eastAsia="Times New Roman" w:hAnsi="Arial" w:cs="Arial"/>
          <w:sz w:val="32"/>
          <w:szCs w:val="32"/>
          <w:lang w:val="es-CO" w:eastAsia="es-CO"/>
        </w:rPr>
      </w:pPr>
      <w:r w:rsidRPr="00644B8A">
        <w:rPr>
          <w:rFonts w:ascii="Arial" w:hAnsi="Arial" w:cs="Arial"/>
          <w:sz w:val="24"/>
          <w:szCs w:val="24"/>
        </w:rPr>
        <w:t>Definir las indicaciones institucionales basadas en evidencia científica para orientar la solicitud pertinente de</w:t>
      </w:r>
      <w:r w:rsidR="0043124F">
        <w:rPr>
          <w:rFonts w:ascii="Arial" w:hAnsi="Arial" w:cs="Arial"/>
          <w:sz w:val="24"/>
          <w:szCs w:val="24"/>
        </w:rPr>
        <w:t xml:space="preserve"> procedimientos diagnósticos no invasivos en cardiología </w:t>
      </w:r>
      <w:r w:rsidR="0043124F" w:rsidRPr="00644B8A">
        <w:rPr>
          <w:rFonts w:ascii="Arial" w:hAnsi="Arial" w:cs="Arial"/>
          <w:sz w:val="24"/>
          <w:szCs w:val="24"/>
        </w:rPr>
        <w:t>en</w:t>
      </w:r>
      <w:r w:rsidRPr="00644B8A">
        <w:rPr>
          <w:rFonts w:ascii="Arial" w:hAnsi="Arial" w:cs="Arial"/>
          <w:sz w:val="24"/>
          <w:szCs w:val="24"/>
        </w:rPr>
        <w:t xml:space="preserve"> el Hospital Regional de Moniquirá E.S.E., de acuerdo con los escenarios de atención establecidos para las diferentes </w:t>
      </w:r>
      <w:r w:rsidR="0043124F">
        <w:rPr>
          <w:rFonts w:ascii="Arial" w:hAnsi="Arial" w:cs="Arial"/>
          <w:sz w:val="24"/>
          <w:szCs w:val="24"/>
        </w:rPr>
        <w:t>patologías cardiovasculares.</w:t>
      </w:r>
    </w:p>
    <w:p w14:paraId="0E19C4B6" w14:textId="164E0458" w:rsidR="00A16DF8" w:rsidRDefault="00F4377B" w:rsidP="00A16DF8">
      <w:pPr>
        <w:pStyle w:val="Ttulo2"/>
        <w:numPr>
          <w:ilvl w:val="1"/>
          <w:numId w:val="4"/>
        </w:numPr>
        <w:rPr>
          <w:rFonts w:ascii="Arial" w:hAnsi="Arial" w:cs="Arial"/>
        </w:rPr>
      </w:pPr>
      <w:bookmarkStart w:id="4" w:name="_Toc230135325"/>
      <w:r w:rsidRPr="00644B8A">
        <w:rPr>
          <w:rFonts w:ascii="Arial" w:hAnsi="Arial" w:cs="Arial"/>
        </w:rPr>
        <w:t>Objetivos Específicos</w:t>
      </w:r>
      <w:bookmarkEnd w:id="4"/>
    </w:p>
    <w:p w14:paraId="4A09738B" w14:textId="67A27196" w:rsidR="00644B8A" w:rsidRDefault="00644B8A" w:rsidP="00644B8A"/>
    <w:p w14:paraId="7B3F24EC" w14:textId="15E4BD2B" w:rsidR="00644B8A" w:rsidRDefault="00644B8A" w:rsidP="00644B8A">
      <w:pPr>
        <w:numPr>
          <w:ilvl w:val="0"/>
          <w:numId w:val="25"/>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 xml:space="preserve">Estandarizar el proceso institucional </w:t>
      </w:r>
      <w:r w:rsidR="0043124F" w:rsidRPr="00644B8A">
        <w:rPr>
          <w:rFonts w:ascii="Arial" w:hAnsi="Arial" w:cs="Arial"/>
          <w:sz w:val="24"/>
          <w:szCs w:val="24"/>
        </w:rPr>
        <w:t>de</w:t>
      </w:r>
      <w:r w:rsidR="0043124F">
        <w:rPr>
          <w:rFonts w:ascii="Arial" w:hAnsi="Arial" w:cs="Arial"/>
          <w:sz w:val="24"/>
          <w:szCs w:val="24"/>
        </w:rPr>
        <w:t xml:space="preserve"> procedimientos diagnósticos no invasivos en cardiología </w:t>
      </w:r>
      <w:r w:rsidRPr="00644B8A">
        <w:rPr>
          <w:rFonts w:ascii="Arial" w:eastAsia="Times New Roman" w:hAnsi="Arial" w:cs="Arial"/>
          <w:sz w:val="24"/>
          <w:szCs w:val="24"/>
          <w:lang w:val="es-CO" w:eastAsia="es-CO"/>
        </w:rPr>
        <w:t>mediante indicaciones clínicas que orienten la selección adecuada del estudio</w:t>
      </w:r>
      <w:r w:rsidR="0043124F">
        <w:rPr>
          <w:rFonts w:ascii="Arial" w:eastAsia="Times New Roman" w:hAnsi="Arial" w:cs="Arial"/>
          <w:sz w:val="24"/>
          <w:szCs w:val="24"/>
          <w:lang w:val="es-CO" w:eastAsia="es-CO"/>
        </w:rPr>
        <w:t>.</w:t>
      </w:r>
    </w:p>
    <w:p w14:paraId="74B14E8E" w14:textId="3E426224" w:rsidR="00644B8A" w:rsidRDefault="00644B8A" w:rsidP="00644B8A">
      <w:pPr>
        <w:numPr>
          <w:ilvl w:val="0"/>
          <w:numId w:val="25"/>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Establecer los escenarios clínicos para la solicitud institucional de</w:t>
      </w:r>
      <w:r w:rsidR="0043124F">
        <w:rPr>
          <w:rFonts w:ascii="Arial" w:hAnsi="Arial" w:cs="Arial"/>
          <w:sz w:val="24"/>
          <w:szCs w:val="24"/>
          <w:lang w:val="es-CO"/>
        </w:rPr>
        <w:t xml:space="preserve"> </w:t>
      </w:r>
      <w:r w:rsidR="0043124F">
        <w:rPr>
          <w:rFonts w:ascii="Arial" w:hAnsi="Arial" w:cs="Arial"/>
          <w:sz w:val="24"/>
          <w:szCs w:val="24"/>
        </w:rPr>
        <w:t>procedimientos diagnósticos no invasivos en cardiología</w:t>
      </w:r>
      <w:r w:rsidRPr="00644B8A">
        <w:rPr>
          <w:rFonts w:ascii="Arial" w:eastAsia="Times New Roman" w:hAnsi="Arial" w:cs="Arial"/>
          <w:sz w:val="24"/>
          <w:szCs w:val="24"/>
          <w:lang w:val="es-CO" w:eastAsia="es-CO"/>
        </w:rPr>
        <w:t>, con el propósito de garantizar</w:t>
      </w:r>
      <w:r>
        <w:rPr>
          <w:rFonts w:ascii="Arial" w:eastAsia="Times New Roman" w:hAnsi="Arial" w:cs="Arial"/>
          <w:sz w:val="24"/>
          <w:szCs w:val="24"/>
          <w:lang w:val="es-CO" w:eastAsia="es-CO"/>
        </w:rPr>
        <w:t xml:space="preserve"> atención </w:t>
      </w:r>
      <w:r w:rsidRPr="00644B8A">
        <w:rPr>
          <w:rFonts w:ascii="Arial" w:eastAsia="Times New Roman" w:hAnsi="Arial" w:cs="Arial"/>
          <w:sz w:val="24"/>
          <w:szCs w:val="24"/>
          <w:lang w:val="es-CO" w:eastAsia="es-CO"/>
        </w:rPr>
        <w:t>diagnóstica</w:t>
      </w:r>
      <w:r>
        <w:rPr>
          <w:rFonts w:ascii="Arial" w:eastAsia="Times New Roman" w:hAnsi="Arial" w:cs="Arial"/>
          <w:sz w:val="24"/>
          <w:szCs w:val="24"/>
          <w:lang w:val="es-CO" w:eastAsia="es-CO"/>
        </w:rPr>
        <w:t xml:space="preserve"> oportuna y </w:t>
      </w:r>
      <w:r w:rsidRPr="00644B8A">
        <w:rPr>
          <w:rFonts w:ascii="Arial" w:eastAsia="Times New Roman" w:hAnsi="Arial" w:cs="Arial"/>
          <w:sz w:val="24"/>
          <w:szCs w:val="24"/>
          <w:lang w:val="es-CO" w:eastAsia="es-CO"/>
        </w:rPr>
        <w:t xml:space="preserve">utilización eficiente del servicio. </w:t>
      </w:r>
    </w:p>
    <w:p w14:paraId="13BBDEC4" w14:textId="77777777" w:rsidR="003E147C" w:rsidRPr="00644B8A" w:rsidRDefault="003E147C" w:rsidP="003E147C">
      <w:pPr>
        <w:spacing w:before="100" w:beforeAutospacing="1" w:line="276" w:lineRule="auto"/>
        <w:ind w:left="720"/>
        <w:rPr>
          <w:rFonts w:ascii="Arial" w:eastAsia="Times New Roman" w:hAnsi="Arial" w:cs="Arial"/>
          <w:sz w:val="24"/>
          <w:szCs w:val="24"/>
          <w:lang w:val="es-CO" w:eastAsia="es-CO"/>
        </w:rPr>
      </w:pPr>
    </w:p>
    <w:p w14:paraId="4A35E199" w14:textId="49418001" w:rsidR="00F4377B" w:rsidRDefault="003660DF" w:rsidP="00F4377B">
      <w:pPr>
        <w:pStyle w:val="Ttulo1"/>
        <w:numPr>
          <w:ilvl w:val="0"/>
          <w:numId w:val="8"/>
        </w:numPr>
        <w:rPr>
          <w:rFonts w:ascii="Arial" w:hAnsi="Arial" w:cs="Arial"/>
          <w:lang w:val="es-CO"/>
        </w:rPr>
      </w:pPr>
      <w:bookmarkStart w:id="5" w:name="_Toc230135326"/>
      <w:r w:rsidRPr="00A75539">
        <w:rPr>
          <w:rFonts w:ascii="Arial" w:hAnsi="Arial" w:cs="Arial"/>
          <w:lang w:val="es-CO"/>
        </w:rPr>
        <w:t>ALCANCE</w:t>
      </w:r>
      <w:bookmarkEnd w:id="5"/>
    </w:p>
    <w:p w14:paraId="70D89255" w14:textId="77777777" w:rsidR="003E147C" w:rsidRPr="003E147C" w:rsidRDefault="003E147C" w:rsidP="003E147C">
      <w:pPr>
        <w:rPr>
          <w:lang w:val="es-CO"/>
        </w:rPr>
      </w:pPr>
    </w:p>
    <w:p w14:paraId="15834FA4" w14:textId="1C62469E" w:rsidR="00A75539" w:rsidRDefault="00A75539" w:rsidP="00A75539">
      <w:pPr>
        <w:spacing w:line="276" w:lineRule="auto"/>
        <w:rPr>
          <w:rFonts w:ascii="Arial" w:hAnsi="Arial" w:cs="Arial"/>
          <w:sz w:val="24"/>
          <w:szCs w:val="24"/>
        </w:rPr>
      </w:pPr>
      <w:r w:rsidRPr="00A75539">
        <w:rPr>
          <w:rFonts w:ascii="Arial" w:hAnsi="Arial" w:cs="Arial"/>
          <w:sz w:val="24"/>
          <w:szCs w:val="24"/>
        </w:rPr>
        <w:t>El presente documento aplica en los ámbitos de atención de urgencias, hospitalización, consulta externa</w:t>
      </w:r>
      <w:r>
        <w:rPr>
          <w:rFonts w:ascii="Arial" w:hAnsi="Arial" w:cs="Arial"/>
          <w:sz w:val="24"/>
          <w:szCs w:val="24"/>
        </w:rPr>
        <w:t>, UCI</w:t>
      </w:r>
      <w:r w:rsidRPr="00A75539">
        <w:rPr>
          <w:rFonts w:ascii="Arial" w:hAnsi="Arial" w:cs="Arial"/>
          <w:sz w:val="24"/>
          <w:szCs w:val="24"/>
        </w:rPr>
        <w:t xml:space="preserve"> y servicios quirúrgicos del Hospital Regional de Moniquirá E.S.E., y establece lineamientos para la indicación y solicitud de </w:t>
      </w:r>
      <w:proofErr w:type="spellStart"/>
      <w:r w:rsidR="0043124F" w:rsidRPr="00644B8A">
        <w:rPr>
          <w:rFonts w:ascii="Arial" w:hAnsi="Arial" w:cs="Arial"/>
          <w:sz w:val="24"/>
          <w:szCs w:val="24"/>
        </w:rPr>
        <w:t>de</w:t>
      </w:r>
      <w:proofErr w:type="spellEnd"/>
      <w:r w:rsidR="0043124F">
        <w:rPr>
          <w:rFonts w:ascii="Arial" w:hAnsi="Arial" w:cs="Arial"/>
          <w:sz w:val="24"/>
          <w:szCs w:val="24"/>
        </w:rPr>
        <w:t xml:space="preserve"> procedimientos diagnósticos no invasivos en cardiología</w:t>
      </w:r>
      <w:r w:rsidRPr="0043124F">
        <w:rPr>
          <w:rFonts w:ascii="Arial" w:hAnsi="Arial" w:cs="Arial"/>
          <w:sz w:val="24"/>
          <w:szCs w:val="24"/>
        </w:rPr>
        <w:t xml:space="preserve">. </w:t>
      </w:r>
      <w:r w:rsidR="0043124F" w:rsidRPr="0043124F">
        <w:rPr>
          <w:rFonts w:ascii="Arial" w:hAnsi="Arial" w:cs="Arial"/>
          <w:sz w:val="24"/>
          <w:szCs w:val="24"/>
        </w:rPr>
        <w:t>Está dirigido al personal asistencial involucrado en la atención integral del paciente, incluyendo procesos de evaluación inicial, confirmación diagnóstica, seguimiento, estratificación del riesgo, ajuste terapéutico y toma de decisiones clínicas</w:t>
      </w:r>
      <w:r w:rsidRPr="0043124F">
        <w:rPr>
          <w:rFonts w:ascii="Arial" w:hAnsi="Arial" w:cs="Arial"/>
          <w:sz w:val="24"/>
          <w:szCs w:val="24"/>
        </w:rPr>
        <w:t xml:space="preserve">. </w:t>
      </w:r>
    </w:p>
    <w:p w14:paraId="013BD612" w14:textId="6F902CA1" w:rsidR="003E147C" w:rsidRDefault="003E147C" w:rsidP="00A75539">
      <w:pPr>
        <w:spacing w:line="276" w:lineRule="auto"/>
        <w:rPr>
          <w:rFonts w:ascii="Arial" w:hAnsi="Arial" w:cs="Arial"/>
          <w:sz w:val="24"/>
          <w:szCs w:val="24"/>
        </w:rPr>
      </w:pPr>
    </w:p>
    <w:p w14:paraId="090D1042" w14:textId="54E22E73" w:rsidR="003E147C" w:rsidRDefault="003E147C" w:rsidP="00A75539">
      <w:pPr>
        <w:spacing w:line="276" w:lineRule="auto"/>
        <w:rPr>
          <w:rFonts w:ascii="Arial" w:hAnsi="Arial" w:cs="Arial"/>
          <w:sz w:val="24"/>
          <w:szCs w:val="24"/>
        </w:rPr>
      </w:pPr>
    </w:p>
    <w:p w14:paraId="041CDA75" w14:textId="3210ADD6" w:rsidR="003E147C" w:rsidRDefault="003E147C" w:rsidP="00A75539">
      <w:pPr>
        <w:spacing w:line="276" w:lineRule="auto"/>
        <w:rPr>
          <w:rFonts w:ascii="Arial" w:hAnsi="Arial" w:cs="Arial"/>
          <w:sz w:val="24"/>
          <w:szCs w:val="24"/>
        </w:rPr>
      </w:pPr>
    </w:p>
    <w:p w14:paraId="526114AA" w14:textId="7B9C2A17" w:rsidR="00F4377B" w:rsidRPr="00A75539" w:rsidRDefault="006C3431" w:rsidP="006C3431">
      <w:pPr>
        <w:pStyle w:val="Ttulo1"/>
        <w:rPr>
          <w:rFonts w:ascii="Arial" w:hAnsi="Arial" w:cs="Arial"/>
          <w:lang w:val="es-CO"/>
        </w:rPr>
      </w:pPr>
      <w:bookmarkStart w:id="6" w:name="_Toc230135327"/>
      <w:r w:rsidRPr="00A75539">
        <w:rPr>
          <w:rFonts w:ascii="Arial" w:hAnsi="Arial" w:cs="Arial"/>
          <w:lang w:val="es-CO"/>
        </w:rPr>
        <w:lastRenderedPageBreak/>
        <w:t xml:space="preserve">4. </w:t>
      </w:r>
      <w:r w:rsidR="00F4377B" w:rsidRPr="00A75539">
        <w:rPr>
          <w:rFonts w:ascii="Arial" w:hAnsi="Arial" w:cs="Arial"/>
          <w:lang w:val="es-CO"/>
        </w:rPr>
        <w:t>metodología</w:t>
      </w:r>
      <w:bookmarkEnd w:id="6"/>
    </w:p>
    <w:p w14:paraId="079838CA" w14:textId="77777777" w:rsidR="0043124F" w:rsidRPr="0043124F" w:rsidRDefault="0043124F" w:rsidP="0043124F">
      <w:pPr>
        <w:spacing w:before="100" w:beforeAutospacing="1" w:after="100" w:afterAutospacing="1" w:line="276" w:lineRule="auto"/>
        <w:rPr>
          <w:rFonts w:ascii="Arial" w:eastAsia="Times New Roman" w:hAnsi="Arial" w:cs="Arial"/>
          <w:sz w:val="24"/>
          <w:szCs w:val="24"/>
          <w:lang w:val="es-CO" w:eastAsia="es-CO"/>
        </w:rPr>
      </w:pPr>
      <w:r w:rsidRPr="0043124F">
        <w:rPr>
          <w:rFonts w:ascii="Arial" w:eastAsia="Times New Roman" w:hAnsi="Arial" w:cs="Arial"/>
          <w:sz w:val="24"/>
          <w:szCs w:val="24"/>
          <w:lang w:val="es-CO" w:eastAsia="es-CO"/>
        </w:rPr>
        <w:t>Para la construcción del protocolo se realizó una revisión estructurada de la literatura científica disponible, orientada a identificar recomendaciones sobre indicaciones clínicas, pertinencia diagnóstica, rendimiento clínico e impacto en la toma de decisiones para procedimientos no invasivos en cardiología.</w:t>
      </w:r>
    </w:p>
    <w:p w14:paraId="75C75D4B" w14:textId="334C31BC" w:rsidR="0043124F" w:rsidRDefault="0043124F" w:rsidP="0043124F">
      <w:pPr>
        <w:spacing w:before="100" w:beforeAutospacing="1" w:after="100" w:afterAutospacing="1" w:line="276" w:lineRule="auto"/>
        <w:rPr>
          <w:rFonts w:ascii="Arial" w:eastAsia="Times New Roman" w:hAnsi="Arial" w:cs="Arial"/>
          <w:sz w:val="24"/>
          <w:szCs w:val="24"/>
          <w:lang w:val="es-CO" w:eastAsia="es-CO"/>
        </w:rPr>
      </w:pPr>
      <w:r w:rsidRPr="0043124F">
        <w:rPr>
          <w:rFonts w:ascii="Arial" w:eastAsia="Times New Roman" w:hAnsi="Arial" w:cs="Arial"/>
          <w:sz w:val="24"/>
          <w:szCs w:val="24"/>
          <w:lang w:val="es-CO" w:eastAsia="es-CO"/>
        </w:rPr>
        <w:t>La búsqueda se desarrolló de forma independiente para cada procedimiento incluido en el protocolo (ETT, ETE, Holter y MAPA), con el fin de obtener evidencia específica por escenario clínico y posteriormente consolidar recomendaciones institucionales.</w:t>
      </w:r>
    </w:p>
    <w:p w14:paraId="0D1CC4AE" w14:textId="1800A2BF" w:rsidR="0043124F" w:rsidRPr="0043124F" w:rsidRDefault="0043124F" w:rsidP="0043124F">
      <w:pPr>
        <w:spacing w:before="100" w:beforeAutospacing="1" w:after="100" w:afterAutospacing="1" w:line="276" w:lineRule="auto"/>
        <w:rPr>
          <w:rFonts w:ascii="Arial" w:eastAsia="Times New Roman" w:hAnsi="Arial" w:cs="Arial"/>
          <w:sz w:val="28"/>
          <w:szCs w:val="28"/>
          <w:lang w:val="en-US" w:eastAsia="es-CO"/>
        </w:rPr>
      </w:pPr>
      <w:r w:rsidRPr="0043124F">
        <w:rPr>
          <w:rFonts w:ascii="Arial" w:hAnsi="Arial" w:cs="Arial"/>
          <w:sz w:val="24"/>
          <w:szCs w:val="24"/>
        </w:rPr>
        <w:t xml:space="preserve">La estrategia de búsqueda bibliográfica se construyó utilizando términos controlados </w:t>
      </w:r>
      <w:r w:rsidRPr="0043124F">
        <w:rPr>
          <w:rStyle w:val="Textoennegrita"/>
          <w:rFonts w:ascii="Arial" w:hAnsi="Arial" w:cs="Arial"/>
          <w:sz w:val="24"/>
          <w:szCs w:val="24"/>
        </w:rPr>
        <w:t xml:space="preserve">MeSH (Medical </w:t>
      </w:r>
      <w:proofErr w:type="spellStart"/>
      <w:r w:rsidRPr="0043124F">
        <w:rPr>
          <w:rStyle w:val="Textoennegrita"/>
          <w:rFonts w:ascii="Arial" w:hAnsi="Arial" w:cs="Arial"/>
          <w:sz w:val="24"/>
          <w:szCs w:val="24"/>
        </w:rPr>
        <w:t>Subject</w:t>
      </w:r>
      <w:proofErr w:type="spellEnd"/>
      <w:r w:rsidRPr="0043124F">
        <w:rPr>
          <w:rStyle w:val="Textoennegrita"/>
          <w:rFonts w:ascii="Arial" w:hAnsi="Arial" w:cs="Arial"/>
          <w:sz w:val="24"/>
          <w:szCs w:val="24"/>
        </w:rPr>
        <w:t xml:space="preserve"> </w:t>
      </w:r>
      <w:proofErr w:type="spellStart"/>
      <w:r w:rsidRPr="0043124F">
        <w:rPr>
          <w:rStyle w:val="Textoennegrita"/>
          <w:rFonts w:ascii="Arial" w:hAnsi="Arial" w:cs="Arial"/>
          <w:sz w:val="24"/>
          <w:szCs w:val="24"/>
        </w:rPr>
        <w:t>Headings</w:t>
      </w:r>
      <w:proofErr w:type="spellEnd"/>
      <w:r w:rsidRPr="0043124F">
        <w:rPr>
          <w:rStyle w:val="Textoennegrita"/>
          <w:rFonts w:ascii="Arial" w:hAnsi="Arial" w:cs="Arial"/>
          <w:sz w:val="24"/>
          <w:szCs w:val="24"/>
        </w:rPr>
        <w:t xml:space="preserve">) y </w:t>
      </w:r>
      <w:proofErr w:type="spellStart"/>
      <w:r w:rsidRPr="0043124F">
        <w:rPr>
          <w:rStyle w:val="Textoennegrita"/>
          <w:rFonts w:ascii="Arial" w:hAnsi="Arial" w:cs="Arial"/>
          <w:sz w:val="24"/>
          <w:szCs w:val="24"/>
        </w:rPr>
        <w:t>DeCS</w:t>
      </w:r>
      <w:proofErr w:type="spellEnd"/>
      <w:r w:rsidRPr="0043124F">
        <w:rPr>
          <w:rStyle w:val="Textoennegrita"/>
          <w:rFonts w:ascii="Arial" w:hAnsi="Arial" w:cs="Arial"/>
          <w:sz w:val="24"/>
          <w:szCs w:val="24"/>
        </w:rPr>
        <w:t xml:space="preserve"> (Descriptores en Ciencias de la Salud)</w:t>
      </w:r>
      <w:r w:rsidRPr="0043124F">
        <w:rPr>
          <w:rFonts w:ascii="Arial" w:hAnsi="Arial" w:cs="Arial"/>
          <w:sz w:val="24"/>
          <w:szCs w:val="24"/>
        </w:rPr>
        <w:t xml:space="preserve"> relacionados con los procedimientos incluidos en el protocolo y sus principales escenarios de uso clínico. </w:t>
      </w:r>
      <w:r w:rsidRPr="0043124F">
        <w:rPr>
          <w:rFonts w:ascii="Arial" w:hAnsi="Arial" w:cs="Arial"/>
          <w:sz w:val="24"/>
          <w:szCs w:val="24"/>
          <w:lang w:val="en-US"/>
        </w:rPr>
        <w:t xml:space="preserve">Se </w:t>
      </w:r>
      <w:proofErr w:type="spellStart"/>
      <w:r w:rsidRPr="0043124F">
        <w:rPr>
          <w:rFonts w:ascii="Arial" w:hAnsi="Arial" w:cs="Arial"/>
          <w:sz w:val="24"/>
          <w:szCs w:val="24"/>
          <w:lang w:val="en-US"/>
        </w:rPr>
        <w:t>emplearon</w:t>
      </w:r>
      <w:proofErr w:type="spellEnd"/>
      <w:r w:rsidRPr="0043124F">
        <w:rPr>
          <w:rFonts w:ascii="Arial" w:hAnsi="Arial" w:cs="Arial"/>
          <w:sz w:val="24"/>
          <w:szCs w:val="24"/>
          <w:lang w:val="en-US"/>
        </w:rPr>
        <w:t xml:space="preserve"> </w:t>
      </w:r>
      <w:proofErr w:type="spellStart"/>
      <w:r w:rsidRPr="0043124F">
        <w:rPr>
          <w:rFonts w:ascii="Arial" w:hAnsi="Arial" w:cs="Arial"/>
          <w:sz w:val="24"/>
          <w:szCs w:val="24"/>
          <w:lang w:val="en-US"/>
        </w:rPr>
        <w:t>términos</w:t>
      </w:r>
      <w:proofErr w:type="spellEnd"/>
      <w:r w:rsidRPr="0043124F">
        <w:rPr>
          <w:rFonts w:ascii="Arial" w:hAnsi="Arial" w:cs="Arial"/>
          <w:sz w:val="24"/>
          <w:szCs w:val="24"/>
          <w:lang w:val="en-US"/>
        </w:rPr>
        <w:t xml:space="preserve"> </w:t>
      </w:r>
      <w:proofErr w:type="spellStart"/>
      <w:r w:rsidRPr="0043124F">
        <w:rPr>
          <w:rFonts w:ascii="Arial" w:hAnsi="Arial" w:cs="Arial"/>
          <w:sz w:val="24"/>
          <w:szCs w:val="24"/>
          <w:lang w:val="en-US"/>
        </w:rPr>
        <w:t>como</w:t>
      </w:r>
      <w:proofErr w:type="spellEnd"/>
      <w:r w:rsidRPr="0043124F">
        <w:rPr>
          <w:rFonts w:ascii="Arial" w:hAnsi="Arial" w:cs="Arial"/>
          <w:sz w:val="24"/>
          <w:szCs w:val="24"/>
          <w:lang w:val="en-US"/>
        </w:rPr>
        <w:t xml:space="preserve"> </w:t>
      </w:r>
      <w:r w:rsidRPr="0043124F">
        <w:rPr>
          <w:rStyle w:val="nfasis"/>
          <w:rFonts w:ascii="Arial" w:hAnsi="Arial" w:cs="Arial"/>
          <w:sz w:val="24"/>
          <w:szCs w:val="24"/>
          <w:lang w:val="en-US"/>
        </w:rPr>
        <w:t>“Echocardiography”</w:t>
      </w:r>
      <w:r w:rsidRPr="0043124F">
        <w:rPr>
          <w:rFonts w:ascii="Arial" w:hAnsi="Arial" w:cs="Arial"/>
          <w:sz w:val="24"/>
          <w:szCs w:val="24"/>
          <w:lang w:val="en-US"/>
        </w:rPr>
        <w:t xml:space="preserve">, </w:t>
      </w:r>
      <w:r w:rsidRPr="0043124F">
        <w:rPr>
          <w:rStyle w:val="nfasis"/>
          <w:rFonts w:ascii="Arial" w:hAnsi="Arial" w:cs="Arial"/>
          <w:sz w:val="24"/>
          <w:szCs w:val="24"/>
          <w:lang w:val="en-US"/>
        </w:rPr>
        <w:t>“Transthoracic Echocardiography”</w:t>
      </w:r>
      <w:r w:rsidRPr="0043124F">
        <w:rPr>
          <w:rFonts w:ascii="Arial" w:hAnsi="Arial" w:cs="Arial"/>
          <w:sz w:val="24"/>
          <w:szCs w:val="24"/>
          <w:lang w:val="en-US"/>
        </w:rPr>
        <w:t xml:space="preserve">, </w:t>
      </w:r>
      <w:r w:rsidRPr="0043124F">
        <w:rPr>
          <w:rStyle w:val="nfasis"/>
          <w:rFonts w:ascii="Arial" w:hAnsi="Arial" w:cs="Arial"/>
          <w:sz w:val="24"/>
          <w:szCs w:val="24"/>
          <w:lang w:val="en-US"/>
        </w:rPr>
        <w:t>“Transesophageal Echocardiography”</w:t>
      </w:r>
      <w:r w:rsidRPr="0043124F">
        <w:rPr>
          <w:rFonts w:ascii="Arial" w:hAnsi="Arial" w:cs="Arial"/>
          <w:sz w:val="24"/>
          <w:szCs w:val="24"/>
          <w:lang w:val="en-US"/>
        </w:rPr>
        <w:t xml:space="preserve">, </w:t>
      </w:r>
      <w:r w:rsidRPr="0043124F">
        <w:rPr>
          <w:rStyle w:val="nfasis"/>
          <w:rFonts w:ascii="Arial" w:hAnsi="Arial" w:cs="Arial"/>
          <w:sz w:val="24"/>
          <w:szCs w:val="24"/>
          <w:lang w:val="en-US"/>
        </w:rPr>
        <w:t>“Ambulatory Electrocardiography”</w:t>
      </w:r>
      <w:r w:rsidRPr="0043124F">
        <w:rPr>
          <w:rFonts w:ascii="Arial" w:hAnsi="Arial" w:cs="Arial"/>
          <w:sz w:val="24"/>
          <w:szCs w:val="24"/>
          <w:lang w:val="en-US"/>
        </w:rPr>
        <w:t xml:space="preserve">, </w:t>
      </w:r>
      <w:r w:rsidRPr="0043124F">
        <w:rPr>
          <w:rStyle w:val="nfasis"/>
          <w:rFonts w:ascii="Arial" w:hAnsi="Arial" w:cs="Arial"/>
          <w:sz w:val="24"/>
          <w:szCs w:val="24"/>
          <w:lang w:val="en-US"/>
        </w:rPr>
        <w:t>“Holter Monitoring”</w:t>
      </w:r>
      <w:r w:rsidRPr="0043124F">
        <w:rPr>
          <w:rFonts w:ascii="Arial" w:hAnsi="Arial" w:cs="Arial"/>
          <w:sz w:val="24"/>
          <w:szCs w:val="24"/>
          <w:lang w:val="en-US"/>
        </w:rPr>
        <w:t xml:space="preserve">, </w:t>
      </w:r>
      <w:r w:rsidRPr="0043124F">
        <w:rPr>
          <w:rStyle w:val="nfasis"/>
          <w:rFonts w:ascii="Arial" w:hAnsi="Arial" w:cs="Arial"/>
          <w:sz w:val="24"/>
          <w:szCs w:val="24"/>
          <w:lang w:val="en-US"/>
        </w:rPr>
        <w:t>“Ambulatory Blood Pressure Monitoring”</w:t>
      </w:r>
      <w:r w:rsidRPr="0043124F">
        <w:rPr>
          <w:rFonts w:ascii="Arial" w:hAnsi="Arial" w:cs="Arial"/>
          <w:sz w:val="24"/>
          <w:szCs w:val="24"/>
          <w:lang w:val="en-US"/>
        </w:rPr>
        <w:t xml:space="preserve">, </w:t>
      </w:r>
      <w:r w:rsidRPr="0043124F">
        <w:rPr>
          <w:rStyle w:val="nfasis"/>
          <w:rFonts w:ascii="Arial" w:hAnsi="Arial" w:cs="Arial"/>
          <w:sz w:val="24"/>
          <w:szCs w:val="24"/>
          <w:lang w:val="en-US"/>
        </w:rPr>
        <w:t>“Hypertension”</w:t>
      </w:r>
      <w:r w:rsidRPr="0043124F">
        <w:rPr>
          <w:rFonts w:ascii="Arial" w:hAnsi="Arial" w:cs="Arial"/>
          <w:sz w:val="24"/>
          <w:szCs w:val="24"/>
          <w:lang w:val="en-US"/>
        </w:rPr>
        <w:t xml:space="preserve">, </w:t>
      </w:r>
      <w:r w:rsidRPr="0043124F">
        <w:rPr>
          <w:rStyle w:val="nfasis"/>
          <w:rFonts w:ascii="Arial" w:hAnsi="Arial" w:cs="Arial"/>
          <w:sz w:val="24"/>
          <w:szCs w:val="24"/>
          <w:lang w:val="en-US"/>
        </w:rPr>
        <w:t>“Arrhythmias”</w:t>
      </w:r>
      <w:r w:rsidRPr="0043124F">
        <w:rPr>
          <w:rFonts w:ascii="Arial" w:hAnsi="Arial" w:cs="Arial"/>
          <w:sz w:val="24"/>
          <w:szCs w:val="24"/>
          <w:lang w:val="en-US"/>
        </w:rPr>
        <w:t xml:space="preserve">, </w:t>
      </w:r>
      <w:r w:rsidRPr="0043124F">
        <w:rPr>
          <w:rStyle w:val="nfasis"/>
          <w:rFonts w:ascii="Arial" w:hAnsi="Arial" w:cs="Arial"/>
          <w:sz w:val="24"/>
          <w:szCs w:val="24"/>
          <w:lang w:val="en-US"/>
        </w:rPr>
        <w:t>“Heart Failure”</w:t>
      </w:r>
      <w:r w:rsidRPr="0043124F">
        <w:rPr>
          <w:rFonts w:ascii="Arial" w:hAnsi="Arial" w:cs="Arial"/>
          <w:sz w:val="24"/>
          <w:szCs w:val="24"/>
          <w:lang w:val="en-US"/>
        </w:rPr>
        <w:t xml:space="preserve">, </w:t>
      </w:r>
      <w:r w:rsidRPr="0043124F">
        <w:rPr>
          <w:rStyle w:val="nfasis"/>
          <w:rFonts w:ascii="Arial" w:hAnsi="Arial" w:cs="Arial"/>
          <w:sz w:val="24"/>
          <w:szCs w:val="24"/>
          <w:lang w:val="en-US"/>
        </w:rPr>
        <w:t>“Valvular Heart Disease”</w:t>
      </w:r>
      <w:r w:rsidRPr="0043124F">
        <w:rPr>
          <w:rFonts w:ascii="Arial" w:hAnsi="Arial" w:cs="Arial"/>
          <w:sz w:val="24"/>
          <w:szCs w:val="24"/>
          <w:lang w:val="en-US"/>
        </w:rPr>
        <w:t xml:space="preserve">, </w:t>
      </w:r>
      <w:r w:rsidRPr="0043124F">
        <w:rPr>
          <w:rStyle w:val="nfasis"/>
          <w:rFonts w:ascii="Arial" w:hAnsi="Arial" w:cs="Arial"/>
          <w:sz w:val="24"/>
          <w:szCs w:val="24"/>
          <w:lang w:val="en-US"/>
        </w:rPr>
        <w:t>“Appropriate Use Criteria”</w:t>
      </w:r>
      <w:r w:rsidRPr="0043124F">
        <w:rPr>
          <w:rFonts w:ascii="Arial" w:hAnsi="Arial" w:cs="Arial"/>
          <w:sz w:val="24"/>
          <w:szCs w:val="24"/>
          <w:lang w:val="en-US"/>
        </w:rPr>
        <w:t xml:space="preserve">, </w:t>
      </w:r>
      <w:r w:rsidRPr="0043124F">
        <w:rPr>
          <w:rStyle w:val="nfasis"/>
          <w:rFonts w:ascii="Arial" w:hAnsi="Arial" w:cs="Arial"/>
          <w:sz w:val="24"/>
          <w:szCs w:val="24"/>
          <w:lang w:val="en-US"/>
        </w:rPr>
        <w:t>“Diagnostic Imaging”</w:t>
      </w:r>
      <w:r w:rsidRPr="0043124F">
        <w:rPr>
          <w:rFonts w:ascii="Arial" w:hAnsi="Arial" w:cs="Arial"/>
          <w:sz w:val="24"/>
          <w:szCs w:val="24"/>
          <w:lang w:val="en-US"/>
        </w:rPr>
        <w:t xml:space="preserve"> y </w:t>
      </w:r>
      <w:r w:rsidRPr="0043124F">
        <w:rPr>
          <w:rStyle w:val="nfasis"/>
          <w:rFonts w:ascii="Arial" w:hAnsi="Arial" w:cs="Arial"/>
          <w:sz w:val="24"/>
          <w:szCs w:val="24"/>
          <w:lang w:val="en-US"/>
        </w:rPr>
        <w:t>“Clinical Practice Guideline”</w:t>
      </w:r>
    </w:p>
    <w:p w14:paraId="592AF423" w14:textId="789C0DE8" w:rsidR="00A75539" w:rsidRPr="00A75539" w:rsidRDefault="00A75539" w:rsidP="00A75539">
      <w:pPr>
        <w:spacing w:before="100" w:beforeAutospacing="1" w:after="100" w:afterAutospacing="1" w:line="276" w:lineRule="auto"/>
        <w:rPr>
          <w:rFonts w:ascii="Arial" w:eastAsia="Times New Roman" w:hAnsi="Arial" w:cs="Arial"/>
          <w:sz w:val="24"/>
          <w:szCs w:val="24"/>
          <w:lang w:val="es-CO" w:eastAsia="es-CO"/>
        </w:rPr>
      </w:pPr>
      <w:r w:rsidRPr="00A75539">
        <w:rPr>
          <w:rFonts w:ascii="Arial" w:eastAsia="Times New Roman" w:hAnsi="Arial" w:cs="Arial"/>
          <w:sz w:val="24"/>
          <w:szCs w:val="24"/>
          <w:lang w:val="es-CO" w:eastAsia="es-CO"/>
        </w:rPr>
        <w:t xml:space="preserve">La información seleccionada fue y posteriormente sometida a revisión técnica con </w:t>
      </w:r>
      <w:r w:rsidR="003B2DC5">
        <w:rPr>
          <w:rFonts w:ascii="Arial" w:eastAsia="Times New Roman" w:hAnsi="Arial" w:cs="Arial"/>
          <w:sz w:val="24"/>
          <w:szCs w:val="24"/>
          <w:lang w:val="es-CO" w:eastAsia="es-CO"/>
        </w:rPr>
        <w:t xml:space="preserve">Cardiología. </w:t>
      </w:r>
      <w:r w:rsidRPr="00A75539">
        <w:rPr>
          <w:rFonts w:ascii="Arial" w:eastAsia="Times New Roman" w:hAnsi="Arial" w:cs="Arial"/>
          <w:sz w:val="24"/>
          <w:szCs w:val="24"/>
          <w:lang w:val="es-CO" w:eastAsia="es-CO"/>
        </w:rPr>
        <w:t>Durante el proceso de consenso se evaluó para cada indicación:</w:t>
      </w:r>
    </w:p>
    <w:p w14:paraId="5FE4B715" w14:textId="77777777" w:rsidR="00A75539" w:rsidRPr="00A75539" w:rsidRDefault="00A75539" w:rsidP="00A75539">
      <w:pPr>
        <w:numPr>
          <w:ilvl w:val="0"/>
          <w:numId w:val="22"/>
        </w:numPr>
        <w:spacing w:before="100" w:beforeAutospacing="1" w:after="100" w:afterAutospacing="1" w:line="276" w:lineRule="auto"/>
        <w:rPr>
          <w:rFonts w:ascii="Arial" w:eastAsia="Times New Roman" w:hAnsi="Arial" w:cs="Arial"/>
          <w:sz w:val="24"/>
          <w:szCs w:val="24"/>
          <w:lang w:val="es-CO" w:eastAsia="es-CO"/>
        </w:rPr>
      </w:pPr>
      <w:r w:rsidRPr="00A75539">
        <w:rPr>
          <w:rFonts w:ascii="Arial" w:eastAsia="Times New Roman" w:hAnsi="Arial" w:cs="Arial"/>
          <w:sz w:val="24"/>
          <w:szCs w:val="24"/>
          <w:lang w:val="es-CO" w:eastAsia="es-CO"/>
        </w:rPr>
        <w:t xml:space="preserve">Calidad y consistencia de la evidencia disponible. </w:t>
      </w:r>
    </w:p>
    <w:p w14:paraId="64508EB2" w14:textId="77777777" w:rsidR="00A75539" w:rsidRPr="00A75539" w:rsidRDefault="00A75539" w:rsidP="00A75539">
      <w:pPr>
        <w:numPr>
          <w:ilvl w:val="0"/>
          <w:numId w:val="22"/>
        </w:numPr>
        <w:spacing w:before="100" w:beforeAutospacing="1" w:after="100" w:afterAutospacing="1" w:line="276" w:lineRule="auto"/>
        <w:rPr>
          <w:rFonts w:ascii="Arial" w:eastAsia="Times New Roman" w:hAnsi="Arial" w:cs="Arial"/>
          <w:sz w:val="24"/>
          <w:szCs w:val="24"/>
          <w:lang w:val="es-CO" w:eastAsia="es-CO"/>
        </w:rPr>
      </w:pPr>
      <w:r w:rsidRPr="00A75539">
        <w:rPr>
          <w:rFonts w:ascii="Arial" w:eastAsia="Times New Roman" w:hAnsi="Arial" w:cs="Arial"/>
          <w:sz w:val="24"/>
          <w:szCs w:val="24"/>
          <w:lang w:val="es-CO" w:eastAsia="es-CO"/>
        </w:rPr>
        <w:t xml:space="preserve">Aplicabilidad al contexto institucional. </w:t>
      </w:r>
    </w:p>
    <w:p w14:paraId="119D0F9D" w14:textId="3F72BD44" w:rsidR="006572D0" w:rsidRDefault="00A75539" w:rsidP="00A75539">
      <w:pPr>
        <w:spacing w:before="100" w:beforeAutospacing="1" w:after="100" w:afterAutospacing="1" w:line="276" w:lineRule="auto"/>
        <w:rPr>
          <w:rFonts w:ascii="Arial" w:eastAsia="Times New Roman" w:hAnsi="Arial" w:cs="Arial"/>
          <w:sz w:val="24"/>
          <w:szCs w:val="24"/>
          <w:lang w:val="es-CO" w:eastAsia="es-CO"/>
        </w:rPr>
      </w:pPr>
      <w:r w:rsidRPr="00A75539">
        <w:rPr>
          <w:rFonts w:ascii="Arial" w:eastAsia="Times New Roman" w:hAnsi="Arial" w:cs="Arial"/>
          <w:sz w:val="24"/>
          <w:szCs w:val="24"/>
          <w:lang w:val="es-CO" w:eastAsia="es-CO"/>
        </w:rPr>
        <w:t xml:space="preserve">Las indicaciones incluidas en el protocolo corresponden únicamente a aquellas que alcanzaron consenso técnico entre el grupo desarrollador y </w:t>
      </w:r>
      <w:r w:rsidR="003B2DC5">
        <w:rPr>
          <w:rFonts w:ascii="Arial" w:eastAsia="Times New Roman" w:hAnsi="Arial" w:cs="Arial"/>
          <w:sz w:val="24"/>
          <w:szCs w:val="24"/>
          <w:lang w:val="es-CO" w:eastAsia="es-CO"/>
        </w:rPr>
        <w:t>el grupo institucional de Cardiología</w:t>
      </w:r>
      <w:r w:rsidRPr="00A75539">
        <w:rPr>
          <w:rFonts w:ascii="Arial" w:eastAsia="Times New Roman" w:hAnsi="Arial" w:cs="Arial"/>
          <w:sz w:val="24"/>
          <w:szCs w:val="24"/>
          <w:lang w:val="es-CO" w:eastAsia="es-CO"/>
        </w:rPr>
        <w:t xml:space="preserve">, constituyéndose como lineamientos institucionales para la solicitud de </w:t>
      </w:r>
      <w:r w:rsidR="003B2DC5">
        <w:rPr>
          <w:rFonts w:ascii="Arial" w:eastAsia="Times New Roman" w:hAnsi="Arial" w:cs="Arial"/>
          <w:sz w:val="24"/>
          <w:szCs w:val="24"/>
          <w:lang w:val="es-CO" w:eastAsia="es-CO"/>
        </w:rPr>
        <w:t xml:space="preserve">pertinente de estos procedimientos diagnósticos no </w:t>
      </w:r>
      <w:r w:rsidR="003E147C">
        <w:rPr>
          <w:rFonts w:ascii="Arial" w:eastAsia="Times New Roman" w:hAnsi="Arial" w:cs="Arial"/>
          <w:sz w:val="24"/>
          <w:szCs w:val="24"/>
          <w:lang w:val="es-CO" w:eastAsia="es-CO"/>
        </w:rPr>
        <w:t>invasivos.</w:t>
      </w:r>
    </w:p>
    <w:p w14:paraId="2FD3B33E" w14:textId="77777777" w:rsidR="003E147C" w:rsidRPr="009F1447" w:rsidRDefault="003E147C" w:rsidP="00A75539">
      <w:pPr>
        <w:spacing w:before="100" w:beforeAutospacing="1" w:after="100" w:afterAutospacing="1" w:line="276" w:lineRule="auto"/>
        <w:rPr>
          <w:color w:val="FF0000"/>
          <w:lang w:val="es-CO"/>
        </w:rPr>
      </w:pPr>
    </w:p>
    <w:p w14:paraId="44195E77" w14:textId="76FCD8DB" w:rsidR="00B47C09" w:rsidRDefault="006572D0" w:rsidP="003E147C">
      <w:pPr>
        <w:pStyle w:val="Ttulo1"/>
        <w:numPr>
          <w:ilvl w:val="2"/>
          <w:numId w:val="22"/>
        </w:numPr>
        <w:jc w:val="both"/>
        <w:rPr>
          <w:rFonts w:ascii="Arial" w:hAnsi="Arial" w:cs="Arial"/>
          <w:lang w:val="es-CO"/>
        </w:rPr>
      </w:pPr>
      <w:bookmarkStart w:id="7" w:name="_Toc230135328"/>
      <w:r w:rsidRPr="00A75539">
        <w:rPr>
          <w:rFonts w:ascii="Arial" w:hAnsi="Arial" w:cs="Arial"/>
          <w:lang w:val="es-CO"/>
        </w:rPr>
        <w:lastRenderedPageBreak/>
        <w:t xml:space="preserve">MARCO TEÓRICO </w:t>
      </w:r>
      <w:r w:rsidR="002D37BD" w:rsidRPr="00A75539">
        <w:rPr>
          <w:rFonts w:ascii="Arial" w:hAnsi="Arial" w:cs="Arial"/>
          <w:lang w:val="es-CO"/>
        </w:rPr>
        <w:t>Y DEFINICIONES</w:t>
      </w:r>
      <w:bookmarkEnd w:id="7"/>
    </w:p>
    <w:tbl>
      <w:tblPr>
        <w:tblStyle w:val="Tablaconcuadrcula"/>
        <w:tblW w:w="0" w:type="auto"/>
        <w:tblLook w:val="04A0" w:firstRow="1" w:lastRow="0" w:firstColumn="1" w:lastColumn="0" w:noHBand="0" w:noVBand="1"/>
      </w:tblPr>
      <w:tblGrid>
        <w:gridCol w:w="656"/>
        <w:gridCol w:w="1784"/>
        <w:gridCol w:w="4242"/>
        <w:gridCol w:w="2146"/>
      </w:tblGrid>
      <w:tr w:rsidR="003E147C" w14:paraId="142B7B30" w14:textId="77777777" w:rsidTr="00E72D33">
        <w:trPr>
          <w:trHeight w:val="340"/>
        </w:trPr>
        <w:tc>
          <w:tcPr>
            <w:tcW w:w="697" w:type="dxa"/>
            <w:shd w:val="clear" w:color="auto" w:fill="A8D08D" w:themeFill="accent6" w:themeFillTint="99"/>
          </w:tcPr>
          <w:p w14:paraId="5A272FF0" w14:textId="5B81B6FF" w:rsidR="003E147C" w:rsidRPr="003E147C" w:rsidRDefault="003E147C" w:rsidP="003E147C">
            <w:pPr>
              <w:jc w:val="center"/>
              <w:rPr>
                <w:rFonts w:ascii="Arial" w:hAnsi="Arial" w:cs="Arial"/>
                <w:b/>
                <w:bCs/>
                <w:lang w:val="es-CO"/>
              </w:rPr>
            </w:pPr>
            <w:r w:rsidRPr="003E147C">
              <w:rPr>
                <w:rFonts w:ascii="Arial" w:hAnsi="Arial" w:cs="Arial"/>
                <w:b/>
                <w:bCs/>
                <w:lang w:val="es-CO"/>
              </w:rPr>
              <w:t>ID</w:t>
            </w:r>
          </w:p>
        </w:tc>
        <w:tc>
          <w:tcPr>
            <w:tcW w:w="1283" w:type="dxa"/>
            <w:shd w:val="clear" w:color="auto" w:fill="A8D08D" w:themeFill="accent6" w:themeFillTint="99"/>
          </w:tcPr>
          <w:p w14:paraId="2C66E54D" w14:textId="231012B9" w:rsidR="003E147C" w:rsidRPr="003E147C" w:rsidRDefault="003E147C" w:rsidP="003E147C">
            <w:pPr>
              <w:jc w:val="center"/>
              <w:rPr>
                <w:rFonts w:ascii="Arial" w:hAnsi="Arial" w:cs="Arial"/>
                <w:b/>
                <w:bCs/>
                <w:lang w:val="es-CO"/>
              </w:rPr>
            </w:pPr>
            <w:r w:rsidRPr="003E147C">
              <w:rPr>
                <w:rFonts w:ascii="Arial" w:hAnsi="Arial" w:cs="Arial"/>
                <w:b/>
                <w:bCs/>
                <w:lang w:val="es-CO"/>
              </w:rPr>
              <w:t>TÉRMINO</w:t>
            </w:r>
          </w:p>
        </w:tc>
        <w:tc>
          <w:tcPr>
            <w:tcW w:w="4650" w:type="dxa"/>
            <w:shd w:val="clear" w:color="auto" w:fill="A8D08D" w:themeFill="accent6" w:themeFillTint="99"/>
          </w:tcPr>
          <w:p w14:paraId="02779005" w14:textId="1BB6F196" w:rsidR="003E147C" w:rsidRPr="003E147C" w:rsidRDefault="003E147C" w:rsidP="003E147C">
            <w:pPr>
              <w:jc w:val="center"/>
              <w:rPr>
                <w:rFonts w:ascii="Arial" w:hAnsi="Arial" w:cs="Arial"/>
                <w:b/>
                <w:bCs/>
                <w:lang w:val="es-CO"/>
              </w:rPr>
            </w:pPr>
            <w:r w:rsidRPr="003E147C">
              <w:rPr>
                <w:rFonts w:ascii="Arial" w:hAnsi="Arial" w:cs="Arial"/>
                <w:b/>
                <w:bCs/>
                <w:lang w:val="es-CO"/>
              </w:rPr>
              <w:t>DEFINICIÓN</w:t>
            </w:r>
          </w:p>
        </w:tc>
        <w:tc>
          <w:tcPr>
            <w:tcW w:w="2198" w:type="dxa"/>
            <w:shd w:val="clear" w:color="auto" w:fill="A8D08D" w:themeFill="accent6" w:themeFillTint="99"/>
          </w:tcPr>
          <w:p w14:paraId="3FDCC983" w14:textId="573ECD9A" w:rsidR="003E147C" w:rsidRPr="003E147C" w:rsidRDefault="003E147C" w:rsidP="003E147C">
            <w:pPr>
              <w:jc w:val="center"/>
              <w:rPr>
                <w:rFonts w:ascii="Arial" w:hAnsi="Arial" w:cs="Arial"/>
                <w:b/>
                <w:bCs/>
                <w:lang w:val="es-CO"/>
              </w:rPr>
            </w:pPr>
            <w:r w:rsidRPr="003E147C">
              <w:rPr>
                <w:rFonts w:ascii="Arial" w:hAnsi="Arial" w:cs="Arial"/>
                <w:b/>
                <w:bCs/>
                <w:lang w:val="es-CO"/>
              </w:rPr>
              <w:t>FUENTE</w:t>
            </w:r>
          </w:p>
        </w:tc>
      </w:tr>
      <w:tr w:rsidR="003E147C" w:rsidRPr="00BE343B" w14:paraId="5BA29DAC" w14:textId="77777777" w:rsidTr="00E72D33">
        <w:tc>
          <w:tcPr>
            <w:tcW w:w="697" w:type="dxa"/>
          </w:tcPr>
          <w:p w14:paraId="6321ADB0" w14:textId="28B768F8" w:rsidR="003E147C" w:rsidRPr="003E147C" w:rsidRDefault="003E147C" w:rsidP="003E147C">
            <w:pPr>
              <w:jc w:val="center"/>
              <w:rPr>
                <w:rFonts w:ascii="Arial" w:hAnsi="Arial" w:cs="Arial"/>
                <w:b/>
                <w:bCs/>
                <w:lang w:val="es-CO"/>
              </w:rPr>
            </w:pPr>
            <w:r w:rsidRPr="003E147C">
              <w:rPr>
                <w:rFonts w:ascii="Arial" w:hAnsi="Arial" w:cs="Arial"/>
                <w:b/>
                <w:bCs/>
                <w:lang w:val="es-CO"/>
              </w:rPr>
              <w:t>1</w:t>
            </w:r>
          </w:p>
        </w:tc>
        <w:tc>
          <w:tcPr>
            <w:tcW w:w="1283" w:type="dxa"/>
          </w:tcPr>
          <w:p w14:paraId="4539CE89" w14:textId="77777777" w:rsidR="003E147C" w:rsidRPr="003E147C" w:rsidRDefault="003E147C" w:rsidP="003E147C">
            <w:pPr>
              <w:rPr>
                <w:rFonts w:ascii="Arial" w:hAnsi="Arial" w:cs="Arial"/>
                <w:b/>
                <w:bCs/>
                <w:sz w:val="20"/>
                <w:szCs w:val="20"/>
              </w:rPr>
            </w:pPr>
            <w:r w:rsidRPr="003E147C">
              <w:rPr>
                <w:rFonts w:ascii="Arial" w:hAnsi="Arial" w:cs="Arial"/>
                <w:b/>
                <w:bCs/>
                <w:sz w:val="20"/>
                <w:szCs w:val="20"/>
              </w:rPr>
              <w:t>Ecocardiograma transtorácico</w:t>
            </w:r>
          </w:p>
          <w:p w14:paraId="1E111D32" w14:textId="536E9392" w:rsidR="003E147C" w:rsidRPr="003E147C" w:rsidRDefault="003E147C" w:rsidP="003E147C">
            <w:pPr>
              <w:rPr>
                <w:rFonts w:ascii="Arial" w:hAnsi="Arial" w:cs="Arial"/>
                <w:sz w:val="20"/>
                <w:szCs w:val="20"/>
                <w:lang w:val="es-CO"/>
              </w:rPr>
            </w:pPr>
            <w:r w:rsidRPr="003E147C">
              <w:rPr>
                <w:rFonts w:ascii="Arial" w:hAnsi="Arial" w:cs="Arial"/>
                <w:b/>
                <w:bCs/>
                <w:sz w:val="20"/>
                <w:szCs w:val="20"/>
              </w:rPr>
              <w:t xml:space="preserve"> ECO-TT</w:t>
            </w:r>
          </w:p>
        </w:tc>
        <w:tc>
          <w:tcPr>
            <w:tcW w:w="4650" w:type="dxa"/>
          </w:tcPr>
          <w:p w14:paraId="1199BBFE" w14:textId="1B764B99" w:rsidR="003E147C" w:rsidRDefault="003E147C" w:rsidP="003E147C">
            <w:pPr>
              <w:rPr>
                <w:lang w:val="es-CO"/>
              </w:rPr>
            </w:pPr>
            <w:r w:rsidRPr="00912872">
              <w:rPr>
                <w:rFonts w:ascii="Arial" w:hAnsi="Arial" w:cs="Arial"/>
                <w:sz w:val="20"/>
                <w:szCs w:val="20"/>
              </w:rPr>
              <w:t xml:space="preserve">La ecocardiografía transtorácica es un estudio diagnóstico no invasivo que utiliza ultrasonido para generar imágenes en tiempo real del corazón, permitiendo evaluar sus cámaras, válvulas, paredes, grandes vasos y el flujo sanguíneo mediante Doppler. </w:t>
            </w:r>
          </w:p>
        </w:tc>
        <w:tc>
          <w:tcPr>
            <w:tcW w:w="2198" w:type="dxa"/>
          </w:tcPr>
          <w:p w14:paraId="51CDB4EC" w14:textId="52D763E0" w:rsidR="003E147C" w:rsidRPr="00E72D33" w:rsidRDefault="003E147C" w:rsidP="00E72D33">
            <w:pPr>
              <w:jc w:val="center"/>
              <w:rPr>
                <w:lang w:val="en-US"/>
              </w:rPr>
            </w:pPr>
            <w:r w:rsidRPr="00912872">
              <w:rPr>
                <w:rFonts w:ascii="Arial" w:hAnsi="Arial" w:cs="Arial"/>
                <w:sz w:val="20"/>
                <w:szCs w:val="20"/>
                <w:lang w:val="en-US"/>
              </w:rPr>
              <w:t>Bennett S, et.al. Clinical indications and triaging for adult transthoracic echocardiography: a consensus statement by the British Society of Echocardiography in collaboration with British Heart Valve Society.</w:t>
            </w:r>
            <w:r>
              <w:rPr>
                <w:rFonts w:ascii="Arial" w:hAnsi="Arial" w:cs="Arial"/>
                <w:sz w:val="20"/>
                <w:szCs w:val="20"/>
                <w:lang w:val="en-US"/>
              </w:rPr>
              <w:t>2023</w:t>
            </w:r>
          </w:p>
        </w:tc>
      </w:tr>
      <w:tr w:rsidR="003E147C" w14:paraId="193F417A" w14:textId="77777777" w:rsidTr="00E72D33">
        <w:tc>
          <w:tcPr>
            <w:tcW w:w="697" w:type="dxa"/>
          </w:tcPr>
          <w:p w14:paraId="0887A475" w14:textId="1F42CA5D" w:rsidR="003E147C" w:rsidRPr="003E147C" w:rsidRDefault="003E147C" w:rsidP="003E147C">
            <w:pPr>
              <w:jc w:val="center"/>
              <w:rPr>
                <w:rFonts w:ascii="Arial" w:hAnsi="Arial" w:cs="Arial"/>
                <w:b/>
                <w:bCs/>
                <w:lang w:val="es-CO"/>
              </w:rPr>
            </w:pPr>
            <w:r w:rsidRPr="003E147C">
              <w:rPr>
                <w:rFonts w:ascii="Arial" w:hAnsi="Arial" w:cs="Arial"/>
                <w:b/>
                <w:bCs/>
                <w:lang w:val="es-CO"/>
              </w:rPr>
              <w:t>2</w:t>
            </w:r>
          </w:p>
        </w:tc>
        <w:tc>
          <w:tcPr>
            <w:tcW w:w="1283" w:type="dxa"/>
          </w:tcPr>
          <w:p w14:paraId="39271739" w14:textId="77777777" w:rsidR="003E147C" w:rsidRPr="003E147C" w:rsidRDefault="003E147C" w:rsidP="003E147C">
            <w:pPr>
              <w:rPr>
                <w:rFonts w:ascii="Arial" w:hAnsi="Arial" w:cs="Arial"/>
                <w:b/>
                <w:bCs/>
                <w:sz w:val="20"/>
                <w:szCs w:val="20"/>
                <w:lang w:val="es-CO"/>
              </w:rPr>
            </w:pPr>
            <w:r w:rsidRPr="003E147C">
              <w:rPr>
                <w:rFonts w:ascii="Arial" w:hAnsi="Arial" w:cs="Arial"/>
                <w:b/>
                <w:bCs/>
                <w:sz w:val="20"/>
                <w:szCs w:val="20"/>
                <w:lang w:val="es-CO"/>
              </w:rPr>
              <w:t>Ecocardiograma</w:t>
            </w:r>
          </w:p>
          <w:p w14:paraId="73277F39" w14:textId="750B9A6E" w:rsidR="003E147C" w:rsidRPr="003E147C" w:rsidRDefault="003E147C" w:rsidP="003E147C">
            <w:pPr>
              <w:rPr>
                <w:rFonts w:ascii="Arial" w:hAnsi="Arial" w:cs="Arial"/>
                <w:b/>
                <w:bCs/>
                <w:sz w:val="20"/>
                <w:szCs w:val="20"/>
                <w:lang w:val="es-CO"/>
              </w:rPr>
            </w:pPr>
            <w:r w:rsidRPr="003E147C">
              <w:rPr>
                <w:rFonts w:ascii="Arial" w:hAnsi="Arial" w:cs="Arial"/>
                <w:b/>
                <w:bCs/>
                <w:sz w:val="20"/>
                <w:szCs w:val="20"/>
                <w:lang w:val="es-CO"/>
              </w:rPr>
              <w:t>Transesofágico</w:t>
            </w:r>
          </w:p>
          <w:p w14:paraId="56BCCF3B" w14:textId="4AC02A53" w:rsidR="003E147C" w:rsidRPr="003E147C" w:rsidRDefault="003E147C" w:rsidP="003E147C">
            <w:pPr>
              <w:rPr>
                <w:rFonts w:ascii="Arial" w:hAnsi="Arial" w:cs="Arial"/>
                <w:sz w:val="20"/>
                <w:szCs w:val="20"/>
                <w:lang w:val="es-CO"/>
              </w:rPr>
            </w:pPr>
            <w:r w:rsidRPr="003E147C">
              <w:rPr>
                <w:rFonts w:ascii="Arial" w:hAnsi="Arial" w:cs="Arial"/>
                <w:b/>
                <w:bCs/>
                <w:sz w:val="20"/>
                <w:szCs w:val="20"/>
                <w:lang w:val="es-CO"/>
              </w:rPr>
              <w:t>ECO-TE</w:t>
            </w:r>
          </w:p>
        </w:tc>
        <w:tc>
          <w:tcPr>
            <w:tcW w:w="4650" w:type="dxa"/>
          </w:tcPr>
          <w:p w14:paraId="2466E327" w14:textId="3A736668" w:rsidR="003E147C" w:rsidRDefault="003E147C" w:rsidP="00E72D33">
            <w:pPr>
              <w:rPr>
                <w:lang w:val="es-CO"/>
              </w:rPr>
            </w:pPr>
            <w:r w:rsidRPr="00912872">
              <w:rPr>
                <w:rFonts w:ascii="Arial" w:hAnsi="Arial" w:cs="Arial"/>
                <w:sz w:val="20"/>
                <w:szCs w:val="20"/>
              </w:rPr>
              <w:t>La ecocardiografía transesofágica (ETE) es una técnica de imagen cardíaca avanzada que utiliza ultrasonido para evaluar la estructura y función del corazón mediante la introducción de un transductor especializado en el esófago. Esta proximidad del transductor a las cavidades cardíacas posteriores permite obtener imágenes de alta resolución y calidad superior en comparación con la ecocardiografía transtorácica (ETT), ya que evita la interferencia de tejidos como los pulmones y el esternón.</w:t>
            </w:r>
          </w:p>
        </w:tc>
        <w:tc>
          <w:tcPr>
            <w:tcW w:w="2198" w:type="dxa"/>
          </w:tcPr>
          <w:p w14:paraId="2A91A5C5" w14:textId="77777777" w:rsidR="003E147C" w:rsidRPr="00912872" w:rsidRDefault="003E147C" w:rsidP="00E72D33">
            <w:pPr>
              <w:jc w:val="center"/>
              <w:rPr>
                <w:rFonts w:ascii="Arial" w:hAnsi="Arial" w:cs="Arial"/>
                <w:sz w:val="20"/>
                <w:szCs w:val="20"/>
              </w:rPr>
            </w:pPr>
            <w:r w:rsidRPr="00912872">
              <w:rPr>
                <w:rFonts w:ascii="Arial" w:hAnsi="Arial" w:cs="Arial"/>
                <w:sz w:val="20"/>
                <w:szCs w:val="20"/>
                <w:lang w:val="en-US"/>
              </w:rPr>
              <w:t xml:space="preserve">UpToDate. Transesophageal echocardiography: Indications, complications, and normal views [Internet]. </w:t>
            </w:r>
            <w:r w:rsidRPr="00912872">
              <w:rPr>
                <w:rFonts w:ascii="Arial" w:hAnsi="Arial" w:cs="Arial"/>
                <w:sz w:val="20"/>
                <w:szCs w:val="20"/>
              </w:rPr>
              <w:t xml:space="preserve">Waltham (MA): </w:t>
            </w:r>
            <w:proofErr w:type="spellStart"/>
            <w:r w:rsidRPr="00912872">
              <w:rPr>
                <w:rFonts w:ascii="Arial" w:hAnsi="Arial" w:cs="Arial"/>
                <w:sz w:val="20"/>
                <w:szCs w:val="20"/>
              </w:rPr>
              <w:t>UpToDate</w:t>
            </w:r>
            <w:proofErr w:type="spellEnd"/>
            <w:r w:rsidRPr="00912872">
              <w:rPr>
                <w:rFonts w:ascii="Arial" w:hAnsi="Arial" w:cs="Arial"/>
                <w:sz w:val="20"/>
                <w:szCs w:val="20"/>
              </w:rPr>
              <w:t>; 2025</w:t>
            </w:r>
          </w:p>
          <w:p w14:paraId="30913223" w14:textId="77777777" w:rsidR="003E147C" w:rsidRPr="00912872" w:rsidRDefault="003E147C" w:rsidP="00E72D33">
            <w:pPr>
              <w:jc w:val="center"/>
              <w:rPr>
                <w:rFonts w:ascii="Arial" w:hAnsi="Arial" w:cs="Arial"/>
                <w:sz w:val="20"/>
                <w:szCs w:val="20"/>
              </w:rPr>
            </w:pPr>
          </w:p>
          <w:p w14:paraId="4D3D2BB3" w14:textId="77777777" w:rsidR="003E147C" w:rsidRPr="00912872" w:rsidRDefault="003E147C" w:rsidP="003E147C">
            <w:pPr>
              <w:rPr>
                <w:rFonts w:ascii="Arial" w:hAnsi="Arial" w:cs="Arial"/>
                <w:sz w:val="20"/>
                <w:szCs w:val="20"/>
              </w:rPr>
            </w:pPr>
          </w:p>
          <w:p w14:paraId="1A25050B" w14:textId="77777777" w:rsidR="003E147C" w:rsidRDefault="003E147C" w:rsidP="003E147C">
            <w:pPr>
              <w:rPr>
                <w:lang w:val="es-CO"/>
              </w:rPr>
            </w:pPr>
          </w:p>
        </w:tc>
      </w:tr>
      <w:tr w:rsidR="003E147C" w14:paraId="5FB54D4C" w14:textId="77777777" w:rsidTr="00E72D33">
        <w:tc>
          <w:tcPr>
            <w:tcW w:w="697" w:type="dxa"/>
          </w:tcPr>
          <w:p w14:paraId="3707A81A" w14:textId="59625264" w:rsidR="003E147C" w:rsidRPr="003E147C" w:rsidRDefault="003E147C" w:rsidP="003E147C">
            <w:pPr>
              <w:jc w:val="center"/>
              <w:rPr>
                <w:rFonts w:ascii="Arial" w:hAnsi="Arial" w:cs="Arial"/>
                <w:b/>
                <w:bCs/>
                <w:lang w:val="es-CO"/>
              </w:rPr>
            </w:pPr>
            <w:r w:rsidRPr="003E147C">
              <w:rPr>
                <w:rFonts w:ascii="Arial" w:hAnsi="Arial" w:cs="Arial"/>
                <w:b/>
                <w:bCs/>
                <w:lang w:val="es-CO"/>
              </w:rPr>
              <w:t>3</w:t>
            </w:r>
          </w:p>
        </w:tc>
        <w:tc>
          <w:tcPr>
            <w:tcW w:w="1283" w:type="dxa"/>
          </w:tcPr>
          <w:p w14:paraId="3BC8C93C" w14:textId="447154EA" w:rsidR="003E147C" w:rsidRPr="00E72D33" w:rsidRDefault="00E72D33" w:rsidP="003E147C">
            <w:pPr>
              <w:rPr>
                <w:rFonts w:ascii="Arial" w:hAnsi="Arial" w:cs="Arial"/>
                <w:b/>
                <w:bCs/>
                <w:lang w:val="es-CO"/>
              </w:rPr>
            </w:pPr>
            <w:r w:rsidRPr="00E72D33">
              <w:rPr>
                <w:rFonts w:ascii="Arial" w:hAnsi="Arial" w:cs="Arial"/>
                <w:b/>
                <w:bCs/>
                <w:sz w:val="20"/>
                <w:szCs w:val="20"/>
                <w:lang w:val="es-CO"/>
              </w:rPr>
              <w:t>Holter ECG</w:t>
            </w:r>
          </w:p>
        </w:tc>
        <w:tc>
          <w:tcPr>
            <w:tcW w:w="4650" w:type="dxa"/>
          </w:tcPr>
          <w:p w14:paraId="4AD36C26" w14:textId="785B2606" w:rsidR="00E72D33" w:rsidRPr="00912872" w:rsidRDefault="00E72D33" w:rsidP="00E72D33">
            <w:pPr>
              <w:rPr>
                <w:rFonts w:ascii="Arial" w:hAnsi="Arial" w:cs="Arial"/>
                <w:sz w:val="20"/>
                <w:szCs w:val="20"/>
              </w:rPr>
            </w:pPr>
            <w:r>
              <w:rPr>
                <w:rFonts w:ascii="Arial" w:hAnsi="Arial" w:cs="Arial"/>
                <w:sz w:val="20"/>
                <w:szCs w:val="20"/>
              </w:rPr>
              <w:t>M</w:t>
            </w:r>
            <w:r w:rsidRPr="00912872">
              <w:rPr>
                <w:rFonts w:ascii="Arial" w:hAnsi="Arial" w:cs="Arial"/>
                <w:sz w:val="20"/>
                <w:szCs w:val="20"/>
              </w:rPr>
              <w:t>étodo diagnóstico que registra de forma continua la actividad eléctrica cardíaca durante un periodo prolongado, generalmente de 24 a 48 horas, aunque existen dispositivos capaces de registrar durante semanas. Su objetivo principal es identificar arritmias intermitentes o infrecuentes, evaluar la respuesta al tratamiento, y correlacionar síntomas como palpitaciones, síncope, dolor torácico o disnea con el trazado electrocardiográfico.</w:t>
            </w:r>
          </w:p>
          <w:p w14:paraId="20DCC9D5" w14:textId="77777777" w:rsidR="003E147C" w:rsidRPr="00E72D33" w:rsidRDefault="003E147C" w:rsidP="003E147C"/>
        </w:tc>
        <w:tc>
          <w:tcPr>
            <w:tcW w:w="2198" w:type="dxa"/>
          </w:tcPr>
          <w:p w14:paraId="5137AB59" w14:textId="180CA46A" w:rsidR="003E147C" w:rsidRPr="00E72D33" w:rsidRDefault="00E72D33" w:rsidP="00E72D33">
            <w:pPr>
              <w:pStyle w:val="Sinespaciado"/>
              <w:jc w:val="center"/>
              <w:rPr>
                <w:rFonts w:ascii="Arial" w:hAnsi="Arial" w:cs="Arial"/>
                <w:lang w:val="es-CO"/>
              </w:rPr>
            </w:pPr>
            <w:r w:rsidRPr="00E72D33">
              <w:rPr>
                <w:rFonts w:ascii="Arial" w:hAnsi="Arial" w:cs="Arial"/>
                <w:sz w:val="20"/>
                <w:szCs w:val="20"/>
                <w:lang w:val="en-US"/>
              </w:rPr>
              <w:t xml:space="preserve">Fabian D, Ahmed I. Ambulatory ECG Monitoring. [Updated 2023 Nov 2]. In: </w:t>
            </w:r>
            <w:proofErr w:type="spellStart"/>
            <w:r w:rsidRPr="00E72D33">
              <w:rPr>
                <w:rFonts w:ascii="Arial" w:hAnsi="Arial" w:cs="Arial"/>
                <w:sz w:val="20"/>
                <w:szCs w:val="20"/>
                <w:lang w:val="en-US"/>
              </w:rPr>
              <w:t>StatPearls</w:t>
            </w:r>
            <w:proofErr w:type="spellEnd"/>
            <w:r w:rsidRPr="00E72D33">
              <w:rPr>
                <w:rFonts w:ascii="Arial" w:hAnsi="Arial" w:cs="Arial"/>
                <w:sz w:val="20"/>
                <w:szCs w:val="20"/>
                <w:lang w:val="en-US"/>
              </w:rPr>
              <w:t xml:space="preserve"> [Internet]. </w:t>
            </w:r>
            <w:proofErr w:type="spellStart"/>
            <w:r w:rsidRPr="00E72D33">
              <w:rPr>
                <w:rFonts w:ascii="Arial" w:hAnsi="Arial" w:cs="Arial"/>
                <w:sz w:val="20"/>
                <w:szCs w:val="20"/>
              </w:rPr>
              <w:t>Treasure</w:t>
            </w:r>
            <w:proofErr w:type="spellEnd"/>
            <w:r w:rsidRPr="00E72D33">
              <w:rPr>
                <w:rFonts w:ascii="Arial" w:hAnsi="Arial" w:cs="Arial"/>
                <w:sz w:val="20"/>
                <w:szCs w:val="20"/>
              </w:rPr>
              <w:t xml:space="preserve"> Island (FL): </w:t>
            </w:r>
            <w:proofErr w:type="spellStart"/>
            <w:r w:rsidRPr="00E72D33">
              <w:rPr>
                <w:rFonts w:ascii="Arial" w:hAnsi="Arial" w:cs="Arial"/>
                <w:sz w:val="20"/>
                <w:szCs w:val="20"/>
              </w:rPr>
              <w:t>StatPearls</w:t>
            </w:r>
            <w:proofErr w:type="spellEnd"/>
            <w:r w:rsidRPr="00E72D33">
              <w:rPr>
                <w:rFonts w:ascii="Arial" w:hAnsi="Arial" w:cs="Arial"/>
                <w:sz w:val="20"/>
                <w:szCs w:val="20"/>
              </w:rPr>
              <w:t xml:space="preserve"> Publishing; 2025</w:t>
            </w:r>
          </w:p>
        </w:tc>
      </w:tr>
      <w:tr w:rsidR="00E72D33" w14:paraId="432786B1" w14:textId="77777777" w:rsidTr="00E72D33">
        <w:tc>
          <w:tcPr>
            <w:tcW w:w="697" w:type="dxa"/>
          </w:tcPr>
          <w:p w14:paraId="19B91586" w14:textId="5E66FBB5" w:rsidR="00E72D33" w:rsidRPr="003E147C" w:rsidRDefault="00E72D33" w:rsidP="00E72D33">
            <w:pPr>
              <w:jc w:val="center"/>
              <w:rPr>
                <w:rFonts w:ascii="Arial" w:hAnsi="Arial" w:cs="Arial"/>
                <w:b/>
                <w:bCs/>
                <w:lang w:val="es-CO"/>
              </w:rPr>
            </w:pPr>
            <w:r w:rsidRPr="003E147C">
              <w:rPr>
                <w:rFonts w:ascii="Arial" w:hAnsi="Arial" w:cs="Arial"/>
                <w:b/>
                <w:bCs/>
                <w:lang w:val="es-CO"/>
              </w:rPr>
              <w:t>4</w:t>
            </w:r>
          </w:p>
        </w:tc>
        <w:tc>
          <w:tcPr>
            <w:tcW w:w="1283" w:type="dxa"/>
          </w:tcPr>
          <w:p w14:paraId="6C7B6841" w14:textId="65BF4EA1" w:rsidR="00E72D33" w:rsidRPr="00E72D33" w:rsidRDefault="00E72D33" w:rsidP="00E72D33">
            <w:pPr>
              <w:rPr>
                <w:b/>
                <w:bCs/>
                <w:lang w:val="es-CO"/>
              </w:rPr>
            </w:pPr>
            <w:r w:rsidRPr="00E72D33">
              <w:rPr>
                <w:b/>
                <w:bCs/>
                <w:lang w:val="es-CO"/>
              </w:rPr>
              <w:t>MAPA</w:t>
            </w:r>
          </w:p>
        </w:tc>
        <w:tc>
          <w:tcPr>
            <w:tcW w:w="4650" w:type="dxa"/>
          </w:tcPr>
          <w:p w14:paraId="555B76C1" w14:textId="5FD26B8D" w:rsidR="00E72D33" w:rsidRDefault="00E72D33" w:rsidP="00E72D33">
            <w:pPr>
              <w:rPr>
                <w:lang w:val="es-CO"/>
              </w:rPr>
            </w:pPr>
            <w:r w:rsidRPr="00912872">
              <w:rPr>
                <w:rFonts w:ascii="Arial" w:hAnsi="Arial" w:cs="Arial"/>
                <w:sz w:val="20"/>
                <w:szCs w:val="20"/>
              </w:rPr>
              <w:t xml:space="preserve">La Monitorización Ambulatoria de la Presión Arterial (MAPA, por sus siglas en español; ABPM, </w:t>
            </w:r>
            <w:proofErr w:type="spellStart"/>
            <w:r w:rsidRPr="00912872">
              <w:rPr>
                <w:rFonts w:ascii="Arial" w:hAnsi="Arial" w:cs="Arial"/>
                <w:sz w:val="20"/>
                <w:szCs w:val="20"/>
              </w:rPr>
              <w:t>Ambulatory</w:t>
            </w:r>
            <w:proofErr w:type="spellEnd"/>
            <w:r w:rsidRPr="00912872">
              <w:rPr>
                <w:rFonts w:ascii="Arial" w:hAnsi="Arial" w:cs="Arial"/>
                <w:sz w:val="20"/>
                <w:szCs w:val="20"/>
              </w:rPr>
              <w:t xml:space="preserve"> </w:t>
            </w:r>
            <w:proofErr w:type="spellStart"/>
            <w:r w:rsidRPr="00912872">
              <w:rPr>
                <w:rFonts w:ascii="Arial" w:hAnsi="Arial" w:cs="Arial"/>
                <w:sz w:val="20"/>
                <w:szCs w:val="20"/>
              </w:rPr>
              <w:t>Blood</w:t>
            </w:r>
            <w:proofErr w:type="spellEnd"/>
            <w:r w:rsidRPr="00912872">
              <w:rPr>
                <w:rFonts w:ascii="Arial" w:hAnsi="Arial" w:cs="Arial"/>
                <w:sz w:val="20"/>
                <w:szCs w:val="20"/>
              </w:rPr>
              <w:t xml:space="preserve"> </w:t>
            </w:r>
            <w:proofErr w:type="spellStart"/>
            <w:r w:rsidRPr="00912872">
              <w:rPr>
                <w:rFonts w:ascii="Arial" w:hAnsi="Arial" w:cs="Arial"/>
                <w:sz w:val="20"/>
                <w:szCs w:val="20"/>
              </w:rPr>
              <w:t>Pressure</w:t>
            </w:r>
            <w:proofErr w:type="spellEnd"/>
            <w:r w:rsidRPr="00912872">
              <w:rPr>
                <w:rFonts w:ascii="Arial" w:hAnsi="Arial" w:cs="Arial"/>
                <w:sz w:val="20"/>
                <w:szCs w:val="20"/>
              </w:rPr>
              <w:t xml:space="preserve"> </w:t>
            </w:r>
            <w:proofErr w:type="spellStart"/>
            <w:r w:rsidRPr="00912872">
              <w:rPr>
                <w:rFonts w:ascii="Arial" w:hAnsi="Arial" w:cs="Arial"/>
                <w:sz w:val="20"/>
                <w:szCs w:val="20"/>
              </w:rPr>
              <w:t>Monitoring</w:t>
            </w:r>
            <w:proofErr w:type="spellEnd"/>
            <w:r w:rsidRPr="00912872">
              <w:rPr>
                <w:rFonts w:ascii="Arial" w:hAnsi="Arial" w:cs="Arial"/>
                <w:sz w:val="20"/>
                <w:szCs w:val="20"/>
              </w:rPr>
              <w:t xml:space="preserve">) es un método que registra de forma automática y repetida la presión arterial durante 24 horas, incluyendo períodos diurnos, nocturnos y matutinos. Esta técnica permite evaluar el patrón circadiano de la presión arterial, caracterizar fenotipos </w:t>
            </w:r>
            <w:r w:rsidRPr="00912872">
              <w:rPr>
                <w:rFonts w:ascii="Arial" w:hAnsi="Arial" w:cs="Arial"/>
                <w:sz w:val="20"/>
                <w:szCs w:val="20"/>
              </w:rPr>
              <w:lastRenderedPageBreak/>
              <w:t>hipertensivos (hipertensión de bata blanca, enmascarada, nocturna) y analizar la variabilidad de la presión arterial a corto plazo.</w:t>
            </w:r>
          </w:p>
        </w:tc>
        <w:tc>
          <w:tcPr>
            <w:tcW w:w="2198" w:type="dxa"/>
          </w:tcPr>
          <w:p w14:paraId="30E7AEBE" w14:textId="05A23285" w:rsidR="00E72D33" w:rsidRPr="00E72D33" w:rsidRDefault="00E72D33" w:rsidP="00E72D33">
            <w:pPr>
              <w:rPr>
                <w:rFonts w:ascii="Arial" w:hAnsi="Arial" w:cs="Arial"/>
                <w:sz w:val="20"/>
                <w:szCs w:val="20"/>
                <w:lang w:val="es-CO"/>
              </w:rPr>
            </w:pPr>
            <w:r w:rsidRPr="00E72D33">
              <w:rPr>
                <w:rFonts w:ascii="Arial" w:hAnsi="Arial" w:cs="Arial"/>
                <w:sz w:val="20"/>
                <w:szCs w:val="20"/>
                <w:lang w:val="en-US"/>
              </w:rPr>
              <w:lastRenderedPageBreak/>
              <w:t xml:space="preserve">Chia J, Bhatia KS, </w:t>
            </w:r>
            <w:proofErr w:type="spellStart"/>
            <w:r w:rsidRPr="00E72D33">
              <w:rPr>
                <w:rFonts w:ascii="Arial" w:hAnsi="Arial" w:cs="Arial"/>
                <w:sz w:val="20"/>
                <w:szCs w:val="20"/>
                <w:lang w:val="en-US"/>
              </w:rPr>
              <w:t>Mihailidou</w:t>
            </w:r>
            <w:proofErr w:type="spellEnd"/>
            <w:r w:rsidRPr="00E72D33">
              <w:rPr>
                <w:rFonts w:ascii="Arial" w:hAnsi="Arial" w:cs="Arial"/>
                <w:sz w:val="20"/>
                <w:szCs w:val="20"/>
                <w:lang w:val="en-US"/>
              </w:rPr>
              <w:t xml:space="preserve"> AS, Kanagaratnam LB. The role of ambulatory blood pressure monitoring in current clinical practice. </w:t>
            </w:r>
            <w:r w:rsidRPr="00E72D33">
              <w:rPr>
                <w:rFonts w:ascii="Arial" w:hAnsi="Arial" w:cs="Arial"/>
                <w:sz w:val="20"/>
                <w:szCs w:val="20"/>
              </w:rPr>
              <w:t xml:space="preserve">Heart </w:t>
            </w:r>
            <w:proofErr w:type="spellStart"/>
            <w:r w:rsidRPr="00E72D33">
              <w:rPr>
                <w:rFonts w:ascii="Arial" w:hAnsi="Arial" w:cs="Arial"/>
                <w:sz w:val="20"/>
                <w:szCs w:val="20"/>
              </w:rPr>
              <w:t>Lung</w:t>
            </w:r>
            <w:proofErr w:type="spellEnd"/>
            <w:r w:rsidRPr="00E72D33">
              <w:rPr>
                <w:rFonts w:ascii="Arial" w:hAnsi="Arial" w:cs="Arial"/>
                <w:sz w:val="20"/>
                <w:szCs w:val="20"/>
              </w:rPr>
              <w:t xml:space="preserve"> and Circulation. 2022</w:t>
            </w:r>
          </w:p>
        </w:tc>
      </w:tr>
    </w:tbl>
    <w:p w14:paraId="5488A671" w14:textId="32B97CB2" w:rsidR="00644B8A" w:rsidRPr="003B2DC5" w:rsidRDefault="00644B8A" w:rsidP="003B2DC5">
      <w:pPr>
        <w:pStyle w:val="Sinespaciado"/>
        <w:spacing w:line="276" w:lineRule="auto"/>
        <w:rPr>
          <w:rFonts w:ascii="Arial" w:hAnsi="Arial" w:cs="Arial"/>
          <w:sz w:val="24"/>
          <w:szCs w:val="24"/>
        </w:rPr>
      </w:pPr>
    </w:p>
    <w:p w14:paraId="3B8CF819" w14:textId="78448059" w:rsidR="00E52CB2" w:rsidRPr="00C41F5B" w:rsidRDefault="00E841B4" w:rsidP="00E72D33">
      <w:pPr>
        <w:pStyle w:val="Ttulo1"/>
        <w:numPr>
          <w:ilvl w:val="2"/>
          <w:numId w:val="22"/>
        </w:numPr>
        <w:jc w:val="left"/>
        <w:rPr>
          <w:rFonts w:ascii="Arial" w:hAnsi="Arial" w:cs="Arial"/>
          <w:lang w:val="es-CO"/>
        </w:rPr>
      </w:pPr>
      <w:bookmarkStart w:id="8" w:name="_Toc230135329"/>
      <w:r w:rsidRPr="00C41F5B">
        <w:rPr>
          <w:rFonts w:ascii="Arial" w:hAnsi="Arial" w:cs="Arial"/>
          <w:lang w:val="es-CO"/>
        </w:rPr>
        <w:t>R</w:t>
      </w:r>
      <w:r w:rsidR="009F1447" w:rsidRPr="00C41F5B">
        <w:rPr>
          <w:rFonts w:ascii="Arial" w:hAnsi="Arial" w:cs="Arial"/>
          <w:lang w:val="es-CO"/>
        </w:rPr>
        <w:t>ecomendaciones y d</w:t>
      </w:r>
      <w:r w:rsidR="00E52CB2" w:rsidRPr="00C41F5B">
        <w:rPr>
          <w:rFonts w:ascii="Arial" w:hAnsi="Arial" w:cs="Arial"/>
          <w:lang w:val="es-CO"/>
        </w:rPr>
        <w:t>ESCRIPCIÓN DE ACTIVIDADES</w:t>
      </w:r>
      <w:bookmarkEnd w:id="8"/>
    </w:p>
    <w:tbl>
      <w:tblPr>
        <w:tblStyle w:val="Tablaconcuadrcula"/>
        <w:tblW w:w="0" w:type="auto"/>
        <w:tblLook w:val="04A0" w:firstRow="1" w:lastRow="0" w:firstColumn="1" w:lastColumn="0" w:noHBand="0" w:noVBand="1"/>
      </w:tblPr>
      <w:tblGrid>
        <w:gridCol w:w="1667"/>
        <w:gridCol w:w="1765"/>
        <w:gridCol w:w="2327"/>
        <w:gridCol w:w="1753"/>
        <w:gridCol w:w="1316"/>
      </w:tblGrid>
      <w:tr w:rsidR="000A0861" w:rsidRPr="000A0861" w14:paraId="5E044056" w14:textId="77777777" w:rsidTr="000A0861">
        <w:tc>
          <w:tcPr>
            <w:tcW w:w="0" w:type="auto"/>
            <w:gridSpan w:val="5"/>
            <w:shd w:val="clear" w:color="auto" w:fill="A8D08D" w:themeFill="accent6" w:themeFillTint="99"/>
          </w:tcPr>
          <w:p w14:paraId="5BE0E6D4" w14:textId="7B93B8C2"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4"/>
                <w:szCs w:val="24"/>
                <w:lang w:val="es-CO" w:eastAsia="es-CO"/>
              </w:rPr>
              <w:t>ECOCARDIOGRAMA TRANSTORÁCICO</w:t>
            </w:r>
          </w:p>
        </w:tc>
      </w:tr>
      <w:tr w:rsidR="000A0861" w:rsidRPr="000A0861" w14:paraId="3C3F6DC2" w14:textId="77777777" w:rsidTr="000A0861">
        <w:tc>
          <w:tcPr>
            <w:tcW w:w="0" w:type="auto"/>
            <w:shd w:val="clear" w:color="auto" w:fill="E2EFD9" w:themeFill="accent6" w:themeFillTint="33"/>
            <w:hideMark/>
          </w:tcPr>
          <w:p w14:paraId="5E8A20F5"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741F3F73"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6DD226EB"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322C0739"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NO SOLICITAR DE RUTINA</w:t>
            </w:r>
          </w:p>
        </w:tc>
        <w:tc>
          <w:tcPr>
            <w:tcW w:w="0" w:type="auto"/>
            <w:shd w:val="clear" w:color="auto" w:fill="E2EFD9" w:themeFill="accent6" w:themeFillTint="33"/>
            <w:hideMark/>
          </w:tcPr>
          <w:p w14:paraId="5E1DE74D"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NIVEL DE EVIDENCIA</w:t>
            </w:r>
          </w:p>
        </w:tc>
      </w:tr>
      <w:tr w:rsidR="000A0861" w:rsidRPr="000A0861" w14:paraId="4094C5D0" w14:textId="77777777" w:rsidTr="000A0861">
        <w:tc>
          <w:tcPr>
            <w:tcW w:w="0" w:type="auto"/>
            <w:hideMark/>
          </w:tcPr>
          <w:p w14:paraId="68627DD2" w14:textId="15762C64"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Soplo cardíaco</w:t>
            </w:r>
          </w:p>
        </w:tc>
        <w:tc>
          <w:tcPr>
            <w:tcW w:w="0" w:type="auto"/>
            <w:hideMark/>
          </w:tcPr>
          <w:p w14:paraId="2581D308"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posible enfermedad estructural</w:t>
            </w:r>
          </w:p>
        </w:tc>
        <w:tc>
          <w:tcPr>
            <w:tcW w:w="0" w:type="auto"/>
            <w:hideMark/>
          </w:tcPr>
          <w:p w14:paraId="0089A96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Soplo asociado a síntomas cardíacos o respiratorios; hallazgos clínicos o paraclínicos sugestivos de enfermedad cardíaca; soplo asociado a síncope o falla cardíaca</w:t>
            </w:r>
          </w:p>
        </w:tc>
        <w:tc>
          <w:tcPr>
            <w:tcW w:w="0" w:type="auto"/>
            <w:hideMark/>
          </w:tcPr>
          <w:p w14:paraId="3C34C9E8"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Soplo inocente o paciente asintomático con ecocardiograma previo normal</w:t>
            </w:r>
          </w:p>
        </w:tc>
        <w:tc>
          <w:tcPr>
            <w:tcW w:w="0" w:type="auto"/>
            <w:hideMark/>
          </w:tcPr>
          <w:p w14:paraId="50329BED"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7E741EF6" w14:textId="77777777" w:rsidTr="000A0861">
        <w:tc>
          <w:tcPr>
            <w:tcW w:w="0" w:type="auto"/>
            <w:hideMark/>
          </w:tcPr>
          <w:p w14:paraId="267599ED" w14:textId="215E2D98"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Insuficiencia cardíaca</w:t>
            </w:r>
          </w:p>
        </w:tc>
        <w:tc>
          <w:tcPr>
            <w:tcW w:w="0" w:type="auto"/>
            <w:hideMark/>
          </w:tcPr>
          <w:p w14:paraId="089ED904"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estructural y funcional cardíaca</w:t>
            </w:r>
          </w:p>
        </w:tc>
        <w:tc>
          <w:tcPr>
            <w:tcW w:w="0" w:type="auto"/>
            <w:hideMark/>
          </w:tcPr>
          <w:p w14:paraId="50F81F9B"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Signos o síntomas de insuficiencia cardíaca, NT-</w:t>
            </w:r>
            <w:proofErr w:type="spellStart"/>
            <w:r w:rsidRPr="000A0861">
              <w:rPr>
                <w:rFonts w:ascii="Arial" w:eastAsia="Times New Roman" w:hAnsi="Arial" w:cs="Arial"/>
                <w:sz w:val="20"/>
                <w:szCs w:val="20"/>
                <w:lang w:val="es-CO" w:eastAsia="es-CO"/>
              </w:rPr>
              <w:t>proBNP</w:t>
            </w:r>
            <w:proofErr w:type="spellEnd"/>
            <w:r w:rsidRPr="000A0861">
              <w:rPr>
                <w:rFonts w:ascii="Arial" w:eastAsia="Times New Roman" w:hAnsi="Arial" w:cs="Arial"/>
                <w:sz w:val="20"/>
                <w:szCs w:val="20"/>
                <w:lang w:val="es-CO" w:eastAsia="es-CO"/>
              </w:rPr>
              <w:t xml:space="preserve"> elevado, antecedente de IAM, disnea inexplicable con estudios iniciales no concluyentes, hipotensión persistente, sospecha de miocardiopatía, enfermedades neuromusculares con compromiso cardíaco o sospecha de derrame pericárdico</w:t>
            </w:r>
          </w:p>
        </w:tc>
        <w:tc>
          <w:tcPr>
            <w:tcW w:w="0" w:type="auto"/>
            <w:hideMark/>
          </w:tcPr>
          <w:p w14:paraId="59E15D24"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Cardiomegalia radiológica aislada; edema periférico sin evidencia cardíaca; FA rápida sin sospecha de compromiso estructural</w:t>
            </w:r>
          </w:p>
        </w:tc>
        <w:tc>
          <w:tcPr>
            <w:tcW w:w="0" w:type="auto"/>
            <w:hideMark/>
          </w:tcPr>
          <w:p w14:paraId="35BF1422"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19887327" w14:textId="77777777" w:rsidTr="000A0861">
        <w:tc>
          <w:tcPr>
            <w:tcW w:w="0" w:type="auto"/>
            <w:hideMark/>
          </w:tcPr>
          <w:p w14:paraId="47D4AF90" w14:textId="5D0FB3AA"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Hipertensión arterial / hipertrofia ventricular izquierda</w:t>
            </w:r>
          </w:p>
        </w:tc>
        <w:tc>
          <w:tcPr>
            <w:tcW w:w="0" w:type="auto"/>
            <w:hideMark/>
          </w:tcPr>
          <w:p w14:paraId="45600C3E"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compromiso cardíaco secundario</w:t>
            </w:r>
          </w:p>
        </w:tc>
        <w:tc>
          <w:tcPr>
            <w:tcW w:w="0" w:type="auto"/>
            <w:hideMark/>
          </w:tcPr>
          <w:p w14:paraId="10C273B4"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Sospecha de disfunción ventricular izquierda, hallazgos ECG compatibles, sospecha de coartación aórtica, sospecha de daño a órgano blanco o enfermedades infiltrativas/genéticas</w:t>
            </w:r>
          </w:p>
        </w:tc>
        <w:tc>
          <w:tcPr>
            <w:tcW w:w="0" w:type="auto"/>
            <w:hideMark/>
          </w:tcPr>
          <w:p w14:paraId="0EDD7751"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rutinaria de hipertensión esencial sin sospecha de compromiso estructural</w:t>
            </w:r>
          </w:p>
        </w:tc>
        <w:tc>
          <w:tcPr>
            <w:tcW w:w="0" w:type="auto"/>
            <w:hideMark/>
          </w:tcPr>
          <w:p w14:paraId="6137175F"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2BF33DBE" w14:textId="77777777" w:rsidTr="000A0861">
        <w:tc>
          <w:tcPr>
            <w:tcW w:w="0" w:type="auto"/>
            <w:hideMark/>
          </w:tcPr>
          <w:p w14:paraId="22B65844" w14:textId="5FD65A7E"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lastRenderedPageBreak/>
              <w:t>Dolor torácico / enfermedad coronaria</w:t>
            </w:r>
          </w:p>
        </w:tc>
        <w:tc>
          <w:tcPr>
            <w:tcW w:w="0" w:type="auto"/>
            <w:hideMark/>
          </w:tcPr>
          <w:p w14:paraId="4864EBEA"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función ventricular y complicaciones cardiovasculares</w:t>
            </w:r>
          </w:p>
        </w:tc>
        <w:tc>
          <w:tcPr>
            <w:tcW w:w="0" w:type="auto"/>
            <w:hideMark/>
          </w:tcPr>
          <w:p w14:paraId="62BB473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Soplo posterior a IAM, evaluación inicial durante o posterior a síndrome coronario agudo, evaluación posterior a IAM confirmado para valorar extensión y complicaciones mecánicas o sospecha de disección aórtica tipo I</w:t>
            </w:r>
          </w:p>
        </w:tc>
        <w:tc>
          <w:tcPr>
            <w:tcW w:w="0" w:type="auto"/>
            <w:hideMark/>
          </w:tcPr>
          <w:p w14:paraId="45A84008" w14:textId="0EB5E95B"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Dolor torácico con ECG normal, ausencia de soplo y</w:t>
            </w:r>
            <w:r>
              <w:rPr>
                <w:rFonts w:ascii="Arial" w:eastAsia="Times New Roman" w:hAnsi="Arial" w:cs="Arial"/>
                <w:sz w:val="20"/>
                <w:szCs w:val="20"/>
                <w:lang w:val="es-CO" w:eastAsia="es-CO"/>
              </w:rPr>
              <w:t>/o</w:t>
            </w:r>
            <w:r w:rsidRPr="000A0861">
              <w:rPr>
                <w:rFonts w:ascii="Arial" w:eastAsia="Times New Roman" w:hAnsi="Arial" w:cs="Arial"/>
                <w:sz w:val="20"/>
                <w:szCs w:val="20"/>
                <w:lang w:val="es-CO" w:eastAsia="es-CO"/>
              </w:rPr>
              <w:t xml:space="preserve"> biomarcadores negativos</w:t>
            </w:r>
          </w:p>
        </w:tc>
        <w:tc>
          <w:tcPr>
            <w:tcW w:w="0" w:type="auto"/>
            <w:hideMark/>
          </w:tcPr>
          <w:p w14:paraId="62AD4314"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107326DE" w14:textId="77777777" w:rsidTr="000A0861">
        <w:tc>
          <w:tcPr>
            <w:tcW w:w="0" w:type="auto"/>
            <w:hideMark/>
          </w:tcPr>
          <w:p w14:paraId="2D9475F2" w14:textId="66B78213"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Masa cardíaca / evento emb</w:t>
            </w:r>
            <w:r>
              <w:rPr>
                <w:rFonts w:ascii="Arial" w:eastAsia="Times New Roman" w:hAnsi="Arial" w:cs="Arial"/>
                <w:b/>
                <w:bCs/>
                <w:sz w:val="20"/>
                <w:szCs w:val="20"/>
                <w:lang w:val="es-CO" w:eastAsia="es-CO"/>
              </w:rPr>
              <w:t>ólico</w:t>
            </w:r>
          </w:p>
        </w:tc>
        <w:tc>
          <w:tcPr>
            <w:tcW w:w="0" w:type="auto"/>
            <w:hideMark/>
          </w:tcPr>
          <w:p w14:paraId="337D892D"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Evaluación de posible fuente embólica o masa </w:t>
            </w:r>
            <w:proofErr w:type="spellStart"/>
            <w:r w:rsidRPr="000A0861">
              <w:rPr>
                <w:rFonts w:ascii="Arial" w:eastAsia="Times New Roman" w:hAnsi="Arial" w:cs="Arial"/>
                <w:sz w:val="20"/>
                <w:szCs w:val="20"/>
                <w:lang w:val="es-CO" w:eastAsia="es-CO"/>
              </w:rPr>
              <w:t>intracardíaca</w:t>
            </w:r>
            <w:proofErr w:type="spellEnd"/>
          </w:p>
        </w:tc>
        <w:tc>
          <w:tcPr>
            <w:tcW w:w="0" w:type="auto"/>
            <w:hideMark/>
          </w:tcPr>
          <w:p w14:paraId="72044907"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Evento embólico inexplicado, sospecha de trombo, vegetación, tumor o hallazgos sugestivos en otros estudios</w:t>
            </w:r>
          </w:p>
        </w:tc>
        <w:tc>
          <w:tcPr>
            <w:tcW w:w="0" w:type="auto"/>
            <w:hideMark/>
          </w:tcPr>
          <w:p w14:paraId="29728EE6"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Cuando el resultado no modifica conducta clínica</w:t>
            </w:r>
          </w:p>
        </w:tc>
        <w:tc>
          <w:tcPr>
            <w:tcW w:w="0" w:type="auto"/>
            <w:hideMark/>
          </w:tcPr>
          <w:p w14:paraId="2AE0E30D"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23BE2627" w14:textId="77777777" w:rsidTr="000A0861">
        <w:tc>
          <w:tcPr>
            <w:tcW w:w="0" w:type="auto"/>
            <w:hideMark/>
          </w:tcPr>
          <w:p w14:paraId="2CA6CE85" w14:textId="6D80302E"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Enfermedad pulmonar</w:t>
            </w:r>
          </w:p>
        </w:tc>
        <w:tc>
          <w:tcPr>
            <w:tcW w:w="0" w:type="auto"/>
            <w:hideMark/>
          </w:tcPr>
          <w:p w14:paraId="164D7CD1"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repercusión cardiovascular</w:t>
            </w:r>
          </w:p>
        </w:tc>
        <w:tc>
          <w:tcPr>
            <w:tcW w:w="0" w:type="auto"/>
            <w:hideMark/>
          </w:tcPr>
          <w:p w14:paraId="35BA0FC1"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Sospecha de falla ventricular derecha, hipertensión pulmonar o diferenciación entre causa cardíaca y no cardíaca de disnea</w:t>
            </w:r>
          </w:p>
        </w:tc>
        <w:tc>
          <w:tcPr>
            <w:tcW w:w="0" w:type="auto"/>
            <w:hideMark/>
          </w:tcPr>
          <w:p w14:paraId="3DFB30EF"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Enfermedad pulmonar sin sospecha de compromiso cardiovascular</w:t>
            </w:r>
          </w:p>
        </w:tc>
        <w:tc>
          <w:tcPr>
            <w:tcW w:w="0" w:type="auto"/>
            <w:hideMark/>
          </w:tcPr>
          <w:p w14:paraId="68912826"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0CD0A5C6" w14:textId="77777777" w:rsidTr="000A0861">
        <w:tc>
          <w:tcPr>
            <w:tcW w:w="0" w:type="auto"/>
            <w:hideMark/>
          </w:tcPr>
          <w:p w14:paraId="50CA72AB" w14:textId="496C25A2"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 xml:space="preserve">Síncope / </w:t>
            </w:r>
            <w:r>
              <w:rPr>
                <w:rFonts w:ascii="Arial" w:eastAsia="Times New Roman" w:hAnsi="Arial" w:cs="Arial"/>
                <w:b/>
                <w:bCs/>
                <w:sz w:val="20"/>
                <w:szCs w:val="20"/>
                <w:lang w:val="es-CO" w:eastAsia="es-CO"/>
              </w:rPr>
              <w:t>lipotimia</w:t>
            </w:r>
          </w:p>
        </w:tc>
        <w:tc>
          <w:tcPr>
            <w:tcW w:w="0" w:type="auto"/>
            <w:hideMark/>
          </w:tcPr>
          <w:p w14:paraId="019DF56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cardiopatía estructural o funcional</w:t>
            </w:r>
          </w:p>
        </w:tc>
        <w:tc>
          <w:tcPr>
            <w:tcW w:w="0" w:type="auto"/>
            <w:hideMark/>
          </w:tcPr>
          <w:p w14:paraId="23DCE7E8"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Síncope con sospecha clínica de enfermedad cardíaca, síncope de esfuerzo, soplo o alteraciones ECG asociadas</w:t>
            </w:r>
          </w:p>
        </w:tc>
        <w:tc>
          <w:tcPr>
            <w:tcW w:w="0" w:type="auto"/>
            <w:hideMark/>
          </w:tcPr>
          <w:p w14:paraId="6CB9878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Síncope </w:t>
            </w:r>
            <w:proofErr w:type="spellStart"/>
            <w:r w:rsidRPr="000A0861">
              <w:rPr>
                <w:rFonts w:ascii="Arial" w:eastAsia="Times New Roman" w:hAnsi="Arial" w:cs="Arial"/>
                <w:sz w:val="20"/>
                <w:szCs w:val="20"/>
                <w:lang w:val="es-CO" w:eastAsia="es-CO"/>
              </w:rPr>
              <w:t>vasovagal</w:t>
            </w:r>
            <w:proofErr w:type="spellEnd"/>
            <w:r w:rsidRPr="000A0861">
              <w:rPr>
                <w:rFonts w:ascii="Arial" w:eastAsia="Times New Roman" w:hAnsi="Arial" w:cs="Arial"/>
                <w:sz w:val="20"/>
                <w:szCs w:val="20"/>
                <w:lang w:val="es-CO" w:eastAsia="es-CO"/>
              </w:rPr>
              <w:t xml:space="preserve"> o situacional sin sospecha cardiovascular</w:t>
            </w:r>
          </w:p>
        </w:tc>
        <w:tc>
          <w:tcPr>
            <w:tcW w:w="0" w:type="auto"/>
            <w:hideMark/>
          </w:tcPr>
          <w:p w14:paraId="2491EA27"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1EA672E1" w14:textId="77777777" w:rsidTr="000A0861">
        <w:tc>
          <w:tcPr>
            <w:tcW w:w="0" w:type="auto"/>
            <w:hideMark/>
          </w:tcPr>
          <w:p w14:paraId="3B745AF9" w14:textId="7C8766F1"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Arritmias</w:t>
            </w:r>
          </w:p>
        </w:tc>
        <w:tc>
          <w:tcPr>
            <w:tcW w:w="0" w:type="auto"/>
            <w:hideMark/>
          </w:tcPr>
          <w:p w14:paraId="79D2C537"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estructural asociada</w:t>
            </w:r>
          </w:p>
        </w:tc>
        <w:tc>
          <w:tcPr>
            <w:tcW w:w="0" w:type="auto"/>
            <w:hideMark/>
          </w:tcPr>
          <w:p w14:paraId="25E4C91E"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Arritmia documentada con sospecha de cardiopatía estructural, FA, TV, TSV, extrasístoles frecuentes o inducidas por ejercicio</w:t>
            </w:r>
          </w:p>
        </w:tc>
        <w:tc>
          <w:tcPr>
            <w:tcW w:w="0" w:type="auto"/>
            <w:hideMark/>
          </w:tcPr>
          <w:p w14:paraId="55043A5F" w14:textId="76377E8E"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Palpitaciones sin evidencia de arritmia</w:t>
            </w:r>
            <w:r>
              <w:rPr>
                <w:rFonts w:ascii="Arial" w:eastAsia="Times New Roman" w:hAnsi="Arial" w:cs="Arial"/>
                <w:sz w:val="20"/>
                <w:szCs w:val="20"/>
                <w:lang w:val="es-CO" w:eastAsia="es-CO"/>
              </w:rPr>
              <w:t>.</w:t>
            </w:r>
          </w:p>
        </w:tc>
        <w:tc>
          <w:tcPr>
            <w:tcW w:w="0" w:type="auto"/>
            <w:hideMark/>
          </w:tcPr>
          <w:p w14:paraId="1E402A60"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26A08FA9" w14:textId="77777777" w:rsidTr="000A0861">
        <w:tc>
          <w:tcPr>
            <w:tcW w:w="0" w:type="auto"/>
            <w:hideMark/>
          </w:tcPr>
          <w:p w14:paraId="7291D895" w14:textId="1D8A75D3"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Enfermedad pericárdica</w:t>
            </w:r>
          </w:p>
        </w:tc>
        <w:tc>
          <w:tcPr>
            <w:tcW w:w="0" w:type="auto"/>
            <w:hideMark/>
          </w:tcPr>
          <w:p w14:paraId="602ECAD5"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diagnóstica y seguimiento</w:t>
            </w:r>
          </w:p>
        </w:tc>
        <w:tc>
          <w:tcPr>
            <w:tcW w:w="0" w:type="auto"/>
            <w:hideMark/>
          </w:tcPr>
          <w:p w14:paraId="7E282D35"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Sospecha de pericarditis, derrame pericárdico o taponamiento</w:t>
            </w:r>
          </w:p>
        </w:tc>
        <w:tc>
          <w:tcPr>
            <w:tcW w:w="0" w:type="auto"/>
            <w:hideMark/>
          </w:tcPr>
          <w:p w14:paraId="665B56AB"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w:t>
            </w:r>
          </w:p>
        </w:tc>
        <w:tc>
          <w:tcPr>
            <w:tcW w:w="0" w:type="auto"/>
            <w:hideMark/>
          </w:tcPr>
          <w:p w14:paraId="5918C73F"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7B39FAE5" w14:textId="77777777" w:rsidTr="000A0861">
        <w:tc>
          <w:tcPr>
            <w:tcW w:w="0" w:type="auto"/>
            <w:hideMark/>
          </w:tcPr>
          <w:p w14:paraId="78B3FCB7" w14:textId="45FDCD2C"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Miocardiopatía</w:t>
            </w:r>
          </w:p>
        </w:tc>
        <w:tc>
          <w:tcPr>
            <w:tcW w:w="0" w:type="auto"/>
            <w:hideMark/>
          </w:tcPr>
          <w:p w14:paraId="2BF2ECC5"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Reevaluación clínica</w:t>
            </w:r>
          </w:p>
        </w:tc>
        <w:tc>
          <w:tcPr>
            <w:tcW w:w="0" w:type="auto"/>
            <w:hideMark/>
          </w:tcPr>
          <w:p w14:paraId="4F2EC066" w14:textId="77777777" w:rsid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Cambio del estado clínico o necesidad de modificar manejo</w:t>
            </w:r>
            <w:r>
              <w:rPr>
                <w:rFonts w:ascii="Arial" w:eastAsia="Times New Roman" w:hAnsi="Arial" w:cs="Arial"/>
                <w:sz w:val="20"/>
                <w:szCs w:val="20"/>
                <w:lang w:val="es-CO" w:eastAsia="es-CO"/>
              </w:rPr>
              <w:t>.</w:t>
            </w:r>
          </w:p>
          <w:p w14:paraId="217217D0" w14:textId="3134BC76" w:rsidR="000A0861" w:rsidRPr="000A0861" w:rsidRDefault="000A0861" w:rsidP="000A0861">
            <w:pPr>
              <w:jc w:val="left"/>
              <w:rPr>
                <w:rFonts w:ascii="Arial" w:eastAsia="Times New Roman" w:hAnsi="Arial" w:cs="Arial"/>
                <w:sz w:val="20"/>
                <w:szCs w:val="20"/>
                <w:lang w:val="es-CO" w:eastAsia="es-CO"/>
              </w:rPr>
            </w:pPr>
          </w:p>
        </w:tc>
        <w:tc>
          <w:tcPr>
            <w:tcW w:w="0" w:type="auto"/>
            <w:hideMark/>
          </w:tcPr>
          <w:p w14:paraId="31083CA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Reevaluación rutinaria sin cambios clínicos</w:t>
            </w:r>
          </w:p>
        </w:tc>
        <w:tc>
          <w:tcPr>
            <w:tcW w:w="0" w:type="auto"/>
            <w:hideMark/>
          </w:tcPr>
          <w:p w14:paraId="240BFEC8"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309C8717" w14:textId="77777777" w:rsidTr="000A0861">
        <w:tc>
          <w:tcPr>
            <w:tcW w:w="0" w:type="auto"/>
            <w:hideMark/>
          </w:tcPr>
          <w:p w14:paraId="779AAA78" w14:textId="6ACB3D39"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Cirugía electiva no cardíaca</w:t>
            </w:r>
          </w:p>
        </w:tc>
        <w:tc>
          <w:tcPr>
            <w:tcW w:w="0" w:type="auto"/>
            <w:hideMark/>
          </w:tcPr>
          <w:p w14:paraId="038AC54B"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Estratificación preoperatoria</w:t>
            </w:r>
          </w:p>
        </w:tc>
        <w:tc>
          <w:tcPr>
            <w:tcW w:w="0" w:type="auto"/>
            <w:hideMark/>
          </w:tcPr>
          <w:p w14:paraId="7DBF7FE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Sospecha de enfermedad estructural significativa que </w:t>
            </w:r>
            <w:r w:rsidRPr="000A0861">
              <w:rPr>
                <w:rFonts w:ascii="Arial" w:eastAsia="Times New Roman" w:hAnsi="Arial" w:cs="Arial"/>
                <w:sz w:val="20"/>
                <w:szCs w:val="20"/>
                <w:lang w:val="es-CO" w:eastAsia="es-CO"/>
              </w:rPr>
              <w:lastRenderedPageBreak/>
              <w:t>modifique manejo anestésico o quirúrgico</w:t>
            </w:r>
          </w:p>
        </w:tc>
        <w:tc>
          <w:tcPr>
            <w:tcW w:w="0" w:type="auto"/>
            <w:hideMark/>
          </w:tcPr>
          <w:p w14:paraId="369B6AF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lastRenderedPageBreak/>
              <w:t xml:space="preserve">Evaluación preoperatoria rutinaria o </w:t>
            </w:r>
            <w:r w:rsidRPr="000A0861">
              <w:rPr>
                <w:rFonts w:ascii="Arial" w:eastAsia="Times New Roman" w:hAnsi="Arial" w:cs="Arial"/>
                <w:sz w:val="20"/>
                <w:szCs w:val="20"/>
                <w:lang w:val="es-CO" w:eastAsia="es-CO"/>
              </w:rPr>
              <w:lastRenderedPageBreak/>
              <w:t>repetición &lt;12 meses sin cambios clínicos</w:t>
            </w:r>
          </w:p>
        </w:tc>
        <w:tc>
          <w:tcPr>
            <w:tcW w:w="0" w:type="auto"/>
            <w:hideMark/>
          </w:tcPr>
          <w:p w14:paraId="03640EE8"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lastRenderedPageBreak/>
              <w:t>B</w:t>
            </w:r>
          </w:p>
        </w:tc>
      </w:tr>
      <w:tr w:rsidR="000A0861" w:rsidRPr="000A0861" w14:paraId="11DDB273" w14:textId="77777777" w:rsidTr="000A0861">
        <w:tc>
          <w:tcPr>
            <w:tcW w:w="0" w:type="auto"/>
            <w:hideMark/>
          </w:tcPr>
          <w:p w14:paraId="7FF748A8" w14:textId="092CB0A9"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Endocarditis infecciosa</w:t>
            </w:r>
          </w:p>
        </w:tc>
        <w:tc>
          <w:tcPr>
            <w:tcW w:w="0" w:type="auto"/>
            <w:hideMark/>
          </w:tcPr>
          <w:p w14:paraId="4CAB43ED"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Diagnóstico y seguimiento</w:t>
            </w:r>
          </w:p>
        </w:tc>
        <w:tc>
          <w:tcPr>
            <w:tcW w:w="0" w:type="auto"/>
            <w:hideMark/>
          </w:tcPr>
          <w:p w14:paraId="6159AE57"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Criterios de Duke positivos, bacteriemia persistente, sospecha de complicaciones o reevaluación al finalizar tratamiento</w:t>
            </w:r>
          </w:p>
        </w:tc>
        <w:tc>
          <w:tcPr>
            <w:tcW w:w="0" w:type="auto"/>
            <w:hideMark/>
          </w:tcPr>
          <w:p w14:paraId="4882383D"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Fiebre aislada sin otros criterios</w:t>
            </w:r>
          </w:p>
        </w:tc>
        <w:tc>
          <w:tcPr>
            <w:tcW w:w="0" w:type="auto"/>
            <w:hideMark/>
          </w:tcPr>
          <w:p w14:paraId="46B466EF"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7931444C" w14:textId="77777777" w:rsidTr="000A0861">
        <w:tc>
          <w:tcPr>
            <w:tcW w:w="0" w:type="auto"/>
            <w:hideMark/>
          </w:tcPr>
          <w:p w14:paraId="01138E2B" w14:textId="1D928A13"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Fibrilación auricular / cardioversión</w:t>
            </w:r>
          </w:p>
        </w:tc>
        <w:tc>
          <w:tcPr>
            <w:tcW w:w="0" w:type="auto"/>
            <w:hideMark/>
          </w:tcPr>
          <w:p w14:paraId="6641B76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Apoyo para toma de decisiones</w:t>
            </w:r>
          </w:p>
        </w:tc>
        <w:tc>
          <w:tcPr>
            <w:tcW w:w="0" w:type="auto"/>
            <w:hideMark/>
          </w:tcPr>
          <w:p w14:paraId="0226A61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Pacientes candidatos a cardioversión sin estudio reciente o reevaluación de trombo documentado</w:t>
            </w:r>
          </w:p>
        </w:tc>
        <w:tc>
          <w:tcPr>
            <w:tcW w:w="0" w:type="auto"/>
            <w:hideMark/>
          </w:tcPr>
          <w:p w14:paraId="1FBEAF54"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Cardioversión urgente o anticoagulación adecuada sin necesidad de reevaluación</w:t>
            </w:r>
          </w:p>
        </w:tc>
        <w:tc>
          <w:tcPr>
            <w:tcW w:w="0" w:type="auto"/>
            <w:hideMark/>
          </w:tcPr>
          <w:p w14:paraId="7158DD5E"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B</w:t>
            </w:r>
          </w:p>
        </w:tc>
      </w:tr>
      <w:tr w:rsidR="000A0861" w:rsidRPr="000A0861" w14:paraId="6B572DA8" w14:textId="77777777" w:rsidTr="000A0861">
        <w:tc>
          <w:tcPr>
            <w:tcW w:w="0" w:type="auto"/>
            <w:hideMark/>
          </w:tcPr>
          <w:p w14:paraId="72162033" w14:textId="20E8FDD4"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Dispositivos cardíacos</w:t>
            </w:r>
          </w:p>
        </w:tc>
        <w:tc>
          <w:tcPr>
            <w:tcW w:w="0" w:type="auto"/>
            <w:hideMark/>
          </w:tcPr>
          <w:p w14:paraId="55DE49D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y seguimiento</w:t>
            </w:r>
          </w:p>
        </w:tc>
        <w:tc>
          <w:tcPr>
            <w:tcW w:w="0" w:type="auto"/>
            <w:hideMark/>
          </w:tcPr>
          <w:p w14:paraId="4BC302E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Selección de candidatos, reevaluación post intervención o sospecha de complicaciones</w:t>
            </w:r>
          </w:p>
        </w:tc>
        <w:tc>
          <w:tcPr>
            <w:tcW w:w="0" w:type="auto"/>
            <w:hideMark/>
          </w:tcPr>
          <w:p w14:paraId="1352932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w:t>
            </w:r>
          </w:p>
        </w:tc>
        <w:tc>
          <w:tcPr>
            <w:tcW w:w="0" w:type="auto"/>
            <w:hideMark/>
          </w:tcPr>
          <w:p w14:paraId="61E362EE"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B</w:t>
            </w:r>
          </w:p>
        </w:tc>
      </w:tr>
      <w:tr w:rsidR="000A0861" w:rsidRPr="000A0861" w14:paraId="203344CD" w14:textId="77777777" w:rsidTr="000A0861">
        <w:tc>
          <w:tcPr>
            <w:tcW w:w="0" w:type="auto"/>
            <w:hideMark/>
          </w:tcPr>
          <w:p w14:paraId="0A7F8723" w14:textId="34022B97"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Patología valvular</w:t>
            </w:r>
          </w:p>
        </w:tc>
        <w:tc>
          <w:tcPr>
            <w:tcW w:w="0" w:type="auto"/>
            <w:hideMark/>
          </w:tcPr>
          <w:p w14:paraId="596FFBFE"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inicial o seguimiento</w:t>
            </w:r>
          </w:p>
        </w:tc>
        <w:tc>
          <w:tcPr>
            <w:tcW w:w="0" w:type="auto"/>
            <w:hideMark/>
          </w:tcPr>
          <w:p w14:paraId="3823148B"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Sospecha de disfunción valvular, seguimiento según severidad o sospecha de alteración protésica</w:t>
            </w:r>
          </w:p>
        </w:tc>
        <w:tc>
          <w:tcPr>
            <w:tcW w:w="0" w:type="auto"/>
            <w:hideMark/>
          </w:tcPr>
          <w:p w14:paraId="34D7E71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Repetición innecesaria sin cambios clínicos</w:t>
            </w:r>
          </w:p>
        </w:tc>
        <w:tc>
          <w:tcPr>
            <w:tcW w:w="0" w:type="auto"/>
            <w:hideMark/>
          </w:tcPr>
          <w:p w14:paraId="59C97250"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41CCF6B5" w14:textId="77777777" w:rsidTr="000A0861">
        <w:tc>
          <w:tcPr>
            <w:tcW w:w="0" w:type="auto"/>
            <w:hideMark/>
          </w:tcPr>
          <w:p w14:paraId="69E328DD" w14:textId="3BFEDCDA"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Otras indicaciones</w:t>
            </w:r>
          </w:p>
        </w:tc>
        <w:tc>
          <w:tcPr>
            <w:tcW w:w="0" w:type="auto"/>
            <w:hideMark/>
          </w:tcPr>
          <w:p w14:paraId="4AA38F8F"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Escenarios específicos</w:t>
            </w:r>
          </w:p>
        </w:tc>
        <w:tc>
          <w:tcPr>
            <w:tcW w:w="0" w:type="auto"/>
            <w:hideMark/>
          </w:tcPr>
          <w:p w14:paraId="7FC742A7"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Shock, edema pulmonar, post paro cardíaco, trauma torácico, donación de órganos y cardiopatías congénitas</w:t>
            </w:r>
          </w:p>
        </w:tc>
        <w:tc>
          <w:tcPr>
            <w:tcW w:w="0" w:type="auto"/>
            <w:hideMark/>
          </w:tcPr>
          <w:p w14:paraId="1A54FB7A"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w:t>
            </w:r>
          </w:p>
        </w:tc>
        <w:tc>
          <w:tcPr>
            <w:tcW w:w="0" w:type="auto"/>
            <w:hideMark/>
          </w:tcPr>
          <w:p w14:paraId="49404612"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B</w:t>
            </w:r>
          </w:p>
        </w:tc>
      </w:tr>
    </w:tbl>
    <w:sdt>
      <w:sdtPr>
        <w:rPr>
          <w:rFonts w:asciiTheme="majorHAnsi" w:eastAsiaTheme="majorEastAsia" w:hAnsiTheme="majorHAnsi" w:cstheme="majorBidi"/>
          <w:b/>
          <w:caps/>
          <w:sz w:val="24"/>
          <w:szCs w:val="32"/>
        </w:rPr>
        <w:id w:val="111145805"/>
        <w:bibliography/>
      </w:sdtPr>
      <w:sdtEndPr/>
      <w:sdtContent>
        <w:p w14:paraId="0E098D19" w14:textId="18B51AAE" w:rsidR="00A53B7B" w:rsidRDefault="00A53B7B" w:rsidP="004078B4">
          <w:pPr>
            <w:rPr>
              <w:rFonts w:cstheme="minorHAnsi"/>
              <w:b/>
              <w:bCs/>
              <w:i/>
              <w:iCs/>
              <w:color w:val="FF0000"/>
              <w:shd w:val="clear" w:color="auto" w:fill="FFFFFF"/>
            </w:rPr>
          </w:pPr>
        </w:p>
        <w:tbl>
          <w:tblPr>
            <w:tblStyle w:val="Tablaconcuadrcula"/>
            <w:tblW w:w="0" w:type="auto"/>
            <w:tblLook w:val="04A0" w:firstRow="1" w:lastRow="0" w:firstColumn="1" w:lastColumn="0" w:noHBand="0" w:noVBand="1"/>
          </w:tblPr>
          <w:tblGrid>
            <w:gridCol w:w="1889"/>
            <w:gridCol w:w="1885"/>
            <w:gridCol w:w="1968"/>
            <w:gridCol w:w="1756"/>
            <w:gridCol w:w="1330"/>
          </w:tblGrid>
          <w:tr w:rsidR="000A0861" w:rsidRPr="000A0861" w14:paraId="0409F597" w14:textId="77777777" w:rsidTr="000A0861">
            <w:tc>
              <w:tcPr>
                <w:tcW w:w="0" w:type="auto"/>
                <w:gridSpan w:val="5"/>
                <w:shd w:val="clear" w:color="auto" w:fill="A8D08D" w:themeFill="accent6" w:themeFillTint="99"/>
              </w:tcPr>
              <w:p w14:paraId="048BD8D4" w14:textId="28BE519F" w:rsidR="000A0861" w:rsidRPr="000A0861" w:rsidRDefault="000A0861" w:rsidP="000A0861">
                <w:pPr>
                  <w:jc w:val="center"/>
                  <w:rPr>
                    <w:rFonts w:ascii="Arial" w:eastAsia="Times New Roman" w:hAnsi="Arial" w:cs="Arial"/>
                    <w:b/>
                    <w:bCs/>
                    <w:sz w:val="20"/>
                    <w:szCs w:val="20"/>
                    <w:lang w:val="es-CO" w:eastAsia="es-CO"/>
                  </w:rPr>
                </w:pPr>
                <w:r>
                  <w:rPr>
                    <w:rFonts w:ascii="Arial" w:eastAsia="Times New Roman" w:hAnsi="Arial" w:cs="Arial"/>
                    <w:b/>
                    <w:bCs/>
                    <w:sz w:val="20"/>
                    <w:szCs w:val="20"/>
                    <w:lang w:val="es-CO" w:eastAsia="es-CO"/>
                  </w:rPr>
                  <w:t>ECOCARDIOGRAMA TRANSESOFÁGICO</w:t>
                </w:r>
              </w:p>
            </w:tc>
          </w:tr>
          <w:tr w:rsidR="000A0861" w:rsidRPr="000A0861" w14:paraId="203D9D04" w14:textId="77777777" w:rsidTr="000A0861">
            <w:tc>
              <w:tcPr>
                <w:tcW w:w="0" w:type="auto"/>
                <w:shd w:val="clear" w:color="auto" w:fill="E2EFD9" w:themeFill="accent6" w:themeFillTint="33"/>
                <w:hideMark/>
              </w:tcPr>
              <w:p w14:paraId="7292C87A"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0421EDD4"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24AD9B16"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33234FE5"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NO SOLICITAR DE RUTINA</w:t>
                </w:r>
              </w:p>
            </w:tc>
            <w:tc>
              <w:tcPr>
                <w:tcW w:w="0" w:type="auto"/>
                <w:shd w:val="clear" w:color="auto" w:fill="E2EFD9" w:themeFill="accent6" w:themeFillTint="33"/>
                <w:hideMark/>
              </w:tcPr>
              <w:p w14:paraId="6CBCC0CE"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NIVEL DE EVIDENCIA</w:t>
                </w:r>
              </w:p>
            </w:tc>
          </w:tr>
          <w:tr w:rsidR="000A0861" w:rsidRPr="000A0861" w14:paraId="06AA0C76" w14:textId="77777777" w:rsidTr="000A0861">
            <w:tc>
              <w:tcPr>
                <w:tcW w:w="0" w:type="auto"/>
                <w:hideMark/>
              </w:tcPr>
              <w:p w14:paraId="76BD77CB" w14:textId="66F247CD"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Patología aórtica</w:t>
                </w:r>
              </w:p>
            </w:tc>
            <w:tc>
              <w:tcPr>
                <w:tcW w:w="0" w:type="auto"/>
                <w:hideMark/>
              </w:tcPr>
              <w:p w14:paraId="5DA9A2AD"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enfermedad aórtica aguda</w:t>
                </w:r>
              </w:p>
            </w:tc>
            <w:tc>
              <w:tcPr>
                <w:tcW w:w="0" w:type="auto"/>
                <w:hideMark/>
              </w:tcPr>
              <w:p w14:paraId="4FD2B178"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Sospecha de disección, transección o hematoma intramural</w:t>
                </w:r>
              </w:p>
            </w:tc>
            <w:tc>
              <w:tcPr>
                <w:tcW w:w="0" w:type="auto"/>
                <w:hideMark/>
              </w:tcPr>
              <w:p w14:paraId="60EF34A3" w14:textId="38DD1E8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Cuando otra imagen ya </w:t>
                </w:r>
                <w:r>
                  <w:rPr>
                    <w:rFonts w:ascii="Arial" w:eastAsia="Times New Roman" w:hAnsi="Arial" w:cs="Arial"/>
                    <w:sz w:val="20"/>
                    <w:szCs w:val="20"/>
                    <w:lang w:val="es-CO" w:eastAsia="es-CO"/>
                  </w:rPr>
                  <w:t xml:space="preserve">confirma el </w:t>
                </w:r>
                <w:proofErr w:type="spellStart"/>
                <w:r>
                  <w:rPr>
                    <w:rFonts w:ascii="Arial" w:eastAsia="Times New Roman" w:hAnsi="Arial" w:cs="Arial"/>
                    <w:sz w:val="20"/>
                    <w:szCs w:val="20"/>
                    <w:lang w:val="es-CO" w:eastAsia="es-CO"/>
                  </w:rPr>
                  <w:t>dx</w:t>
                </w:r>
                <w:proofErr w:type="spellEnd"/>
                <w:r>
                  <w:rPr>
                    <w:rFonts w:ascii="Arial" w:eastAsia="Times New Roman" w:hAnsi="Arial" w:cs="Arial"/>
                    <w:sz w:val="20"/>
                    <w:szCs w:val="20"/>
                    <w:lang w:val="es-CO" w:eastAsia="es-CO"/>
                  </w:rPr>
                  <w:t xml:space="preserve"> </w:t>
                </w:r>
                <w:r w:rsidRPr="000A0861">
                  <w:rPr>
                    <w:rFonts w:ascii="Arial" w:eastAsia="Times New Roman" w:hAnsi="Arial" w:cs="Arial"/>
                    <w:sz w:val="20"/>
                    <w:szCs w:val="20"/>
                    <w:lang w:val="es-CO" w:eastAsia="es-CO"/>
                  </w:rPr>
                  <w:t>y no modifica conducta</w:t>
                </w:r>
              </w:p>
            </w:tc>
            <w:tc>
              <w:tcPr>
                <w:tcW w:w="0" w:type="auto"/>
                <w:hideMark/>
              </w:tcPr>
              <w:p w14:paraId="53C34E92"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3342351B" w14:textId="77777777" w:rsidTr="000A0861">
            <w:tc>
              <w:tcPr>
                <w:tcW w:w="0" w:type="auto"/>
                <w:hideMark/>
              </w:tcPr>
              <w:p w14:paraId="44ACC10A" w14:textId="1F7C7DDF"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Válvula protésica</w:t>
                </w:r>
              </w:p>
            </w:tc>
            <w:tc>
              <w:tcPr>
                <w:tcW w:w="0" w:type="auto"/>
                <w:hideMark/>
              </w:tcPr>
              <w:p w14:paraId="327682F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disfunción valvular</w:t>
                </w:r>
              </w:p>
            </w:tc>
            <w:tc>
              <w:tcPr>
                <w:tcW w:w="0" w:type="auto"/>
                <w:hideMark/>
              </w:tcPr>
              <w:p w14:paraId="078BDC09"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Sospecha de trombosis, pannus, vegetación o regurgitación; </w:t>
                </w:r>
                <w:r w:rsidRPr="000A0861">
                  <w:rPr>
                    <w:rFonts w:ascii="Arial" w:eastAsia="Times New Roman" w:hAnsi="Arial" w:cs="Arial"/>
                    <w:sz w:val="20"/>
                    <w:szCs w:val="20"/>
                    <w:lang w:val="es-CO" w:eastAsia="es-CO"/>
                  </w:rPr>
                  <w:lastRenderedPageBreak/>
                  <w:t>planificación de intervención</w:t>
                </w:r>
              </w:p>
            </w:tc>
            <w:tc>
              <w:tcPr>
                <w:tcW w:w="0" w:type="auto"/>
                <w:hideMark/>
              </w:tcPr>
              <w:p w14:paraId="1B84FA9F"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lastRenderedPageBreak/>
                  <w:t>Seguimiento rutinario sin sospecha de disfunción</w:t>
                </w:r>
              </w:p>
            </w:tc>
            <w:tc>
              <w:tcPr>
                <w:tcW w:w="0" w:type="auto"/>
                <w:hideMark/>
              </w:tcPr>
              <w:p w14:paraId="578F65D3"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6B05CD7D" w14:textId="77777777" w:rsidTr="000A0861">
            <w:tc>
              <w:tcPr>
                <w:tcW w:w="0" w:type="auto"/>
                <w:hideMark/>
              </w:tcPr>
              <w:p w14:paraId="0DFC2467" w14:textId="3A46F675"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Endocarditis infecciosa</w:t>
                </w:r>
              </w:p>
            </w:tc>
            <w:tc>
              <w:tcPr>
                <w:tcW w:w="0" w:type="auto"/>
                <w:hideMark/>
              </w:tcPr>
              <w:p w14:paraId="1D0D43DC"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Diagnóstico y evaluación de complicaciones</w:t>
                </w:r>
              </w:p>
            </w:tc>
            <w:tc>
              <w:tcPr>
                <w:tcW w:w="0" w:type="auto"/>
                <w:hideMark/>
              </w:tcPr>
              <w:p w14:paraId="20F10A7E"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 xml:space="preserve">Probabilidad preprueba moderada o alta; bacteriemia por estafilococo, fungemia, válvula protésica o dispositivo </w:t>
                </w:r>
                <w:proofErr w:type="spellStart"/>
                <w:r w:rsidRPr="000A0861">
                  <w:rPr>
                    <w:rFonts w:ascii="Arial" w:eastAsia="Times New Roman" w:hAnsi="Arial" w:cs="Arial"/>
                    <w:sz w:val="20"/>
                    <w:szCs w:val="20"/>
                    <w:lang w:val="es-CO" w:eastAsia="es-CO"/>
                  </w:rPr>
                  <w:t>intracardíaco</w:t>
                </w:r>
                <w:proofErr w:type="spellEnd"/>
                <w:r w:rsidRPr="000A0861">
                  <w:rPr>
                    <w:rFonts w:ascii="Arial" w:eastAsia="Times New Roman" w:hAnsi="Arial" w:cs="Arial"/>
                    <w:sz w:val="20"/>
                    <w:szCs w:val="20"/>
                    <w:lang w:val="es-CO" w:eastAsia="es-CO"/>
                  </w:rPr>
                  <w:t>; sospecha de fístula o absceso</w:t>
                </w:r>
              </w:p>
            </w:tc>
            <w:tc>
              <w:tcPr>
                <w:tcW w:w="0" w:type="auto"/>
                <w:hideMark/>
              </w:tcPr>
              <w:p w14:paraId="5A2C46C2"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Baja sospecha clínica con estudio previo concluyente</w:t>
                </w:r>
              </w:p>
            </w:tc>
            <w:tc>
              <w:tcPr>
                <w:tcW w:w="0" w:type="auto"/>
                <w:hideMark/>
              </w:tcPr>
              <w:p w14:paraId="6FA36926"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7E02FEF9" w14:textId="77777777" w:rsidTr="000A0861">
            <w:tc>
              <w:tcPr>
                <w:tcW w:w="0" w:type="auto"/>
                <w:hideMark/>
              </w:tcPr>
              <w:p w14:paraId="58A929D2" w14:textId="275AFDC3"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Fibrilación auricular / flutter</w:t>
                </w:r>
              </w:p>
            </w:tc>
            <w:tc>
              <w:tcPr>
                <w:tcW w:w="0" w:type="auto"/>
                <w:hideMark/>
              </w:tcPr>
              <w:p w14:paraId="6CB64F67"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trombo intracavitario</w:t>
                </w:r>
              </w:p>
            </w:tc>
            <w:tc>
              <w:tcPr>
                <w:tcW w:w="0" w:type="auto"/>
                <w:hideMark/>
              </w:tcPr>
              <w:p w14:paraId="291114C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Evaluación de trombo en aurícula izquierda u orejuela auricular izquierda para decisiones de anticoagulación, cardioversión o ablación</w:t>
                </w:r>
              </w:p>
            </w:tc>
            <w:tc>
              <w:tcPr>
                <w:tcW w:w="0" w:type="auto"/>
                <w:hideMark/>
              </w:tcPr>
              <w:p w14:paraId="0F56378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Cuando el resultado no modifica conducta terapéutica</w:t>
                </w:r>
              </w:p>
            </w:tc>
            <w:tc>
              <w:tcPr>
                <w:tcW w:w="0" w:type="auto"/>
                <w:hideMark/>
              </w:tcPr>
              <w:p w14:paraId="799C58AE"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5909C662" w14:textId="77777777" w:rsidTr="000A0861">
            <w:tc>
              <w:tcPr>
                <w:tcW w:w="0" w:type="auto"/>
                <w:hideMark/>
              </w:tcPr>
              <w:p w14:paraId="53FC88B9" w14:textId="0CFC2368"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 xml:space="preserve">Evento </w:t>
                </w:r>
                <w:proofErr w:type="spellStart"/>
                <w:r w:rsidRPr="000A0861">
                  <w:rPr>
                    <w:rFonts w:ascii="Arial" w:eastAsia="Times New Roman" w:hAnsi="Arial" w:cs="Arial"/>
                    <w:b/>
                    <w:bCs/>
                    <w:sz w:val="20"/>
                    <w:szCs w:val="20"/>
                    <w:lang w:val="es-CO" w:eastAsia="es-CO"/>
                  </w:rPr>
                  <w:t>embolígeno</w:t>
                </w:r>
                <w:proofErr w:type="spellEnd"/>
              </w:p>
            </w:tc>
            <w:tc>
              <w:tcPr>
                <w:tcW w:w="0" w:type="auto"/>
                <w:hideMark/>
              </w:tcPr>
              <w:p w14:paraId="1A15FB3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Búsqueda de fuente cardíaca de embolia</w:t>
                </w:r>
              </w:p>
            </w:tc>
            <w:tc>
              <w:tcPr>
                <w:tcW w:w="0" w:type="auto"/>
                <w:hideMark/>
              </w:tcPr>
              <w:p w14:paraId="58528CC5"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Pacientes jóvenes (&lt;50 años) o escenarios donde se realizaría ETE aun con ETT normal</w:t>
                </w:r>
              </w:p>
            </w:tc>
            <w:tc>
              <w:tcPr>
                <w:tcW w:w="0" w:type="auto"/>
                <w:hideMark/>
              </w:tcPr>
              <w:p w14:paraId="71EF5913"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Evento embólico explicado por otra causa</w:t>
                </w:r>
              </w:p>
            </w:tc>
            <w:tc>
              <w:tcPr>
                <w:tcW w:w="0" w:type="auto"/>
                <w:hideMark/>
              </w:tcPr>
              <w:p w14:paraId="0639233E"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B</w:t>
                </w:r>
              </w:p>
            </w:tc>
          </w:tr>
          <w:tr w:rsidR="000A0861" w:rsidRPr="000A0861" w14:paraId="303D48D1" w14:textId="77777777" w:rsidTr="000A0861">
            <w:tc>
              <w:tcPr>
                <w:tcW w:w="0" w:type="auto"/>
                <w:hideMark/>
              </w:tcPr>
              <w:p w14:paraId="2CCBBC91" w14:textId="55A3F9A6"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E</w:t>
                </w:r>
                <w:r>
                  <w:rPr>
                    <w:rFonts w:ascii="Arial" w:eastAsia="Times New Roman" w:hAnsi="Arial" w:cs="Arial"/>
                    <w:b/>
                    <w:bCs/>
                    <w:sz w:val="20"/>
                    <w:szCs w:val="20"/>
                    <w:lang w:val="es-CO" w:eastAsia="es-CO"/>
                  </w:rPr>
                  <w:t>COTT</w:t>
                </w:r>
                <w:r w:rsidRPr="000A0861">
                  <w:rPr>
                    <w:rFonts w:ascii="Arial" w:eastAsia="Times New Roman" w:hAnsi="Arial" w:cs="Arial"/>
                    <w:b/>
                    <w:bCs/>
                    <w:sz w:val="20"/>
                    <w:szCs w:val="20"/>
                    <w:lang w:val="es-CO" w:eastAsia="es-CO"/>
                  </w:rPr>
                  <w:t xml:space="preserve"> no diagnóstico</w:t>
                </w:r>
              </w:p>
            </w:tc>
            <w:tc>
              <w:tcPr>
                <w:tcW w:w="0" w:type="auto"/>
                <w:hideMark/>
              </w:tcPr>
              <w:p w14:paraId="1F0DDA86"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Complementación diagnóstica</w:t>
                </w:r>
              </w:p>
            </w:tc>
            <w:tc>
              <w:tcPr>
                <w:tcW w:w="0" w:type="auto"/>
                <w:hideMark/>
              </w:tcPr>
              <w:p w14:paraId="718503F8"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Alta probabilidad de estudio transtorácico no concluyente o visualización insuficiente</w:t>
                </w:r>
              </w:p>
            </w:tc>
            <w:tc>
              <w:tcPr>
                <w:tcW w:w="0" w:type="auto"/>
                <w:hideMark/>
              </w:tcPr>
              <w:p w14:paraId="16F63144" w14:textId="278012E3"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Cuando el E</w:t>
                </w:r>
                <w:r>
                  <w:rPr>
                    <w:rFonts w:ascii="Arial" w:eastAsia="Times New Roman" w:hAnsi="Arial" w:cs="Arial"/>
                    <w:sz w:val="20"/>
                    <w:szCs w:val="20"/>
                    <w:lang w:val="es-CO" w:eastAsia="es-CO"/>
                  </w:rPr>
                  <w:t>CO</w:t>
                </w:r>
                <w:r w:rsidRPr="000A0861">
                  <w:rPr>
                    <w:rFonts w:ascii="Arial" w:eastAsia="Times New Roman" w:hAnsi="Arial" w:cs="Arial"/>
                    <w:sz w:val="20"/>
                    <w:szCs w:val="20"/>
                    <w:lang w:val="es-CO" w:eastAsia="es-CO"/>
                  </w:rPr>
                  <w:t>TT responde adecuadamente la pregunta clínica</w:t>
                </w:r>
              </w:p>
            </w:tc>
            <w:tc>
              <w:tcPr>
                <w:tcW w:w="0" w:type="auto"/>
                <w:hideMark/>
              </w:tcPr>
              <w:p w14:paraId="7DCCAE07"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r w:rsidR="000A0861" w:rsidRPr="000A0861" w14:paraId="7AD58968" w14:textId="77777777" w:rsidTr="000A0861">
            <w:tc>
              <w:tcPr>
                <w:tcW w:w="0" w:type="auto"/>
                <w:hideMark/>
              </w:tcPr>
              <w:p w14:paraId="3A1F4095" w14:textId="662BAF96" w:rsidR="000A0861" w:rsidRPr="000A0861" w:rsidRDefault="000A0861" w:rsidP="000A0861">
                <w:pPr>
                  <w:jc w:val="left"/>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Procedimientos cardiovasculares</w:t>
                </w:r>
              </w:p>
            </w:tc>
            <w:tc>
              <w:tcPr>
                <w:tcW w:w="0" w:type="auto"/>
                <w:hideMark/>
              </w:tcPr>
              <w:p w14:paraId="5BFD78FB"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Apoyo en intervenciones</w:t>
                </w:r>
              </w:p>
            </w:tc>
            <w:tc>
              <w:tcPr>
                <w:tcW w:w="0" w:type="auto"/>
                <w:hideMark/>
              </w:tcPr>
              <w:p w14:paraId="261721C2"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Guía durante cierre de dispositivos, ablación o procedimientos valvulares percutáneos</w:t>
                </w:r>
              </w:p>
            </w:tc>
            <w:tc>
              <w:tcPr>
                <w:tcW w:w="0" w:type="auto"/>
                <w:hideMark/>
              </w:tcPr>
              <w:p w14:paraId="6076CA85" w14:textId="77777777" w:rsidR="000A0861" w:rsidRPr="000A0861" w:rsidRDefault="000A0861" w:rsidP="000A0861">
                <w:pPr>
                  <w:jc w:val="left"/>
                  <w:rPr>
                    <w:rFonts w:ascii="Arial" w:eastAsia="Times New Roman" w:hAnsi="Arial" w:cs="Arial"/>
                    <w:sz w:val="20"/>
                    <w:szCs w:val="20"/>
                    <w:lang w:val="es-CO" w:eastAsia="es-CO"/>
                  </w:rPr>
                </w:pPr>
                <w:r w:rsidRPr="000A0861">
                  <w:rPr>
                    <w:rFonts w:ascii="Arial" w:eastAsia="Times New Roman" w:hAnsi="Arial" w:cs="Arial"/>
                    <w:sz w:val="20"/>
                    <w:szCs w:val="20"/>
                    <w:lang w:val="es-CO" w:eastAsia="es-CO"/>
                  </w:rPr>
                  <w:t>Uso fuera de contexto intervencionista</w:t>
                </w:r>
              </w:p>
            </w:tc>
            <w:tc>
              <w:tcPr>
                <w:tcW w:w="0" w:type="auto"/>
                <w:hideMark/>
              </w:tcPr>
              <w:p w14:paraId="48442F40" w14:textId="77777777" w:rsidR="000A0861" w:rsidRPr="000A0861" w:rsidRDefault="000A0861" w:rsidP="000A0861">
                <w:pPr>
                  <w:jc w:val="center"/>
                  <w:rPr>
                    <w:rFonts w:ascii="Arial" w:eastAsia="Times New Roman" w:hAnsi="Arial" w:cs="Arial"/>
                    <w:b/>
                    <w:bCs/>
                    <w:sz w:val="20"/>
                    <w:szCs w:val="20"/>
                    <w:lang w:val="es-CO" w:eastAsia="es-CO"/>
                  </w:rPr>
                </w:pPr>
                <w:r w:rsidRPr="000A0861">
                  <w:rPr>
                    <w:rFonts w:ascii="Arial" w:eastAsia="Times New Roman" w:hAnsi="Arial" w:cs="Arial"/>
                    <w:b/>
                    <w:bCs/>
                    <w:sz w:val="20"/>
                    <w:szCs w:val="20"/>
                    <w:lang w:val="es-CO" w:eastAsia="es-CO"/>
                  </w:rPr>
                  <w:t>A</w:t>
                </w:r>
              </w:p>
            </w:tc>
          </w:tr>
        </w:tbl>
        <w:p w14:paraId="24BA947B" w14:textId="77777777" w:rsidR="00A53B7B" w:rsidRPr="00E841B4" w:rsidRDefault="00A53B7B" w:rsidP="004078B4">
          <w:pPr>
            <w:rPr>
              <w:rFonts w:cstheme="minorHAnsi"/>
              <w:b/>
              <w:bCs/>
              <w:i/>
              <w:iCs/>
              <w:color w:val="FF0000"/>
              <w:shd w:val="clear" w:color="auto" w:fill="FFFFFF"/>
            </w:rPr>
          </w:pPr>
        </w:p>
        <w:p w14:paraId="7E7EB485" w14:textId="3FC55F54" w:rsidR="00955777" w:rsidRDefault="00955777" w:rsidP="004078B4">
          <w:pPr>
            <w:rPr>
              <w:rFonts w:cstheme="minorHAnsi"/>
              <w:b/>
              <w:bCs/>
              <w:i/>
              <w:iCs/>
              <w:color w:val="FF0000"/>
              <w:shd w:val="clear" w:color="auto" w:fill="FFFFFF"/>
            </w:rPr>
          </w:pPr>
        </w:p>
        <w:p w14:paraId="11E6EAAB" w14:textId="62C54ABB" w:rsidR="000A006F" w:rsidRDefault="000A006F" w:rsidP="004078B4">
          <w:pPr>
            <w:rPr>
              <w:rFonts w:cstheme="minorHAnsi"/>
              <w:b/>
              <w:bCs/>
              <w:i/>
              <w:iCs/>
              <w:color w:val="FF0000"/>
              <w:shd w:val="clear" w:color="auto" w:fill="FFFFFF"/>
            </w:rPr>
          </w:pPr>
        </w:p>
        <w:p w14:paraId="45D0D302" w14:textId="77777777" w:rsidR="000A006F" w:rsidRDefault="000A006F" w:rsidP="004078B4">
          <w:pPr>
            <w:rPr>
              <w:rFonts w:cstheme="minorHAnsi"/>
              <w:b/>
              <w:bCs/>
              <w:i/>
              <w:iCs/>
              <w:color w:val="FF0000"/>
              <w:shd w:val="clear" w:color="auto" w:fill="FFFFFF"/>
            </w:rPr>
          </w:pPr>
        </w:p>
        <w:tbl>
          <w:tblPr>
            <w:tblStyle w:val="Tablaconcuadrcula"/>
            <w:tblW w:w="0" w:type="auto"/>
            <w:tblLook w:val="04A0" w:firstRow="1" w:lastRow="0" w:firstColumn="1" w:lastColumn="0" w:noHBand="0" w:noVBand="1"/>
          </w:tblPr>
          <w:tblGrid>
            <w:gridCol w:w="1786"/>
            <w:gridCol w:w="1631"/>
            <w:gridCol w:w="2349"/>
            <w:gridCol w:w="1707"/>
            <w:gridCol w:w="1355"/>
          </w:tblGrid>
          <w:tr w:rsidR="00E11B6A" w:rsidRPr="00E11B6A" w14:paraId="4510795D" w14:textId="77777777" w:rsidTr="00766FD8">
            <w:tc>
              <w:tcPr>
                <w:tcW w:w="0" w:type="auto"/>
                <w:gridSpan w:val="5"/>
                <w:shd w:val="clear" w:color="auto" w:fill="A8D08D" w:themeFill="accent6" w:themeFillTint="99"/>
              </w:tcPr>
              <w:p w14:paraId="3F1FE13B" w14:textId="0257E822" w:rsidR="00E11B6A" w:rsidRPr="00E11B6A" w:rsidRDefault="00E11B6A" w:rsidP="00E11B6A">
                <w:pPr>
                  <w:jc w:val="center"/>
                  <w:rPr>
                    <w:rFonts w:ascii="Arial" w:eastAsia="Times New Roman" w:hAnsi="Arial" w:cs="Arial"/>
                    <w:b/>
                    <w:bCs/>
                    <w:sz w:val="20"/>
                    <w:szCs w:val="20"/>
                    <w:lang w:val="es-CO" w:eastAsia="es-CO"/>
                  </w:rPr>
                </w:pPr>
                <w:r>
                  <w:rPr>
                    <w:rFonts w:ascii="Arial" w:eastAsia="Times New Roman" w:hAnsi="Arial" w:cs="Arial"/>
                    <w:b/>
                    <w:bCs/>
                    <w:sz w:val="20"/>
                    <w:szCs w:val="20"/>
                    <w:lang w:val="es-CO" w:eastAsia="es-CO"/>
                  </w:rPr>
                  <w:lastRenderedPageBreak/>
                  <w:t>MONITOREO ELECTROCARDIOGRÁFICO 24H (HOLTER)</w:t>
                </w:r>
              </w:p>
            </w:tc>
          </w:tr>
          <w:tr w:rsidR="00E11B6A" w:rsidRPr="00E11B6A" w14:paraId="242EF4AF" w14:textId="77777777" w:rsidTr="00E11B6A">
            <w:tc>
              <w:tcPr>
                <w:tcW w:w="0" w:type="auto"/>
                <w:shd w:val="clear" w:color="auto" w:fill="E2EFD9" w:themeFill="accent6" w:themeFillTint="33"/>
                <w:hideMark/>
              </w:tcPr>
              <w:p w14:paraId="093D4283"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0E2D5570"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7C3365DA"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5AD756ED" w14:textId="66D2F674"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NO SOLICITAR DE RUTINA</w:t>
                </w:r>
                <w:r>
                  <w:rPr>
                    <w:rFonts w:ascii="Arial" w:eastAsia="Times New Roman" w:hAnsi="Arial" w:cs="Arial"/>
                    <w:b/>
                    <w:bCs/>
                    <w:sz w:val="20"/>
                    <w:szCs w:val="20"/>
                    <w:lang w:val="es-CO" w:eastAsia="es-CO"/>
                  </w:rPr>
                  <w:t xml:space="preserve"> EN:</w:t>
                </w:r>
              </w:p>
            </w:tc>
            <w:tc>
              <w:tcPr>
                <w:tcW w:w="0" w:type="auto"/>
                <w:shd w:val="clear" w:color="auto" w:fill="E2EFD9" w:themeFill="accent6" w:themeFillTint="33"/>
                <w:hideMark/>
              </w:tcPr>
              <w:p w14:paraId="122EB052"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NIVEL DE EVIDENCIA</w:t>
                </w:r>
              </w:p>
            </w:tc>
          </w:tr>
          <w:tr w:rsidR="00E11B6A" w:rsidRPr="00E11B6A" w14:paraId="6289C32D" w14:textId="77777777" w:rsidTr="00E11B6A">
            <w:tc>
              <w:tcPr>
                <w:tcW w:w="0" w:type="auto"/>
                <w:hideMark/>
              </w:tcPr>
              <w:p w14:paraId="386DAE93" w14:textId="4B0DF600"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 xml:space="preserve">Síncope / </w:t>
                </w:r>
                <w:proofErr w:type="spellStart"/>
                <w:r w:rsidRPr="00E11B6A">
                  <w:rPr>
                    <w:rFonts w:ascii="Arial" w:eastAsia="Times New Roman" w:hAnsi="Arial" w:cs="Arial"/>
                    <w:b/>
                    <w:bCs/>
                    <w:sz w:val="20"/>
                    <w:szCs w:val="20"/>
                    <w:lang w:val="es-CO" w:eastAsia="es-CO"/>
                  </w:rPr>
                  <w:t>presíncope</w:t>
                </w:r>
                <w:proofErr w:type="spellEnd"/>
              </w:p>
            </w:tc>
            <w:tc>
              <w:tcPr>
                <w:tcW w:w="0" w:type="auto"/>
                <w:hideMark/>
              </w:tcPr>
              <w:p w14:paraId="62CEFE70"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Evaluación de posible origen arrítmico</w:t>
                </w:r>
              </w:p>
            </w:tc>
            <w:tc>
              <w:tcPr>
                <w:tcW w:w="0" w:type="auto"/>
                <w:hideMark/>
              </w:tcPr>
              <w:p w14:paraId="3A040201"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 xml:space="preserve">Síncope recurrente inexplicable, </w:t>
                </w:r>
                <w:proofErr w:type="spellStart"/>
                <w:r w:rsidRPr="00E11B6A">
                  <w:rPr>
                    <w:rFonts w:ascii="Arial" w:eastAsia="Times New Roman" w:hAnsi="Arial" w:cs="Arial"/>
                    <w:sz w:val="20"/>
                    <w:szCs w:val="20"/>
                    <w:lang w:val="es-CO" w:eastAsia="es-CO"/>
                  </w:rPr>
                  <w:t>presíncope</w:t>
                </w:r>
                <w:proofErr w:type="spellEnd"/>
                <w:r w:rsidRPr="00E11B6A">
                  <w:rPr>
                    <w:rFonts w:ascii="Arial" w:eastAsia="Times New Roman" w:hAnsi="Arial" w:cs="Arial"/>
                    <w:sz w:val="20"/>
                    <w:szCs w:val="20"/>
                    <w:lang w:val="es-CO" w:eastAsia="es-CO"/>
                  </w:rPr>
                  <w:t xml:space="preserve"> o mareo episódico con sospecha de bradiarritmia, taquiarritmia o </w:t>
                </w:r>
                <w:proofErr w:type="spellStart"/>
                <w:r w:rsidRPr="00E11B6A">
                  <w:rPr>
                    <w:rFonts w:ascii="Arial" w:eastAsia="Times New Roman" w:hAnsi="Arial" w:cs="Arial"/>
                    <w:sz w:val="20"/>
                    <w:szCs w:val="20"/>
                    <w:lang w:val="es-CO" w:eastAsia="es-CO"/>
                  </w:rPr>
                  <w:t>canalopatía</w:t>
                </w:r>
                <w:proofErr w:type="spellEnd"/>
              </w:p>
            </w:tc>
            <w:tc>
              <w:tcPr>
                <w:tcW w:w="0" w:type="auto"/>
                <w:hideMark/>
              </w:tcPr>
              <w:p w14:paraId="46CDA8BE"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Síncope con etiología definida y sin sospecha de origen eléctrico</w:t>
                </w:r>
              </w:p>
            </w:tc>
            <w:tc>
              <w:tcPr>
                <w:tcW w:w="0" w:type="auto"/>
                <w:hideMark/>
              </w:tcPr>
              <w:p w14:paraId="5ACF6CB2"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w:t>
                </w:r>
              </w:p>
            </w:tc>
          </w:tr>
          <w:tr w:rsidR="00E11B6A" w:rsidRPr="00E11B6A" w14:paraId="54560220" w14:textId="77777777" w:rsidTr="00E11B6A">
            <w:tc>
              <w:tcPr>
                <w:tcW w:w="0" w:type="auto"/>
                <w:hideMark/>
              </w:tcPr>
              <w:p w14:paraId="5A117F5F" w14:textId="1EF53585"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Palpitaciones</w:t>
                </w:r>
              </w:p>
            </w:tc>
            <w:tc>
              <w:tcPr>
                <w:tcW w:w="0" w:type="auto"/>
                <w:hideMark/>
              </w:tcPr>
              <w:p w14:paraId="6C503A2C"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Correlación entre síntomas y actividad eléctrica cardíaca</w:t>
                </w:r>
              </w:p>
            </w:tc>
            <w:tc>
              <w:tcPr>
                <w:tcW w:w="0" w:type="auto"/>
                <w:hideMark/>
              </w:tcPr>
              <w:p w14:paraId="5CD4A1F1"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Palpitaciones recurrentes sin diagnóstico establecido tras historia clínica, examen físico y ECG en reposo</w:t>
                </w:r>
              </w:p>
            </w:tc>
            <w:tc>
              <w:tcPr>
                <w:tcW w:w="0" w:type="auto"/>
                <w:hideMark/>
              </w:tcPr>
              <w:p w14:paraId="64559369"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Palpitaciones aisladas con causa identificada y sin sospecha de arritmia</w:t>
                </w:r>
              </w:p>
            </w:tc>
            <w:tc>
              <w:tcPr>
                <w:tcW w:w="0" w:type="auto"/>
                <w:hideMark/>
              </w:tcPr>
              <w:p w14:paraId="4204FC76"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w:t>
                </w:r>
              </w:p>
            </w:tc>
          </w:tr>
          <w:tr w:rsidR="00E11B6A" w:rsidRPr="00E11B6A" w14:paraId="596DF40C" w14:textId="77777777" w:rsidTr="00E11B6A">
            <w:tc>
              <w:tcPr>
                <w:tcW w:w="0" w:type="auto"/>
                <w:hideMark/>
              </w:tcPr>
              <w:p w14:paraId="029C5581" w14:textId="315F42BA"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Dolor torácico / isquemia</w:t>
                </w:r>
              </w:p>
            </w:tc>
            <w:tc>
              <w:tcPr>
                <w:tcW w:w="0" w:type="auto"/>
                <w:hideMark/>
              </w:tcPr>
              <w:p w14:paraId="4288DB1A"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Evaluación de alteraciones eléctricas asociadas a síntomas</w:t>
                </w:r>
              </w:p>
            </w:tc>
            <w:tc>
              <w:tcPr>
                <w:tcW w:w="0" w:type="auto"/>
                <w:hideMark/>
              </w:tcPr>
              <w:p w14:paraId="174A58DB"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Dolor torácico atípico, sospecha de angina variante, episodios isquémicos no relacionados con ejercicio o sospecha de arritmias inducidas por isquemia</w:t>
                </w:r>
              </w:p>
            </w:tc>
            <w:tc>
              <w:tcPr>
                <w:tcW w:w="0" w:type="auto"/>
                <w:hideMark/>
              </w:tcPr>
              <w:p w14:paraId="1A3F7CF6"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Dolor torácico con diagnóstico ya establecido sin impacto esperado del monitoreo</w:t>
                </w:r>
              </w:p>
            </w:tc>
            <w:tc>
              <w:tcPr>
                <w:tcW w:w="0" w:type="auto"/>
                <w:hideMark/>
              </w:tcPr>
              <w:p w14:paraId="10A9B413"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B</w:t>
                </w:r>
              </w:p>
            </w:tc>
          </w:tr>
          <w:tr w:rsidR="00E11B6A" w:rsidRPr="00E11B6A" w14:paraId="24F0644B" w14:textId="77777777" w:rsidTr="00E11B6A">
            <w:tc>
              <w:tcPr>
                <w:tcW w:w="0" w:type="auto"/>
                <w:hideMark/>
              </w:tcPr>
              <w:p w14:paraId="34A5CD77" w14:textId="7E48CFF7"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Fibrilación auricular</w:t>
                </w:r>
              </w:p>
            </w:tc>
            <w:tc>
              <w:tcPr>
                <w:tcW w:w="0" w:type="auto"/>
                <w:hideMark/>
              </w:tcPr>
              <w:p w14:paraId="57C82F90"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Evaluación y seguimiento del control del ritmo</w:t>
                </w:r>
              </w:p>
            </w:tc>
            <w:tc>
              <w:tcPr>
                <w:tcW w:w="0" w:type="auto"/>
                <w:hideMark/>
              </w:tcPr>
              <w:p w14:paraId="35D57F47"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 xml:space="preserve">Valoración de frecuencia cardíaca, control ventricular o sospecha de fibrilación auricular oculta como causa de </w:t>
                </w:r>
                <w:proofErr w:type="spellStart"/>
                <w:r w:rsidRPr="00E11B6A">
                  <w:rPr>
                    <w:rFonts w:ascii="Arial" w:eastAsia="Times New Roman" w:hAnsi="Arial" w:cs="Arial"/>
                    <w:sz w:val="20"/>
                    <w:szCs w:val="20"/>
                    <w:lang w:val="es-CO" w:eastAsia="es-CO"/>
                  </w:rPr>
                  <w:t>cardioembolismo</w:t>
                </w:r>
                <w:proofErr w:type="spellEnd"/>
              </w:p>
            </w:tc>
            <w:tc>
              <w:tcPr>
                <w:tcW w:w="0" w:type="auto"/>
                <w:hideMark/>
              </w:tcPr>
              <w:p w14:paraId="5A80AA12"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Uso rutinario sin impacto esperado sobre decisiones terapéuticas</w:t>
                </w:r>
              </w:p>
            </w:tc>
            <w:tc>
              <w:tcPr>
                <w:tcW w:w="0" w:type="auto"/>
                <w:hideMark/>
              </w:tcPr>
              <w:p w14:paraId="1509683B"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w:t>
                </w:r>
              </w:p>
            </w:tc>
          </w:tr>
          <w:tr w:rsidR="00E11B6A" w:rsidRPr="00E11B6A" w14:paraId="548394D5" w14:textId="77777777" w:rsidTr="00E11B6A">
            <w:tc>
              <w:tcPr>
                <w:tcW w:w="0" w:type="auto"/>
                <w:hideMark/>
              </w:tcPr>
              <w:p w14:paraId="35446850" w14:textId="41CB4092"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Arritmias / ectopias</w:t>
                </w:r>
              </w:p>
            </w:tc>
            <w:tc>
              <w:tcPr>
                <w:tcW w:w="0" w:type="auto"/>
                <w:hideMark/>
              </w:tcPr>
              <w:p w14:paraId="1C62A174"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Detección y cuantificación de carga arrítmica</w:t>
                </w:r>
              </w:p>
            </w:tc>
            <w:tc>
              <w:tcPr>
                <w:tcW w:w="0" w:type="auto"/>
                <w:hideMark/>
              </w:tcPr>
              <w:p w14:paraId="0ED89132"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Extrasístoles ventriculares frecuentes, taquicardia ventricular no sostenida o evaluación en pacientes con miocardiopatías y síndromes arrítmicos hereditarios</w:t>
                </w:r>
              </w:p>
            </w:tc>
            <w:tc>
              <w:tcPr>
                <w:tcW w:w="0" w:type="auto"/>
                <w:hideMark/>
              </w:tcPr>
              <w:p w14:paraId="2546EB88"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Ectopias aisladas sin repercusión clínica</w:t>
                </w:r>
              </w:p>
            </w:tc>
            <w:tc>
              <w:tcPr>
                <w:tcW w:w="0" w:type="auto"/>
                <w:hideMark/>
              </w:tcPr>
              <w:p w14:paraId="2CC67502"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w:t>
                </w:r>
              </w:p>
            </w:tc>
          </w:tr>
          <w:tr w:rsidR="00E11B6A" w:rsidRPr="00E11B6A" w14:paraId="4CE58ECA" w14:textId="77777777" w:rsidTr="00E11B6A">
            <w:tc>
              <w:tcPr>
                <w:tcW w:w="0" w:type="auto"/>
                <w:hideMark/>
              </w:tcPr>
              <w:p w14:paraId="56F197AE" w14:textId="16377029"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Síndrome coronario agudo / enfermedad coronaria</w:t>
                </w:r>
              </w:p>
            </w:tc>
            <w:tc>
              <w:tcPr>
                <w:tcW w:w="0" w:type="auto"/>
                <w:hideMark/>
              </w:tcPr>
              <w:p w14:paraId="0D54C20F"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Evaluación pronóstica y detección de isquemia silente</w:t>
                </w:r>
              </w:p>
            </w:tc>
            <w:tc>
              <w:tcPr>
                <w:tcW w:w="0" w:type="auto"/>
                <w:hideMark/>
              </w:tcPr>
              <w:p w14:paraId="07A576BF"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Seguimiento posterior a síndrome coronario agudo o sospecha de isquemia miocárdica silenciosa</w:t>
                </w:r>
              </w:p>
            </w:tc>
            <w:tc>
              <w:tcPr>
                <w:tcW w:w="0" w:type="auto"/>
                <w:hideMark/>
              </w:tcPr>
              <w:p w14:paraId="71C920D3" w14:textId="6BAD893F" w:rsidR="00E11B6A" w:rsidRPr="00E11B6A" w:rsidRDefault="00E11B6A" w:rsidP="00E11B6A">
                <w:pPr>
                  <w:jc w:val="left"/>
                  <w:rPr>
                    <w:rFonts w:ascii="Arial" w:eastAsia="Times New Roman" w:hAnsi="Arial" w:cs="Arial"/>
                    <w:sz w:val="20"/>
                    <w:szCs w:val="20"/>
                    <w:lang w:val="es-CO" w:eastAsia="es-CO"/>
                  </w:rPr>
                </w:pPr>
                <w:r>
                  <w:rPr>
                    <w:rFonts w:ascii="Arial" w:eastAsia="Times New Roman" w:hAnsi="Arial" w:cs="Arial"/>
                    <w:sz w:val="20"/>
                    <w:szCs w:val="20"/>
                    <w:lang w:val="es-CO" w:eastAsia="es-CO"/>
                  </w:rPr>
                  <w:t xml:space="preserve">- </w:t>
                </w:r>
              </w:p>
            </w:tc>
            <w:tc>
              <w:tcPr>
                <w:tcW w:w="0" w:type="auto"/>
                <w:hideMark/>
              </w:tcPr>
              <w:p w14:paraId="4BFD3BA2"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B</w:t>
                </w:r>
              </w:p>
            </w:tc>
          </w:tr>
        </w:tbl>
        <w:p w14:paraId="02A6F859" w14:textId="7D85F9EF" w:rsidR="00E72D33" w:rsidRPr="00F3737B" w:rsidRDefault="00F3737B" w:rsidP="00F3737B">
          <w:pPr>
            <w:pStyle w:val="Sinespaciado"/>
            <w:spacing w:line="276" w:lineRule="auto"/>
            <w:rPr>
              <w:rFonts w:ascii="Arial" w:hAnsi="Arial" w:cs="Arial"/>
              <w:sz w:val="24"/>
              <w:szCs w:val="24"/>
            </w:rPr>
          </w:pPr>
          <w:r w:rsidRPr="00F3737B">
            <w:rPr>
              <w:rFonts w:ascii="Arial" w:hAnsi="Arial" w:cs="Arial"/>
              <w:b/>
              <w:bCs/>
              <w:sz w:val="24"/>
              <w:szCs w:val="24"/>
              <w:u w:val="single"/>
            </w:rPr>
            <w:lastRenderedPageBreak/>
            <w:t>Nota:</w:t>
          </w:r>
          <w:r w:rsidRPr="00F3737B">
            <w:rPr>
              <w:rFonts w:ascii="Arial" w:hAnsi="Arial" w:cs="Arial"/>
              <w:sz w:val="24"/>
              <w:szCs w:val="24"/>
            </w:rPr>
            <w:t xml:space="preserve"> El monitoreo electrocardiográfico ambulatorio (Holter) deberá solicitarse cuando exista una sospecha clínica de alteración del ritmo cardíaco y se requiera correlacionar síntomas con actividad eléctrica cardíaca o cuantificar la carga arrítmica para orientar decisiones diagnósticas o terapéuticas. Su solicitud debe sustentarse en una indicación clínica definida y evitarse como estudio de tamizaje rutinario.</w:t>
          </w:r>
        </w:p>
        <w:p w14:paraId="32BD7B0B" w14:textId="77777777" w:rsidR="00F3737B" w:rsidRDefault="00F3737B" w:rsidP="00E11B6A">
          <w:pPr>
            <w:pStyle w:val="Sinespaciado"/>
            <w:rPr>
              <w:shd w:val="clear" w:color="auto" w:fill="FFFFFF"/>
            </w:rPr>
          </w:pPr>
        </w:p>
        <w:tbl>
          <w:tblPr>
            <w:tblStyle w:val="Tablaconcuadrcula"/>
            <w:tblW w:w="0" w:type="auto"/>
            <w:tblLook w:val="04A0" w:firstRow="1" w:lastRow="0" w:firstColumn="1" w:lastColumn="0" w:noHBand="0" w:noVBand="1"/>
          </w:tblPr>
          <w:tblGrid>
            <w:gridCol w:w="1960"/>
            <w:gridCol w:w="1761"/>
            <w:gridCol w:w="1818"/>
            <w:gridCol w:w="1961"/>
            <w:gridCol w:w="1328"/>
          </w:tblGrid>
          <w:tr w:rsidR="00E11B6A" w:rsidRPr="00E11B6A" w14:paraId="5F7ABD0B" w14:textId="77777777" w:rsidTr="00E11B6A">
            <w:tc>
              <w:tcPr>
                <w:tcW w:w="0" w:type="auto"/>
                <w:gridSpan w:val="5"/>
                <w:shd w:val="clear" w:color="auto" w:fill="A8D08D" w:themeFill="accent6" w:themeFillTint="99"/>
              </w:tcPr>
              <w:p w14:paraId="69B853FB" w14:textId="37266122" w:rsidR="00E11B6A" w:rsidRPr="00E11B6A" w:rsidRDefault="00E11B6A" w:rsidP="00E11B6A">
                <w:pPr>
                  <w:jc w:val="center"/>
                  <w:rPr>
                    <w:rFonts w:ascii="Arial" w:eastAsia="Times New Roman" w:hAnsi="Arial" w:cs="Arial"/>
                    <w:b/>
                    <w:bCs/>
                    <w:sz w:val="20"/>
                    <w:szCs w:val="20"/>
                    <w:lang w:val="es-CO" w:eastAsia="es-CO"/>
                  </w:rPr>
                </w:pPr>
                <w:r>
                  <w:rPr>
                    <w:rFonts w:ascii="Arial" w:eastAsia="Times New Roman" w:hAnsi="Arial" w:cs="Arial"/>
                    <w:b/>
                    <w:bCs/>
                    <w:sz w:val="20"/>
                    <w:szCs w:val="20"/>
                    <w:lang w:val="es-CO" w:eastAsia="es-CO"/>
                  </w:rPr>
                  <w:t>MONITOREO PRESION 24 HORAS (MAPA)</w:t>
                </w:r>
              </w:p>
            </w:tc>
          </w:tr>
          <w:tr w:rsidR="00E11B6A" w:rsidRPr="00E11B6A" w14:paraId="39DD6B70" w14:textId="77777777" w:rsidTr="00E11B6A">
            <w:tc>
              <w:tcPr>
                <w:tcW w:w="0" w:type="auto"/>
                <w:shd w:val="clear" w:color="auto" w:fill="E2EFD9" w:themeFill="accent6" w:themeFillTint="33"/>
                <w:hideMark/>
              </w:tcPr>
              <w:p w14:paraId="33DDEB15"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63905720"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336B4E54"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36A8AEFA" w14:textId="20AAE0AB"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NO SOLICITAR DE RUTINA</w:t>
                </w:r>
                <w:r>
                  <w:rPr>
                    <w:rFonts w:ascii="Arial" w:eastAsia="Times New Roman" w:hAnsi="Arial" w:cs="Arial"/>
                    <w:b/>
                    <w:bCs/>
                    <w:sz w:val="20"/>
                    <w:szCs w:val="20"/>
                    <w:lang w:val="es-CO" w:eastAsia="es-CO"/>
                  </w:rPr>
                  <w:t xml:space="preserve"> EN:</w:t>
                </w:r>
              </w:p>
            </w:tc>
            <w:tc>
              <w:tcPr>
                <w:tcW w:w="0" w:type="auto"/>
                <w:shd w:val="clear" w:color="auto" w:fill="E2EFD9" w:themeFill="accent6" w:themeFillTint="33"/>
                <w:hideMark/>
              </w:tcPr>
              <w:p w14:paraId="004D8B16" w14:textId="77777777" w:rsidR="00E11B6A" w:rsidRPr="00E11B6A" w:rsidRDefault="00E11B6A" w:rsidP="00E11B6A">
                <w:pPr>
                  <w:jc w:val="center"/>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NIVEL DE EVIDENCIA</w:t>
                </w:r>
              </w:p>
            </w:tc>
          </w:tr>
          <w:tr w:rsidR="00E11B6A" w:rsidRPr="00E11B6A" w14:paraId="7AE511C7" w14:textId="77777777" w:rsidTr="00E11B6A">
            <w:tc>
              <w:tcPr>
                <w:tcW w:w="0" w:type="auto"/>
                <w:hideMark/>
              </w:tcPr>
              <w:p w14:paraId="7E6F741D" w14:textId="73EF1C8E"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Hipertensión de bata blanca</w:t>
                </w:r>
              </w:p>
            </w:tc>
            <w:tc>
              <w:tcPr>
                <w:tcW w:w="0" w:type="auto"/>
                <w:hideMark/>
              </w:tcPr>
              <w:p w14:paraId="14C66F41"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Confirmación diagnóstica de elevación tensional aislada en consultorio</w:t>
                </w:r>
              </w:p>
            </w:tc>
            <w:tc>
              <w:tcPr>
                <w:tcW w:w="0" w:type="auto"/>
                <w:hideMark/>
              </w:tcPr>
              <w:p w14:paraId="1BA6C7B0"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Hipertensión en consultorio estadio 1, presión arterial elevada sin evidencia de daño a órgano diana o alta variabilidad de cifras tensionales</w:t>
                </w:r>
              </w:p>
            </w:tc>
            <w:tc>
              <w:tcPr>
                <w:tcW w:w="0" w:type="auto"/>
                <w:hideMark/>
              </w:tcPr>
              <w:p w14:paraId="684771D1"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Uso rutinario como seguimiento periódico de pacientes con hipertensión controlada</w:t>
                </w:r>
              </w:p>
            </w:tc>
            <w:tc>
              <w:tcPr>
                <w:tcW w:w="0" w:type="auto"/>
                <w:hideMark/>
              </w:tcPr>
              <w:p w14:paraId="17E658B0"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A</w:t>
                </w:r>
              </w:p>
            </w:tc>
          </w:tr>
          <w:tr w:rsidR="00E11B6A" w:rsidRPr="00E11B6A" w14:paraId="100DEA19" w14:textId="77777777" w:rsidTr="00E11B6A">
            <w:tc>
              <w:tcPr>
                <w:tcW w:w="0" w:type="auto"/>
                <w:hideMark/>
              </w:tcPr>
              <w:p w14:paraId="40E80830" w14:textId="00BCD0AF"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Hipertensión enmascarada</w:t>
                </w:r>
              </w:p>
            </w:tc>
            <w:tc>
              <w:tcPr>
                <w:tcW w:w="0" w:type="auto"/>
                <w:hideMark/>
              </w:tcPr>
              <w:p w14:paraId="208EEDE2"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Detección de elevación tensional no identificada en consulta</w:t>
                </w:r>
              </w:p>
            </w:tc>
            <w:tc>
              <w:tcPr>
                <w:tcW w:w="0" w:type="auto"/>
                <w:hideMark/>
              </w:tcPr>
              <w:p w14:paraId="2648C5C7" w14:textId="0F9D718B"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Presión arterial normal en consultorio con daño a órgano diana</w:t>
                </w:r>
                <w:r>
                  <w:rPr>
                    <w:rFonts w:ascii="Arial" w:eastAsia="Times New Roman" w:hAnsi="Arial" w:cs="Arial"/>
                    <w:sz w:val="20"/>
                    <w:szCs w:val="20"/>
                    <w:lang w:val="es-CO" w:eastAsia="es-CO"/>
                  </w:rPr>
                  <w:t xml:space="preserve"> </w:t>
                </w:r>
                <w:proofErr w:type="spellStart"/>
                <w:r>
                  <w:rPr>
                    <w:rFonts w:ascii="Arial" w:eastAsia="Times New Roman" w:hAnsi="Arial" w:cs="Arial"/>
                    <w:sz w:val="20"/>
                    <w:szCs w:val="20"/>
                    <w:lang w:val="es-CO" w:eastAsia="es-CO"/>
                  </w:rPr>
                  <w:t>ó</w:t>
                </w:r>
                <w:proofErr w:type="spellEnd"/>
                <w:r w:rsidRPr="00E11B6A">
                  <w:rPr>
                    <w:rFonts w:ascii="Arial" w:eastAsia="Times New Roman" w:hAnsi="Arial" w:cs="Arial"/>
                    <w:sz w:val="20"/>
                    <w:szCs w:val="20"/>
                    <w:lang w:val="es-CO" w:eastAsia="es-CO"/>
                  </w:rPr>
                  <w:t xml:space="preserve"> pacientes de alto riesgo cardiovascular o factores asociados (diabetes, obesidad, tabaquismo, alcohol)</w:t>
                </w:r>
              </w:p>
            </w:tc>
            <w:tc>
              <w:tcPr>
                <w:tcW w:w="0" w:type="auto"/>
                <w:hideMark/>
              </w:tcPr>
              <w:p w14:paraId="50D8327E" w14:textId="2A7BE58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Pacientes sin sospecha clínica de variabilidad tensional</w:t>
                </w:r>
                <w:r>
                  <w:rPr>
                    <w:rFonts w:ascii="Arial" w:eastAsia="Times New Roman" w:hAnsi="Arial" w:cs="Arial"/>
                    <w:sz w:val="20"/>
                    <w:szCs w:val="20"/>
                    <w:lang w:val="es-CO" w:eastAsia="es-CO"/>
                  </w:rPr>
                  <w:t xml:space="preserve"> ambulatoria</w:t>
                </w:r>
              </w:p>
            </w:tc>
            <w:tc>
              <w:tcPr>
                <w:tcW w:w="0" w:type="auto"/>
                <w:hideMark/>
              </w:tcPr>
              <w:p w14:paraId="1115E564"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A</w:t>
                </w:r>
              </w:p>
            </w:tc>
          </w:tr>
          <w:tr w:rsidR="00E11B6A" w:rsidRPr="00E11B6A" w14:paraId="7CFDB8C9" w14:textId="77777777" w:rsidTr="00E11B6A">
            <w:tc>
              <w:tcPr>
                <w:tcW w:w="0" w:type="auto"/>
                <w:hideMark/>
              </w:tcPr>
              <w:p w14:paraId="00DA807A" w14:textId="692D4D86"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Evaluación de pacientes no tratados o ajuste terapéutico</w:t>
                </w:r>
              </w:p>
            </w:tc>
            <w:tc>
              <w:tcPr>
                <w:tcW w:w="0" w:type="auto"/>
                <w:hideMark/>
              </w:tcPr>
              <w:p w14:paraId="597F6F0F"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Confirmación diagnóstica y apoyo en decisiones terapéuticas</w:t>
                </w:r>
              </w:p>
            </w:tc>
            <w:tc>
              <w:tcPr>
                <w:tcW w:w="0" w:type="auto"/>
                <w:hideMark/>
              </w:tcPr>
              <w:p w14:paraId="08D468C5"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Definir inicio de tratamiento, evaluar control tensional durante el día o establecer necesidad de ajuste farmacológico</w:t>
                </w:r>
              </w:p>
            </w:tc>
            <w:tc>
              <w:tcPr>
                <w:tcW w:w="0" w:type="auto"/>
                <w:hideMark/>
              </w:tcPr>
              <w:p w14:paraId="57C41619"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Solicitud rutinaria sin impacto esperado sobre conducta clínica</w:t>
                </w:r>
              </w:p>
            </w:tc>
            <w:tc>
              <w:tcPr>
                <w:tcW w:w="0" w:type="auto"/>
                <w:hideMark/>
              </w:tcPr>
              <w:p w14:paraId="18909055"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A</w:t>
                </w:r>
              </w:p>
            </w:tc>
          </w:tr>
          <w:tr w:rsidR="00E11B6A" w:rsidRPr="00E11B6A" w14:paraId="779CC8E6" w14:textId="77777777" w:rsidTr="00E11B6A">
            <w:tc>
              <w:tcPr>
                <w:tcW w:w="0" w:type="auto"/>
                <w:hideMark/>
              </w:tcPr>
              <w:p w14:paraId="2CA6E1CB" w14:textId="3DF6F228"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Hipertensión pseudoresistente</w:t>
                </w:r>
              </w:p>
            </w:tc>
            <w:tc>
              <w:tcPr>
                <w:tcW w:w="0" w:type="auto"/>
                <w:hideMark/>
              </w:tcPr>
              <w:p w14:paraId="1930FC72"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 xml:space="preserve">Diferenciación entre resistencia </w:t>
                </w:r>
                <w:r w:rsidRPr="00E11B6A">
                  <w:rPr>
                    <w:rFonts w:ascii="Arial" w:eastAsia="Times New Roman" w:hAnsi="Arial" w:cs="Arial"/>
                    <w:sz w:val="20"/>
                    <w:szCs w:val="20"/>
                    <w:lang w:val="es-CO" w:eastAsia="es-CO"/>
                  </w:rPr>
                  <w:lastRenderedPageBreak/>
                  <w:t>verdadera y aparente</w:t>
                </w:r>
              </w:p>
            </w:tc>
            <w:tc>
              <w:tcPr>
                <w:tcW w:w="0" w:type="auto"/>
                <w:hideMark/>
              </w:tcPr>
              <w:p w14:paraId="075150C6" w14:textId="0E5D959C"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lastRenderedPageBreak/>
                  <w:t xml:space="preserve">Sospecha de hipertensión resistente </w:t>
                </w:r>
              </w:p>
            </w:tc>
            <w:tc>
              <w:tcPr>
                <w:tcW w:w="0" w:type="auto"/>
                <w:hideMark/>
              </w:tcPr>
              <w:p w14:paraId="5594679D" w14:textId="14F822D9" w:rsidR="00E11B6A" w:rsidRPr="00E11B6A" w:rsidRDefault="00E11B6A" w:rsidP="00E11B6A">
                <w:pPr>
                  <w:jc w:val="left"/>
                  <w:rPr>
                    <w:rFonts w:ascii="Arial" w:eastAsia="Times New Roman" w:hAnsi="Arial" w:cs="Arial"/>
                    <w:sz w:val="20"/>
                    <w:szCs w:val="20"/>
                    <w:lang w:val="es-CO" w:eastAsia="es-CO"/>
                  </w:rPr>
                </w:pPr>
                <w:r>
                  <w:rPr>
                    <w:rFonts w:ascii="Arial" w:eastAsia="Times New Roman" w:hAnsi="Arial" w:cs="Arial"/>
                    <w:sz w:val="20"/>
                    <w:szCs w:val="20"/>
                    <w:lang w:val="es-CO" w:eastAsia="es-CO"/>
                  </w:rPr>
                  <w:t xml:space="preserve">En evidencia clara de otras condiciones de </w:t>
                </w:r>
                <w:r>
                  <w:rPr>
                    <w:rFonts w:ascii="Arial" w:eastAsia="Times New Roman" w:hAnsi="Arial" w:cs="Arial"/>
                    <w:sz w:val="20"/>
                    <w:szCs w:val="20"/>
                    <w:lang w:val="es-CO" w:eastAsia="es-CO"/>
                  </w:rPr>
                  <w:lastRenderedPageBreak/>
                  <w:t>pseudoresistencia</w:t>
                </w:r>
                <w:r w:rsidR="0068488A">
                  <w:rPr>
                    <w:rFonts w:ascii="Arial" w:eastAsia="Times New Roman" w:hAnsi="Arial" w:cs="Arial"/>
                    <w:sz w:val="20"/>
                    <w:szCs w:val="20"/>
                    <w:lang w:val="es-CO" w:eastAsia="es-CO"/>
                  </w:rPr>
                  <w:t xml:space="preserve"> (corregibles)</w:t>
                </w:r>
              </w:p>
            </w:tc>
            <w:tc>
              <w:tcPr>
                <w:tcW w:w="0" w:type="auto"/>
                <w:hideMark/>
              </w:tcPr>
              <w:p w14:paraId="3957C7E7"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lastRenderedPageBreak/>
                  <w:t>A</w:t>
                </w:r>
              </w:p>
            </w:tc>
          </w:tr>
          <w:tr w:rsidR="00E11B6A" w:rsidRPr="00E11B6A" w14:paraId="6BCF39DB" w14:textId="77777777" w:rsidTr="00E11B6A">
            <w:tc>
              <w:tcPr>
                <w:tcW w:w="0" w:type="auto"/>
                <w:hideMark/>
              </w:tcPr>
              <w:p w14:paraId="54D4138B" w14:textId="312B4931"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Alteraciones del patrón tensional</w:t>
                </w:r>
              </w:p>
            </w:tc>
            <w:tc>
              <w:tcPr>
                <w:tcW w:w="0" w:type="auto"/>
                <w:hideMark/>
              </w:tcPr>
              <w:p w14:paraId="66FE9C3A"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Evaluación de comportamiento circadiano de presión arterial</w:t>
                </w:r>
              </w:p>
            </w:tc>
            <w:tc>
              <w:tcPr>
                <w:tcW w:w="0" w:type="auto"/>
                <w:hideMark/>
              </w:tcPr>
              <w:p w14:paraId="50BC4A04"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Sospecha de hipotensión ortostática, hipertensión inducida por tratamiento o sospecha de hipertensión nocturna</w:t>
                </w:r>
              </w:p>
            </w:tc>
            <w:tc>
              <w:tcPr>
                <w:tcW w:w="0" w:type="auto"/>
                <w:hideMark/>
              </w:tcPr>
              <w:p w14:paraId="62705956"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Solicitud rutinaria en pacientes estables</w:t>
                </w:r>
              </w:p>
            </w:tc>
            <w:tc>
              <w:tcPr>
                <w:tcW w:w="0" w:type="auto"/>
                <w:hideMark/>
              </w:tcPr>
              <w:p w14:paraId="0B2028F0"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B</w:t>
                </w:r>
              </w:p>
            </w:tc>
          </w:tr>
          <w:tr w:rsidR="00E11B6A" w:rsidRPr="00E11B6A" w14:paraId="6821AC58" w14:textId="77777777" w:rsidTr="00E11B6A">
            <w:tc>
              <w:tcPr>
                <w:tcW w:w="0" w:type="auto"/>
                <w:hideMark/>
              </w:tcPr>
              <w:p w14:paraId="07EB6905" w14:textId="532FDC95" w:rsidR="00E11B6A" w:rsidRPr="00E11B6A" w:rsidRDefault="00E11B6A" w:rsidP="00E11B6A">
                <w:pPr>
                  <w:jc w:val="left"/>
                  <w:rPr>
                    <w:rFonts w:ascii="Arial" w:eastAsia="Times New Roman" w:hAnsi="Arial" w:cs="Arial"/>
                    <w:b/>
                    <w:bCs/>
                    <w:sz w:val="20"/>
                    <w:szCs w:val="20"/>
                    <w:lang w:val="es-CO" w:eastAsia="es-CO"/>
                  </w:rPr>
                </w:pPr>
                <w:r w:rsidRPr="00E11B6A">
                  <w:rPr>
                    <w:rFonts w:ascii="Arial" w:eastAsia="Times New Roman" w:hAnsi="Arial" w:cs="Arial"/>
                    <w:b/>
                    <w:bCs/>
                    <w:sz w:val="20"/>
                    <w:szCs w:val="20"/>
                    <w:lang w:val="es-CO" w:eastAsia="es-CO"/>
                  </w:rPr>
                  <w:t>Hipertensión arterial secundaria</w:t>
                </w:r>
              </w:p>
            </w:tc>
            <w:tc>
              <w:tcPr>
                <w:tcW w:w="0" w:type="auto"/>
                <w:hideMark/>
              </w:tcPr>
              <w:p w14:paraId="6D288C00"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Apoyo en estudio diagnóstico</w:t>
                </w:r>
              </w:p>
            </w:tc>
            <w:tc>
              <w:tcPr>
                <w:tcW w:w="0" w:type="auto"/>
                <w:hideMark/>
              </w:tcPr>
              <w:p w14:paraId="478FDC21" w14:textId="77777777"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Sospecha clínica de causa secundaria de hipertensión arterial</w:t>
                </w:r>
              </w:p>
            </w:tc>
            <w:tc>
              <w:tcPr>
                <w:tcW w:w="0" w:type="auto"/>
                <w:hideMark/>
              </w:tcPr>
              <w:p w14:paraId="74FCA8D7" w14:textId="504F4F4D" w:rsidR="00E11B6A" w:rsidRPr="00E11B6A" w:rsidRDefault="00E11B6A" w:rsidP="00E11B6A">
                <w:pPr>
                  <w:jc w:val="left"/>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Uso como estudio aislado sin evaluación clínica</w:t>
                </w:r>
                <w:r w:rsidR="0068488A">
                  <w:rPr>
                    <w:rFonts w:ascii="Arial" w:eastAsia="Times New Roman" w:hAnsi="Arial" w:cs="Arial"/>
                    <w:sz w:val="20"/>
                    <w:szCs w:val="20"/>
                    <w:lang w:val="es-CO" w:eastAsia="es-CO"/>
                  </w:rPr>
                  <w:t xml:space="preserve"> previa.</w:t>
                </w:r>
              </w:p>
            </w:tc>
            <w:tc>
              <w:tcPr>
                <w:tcW w:w="0" w:type="auto"/>
                <w:hideMark/>
              </w:tcPr>
              <w:p w14:paraId="1BE62B8E" w14:textId="77777777" w:rsidR="00E11B6A" w:rsidRPr="00E11B6A" w:rsidRDefault="00E11B6A" w:rsidP="00E11B6A">
                <w:pPr>
                  <w:jc w:val="center"/>
                  <w:rPr>
                    <w:rFonts w:ascii="Arial" w:eastAsia="Times New Roman" w:hAnsi="Arial" w:cs="Arial"/>
                    <w:sz w:val="20"/>
                    <w:szCs w:val="20"/>
                    <w:lang w:val="es-CO" w:eastAsia="es-CO"/>
                  </w:rPr>
                </w:pPr>
                <w:r w:rsidRPr="00E11B6A">
                  <w:rPr>
                    <w:rFonts w:ascii="Arial" w:eastAsia="Times New Roman" w:hAnsi="Arial" w:cs="Arial"/>
                    <w:sz w:val="20"/>
                    <w:szCs w:val="20"/>
                    <w:lang w:val="es-CO" w:eastAsia="es-CO"/>
                  </w:rPr>
                  <w:t>A</w:t>
                </w:r>
              </w:p>
            </w:tc>
          </w:tr>
        </w:tbl>
        <w:p w14:paraId="3F270496" w14:textId="78CF972F" w:rsidR="00955777" w:rsidRDefault="00955777" w:rsidP="004078B4">
          <w:pPr>
            <w:rPr>
              <w:rFonts w:cstheme="minorHAnsi"/>
              <w:b/>
              <w:bCs/>
              <w:i/>
              <w:iCs/>
              <w:color w:val="FF0000"/>
              <w:shd w:val="clear" w:color="auto" w:fill="FFFFFF"/>
            </w:rPr>
          </w:pPr>
        </w:p>
        <w:p w14:paraId="4EE7DBA3" w14:textId="267E9297" w:rsidR="00F3737B" w:rsidRPr="00F3737B" w:rsidRDefault="00F3737B" w:rsidP="00F3737B">
          <w:pPr>
            <w:spacing w:line="276" w:lineRule="auto"/>
            <w:rPr>
              <w:rFonts w:ascii="Arial" w:hAnsi="Arial" w:cs="Arial"/>
              <w:i/>
              <w:iCs/>
              <w:color w:val="FF0000"/>
              <w:sz w:val="24"/>
              <w:szCs w:val="24"/>
              <w:shd w:val="clear" w:color="auto" w:fill="FFFFFF"/>
            </w:rPr>
          </w:pPr>
          <w:r w:rsidRPr="00F3737B">
            <w:rPr>
              <w:rFonts w:ascii="Arial" w:hAnsi="Arial" w:cs="Arial"/>
              <w:b/>
              <w:bCs/>
              <w:sz w:val="24"/>
              <w:szCs w:val="24"/>
              <w:u w:val="single"/>
              <w:shd w:val="clear" w:color="auto" w:fill="FFFFFF"/>
            </w:rPr>
            <w:t>Nota</w:t>
          </w:r>
          <w:r w:rsidRPr="00F3737B">
            <w:rPr>
              <w:rFonts w:ascii="Arial" w:hAnsi="Arial" w:cs="Arial"/>
              <w:i/>
              <w:iCs/>
              <w:color w:val="FF0000"/>
              <w:sz w:val="24"/>
              <w:szCs w:val="24"/>
              <w:shd w:val="clear" w:color="auto" w:fill="FFFFFF"/>
            </w:rPr>
            <w:t xml:space="preserve">: </w:t>
          </w:r>
          <w:r w:rsidRPr="00F3737B">
            <w:rPr>
              <w:rFonts w:ascii="Arial" w:hAnsi="Arial" w:cs="Arial"/>
              <w:sz w:val="24"/>
              <w:szCs w:val="24"/>
            </w:rPr>
            <w:t>El monitoreo ambulatorio de presión arterial (MAPA) deberá solicitarse como herramienta complementaria para confirmar el diagnóstico de hipertensión arterial, identificar fenotipos hipertensivos y orientar decisiones terapéuticas en escenarios clínicos específicos. No se recomienda como estudio rutinario de seguimiento ni como reemplazo de la valoración clínica integral del paciente</w:t>
          </w:r>
          <w:r>
            <w:rPr>
              <w:rFonts w:ascii="Arial" w:hAnsi="Arial" w:cs="Arial"/>
              <w:sz w:val="24"/>
              <w:szCs w:val="24"/>
            </w:rPr>
            <w:t>.</w:t>
          </w:r>
        </w:p>
        <w:p w14:paraId="14C0D945" w14:textId="77777777" w:rsidR="00955777" w:rsidRDefault="00955777" w:rsidP="004078B4">
          <w:pPr>
            <w:rPr>
              <w:rFonts w:cstheme="minorHAnsi"/>
              <w:b/>
              <w:bCs/>
              <w:i/>
              <w:iCs/>
              <w:color w:val="FF0000"/>
              <w:shd w:val="clear" w:color="auto" w:fill="FFFFFF"/>
            </w:rPr>
          </w:pPr>
        </w:p>
        <w:p w14:paraId="35CFB3C5" w14:textId="58FB0480" w:rsidR="004C2B65" w:rsidRDefault="004C2B65" w:rsidP="004C2B65">
          <w:pPr>
            <w:pStyle w:val="Ttulo1"/>
            <w:ind w:left="720"/>
            <w:jc w:val="both"/>
            <w:rPr>
              <w:rFonts w:ascii="Arial" w:hAnsi="Arial" w:cs="Arial"/>
              <w:lang w:val="es-ES"/>
            </w:rPr>
          </w:pPr>
        </w:p>
        <w:p w14:paraId="30E87945" w14:textId="6181180B" w:rsidR="000A006F" w:rsidRDefault="000A006F" w:rsidP="000A006F">
          <w:pPr>
            <w:rPr>
              <w:lang w:val="es-ES"/>
            </w:rPr>
          </w:pPr>
        </w:p>
        <w:p w14:paraId="30843EE1" w14:textId="77777777" w:rsidR="000A006F" w:rsidRPr="000A006F" w:rsidRDefault="000A006F" w:rsidP="000A006F">
          <w:pPr>
            <w:rPr>
              <w:lang w:val="es-ES"/>
            </w:rPr>
          </w:pPr>
        </w:p>
        <w:p w14:paraId="04BCB18A" w14:textId="55F39D13" w:rsidR="004C2B65" w:rsidRDefault="004C2B65" w:rsidP="004C2B65">
          <w:pPr>
            <w:rPr>
              <w:lang w:val="es-ES"/>
            </w:rPr>
          </w:pPr>
        </w:p>
        <w:p w14:paraId="7DDDC69A" w14:textId="0756DCED" w:rsidR="004C2B65" w:rsidRDefault="004C2B65" w:rsidP="004C2B65">
          <w:pPr>
            <w:rPr>
              <w:lang w:val="es-ES"/>
            </w:rPr>
          </w:pPr>
        </w:p>
        <w:p w14:paraId="2A661BEF" w14:textId="2A4A7443" w:rsidR="00F3737B" w:rsidRDefault="00F3737B" w:rsidP="004C2B65">
          <w:pPr>
            <w:rPr>
              <w:lang w:val="es-ES"/>
            </w:rPr>
          </w:pPr>
        </w:p>
        <w:p w14:paraId="055AEDC5" w14:textId="0C605BF9" w:rsidR="00F3737B" w:rsidRDefault="00F3737B" w:rsidP="004C2B65">
          <w:pPr>
            <w:rPr>
              <w:lang w:val="es-ES"/>
            </w:rPr>
          </w:pPr>
        </w:p>
        <w:p w14:paraId="67B52088" w14:textId="77777777" w:rsidR="00F3737B" w:rsidRDefault="00F3737B" w:rsidP="004C2B65">
          <w:pPr>
            <w:rPr>
              <w:lang w:val="es-ES"/>
            </w:rPr>
          </w:pPr>
        </w:p>
        <w:p w14:paraId="1B2C3547" w14:textId="0A04A396" w:rsidR="004C2B65" w:rsidRDefault="004C2B65" w:rsidP="004C2B65">
          <w:pPr>
            <w:rPr>
              <w:lang w:val="es-ES"/>
            </w:rPr>
          </w:pPr>
        </w:p>
        <w:p w14:paraId="6F046D35" w14:textId="77777777" w:rsidR="004C2B65" w:rsidRPr="004C2B65" w:rsidRDefault="004C2B65" w:rsidP="004C2B65">
          <w:pPr>
            <w:rPr>
              <w:lang w:val="es-ES"/>
            </w:rPr>
          </w:pPr>
        </w:p>
        <w:p w14:paraId="4A4B0D7F" w14:textId="35AE60EE" w:rsidR="004C2B65" w:rsidRDefault="004C2B65" w:rsidP="004078B4">
          <w:pPr>
            <w:pStyle w:val="Ttulo1"/>
            <w:numPr>
              <w:ilvl w:val="0"/>
              <w:numId w:val="12"/>
            </w:numPr>
            <w:rPr>
              <w:rFonts w:ascii="Arial" w:hAnsi="Arial" w:cs="Arial"/>
              <w:lang w:val="es-ES"/>
            </w:rPr>
          </w:pPr>
          <w:bookmarkStart w:id="9" w:name="_Toc230135330"/>
          <w:r>
            <w:rPr>
              <w:rFonts w:ascii="Arial" w:hAnsi="Arial" w:cs="Arial"/>
              <w:lang w:val="es-ES"/>
            </w:rPr>
            <w:lastRenderedPageBreak/>
            <w:t>ALGORITMO</w:t>
          </w:r>
          <w:r w:rsidR="007D29D0">
            <w:rPr>
              <w:rFonts w:ascii="Arial" w:hAnsi="Arial" w:cs="Arial"/>
              <w:lang w:val="es-ES"/>
            </w:rPr>
            <w:t xml:space="preserve">: </w:t>
          </w:r>
          <w:r w:rsidR="007D29D0" w:rsidRPr="007043C6">
            <w:rPr>
              <w:rFonts w:ascii="Arial" w:hAnsi="Arial" w:cs="Arial"/>
              <w:bCs/>
              <w:szCs w:val="24"/>
            </w:rPr>
            <w:t xml:space="preserve">SOLICITUD PERTINENTE DE </w:t>
          </w:r>
          <w:r w:rsidR="003B2DC5" w:rsidRPr="003B2DC5">
            <w:rPr>
              <w:rFonts w:ascii="Arial" w:hAnsi="Arial" w:cs="Arial"/>
              <w:szCs w:val="24"/>
            </w:rPr>
            <w:t>PROCEDIMIENTOS DIAGNÓSTICOS NO INVASIVOS EN CARDIOLOGÍA</w:t>
          </w:r>
          <w:bookmarkEnd w:id="9"/>
        </w:p>
        <w:p w14:paraId="478DFAC6" w14:textId="59356494" w:rsidR="00D414E8" w:rsidRDefault="003B72CE" w:rsidP="004C2B65">
          <w:pPr>
            <w:rPr>
              <w:lang w:val="es-ES"/>
            </w:rPr>
          </w:pPr>
          <w:r>
            <w:rPr>
              <w:noProof/>
              <w:lang w:val="es-ES"/>
            </w:rPr>
            <w:drawing>
              <wp:anchor distT="0" distB="0" distL="114300" distR="114300" simplePos="0" relativeHeight="251658240" behindDoc="0" locked="0" layoutInCell="1" allowOverlap="1" wp14:anchorId="5A434103" wp14:editId="60F6C259">
                <wp:simplePos x="0" y="0"/>
                <wp:positionH relativeFrom="column">
                  <wp:posOffset>-899160</wp:posOffset>
                </wp:positionH>
                <wp:positionV relativeFrom="paragraph">
                  <wp:posOffset>181610</wp:posOffset>
                </wp:positionV>
                <wp:extent cx="7506970" cy="42957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9">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rcRect t="13747" b="7983"/>
                        <a:stretch/>
                      </pic:blipFill>
                      <pic:spPr bwMode="auto">
                        <a:xfrm>
                          <a:off x="0" y="0"/>
                          <a:ext cx="7506970" cy="429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57E15C" w14:textId="77777777" w:rsidR="003B72CE" w:rsidRPr="004C2B65" w:rsidRDefault="003B72CE" w:rsidP="004C2B65">
          <w:pPr>
            <w:rPr>
              <w:lang w:val="es-ES"/>
            </w:rPr>
          </w:pPr>
        </w:p>
        <w:p w14:paraId="08BBBF11" w14:textId="5262AC78" w:rsidR="004078B4" w:rsidRDefault="004078B4" w:rsidP="004078B4">
          <w:pPr>
            <w:pStyle w:val="Ttulo1"/>
            <w:numPr>
              <w:ilvl w:val="0"/>
              <w:numId w:val="12"/>
            </w:numPr>
            <w:rPr>
              <w:rFonts w:ascii="Arial" w:hAnsi="Arial" w:cs="Arial"/>
              <w:lang w:val="es-ES"/>
            </w:rPr>
          </w:pPr>
          <w:bookmarkStart w:id="10" w:name="_Toc230135331"/>
          <w:r w:rsidRPr="00A75539">
            <w:rPr>
              <w:rFonts w:ascii="Arial" w:hAnsi="Arial" w:cs="Arial"/>
              <w:lang w:val="es-ES"/>
            </w:rPr>
            <w:t>BIBLIOGRAFÍA</w:t>
          </w:r>
        </w:p>
      </w:sdtContent>
    </w:sdt>
    <w:bookmarkEnd w:id="10" w:displacedByCustomXml="prev"/>
    <w:p w14:paraId="1ECAEE89" w14:textId="6177A279" w:rsidR="00F3737B" w:rsidRDefault="00F3737B" w:rsidP="00F3737B">
      <w:pPr>
        <w:pStyle w:val="Prrafodelista"/>
        <w:numPr>
          <w:ilvl w:val="0"/>
          <w:numId w:val="44"/>
        </w:numPr>
        <w:rPr>
          <w:rFonts w:ascii="Arial" w:hAnsi="Arial" w:cs="Arial"/>
          <w:lang w:val="es-CO" w:eastAsia="es-CO"/>
        </w:rPr>
      </w:pPr>
      <w:r w:rsidRPr="00F3737B">
        <w:rPr>
          <w:rFonts w:ascii="Arial" w:hAnsi="Arial" w:cs="Arial"/>
          <w:lang w:val="en-US" w:eastAsia="es-CO"/>
        </w:rPr>
        <w:t xml:space="preserve">American College of Cardiology Foundation, American Society of Echocardiography, American Heart Association, American Society of Nuclear Cardiology, Heart Failure Society of America, Heart Rhythm Society, et al. ACCF/ASE/AHA/ASNC/HFSA/HRS/SCAI/SCCT/SCMR 2011 Appropriate Use Criteria for Echocardiography. </w:t>
      </w:r>
      <w:r w:rsidRPr="00F3737B">
        <w:rPr>
          <w:rFonts w:ascii="Arial" w:hAnsi="Arial" w:cs="Arial"/>
          <w:lang w:val="es-CO" w:eastAsia="es-CO"/>
        </w:rPr>
        <w:t xml:space="preserve">J Am Coll </w:t>
      </w:r>
      <w:proofErr w:type="spellStart"/>
      <w:r w:rsidRPr="00F3737B">
        <w:rPr>
          <w:rFonts w:ascii="Arial" w:hAnsi="Arial" w:cs="Arial"/>
          <w:lang w:val="es-CO" w:eastAsia="es-CO"/>
        </w:rPr>
        <w:t>Cardiol</w:t>
      </w:r>
      <w:proofErr w:type="spellEnd"/>
      <w:r w:rsidRPr="00F3737B">
        <w:rPr>
          <w:rFonts w:ascii="Arial" w:hAnsi="Arial" w:cs="Arial"/>
          <w:lang w:val="es-CO" w:eastAsia="es-CO"/>
        </w:rPr>
        <w:t xml:space="preserve">. 2011;57(9):1126–66. </w:t>
      </w:r>
    </w:p>
    <w:p w14:paraId="45A0F557" w14:textId="77777777" w:rsidR="00F3737B" w:rsidRPr="00F3737B" w:rsidRDefault="00F3737B" w:rsidP="00F3737B">
      <w:pPr>
        <w:pStyle w:val="Prrafodelista"/>
        <w:rPr>
          <w:rFonts w:ascii="Arial" w:hAnsi="Arial" w:cs="Arial"/>
          <w:lang w:val="es-CO" w:eastAsia="es-CO"/>
        </w:rPr>
      </w:pPr>
    </w:p>
    <w:p w14:paraId="6A2DC16D" w14:textId="4AF0EE56" w:rsidR="00F3737B" w:rsidRDefault="00F3737B" w:rsidP="00F3737B">
      <w:pPr>
        <w:pStyle w:val="Prrafodelista"/>
        <w:numPr>
          <w:ilvl w:val="0"/>
          <w:numId w:val="44"/>
        </w:numPr>
        <w:rPr>
          <w:rFonts w:ascii="Arial" w:hAnsi="Arial" w:cs="Arial"/>
          <w:lang w:val="es-CO" w:eastAsia="es-CO"/>
        </w:rPr>
      </w:pPr>
      <w:r w:rsidRPr="00F3737B">
        <w:rPr>
          <w:rFonts w:ascii="Arial" w:hAnsi="Arial" w:cs="Arial"/>
          <w:lang w:val="en-US" w:eastAsia="es-CO"/>
        </w:rPr>
        <w:lastRenderedPageBreak/>
        <w:t xml:space="preserve">American Society of Echocardiography. Recommendations for noninvasive evaluation of native valvular regurgitation. </w:t>
      </w:r>
      <w:r w:rsidRPr="00F3737B">
        <w:rPr>
          <w:rFonts w:ascii="Arial" w:hAnsi="Arial" w:cs="Arial"/>
          <w:lang w:val="es-CO" w:eastAsia="es-CO"/>
        </w:rPr>
        <w:t xml:space="preserve">J Am </w:t>
      </w:r>
      <w:proofErr w:type="spellStart"/>
      <w:r w:rsidRPr="00F3737B">
        <w:rPr>
          <w:rFonts w:ascii="Arial" w:hAnsi="Arial" w:cs="Arial"/>
          <w:lang w:val="es-CO" w:eastAsia="es-CO"/>
        </w:rPr>
        <w:t>Soc</w:t>
      </w:r>
      <w:proofErr w:type="spellEnd"/>
      <w:r w:rsidRPr="00F3737B">
        <w:rPr>
          <w:rFonts w:ascii="Arial" w:hAnsi="Arial" w:cs="Arial"/>
          <w:lang w:val="es-CO" w:eastAsia="es-CO"/>
        </w:rPr>
        <w:t xml:space="preserve"> </w:t>
      </w:r>
      <w:proofErr w:type="spellStart"/>
      <w:r w:rsidRPr="00F3737B">
        <w:rPr>
          <w:rFonts w:ascii="Arial" w:hAnsi="Arial" w:cs="Arial"/>
          <w:lang w:val="es-CO" w:eastAsia="es-CO"/>
        </w:rPr>
        <w:t>Echocardiogr</w:t>
      </w:r>
      <w:proofErr w:type="spellEnd"/>
      <w:r w:rsidRPr="00F3737B">
        <w:rPr>
          <w:rFonts w:ascii="Arial" w:hAnsi="Arial" w:cs="Arial"/>
          <w:lang w:val="es-CO" w:eastAsia="es-CO"/>
        </w:rPr>
        <w:t xml:space="preserve">. 2020;33(4):303–71. </w:t>
      </w:r>
    </w:p>
    <w:p w14:paraId="0CFCADF4" w14:textId="77777777" w:rsidR="00F3737B" w:rsidRPr="00F3737B" w:rsidRDefault="00F3737B" w:rsidP="00F3737B">
      <w:pPr>
        <w:pStyle w:val="Prrafodelista"/>
        <w:rPr>
          <w:rFonts w:ascii="Arial" w:hAnsi="Arial" w:cs="Arial"/>
          <w:lang w:val="es-CO" w:eastAsia="es-CO"/>
        </w:rPr>
      </w:pPr>
    </w:p>
    <w:p w14:paraId="7862739F" w14:textId="19D31D70" w:rsidR="00F3737B" w:rsidRDefault="00F3737B" w:rsidP="00F3737B">
      <w:pPr>
        <w:pStyle w:val="Prrafodelista"/>
        <w:numPr>
          <w:ilvl w:val="0"/>
          <w:numId w:val="44"/>
        </w:numPr>
        <w:rPr>
          <w:rFonts w:ascii="Arial" w:hAnsi="Arial" w:cs="Arial"/>
          <w:lang w:val="es-CO" w:eastAsia="es-CO"/>
        </w:rPr>
      </w:pPr>
      <w:r w:rsidRPr="00F3737B">
        <w:rPr>
          <w:rFonts w:ascii="Arial" w:hAnsi="Arial" w:cs="Arial"/>
          <w:lang w:val="en-US" w:eastAsia="es-CO"/>
        </w:rPr>
        <w:t xml:space="preserve">American Society of Echocardiography. Guidelines for performing a comprehensive transthoracic echocardiographic examination in adults. </w:t>
      </w:r>
      <w:r w:rsidRPr="00F3737B">
        <w:rPr>
          <w:rFonts w:ascii="Arial" w:hAnsi="Arial" w:cs="Arial"/>
          <w:lang w:val="es-CO" w:eastAsia="es-CO"/>
        </w:rPr>
        <w:t xml:space="preserve">J Am </w:t>
      </w:r>
      <w:proofErr w:type="spellStart"/>
      <w:r w:rsidRPr="00F3737B">
        <w:rPr>
          <w:rFonts w:ascii="Arial" w:hAnsi="Arial" w:cs="Arial"/>
          <w:lang w:val="es-CO" w:eastAsia="es-CO"/>
        </w:rPr>
        <w:t>Soc</w:t>
      </w:r>
      <w:proofErr w:type="spellEnd"/>
      <w:r w:rsidRPr="00F3737B">
        <w:rPr>
          <w:rFonts w:ascii="Arial" w:hAnsi="Arial" w:cs="Arial"/>
          <w:lang w:val="es-CO" w:eastAsia="es-CO"/>
        </w:rPr>
        <w:t xml:space="preserve"> </w:t>
      </w:r>
      <w:proofErr w:type="spellStart"/>
      <w:r w:rsidRPr="00F3737B">
        <w:rPr>
          <w:rFonts w:ascii="Arial" w:hAnsi="Arial" w:cs="Arial"/>
          <w:lang w:val="es-CO" w:eastAsia="es-CO"/>
        </w:rPr>
        <w:t>Echocardiogr</w:t>
      </w:r>
      <w:proofErr w:type="spellEnd"/>
      <w:r w:rsidRPr="00F3737B">
        <w:rPr>
          <w:rFonts w:ascii="Arial" w:hAnsi="Arial" w:cs="Arial"/>
          <w:lang w:val="es-CO" w:eastAsia="es-CO"/>
        </w:rPr>
        <w:t xml:space="preserve">. 2022;35(1):1–64. </w:t>
      </w:r>
    </w:p>
    <w:p w14:paraId="1A731868" w14:textId="77777777" w:rsidR="00F3737B" w:rsidRPr="00F3737B" w:rsidRDefault="00F3737B" w:rsidP="00F3737B">
      <w:pPr>
        <w:pStyle w:val="Prrafodelista"/>
        <w:rPr>
          <w:rFonts w:ascii="Arial" w:hAnsi="Arial" w:cs="Arial"/>
          <w:lang w:val="es-CO" w:eastAsia="es-CO"/>
        </w:rPr>
      </w:pPr>
    </w:p>
    <w:p w14:paraId="3F1F42CD" w14:textId="2EF3D915" w:rsidR="00F3737B" w:rsidRDefault="00F3737B" w:rsidP="00F3737B">
      <w:pPr>
        <w:pStyle w:val="Prrafodelista"/>
        <w:numPr>
          <w:ilvl w:val="0"/>
          <w:numId w:val="44"/>
        </w:numPr>
        <w:rPr>
          <w:rFonts w:ascii="Arial" w:hAnsi="Arial" w:cs="Arial"/>
          <w:lang w:val="es-CO" w:eastAsia="es-CO"/>
        </w:rPr>
      </w:pPr>
      <w:r w:rsidRPr="00F3737B">
        <w:rPr>
          <w:rFonts w:ascii="Arial" w:hAnsi="Arial" w:cs="Arial"/>
          <w:lang w:val="en-US" w:eastAsia="es-CO"/>
        </w:rPr>
        <w:t xml:space="preserve">European Society of Cardiology. 2024 ESC Guidelines for the management of chronic coronary syndromes. </w:t>
      </w:r>
      <w:proofErr w:type="spellStart"/>
      <w:r w:rsidRPr="00F3737B">
        <w:rPr>
          <w:rFonts w:ascii="Arial" w:hAnsi="Arial" w:cs="Arial"/>
          <w:lang w:val="es-CO" w:eastAsia="es-CO"/>
        </w:rPr>
        <w:t>Eur</w:t>
      </w:r>
      <w:proofErr w:type="spellEnd"/>
      <w:r w:rsidRPr="00F3737B">
        <w:rPr>
          <w:rFonts w:ascii="Arial" w:hAnsi="Arial" w:cs="Arial"/>
          <w:lang w:val="es-CO" w:eastAsia="es-CO"/>
        </w:rPr>
        <w:t xml:space="preserve"> Heart J. 2024. </w:t>
      </w:r>
    </w:p>
    <w:p w14:paraId="181D17AE" w14:textId="77777777" w:rsidR="00F3737B" w:rsidRPr="00F3737B" w:rsidRDefault="00F3737B" w:rsidP="00F3737B">
      <w:pPr>
        <w:pStyle w:val="Prrafodelista"/>
        <w:rPr>
          <w:rFonts w:ascii="Arial" w:hAnsi="Arial" w:cs="Arial"/>
          <w:lang w:val="es-CO" w:eastAsia="es-CO"/>
        </w:rPr>
      </w:pPr>
    </w:p>
    <w:p w14:paraId="51371DBF" w14:textId="061234D2" w:rsidR="00F3737B" w:rsidRPr="00F3737B" w:rsidRDefault="00F3737B" w:rsidP="00F3737B">
      <w:pPr>
        <w:pStyle w:val="Prrafodelista"/>
        <w:numPr>
          <w:ilvl w:val="0"/>
          <w:numId w:val="44"/>
        </w:numPr>
        <w:rPr>
          <w:rFonts w:ascii="Arial" w:hAnsi="Arial" w:cs="Arial"/>
          <w:lang w:val="en-US" w:eastAsia="es-CO"/>
        </w:rPr>
      </w:pPr>
      <w:proofErr w:type="spellStart"/>
      <w:r w:rsidRPr="00F3737B">
        <w:rPr>
          <w:rFonts w:ascii="Arial" w:hAnsi="Arial" w:cs="Arial"/>
          <w:lang w:val="en-US" w:eastAsia="es-CO"/>
        </w:rPr>
        <w:t>Mancia</w:t>
      </w:r>
      <w:proofErr w:type="spellEnd"/>
      <w:r w:rsidRPr="00F3737B">
        <w:rPr>
          <w:rFonts w:ascii="Arial" w:hAnsi="Arial" w:cs="Arial"/>
          <w:lang w:val="en-US" w:eastAsia="es-CO"/>
        </w:rPr>
        <w:t xml:space="preserve"> G, Kreutz R, </w:t>
      </w:r>
      <w:proofErr w:type="spellStart"/>
      <w:r w:rsidRPr="00F3737B">
        <w:rPr>
          <w:rFonts w:ascii="Arial" w:hAnsi="Arial" w:cs="Arial"/>
          <w:lang w:val="en-US" w:eastAsia="es-CO"/>
        </w:rPr>
        <w:t>Brunström</w:t>
      </w:r>
      <w:proofErr w:type="spellEnd"/>
      <w:r w:rsidRPr="00F3737B">
        <w:rPr>
          <w:rFonts w:ascii="Arial" w:hAnsi="Arial" w:cs="Arial"/>
          <w:lang w:val="en-US" w:eastAsia="es-CO"/>
        </w:rPr>
        <w:t xml:space="preserve"> M, </w:t>
      </w:r>
      <w:proofErr w:type="spellStart"/>
      <w:r w:rsidRPr="00F3737B">
        <w:rPr>
          <w:rFonts w:ascii="Arial" w:hAnsi="Arial" w:cs="Arial"/>
          <w:lang w:val="en-US" w:eastAsia="es-CO"/>
        </w:rPr>
        <w:t>Burnier</w:t>
      </w:r>
      <w:proofErr w:type="spellEnd"/>
      <w:r w:rsidRPr="00F3737B">
        <w:rPr>
          <w:rFonts w:ascii="Arial" w:hAnsi="Arial" w:cs="Arial"/>
          <w:lang w:val="en-US" w:eastAsia="es-CO"/>
        </w:rPr>
        <w:t xml:space="preserve"> M, Grassi G, </w:t>
      </w:r>
      <w:proofErr w:type="spellStart"/>
      <w:r w:rsidRPr="00F3737B">
        <w:rPr>
          <w:rFonts w:ascii="Arial" w:hAnsi="Arial" w:cs="Arial"/>
          <w:lang w:val="en-US" w:eastAsia="es-CO"/>
        </w:rPr>
        <w:t>Januszewicz</w:t>
      </w:r>
      <w:proofErr w:type="spellEnd"/>
      <w:r w:rsidRPr="00F3737B">
        <w:rPr>
          <w:rFonts w:ascii="Arial" w:hAnsi="Arial" w:cs="Arial"/>
          <w:lang w:val="en-US" w:eastAsia="es-CO"/>
        </w:rPr>
        <w:t xml:space="preserve"> A, et al. 2024 ESC Guidelines for the management of elevated blood pressure and hypertension. Eur Heart J. 2024. </w:t>
      </w:r>
    </w:p>
    <w:p w14:paraId="3EC873D4" w14:textId="77777777" w:rsidR="00F3737B" w:rsidRPr="00F3737B" w:rsidRDefault="00F3737B" w:rsidP="00F3737B">
      <w:pPr>
        <w:pStyle w:val="Prrafodelista"/>
        <w:rPr>
          <w:rFonts w:ascii="Arial" w:hAnsi="Arial" w:cs="Arial"/>
          <w:lang w:val="es-CO" w:eastAsia="es-CO"/>
        </w:rPr>
      </w:pPr>
    </w:p>
    <w:p w14:paraId="37866B5B" w14:textId="2B106A47" w:rsidR="00F3737B" w:rsidRDefault="00F3737B" w:rsidP="00F3737B">
      <w:pPr>
        <w:pStyle w:val="Prrafodelista"/>
        <w:numPr>
          <w:ilvl w:val="0"/>
          <w:numId w:val="44"/>
        </w:numPr>
        <w:rPr>
          <w:rFonts w:ascii="Arial" w:hAnsi="Arial" w:cs="Arial"/>
          <w:lang w:val="es-CO" w:eastAsia="es-CO"/>
        </w:rPr>
      </w:pPr>
      <w:proofErr w:type="spellStart"/>
      <w:r w:rsidRPr="00F3737B">
        <w:rPr>
          <w:rFonts w:ascii="Arial" w:hAnsi="Arial" w:cs="Arial"/>
          <w:lang w:val="es-CO" w:eastAsia="es-CO"/>
        </w:rPr>
        <w:t>Stergiou</w:t>
      </w:r>
      <w:proofErr w:type="spellEnd"/>
      <w:r w:rsidRPr="00F3737B">
        <w:rPr>
          <w:rFonts w:ascii="Arial" w:hAnsi="Arial" w:cs="Arial"/>
          <w:lang w:val="es-CO" w:eastAsia="es-CO"/>
        </w:rPr>
        <w:t xml:space="preserve"> GS, </w:t>
      </w:r>
      <w:proofErr w:type="spellStart"/>
      <w:r w:rsidRPr="00F3737B">
        <w:rPr>
          <w:rFonts w:ascii="Arial" w:hAnsi="Arial" w:cs="Arial"/>
          <w:lang w:val="es-CO" w:eastAsia="es-CO"/>
        </w:rPr>
        <w:t>Palatini</w:t>
      </w:r>
      <w:proofErr w:type="spellEnd"/>
      <w:r w:rsidRPr="00F3737B">
        <w:rPr>
          <w:rFonts w:ascii="Arial" w:hAnsi="Arial" w:cs="Arial"/>
          <w:lang w:val="es-CO" w:eastAsia="es-CO"/>
        </w:rPr>
        <w:t xml:space="preserve"> P, </w:t>
      </w:r>
      <w:proofErr w:type="spellStart"/>
      <w:r w:rsidRPr="00F3737B">
        <w:rPr>
          <w:rFonts w:ascii="Arial" w:hAnsi="Arial" w:cs="Arial"/>
          <w:lang w:val="es-CO" w:eastAsia="es-CO"/>
        </w:rPr>
        <w:t>Asmar</w:t>
      </w:r>
      <w:proofErr w:type="spellEnd"/>
      <w:r w:rsidRPr="00F3737B">
        <w:rPr>
          <w:rFonts w:ascii="Arial" w:hAnsi="Arial" w:cs="Arial"/>
          <w:lang w:val="es-CO" w:eastAsia="es-CO"/>
        </w:rPr>
        <w:t xml:space="preserve"> R, O’Brien E, de la Sierra A, Myers M, et al. </w:t>
      </w:r>
      <w:r w:rsidRPr="00F3737B">
        <w:rPr>
          <w:rFonts w:ascii="Arial" w:hAnsi="Arial" w:cs="Arial"/>
          <w:lang w:val="en-US" w:eastAsia="es-CO"/>
        </w:rPr>
        <w:t xml:space="preserve">European Society of Hypertension practice guidelines for office and out-of-office blood pressure measurement. </w:t>
      </w:r>
      <w:r w:rsidRPr="00F3737B">
        <w:rPr>
          <w:rFonts w:ascii="Arial" w:hAnsi="Arial" w:cs="Arial"/>
          <w:lang w:val="es-CO" w:eastAsia="es-CO"/>
        </w:rPr>
        <w:t xml:space="preserve">J </w:t>
      </w:r>
      <w:proofErr w:type="spellStart"/>
      <w:r w:rsidRPr="00F3737B">
        <w:rPr>
          <w:rFonts w:ascii="Arial" w:hAnsi="Arial" w:cs="Arial"/>
          <w:lang w:val="es-CO" w:eastAsia="es-CO"/>
        </w:rPr>
        <w:t>Hypertens</w:t>
      </w:r>
      <w:proofErr w:type="spellEnd"/>
      <w:r w:rsidRPr="00F3737B">
        <w:rPr>
          <w:rFonts w:ascii="Arial" w:hAnsi="Arial" w:cs="Arial"/>
          <w:lang w:val="es-CO" w:eastAsia="es-CO"/>
        </w:rPr>
        <w:t xml:space="preserve">. 2021;39(7):1293–302. </w:t>
      </w:r>
    </w:p>
    <w:p w14:paraId="70869C5F" w14:textId="77777777" w:rsidR="00F3737B" w:rsidRPr="00F3737B" w:rsidRDefault="00F3737B" w:rsidP="00F3737B">
      <w:pPr>
        <w:pStyle w:val="Prrafodelista"/>
        <w:rPr>
          <w:rFonts w:ascii="Arial" w:hAnsi="Arial" w:cs="Arial"/>
          <w:lang w:val="es-CO" w:eastAsia="es-CO"/>
        </w:rPr>
      </w:pPr>
    </w:p>
    <w:p w14:paraId="3AD160C5" w14:textId="6EC4B8DF" w:rsidR="00F3737B" w:rsidRDefault="00F3737B" w:rsidP="00F3737B">
      <w:pPr>
        <w:pStyle w:val="Prrafodelista"/>
        <w:numPr>
          <w:ilvl w:val="0"/>
          <w:numId w:val="44"/>
        </w:numPr>
        <w:rPr>
          <w:rFonts w:ascii="Arial" w:hAnsi="Arial" w:cs="Arial"/>
          <w:lang w:val="es-CO" w:eastAsia="es-CO"/>
        </w:rPr>
      </w:pPr>
      <w:r w:rsidRPr="00F3737B">
        <w:rPr>
          <w:rFonts w:ascii="Arial" w:hAnsi="Arial" w:cs="Arial"/>
          <w:lang w:val="en-US" w:eastAsia="es-CO"/>
        </w:rPr>
        <w:t xml:space="preserve">European Society of Cardiology. 2023 Guidelines for the management of infective endocarditis. </w:t>
      </w:r>
      <w:proofErr w:type="spellStart"/>
      <w:r w:rsidRPr="00F3737B">
        <w:rPr>
          <w:rFonts w:ascii="Arial" w:hAnsi="Arial" w:cs="Arial"/>
          <w:lang w:val="es-CO" w:eastAsia="es-CO"/>
        </w:rPr>
        <w:t>Eur</w:t>
      </w:r>
      <w:proofErr w:type="spellEnd"/>
      <w:r w:rsidRPr="00F3737B">
        <w:rPr>
          <w:rFonts w:ascii="Arial" w:hAnsi="Arial" w:cs="Arial"/>
          <w:lang w:val="es-CO" w:eastAsia="es-CO"/>
        </w:rPr>
        <w:t xml:space="preserve"> Heart J. 2023. </w:t>
      </w:r>
    </w:p>
    <w:p w14:paraId="58AAE2F9" w14:textId="77777777" w:rsidR="00F3737B" w:rsidRPr="00F3737B" w:rsidRDefault="00F3737B" w:rsidP="00F3737B">
      <w:pPr>
        <w:pStyle w:val="Prrafodelista"/>
        <w:rPr>
          <w:rFonts w:ascii="Arial" w:hAnsi="Arial" w:cs="Arial"/>
          <w:lang w:val="es-CO" w:eastAsia="es-CO"/>
        </w:rPr>
      </w:pPr>
    </w:p>
    <w:p w14:paraId="0D7A2FD3" w14:textId="7C279C6B" w:rsidR="00F3737B" w:rsidRPr="00F3737B" w:rsidRDefault="00F3737B" w:rsidP="00F3737B">
      <w:pPr>
        <w:pStyle w:val="Prrafodelista"/>
        <w:numPr>
          <w:ilvl w:val="0"/>
          <w:numId w:val="44"/>
        </w:numPr>
        <w:rPr>
          <w:rFonts w:ascii="Arial" w:hAnsi="Arial" w:cs="Arial"/>
          <w:lang w:val="en-US" w:eastAsia="es-CO"/>
        </w:rPr>
      </w:pPr>
      <w:proofErr w:type="spellStart"/>
      <w:r w:rsidRPr="00F3737B">
        <w:rPr>
          <w:rFonts w:ascii="Arial" w:hAnsi="Arial" w:cs="Arial"/>
          <w:lang w:val="en-US" w:eastAsia="es-CO"/>
        </w:rPr>
        <w:t>Zimetbaum</w:t>
      </w:r>
      <w:proofErr w:type="spellEnd"/>
      <w:r w:rsidRPr="00F3737B">
        <w:rPr>
          <w:rFonts w:ascii="Arial" w:hAnsi="Arial" w:cs="Arial"/>
          <w:lang w:val="en-US" w:eastAsia="es-CO"/>
        </w:rPr>
        <w:t xml:space="preserve"> P, Goldman A. Ambulatory arrhythmia monitoring: choosing the right device. Circulation. 2021;144(20):1618–31. </w:t>
      </w:r>
    </w:p>
    <w:p w14:paraId="3BA70FC2" w14:textId="43670F92" w:rsidR="004C2B65" w:rsidRDefault="004C2B65" w:rsidP="004C2B65">
      <w:pPr>
        <w:pStyle w:val="Ttulo1"/>
        <w:numPr>
          <w:ilvl w:val="0"/>
          <w:numId w:val="12"/>
        </w:numPr>
        <w:rPr>
          <w:rFonts w:ascii="Arial" w:hAnsi="Arial" w:cs="Arial"/>
          <w:lang w:val="es-ES"/>
        </w:rPr>
      </w:pPr>
      <w:bookmarkStart w:id="11" w:name="_Toc230135332"/>
      <w:r>
        <w:rPr>
          <w:rFonts w:ascii="Arial" w:hAnsi="Arial" w:cs="Arial"/>
          <w:lang w:val="es-ES"/>
        </w:rPr>
        <w:t>ANEXOS</w:t>
      </w:r>
      <w:bookmarkEnd w:id="11"/>
    </w:p>
    <w:p w14:paraId="33576AC0" w14:textId="1F6E4721" w:rsidR="004C2B65" w:rsidRDefault="004C2B65" w:rsidP="002331A4">
      <w:pPr>
        <w:pStyle w:val="Prrafodelista"/>
        <w:rPr>
          <w:rFonts w:ascii="Arial" w:hAnsi="Arial" w:cs="Arial"/>
        </w:rPr>
      </w:pPr>
      <w:r>
        <w:rPr>
          <w:rFonts w:ascii="Arial" w:hAnsi="Arial" w:cs="Arial"/>
        </w:rPr>
        <w:t>No aplica</w:t>
      </w:r>
    </w:p>
    <w:sectPr w:rsidR="004C2B65">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D2551" w14:textId="77777777" w:rsidR="00044DFB" w:rsidRDefault="00044DFB" w:rsidP="009939A6">
      <w:pPr>
        <w:spacing w:after="0" w:line="240" w:lineRule="auto"/>
      </w:pPr>
      <w:r>
        <w:separator/>
      </w:r>
    </w:p>
  </w:endnote>
  <w:endnote w:type="continuationSeparator" w:id="0">
    <w:p w14:paraId="15C04922" w14:textId="77777777" w:rsidR="00044DFB" w:rsidRDefault="00044DFB"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C3E32" w14:textId="77777777" w:rsidR="003E147C" w:rsidRPr="00041935" w:rsidRDefault="003E147C" w:rsidP="003E147C">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4D042D9" w14:textId="77777777" w:rsidR="003B2DC5" w:rsidRPr="003E147C" w:rsidRDefault="003B2DC5">
    <w:pP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1D3CB" w14:textId="77777777" w:rsidR="00044DFB" w:rsidRDefault="00044DFB" w:rsidP="009939A6">
      <w:pPr>
        <w:spacing w:after="0" w:line="240" w:lineRule="auto"/>
      </w:pPr>
      <w:r>
        <w:separator/>
      </w:r>
    </w:p>
  </w:footnote>
  <w:footnote w:type="continuationSeparator" w:id="0">
    <w:p w14:paraId="730D8CE0" w14:textId="77777777" w:rsidR="00044DFB" w:rsidRDefault="00044DFB"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3E147C" w14:paraId="1ADC8722" w14:textId="77777777" w:rsidTr="00344C94">
      <w:trPr>
        <w:jc w:val="center"/>
      </w:trPr>
      <w:tc>
        <w:tcPr>
          <w:tcW w:w="1838" w:type="dxa"/>
          <w:vMerge w:val="restart"/>
        </w:tcPr>
        <w:p w14:paraId="2B392FB0" w14:textId="77777777" w:rsidR="003E147C" w:rsidRDefault="003E147C" w:rsidP="003E147C">
          <w:pPr>
            <w:pStyle w:val="Encabezado"/>
            <w:jc w:val="center"/>
          </w:pPr>
          <w:r>
            <w:rPr>
              <w:noProof/>
            </w:rPr>
            <w:drawing>
              <wp:inline distT="0" distB="0" distL="0" distR="0" wp14:anchorId="49569C9D" wp14:editId="1AC321A2">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BE743DC" w14:textId="71650E1E" w:rsidR="003E147C" w:rsidRPr="003E147C" w:rsidRDefault="003E147C" w:rsidP="003E147C">
          <w:pPr>
            <w:pStyle w:val="Encabezado"/>
            <w:jc w:val="center"/>
            <w:rPr>
              <w:rFonts w:ascii="Arial" w:hAnsi="Arial" w:cs="Arial"/>
              <w:sz w:val="18"/>
              <w:szCs w:val="18"/>
            </w:rPr>
          </w:pPr>
          <w:r w:rsidRPr="003E147C">
            <w:rPr>
              <w:rFonts w:ascii="Arial" w:hAnsi="Arial" w:cs="Arial"/>
              <w:b/>
              <w:bCs/>
              <w:sz w:val="18"/>
              <w:szCs w:val="18"/>
            </w:rPr>
            <w:t>HOSPITAL REGIONAL DE MONIQUIRA E.S. E</w:t>
          </w:r>
        </w:p>
      </w:tc>
      <w:tc>
        <w:tcPr>
          <w:tcW w:w="1887" w:type="dxa"/>
        </w:tcPr>
        <w:p w14:paraId="02232F5C" w14:textId="77777777" w:rsidR="003E147C" w:rsidRPr="003E147C" w:rsidRDefault="003E147C" w:rsidP="003E147C">
          <w:pPr>
            <w:pStyle w:val="Encabezado"/>
            <w:jc w:val="center"/>
            <w:rPr>
              <w:rFonts w:ascii="Arial" w:hAnsi="Arial" w:cs="Arial"/>
              <w:b/>
              <w:bCs/>
              <w:sz w:val="18"/>
              <w:szCs w:val="18"/>
            </w:rPr>
          </w:pPr>
          <w:r w:rsidRPr="003E147C">
            <w:rPr>
              <w:rFonts w:ascii="Arial" w:hAnsi="Arial" w:cs="Arial"/>
              <w:b/>
              <w:bCs/>
              <w:sz w:val="18"/>
              <w:szCs w:val="18"/>
            </w:rPr>
            <w:t>CÓDIGO:</w:t>
          </w:r>
        </w:p>
      </w:tc>
    </w:tr>
    <w:tr w:rsidR="003E147C" w14:paraId="02F9E1BD" w14:textId="77777777" w:rsidTr="00344C94">
      <w:trPr>
        <w:jc w:val="center"/>
      </w:trPr>
      <w:tc>
        <w:tcPr>
          <w:tcW w:w="1838" w:type="dxa"/>
          <w:vMerge/>
        </w:tcPr>
        <w:p w14:paraId="1938EB5D" w14:textId="77777777" w:rsidR="003E147C" w:rsidRDefault="003E147C" w:rsidP="003E147C">
          <w:pPr>
            <w:pStyle w:val="Encabezado"/>
            <w:jc w:val="center"/>
          </w:pPr>
        </w:p>
      </w:tc>
      <w:tc>
        <w:tcPr>
          <w:tcW w:w="5103" w:type="dxa"/>
        </w:tcPr>
        <w:p w14:paraId="074B509E" w14:textId="77777777" w:rsidR="003E147C" w:rsidRPr="003E147C" w:rsidRDefault="003E147C" w:rsidP="003E147C">
          <w:pPr>
            <w:jc w:val="center"/>
            <w:rPr>
              <w:rFonts w:ascii="Arial" w:hAnsi="Arial" w:cs="Arial"/>
              <w:b/>
              <w:bCs/>
              <w:sz w:val="18"/>
              <w:szCs w:val="18"/>
              <w:lang w:val="es-CO"/>
            </w:rPr>
          </w:pPr>
          <w:r w:rsidRPr="003E147C">
            <w:rPr>
              <w:rFonts w:ascii="Arial" w:hAnsi="Arial" w:cs="Arial"/>
              <w:b/>
              <w:bCs/>
              <w:sz w:val="18"/>
              <w:szCs w:val="18"/>
            </w:rPr>
            <w:t>PROTOCOLO CLÍNICO DE INSTITUCIONAL PARA LA SOLICITUD PERTINENTE DE PROCEDIMIENTOS DIAGNÓSTICOS NO INVASIVOS EN CARDIOLOGÍA BASADO EN LA EVIDENCIA</w:t>
          </w:r>
        </w:p>
        <w:p w14:paraId="37AA0842" w14:textId="6F606B8D" w:rsidR="003E147C" w:rsidRPr="003E147C" w:rsidRDefault="003E147C" w:rsidP="003E147C">
          <w:pPr>
            <w:pStyle w:val="Encabezado"/>
            <w:jc w:val="center"/>
            <w:rPr>
              <w:rFonts w:ascii="Arial" w:hAnsi="Arial" w:cs="Arial"/>
              <w:sz w:val="18"/>
              <w:szCs w:val="18"/>
              <w:lang w:val="es-CO"/>
            </w:rPr>
          </w:pPr>
        </w:p>
      </w:tc>
      <w:tc>
        <w:tcPr>
          <w:tcW w:w="1887" w:type="dxa"/>
        </w:tcPr>
        <w:p w14:paraId="110B8BAB" w14:textId="77777777" w:rsidR="003E147C" w:rsidRPr="003E147C" w:rsidRDefault="003E147C" w:rsidP="003E147C">
          <w:pPr>
            <w:pStyle w:val="Encabezado"/>
            <w:jc w:val="center"/>
            <w:rPr>
              <w:rFonts w:ascii="Arial" w:hAnsi="Arial" w:cs="Arial"/>
              <w:sz w:val="18"/>
              <w:szCs w:val="18"/>
            </w:rPr>
          </w:pPr>
          <w:r w:rsidRPr="003E147C">
            <w:rPr>
              <w:rFonts w:ascii="Arial" w:hAnsi="Arial" w:cs="Arial"/>
              <w:sz w:val="18"/>
              <w:szCs w:val="18"/>
            </w:rPr>
            <w:t>XX-X-X-XXX</w:t>
          </w:r>
        </w:p>
      </w:tc>
    </w:tr>
    <w:tr w:rsidR="003E147C" w14:paraId="48013571" w14:textId="77777777" w:rsidTr="00344C94">
      <w:trPr>
        <w:jc w:val="center"/>
      </w:trPr>
      <w:tc>
        <w:tcPr>
          <w:tcW w:w="1838" w:type="dxa"/>
          <w:vMerge/>
        </w:tcPr>
        <w:p w14:paraId="4755AF21" w14:textId="77777777" w:rsidR="003E147C" w:rsidRDefault="003E147C" w:rsidP="003E147C">
          <w:pPr>
            <w:pStyle w:val="Encabezado"/>
            <w:jc w:val="center"/>
          </w:pPr>
        </w:p>
      </w:tc>
      <w:tc>
        <w:tcPr>
          <w:tcW w:w="5103" w:type="dxa"/>
        </w:tcPr>
        <w:p w14:paraId="3D2C69EB" w14:textId="77777777" w:rsidR="003E147C" w:rsidRPr="003E147C" w:rsidRDefault="003E147C" w:rsidP="003E147C">
          <w:pPr>
            <w:pStyle w:val="Encabezado"/>
            <w:jc w:val="center"/>
            <w:rPr>
              <w:rFonts w:ascii="Arial" w:hAnsi="Arial" w:cs="Arial"/>
              <w:sz w:val="18"/>
              <w:szCs w:val="18"/>
            </w:rPr>
          </w:pPr>
          <w:r w:rsidRPr="003E147C">
            <w:rPr>
              <w:rFonts w:ascii="Arial" w:hAnsi="Arial" w:cs="Arial"/>
              <w:b/>
              <w:bCs/>
              <w:sz w:val="18"/>
              <w:szCs w:val="18"/>
            </w:rPr>
            <w:t>PROCESO: GESTIÓN DEL CONOCIMIENTO E INNOVACIÓN</w:t>
          </w:r>
        </w:p>
      </w:tc>
      <w:tc>
        <w:tcPr>
          <w:tcW w:w="1887" w:type="dxa"/>
        </w:tcPr>
        <w:p w14:paraId="6BE8408C" w14:textId="77777777" w:rsidR="003E147C" w:rsidRPr="003E147C" w:rsidRDefault="003E147C" w:rsidP="003E147C">
          <w:pPr>
            <w:pStyle w:val="Encabezado"/>
            <w:jc w:val="center"/>
            <w:rPr>
              <w:rFonts w:ascii="Arial" w:hAnsi="Arial" w:cs="Arial"/>
              <w:b/>
              <w:bCs/>
              <w:sz w:val="18"/>
              <w:szCs w:val="18"/>
            </w:rPr>
          </w:pPr>
          <w:r w:rsidRPr="003E147C">
            <w:rPr>
              <w:rFonts w:ascii="Arial" w:hAnsi="Arial" w:cs="Arial"/>
              <w:b/>
              <w:bCs/>
              <w:sz w:val="18"/>
              <w:szCs w:val="18"/>
            </w:rPr>
            <w:t>VERSIÓN:</w:t>
          </w:r>
        </w:p>
      </w:tc>
    </w:tr>
    <w:tr w:rsidR="003E147C" w14:paraId="60FF9DD3" w14:textId="77777777" w:rsidTr="00344C94">
      <w:trPr>
        <w:jc w:val="center"/>
      </w:trPr>
      <w:tc>
        <w:tcPr>
          <w:tcW w:w="1838" w:type="dxa"/>
          <w:vMerge/>
        </w:tcPr>
        <w:p w14:paraId="716C102E" w14:textId="77777777" w:rsidR="003E147C" w:rsidRDefault="003E147C" w:rsidP="003E147C">
          <w:pPr>
            <w:pStyle w:val="Encabezado"/>
            <w:jc w:val="center"/>
          </w:pPr>
        </w:p>
      </w:tc>
      <w:tc>
        <w:tcPr>
          <w:tcW w:w="5103" w:type="dxa"/>
        </w:tcPr>
        <w:p w14:paraId="59B5B6A3" w14:textId="723CD663" w:rsidR="003E147C" w:rsidRPr="003E147C" w:rsidRDefault="003E147C" w:rsidP="003E147C">
          <w:pPr>
            <w:pStyle w:val="Encabezado"/>
            <w:tabs>
              <w:tab w:val="center" w:pos="2443"/>
              <w:tab w:val="left" w:pos="4068"/>
            </w:tabs>
            <w:jc w:val="left"/>
            <w:rPr>
              <w:rFonts w:ascii="Arial" w:hAnsi="Arial" w:cs="Arial"/>
              <w:sz w:val="18"/>
              <w:szCs w:val="18"/>
            </w:rPr>
          </w:pPr>
          <w:r w:rsidRPr="003E147C">
            <w:rPr>
              <w:rFonts w:ascii="Arial" w:hAnsi="Arial" w:cs="Arial"/>
              <w:b/>
              <w:bCs/>
              <w:sz w:val="18"/>
              <w:szCs w:val="18"/>
            </w:rPr>
            <w:tab/>
            <w:t>SUBPROCESO:</w:t>
          </w:r>
          <w:r w:rsidRPr="003E147C">
            <w:rPr>
              <w:rFonts w:ascii="Arial" w:hAnsi="Arial" w:cs="Arial"/>
              <w:b/>
              <w:bCs/>
              <w:color w:val="FF0000"/>
              <w:sz w:val="18"/>
              <w:szCs w:val="18"/>
            </w:rPr>
            <w:t xml:space="preserve"> </w:t>
          </w:r>
          <w:r w:rsidRPr="003E147C">
            <w:rPr>
              <w:rFonts w:ascii="Arial" w:hAnsi="Arial" w:cs="Arial"/>
              <w:b/>
              <w:bCs/>
              <w:sz w:val="18"/>
              <w:szCs w:val="18"/>
            </w:rPr>
            <w:t xml:space="preserve">GUÍAS Y PROTOCOLOS CLÍNICOS </w:t>
          </w:r>
        </w:p>
      </w:tc>
      <w:tc>
        <w:tcPr>
          <w:tcW w:w="1887" w:type="dxa"/>
        </w:tcPr>
        <w:p w14:paraId="2B2C63DB" w14:textId="77777777" w:rsidR="003E147C" w:rsidRPr="003E147C" w:rsidRDefault="003E147C" w:rsidP="003E147C">
          <w:pPr>
            <w:pStyle w:val="Encabezado"/>
            <w:jc w:val="center"/>
            <w:rPr>
              <w:rFonts w:ascii="Arial" w:hAnsi="Arial" w:cs="Arial"/>
              <w:sz w:val="18"/>
              <w:szCs w:val="18"/>
            </w:rPr>
          </w:pPr>
        </w:p>
      </w:tc>
    </w:tr>
  </w:tbl>
  <w:p w14:paraId="55A197C8" w14:textId="77777777" w:rsidR="003B2DC5" w:rsidRDefault="003B2D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C1A"/>
    <w:multiLevelType w:val="hybridMultilevel"/>
    <w:tmpl w:val="30D6E782"/>
    <w:lvl w:ilvl="0" w:tplc="2298778A">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383C98"/>
    <w:multiLevelType w:val="hybridMultilevel"/>
    <w:tmpl w:val="AAAC39A4"/>
    <w:lvl w:ilvl="0" w:tplc="DA20B292">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7851C9"/>
    <w:multiLevelType w:val="multilevel"/>
    <w:tmpl w:val="90A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0FCB"/>
    <w:multiLevelType w:val="hybridMultilevel"/>
    <w:tmpl w:val="1D56B27C"/>
    <w:lvl w:ilvl="0" w:tplc="240A0001">
      <w:start w:val="1"/>
      <w:numFmt w:val="bullet"/>
      <w:lvlText w:val=""/>
      <w:lvlJc w:val="left"/>
      <w:pPr>
        <w:ind w:left="5747" w:hanging="360"/>
      </w:pPr>
      <w:rPr>
        <w:rFonts w:ascii="Symbol" w:hAnsi="Symbol" w:hint="default"/>
      </w:rPr>
    </w:lvl>
    <w:lvl w:ilvl="1" w:tplc="240A0003" w:tentative="1">
      <w:start w:val="1"/>
      <w:numFmt w:val="bullet"/>
      <w:lvlText w:val="o"/>
      <w:lvlJc w:val="left"/>
      <w:pPr>
        <w:ind w:left="6467" w:hanging="360"/>
      </w:pPr>
      <w:rPr>
        <w:rFonts w:ascii="Courier New" w:hAnsi="Courier New" w:cs="Courier New" w:hint="default"/>
      </w:rPr>
    </w:lvl>
    <w:lvl w:ilvl="2" w:tplc="240A0005" w:tentative="1">
      <w:start w:val="1"/>
      <w:numFmt w:val="bullet"/>
      <w:lvlText w:val=""/>
      <w:lvlJc w:val="left"/>
      <w:pPr>
        <w:ind w:left="7187" w:hanging="360"/>
      </w:pPr>
      <w:rPr>
        <w:rFonts w:ascii="Wingdings" w:hAnsi="Wingdings" w:hint="default"/>
      </w:rPr>
    </w:lvl>
    <w:lvl w:ilvl="3" w:tplc="240A0001" w:tentative="1">
      <w:start w:val="1"/>
      <w:numFmt w:val="bullet"/>
      <w:lvlText w:val=""/>
      <w:lvlJc w:val="left"/>
      <w:pPr>
        <w:ind w:left="7907" w:hanging="360"/>
      </w:pPr>
      <w:rPr>
        <w:rFonts w:ascii="Symbol" w:hAnsi="Symbol" w:hint="default"/>
      </w:rPr>
    </w:lvl>
    <w:lvl w:ilvl="4" w:tplc="240A0003" w:tentative="1">
      <w:start w:val="1"/>
      <w:numFmt w:val="bullet"/>
      <w:lvlText w:val="o"/>
      <w:lvlJc w:val="left"/>
      <w:pPr>
        <w:ind w:left="8627" w:hanging="360"/>
      </w:pPr>
      <w:rPr>
        <w:rFonts w:ascii="Courier New" w:hAnsi="Courier New" w:cs="Courier New" w:hint="default"/>
      </w:rPr>
    </w:lvl>
    <w:lvl w:ilvl="5" w:tplc="240A0005" w:tentative="1">
      <w:start w:val="1"/>
      <w:numFmt w:val="bullet"/>
      <w:lvlText w:val=""/>
      <w:lvlJc w:val="left"/>
      <w:pPr>
        <w:ind w:left="9347" w:hanging="360"/>
      </w:pPr>
      <w:rPr>
        <w:rFonts w:ascii="Wingdings" w:hAnsi="Wingdings" w:hint="default"/>
      </w:rPr>
    </w:lvl>
    <w:lvl w:ilvl="6" w:tplc="240A0001" w:tentative="1">
      <w:start w:val="1"/>
      <w:numFmt w:val="bullet"/>
      <w:lvlText w:val=""/>
      <w:lvlJc w:val="left"/>
      <w:pPr>
        <w:ind w:left="10067" w:hanging="360"/>
      </w:pPr>
      <w:rPr>
        <w:rFonts w:ascii="Symbol" w:hAnsi="Symbol" w:hint="default"/>
      </w:rPr>
    </w:lvl>
    <w:lvl w:ilvl="7" w:tplc="240A0003" w:tentative="1">
      <w:start w:val="1"/>
      <w:numFmt w:val="bullet"/>
      <w:lvlText w:val="o"/>
      <w:lvlJc w:val="left"/>
      <w:pPr>
        <w:ind w:left="10787" w:hanging="360"/>
      </w:pPr>
      <w:rPr>
        <w:rFonts w:ascii="Courier New" w:hAnsi="Courier New" w:cs="Courier New" w:hint="default"/>
      </w:rPr>
    </w:lvl>
    <w:lvl w:ilvl="8" w:tplc="240A0005" w:tentative="1">
      <w:start w:val="1"/>
      <w:numFmt w:val="bullet"/>
      <w:lvlText w:val=""/>
      <w:lvlJc w:val="left"/>
      <w:pPr>
        <w:ind w:left="11507" w:hanging="360"/>
      </w:pPr>
      <w:rPr>
        <w:rFonts w:ascii="Wingdings" w:hAnsi="Wingdings" w:hint="default"/>
      </w:rPr>
    </w:lvl>
  </w:abstractNum>
  <w:abstractNum w:abstractNumId="4" w15:restartNumberingAfterBreak="0">
    <w:nsid w:val="09B4720A"/>
    <w:multiLevelType w:val="hybridMultilevel"/>
    <w:tmpl w:val="9596273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341DA7"/>
    <w:multiLevelType w:val="hybridMultilevel"/>
    <w:tmpl w:val="E0222E38"/>
    <w:lvl w:ilvl="0" w:tplc="860A95B6">
      <w:start w:val="1"/>
      <w:numFmt w:val="lowerLetter"/>
      <w:lvlText w:val="%1."/>
      <w:lvlJc w:val="left"/>
      <w:pPr>
        <w:ind w:left="360" w:hanging="360"/>
      </w:pPr>
      <w:rPr>
        <w:rFonts w:cstheme="minorHAnsi" w:hint="default"/>
        <w:color w:val="0D0D0D"/>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B9D44EE"/>
    <w:multiLevelType w:val="multilevel"/>
    <w:tmpl w:val="5ACA864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44634"/>
    <w:multiLevelType w:val="hybridMultilevel"/>
    <w:tmpl w:val="1CB49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D06EA6"/>
    <w:multiLevelType w:val="hybridMultilevel"/>
    <w:tmpl w:val="7F4E47FE"/>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1636453C"/>
    <w:multiLevelType w:val="hybridMultilevel"/>
    <w:tmpl w:val="C7EC229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8B75BE5"/>
    <w:multiLevelType w:val="multilevel"/>
    <w:tmpl w:val="5ACA864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16B8C"/>
    <w:multiLevelType w:val="hybridMultilevel"/>
    <w:tmpl w:val="669288B2"/>
    <w:lvl w:ilvl="0" w:tplc="240A0005">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C686ED0"/>
    <w:multiLevelType w:val="hybridMultilevel"/>
    <w:tmpl w:val="C61EEFD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F803A0B"/>
    <w:multiLevelType w:val="multilevel"/>
    <w:tmpl w:val="5ACA864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45DEB"/>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3377054"/>
    <w:multiLevelType w:val="hybridMultilevel"/>
    <w:tmpl w:val="321013C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3810F68"/>
    <w:multiLevelType w:val="multilevel"/>
    <w:tmpl w:val="04940E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D747E1"/>
    <w:multiLevelType w:val="hybridMultilevel"/>
    <w:tmpl w:val="92C0374A"/>
    <w:lvl w:ilvl="0" w:tplc="50CC09A6">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1290F81"/>
    <w:multiLevelType w:val="hybridMultilevel"/>
    <w:tmpl w:val="15AA94B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12497A"/>
    <w:multiLevelType w:val="hybridMultilevel"/>
    <w:tmpl w:val="4558C6E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323446"/>
    <w:multiLevelType w:val="hybridMultilevel"/>
    <w:tmpl w:val="506A47D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CDF5446"/>
    <w:multiLevelType w:val="hybridMultilevel"/>
    <w:tmpl w:val="88E6454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537C1643"/>
    <w:multiLevelType w:val="hybridMultilevel"/>
    <w:tmpl w:val="58120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ABE7BBD"/>
    <w:multiLevelType w:val="multilevel"/>
    <w:tmpl w:val="C24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D792881"/>
    <w:multiLevelType w:val="hybridMultilevel"/>
    <w:tmpl w:val="8D429CC8"/>
    <w:lvl w:ilvl="0" w:tplc="BF722B04">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3AF0ABF"/>
    <w:multiLevelType w:val="hybridMultilevel"/>
    <w:tmpl w:val="D5A6CC5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42E73F4"/>
    <w:multiLevelType w:val="multilevel"/>
    <w:tmpl w:val="334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4074B5"/>
    <w:multiLevelType w:val="multilevel"/>
    <w:tmpl w:val="2956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A62E5C"/>
    <w:multiLevelType w:val="multilevel"/>
    <w:tmpl w:val="5ACA864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F2B25"/>
    <w:multiLevelType w:val="multilevel"/>
    <w:tmpl w:val="CE7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F8B7F74"/>
    <w:multiLevelType w:val="multilevel"/>
    <w:tmpl w:val="C1C64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B9D039B"/>
    <w:multiLevelType w:val="multilevel"/>
    <w:tmpl w:val="4EC8C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13CD9"/>
    <w:multiLevelType w:val="hybridMultilevel"/>
    <w:tmpl w:val="34701B1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E665D53"/>
    <w:multiLevelType w:val="hybridMultilevel"/>
    <w:tmpl w:val="E6760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30"/>
  </w:num>
  <w:num w:numId="3">
    <w:abstractNumId w:val="39"/>
  </w:num>
  <w:num w:numId="4">
    <w:abstractNumId w:val="11"/>
  </w:num>
  <w:num w:numId="5">
    <w:abstractNumId w:val="32"/>
  </w:num>
  <w:num w:numId="6">
    <w:abstractNumId w:val="23"/>
  </w:num>
  <w:num w:numId="7">
    <w:abstractNumId w:val="24"/>
  </w:num>
  <w:num w:numId="8">
    <w:abstractNumId w:val="15"/>
  </w:num>
  <w:num w:numId="9">
    <w:abstractNumId w:val="5"/>
  </w:num>
  <w:num w:numId="10">
    <w:abstractNumId w:val="40"/>
  </w:num>
  <w:num w:numId="11">
    <w:abstractNumId w:val="33"/>
  </w:num>
  <w:num w:numId="12">
    <w:abstractNumId w:val="6"/>
  </w:num>
  <w:num w:numId="13">
    <w:abstractNumId w:val="28"/>
  </w:num>
  <w:num w:numId="14">
    <w:abstractNumId w:val="43"/>
  </w:num>
  <w:num w:numId="15">
    <w:abstractNumId w:val="20"/>
  </w:num>
  <w:num w:numId="16">
    <w:abstractNumId w:val="8"/>
  </w:num>
  <w:num w:numId="17">
    <w:abstractNumId w:val="26"/>
  </w:num>
  <w:num w:numId="18">
    <w:abstractNumId w:val="38"/>
  </w:num>
  <w:num w:numId="19">
    <w:abstractNumId w:val="29"/>
  </w:num>
  <w:num w:numId="20">
    <w:abstractNumId w:val="31"/>
  </w:num>
  <w:num w:numId="21">
    <w:abstractNumId w:val="1"/>
  </w:num>
  <w:num w:numId="22">
    <w:abstractNumId w:val="41"/>
  </w:num>
  <w:num w:numId="23">
    <w:abstractNumId w:val="35"/>
  </w:num>
  <w:num w:numId="24">
    <w:abstractNumId w:val="2"/>
  </w:num>
  <w:num w:numId="25">
    <w:abstractNumId w:val="19"/>
  </w:num>
  <w:num w:numId="26">
    <w:abstractNumId w:val="9"/>
  </w:num>
  <w:num w:numId="27">
    <w:abstractNumId w:val="4"/>
  </w:num>
  <w:num w:numId="28">
    <w:abstractNumId w:val="42"/>
  </w:num>
  <w:num w:numId="29">
    <w:abstractNumId w:val="27"/>
  </w:num>
  <w:num w:numId="30">
    <w:abstractNumId w:val="22"/>
  </w:num>
  <w:num w:numId="31">
    <w:abstractNumId w:val="21"/>
  </w:num>
  <w:num w:numId="32">
    <w:abstractNumId w:val="25"/>
  </w:num>
  <w:num w:numId="33">
    <w:abstractNumId w:val="10"/>
  </w:num>
  <w:num w:numId="34">
    <w:abstractNumId w:val="0"/>
  </w:num>
  <w:num w:numId="35">
    <w:abstractNumId w:val="34"/>
  </w:num>
  <w:num w:numId="36">
    <w:abstractNumId w:val="36"/>
  </w:num>
  <w:num w:numId="37">
    <w:abstractNumId w:val="37"/>
  </w:num>
  <w:num w:numId="38">
    <w:abstractNumId w:val="16"/>
  </w:num>
  <w:num w:numId="39">
    <w:abstractNumId w:val="7"/>
  </w:num>
  <w:num w:numId="40">
    <w:abstractNumId w:val="12"/>
  </w:num>
  <w:num w:numId="41">
    <w:abstractNumId w:val="17"/>
  </w:num>
  <w:num w:numId="42">
    <w:abstractNumId w:val="13"/>
  </w:num>
  <w:num w:numId="43">
    <w:abstractNumId w:val="14"/>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838"/>
    <w:rsid w:val="000126EC"/>
    <w:rsid w:val="00044DFB"/>
    <w:rsid w:val="000663A8"/>
    <w:rsid w:val="0008680D"/>
    <w:rsid w:val="00092653"/>
    <w:rsid w:val="000A006F"/>
    <w:rsid w:val="000A0861"/>
    <w:rsid w:val="000D3A90"/>
    <w:rsid w:val="000F3F78"/>
    <w:rsid w:val="00105BE2"/>
    <w:rsid w:val="00107D97"/>
    <w:rsid w:val="001509AC"/>
    <w:rsid w:val="00176E7B"/>
    <w:rsid w:val="0019018A"/>
    <w:rsid w:val="001C3132"/>
    <w:rsid w:val="001C57D9"/>
    <w:rsid w:val="001F7F41"/>
    <w:rsid w:val="00201C14"/>
    <w:rsid w:val="002331A4"/>
    <w:rsid w:val="00243257"/>
    <w:rsid w:val="00270B78"/>
    <w:rsid w:val="002D37BD"/>
    <w:rsid w:val="002E4FBF"/>
    <w:rsid w:val="00315AB7"/>
    <w:rsid w:val="003660DF"/>
    <w:rsid w:val="003A64BC"/>
    <w:rsid w:val="003B2DC5"/>
    <w:rsid w:val="003B72CE"/>
    <w:rsid w:val="003D615F"/>
    <w:rsid w:val="003E147C"/>
    <w:rsid w:val="004078B4"/>
    <w:rsid w:val="00425FE5"/>
    <w:rsid w:val="0043124F"/>
    <w:rsid w:val="00434B87"/>
    <w:rsid w:val="004B7806"/>
    <w:rsid w:val="004C2B65"/>
    <w:rsid w:val="004C5890"/>
    <w:rsid w:val="004F1CA6"/>
    <w:rsid w:val="004F611F"/>
    <w:rsid w:val="00502281"/>
    <w:rsid w:val="00512A3C"/>
    <w:rsid w:val="00530D11"/>
    <w:rsid w:val="00560444"/>
    <w:rsid w:val="00575FF5"/>
    <w:rsid w:val="0058262A"/>
    <w:rsid w:val="0058599E"/>
    <w:rsid w:val="00593BAE"/>
    <w:rsid w:val="00602263"/>
    <w:rsid w:val="00610A3F"/>
    <w:rsid w:val="00616A98"/>
    <w:rsid w:val="00644B8A"/>
    <w:rsid w:val="00655986"/>
    <w:rsid w:val="006572D0"/>
    <w:rsid w:val="0068488A"/>
    <w:rsid w:val="006926ED"/>
    <w:rsid w:val="006C30FC"/>
    <w:rsid w:val="006C3431"/>
    <w:rsid w:val="006C70EA"/>
    <w:rsid w:val="007043C6"/>
    <w:rsid w:val="00705A17"/>
    <w:rsid w:val="00711ABB"/>
    <w:rsid w:val="00743372"/>
    <w:rsid w:val="00745F39"/>
    <w:rsid w:val="00763832"/>
    <w:rsid w:val="007A35B3"/>
    <w:rsid w:val="007D29D0"/>
    <w:rsid w:val="007D41ED"/>
    <w:rsid w:val="007F55EB"/>
    <w:rsid w:val="00806CD1"/>
    <w:rsid w:val="00810733"/>
    <w:rsid w:val="00810A63"/>
    <w:rsid w:val="0084669C"/>
    <w:rsid w:val="008724E7"/>
    <w:rsid w:val="00893163"/>
    <w:rsid w:val="00893D92"/>
    <w:rsid w:val="008C3448"/>
    <w:rsid w:val="00901D72"/>
    <w:rsid w:val="00906392"/>
    <w:rsid w:val="00922C47"/>
    <w:rsid w:val="0092581B"/>
    <w:rsid w:val="00941D02"/>
    <w:rsid w:val="00955777"/>
    <w:rsid w:val="00963537"/>
    <w:rsid w:val="00980EC1"/>
    <w:rsid w:val="00992FE1"/>
    <w:rsid w:val="009939A6"/>
    <w:rsid w:val="009964EE"/>
    <w:rsid w:val="009C2181"/>
    <w:rsid w:val="009F1081"/>
    <w:rsid w:val="009F1447"/>
    <w:rsid w:val="009F2B36"/>
    <w:rsid w:val="00A019A7"/>
    <w:rsid w:val="00A1488C"/>
    <w:rsid w:val="00A16DF8"/>
    <w:rsid w:val="00A205A8"/>
    <w:rsid w:val="00A206D7"/>
    <w:rsid w:val="00A24E3A"/>
    <w:rsid w:val="00A53B7B"/>
    <w:rsid w:val="00A55AF4"/>
    <w:rsid w:val="00A572B0"/>
    <w:rsid w:val="00A60E60"/>
    <w:rsid w:val="00A6314D"/>
    <w:rsid w:val="00A64D64"/>
    <w:rsid w:val="00A65146"/>
    <w:rsid w:val="00A75539"/>
    <w:rsid w:val="00A826ED"/>
    <w:rsid w:val="00A85847"/>
    <w:rsid w:val="00A87EAF"/>
    <w:rsid w:val="00A90B2E"/>
    <w:rsid w:val="00A95914"/>
    <w:rsid w:val="00AA5C94"/>
    <w:rsid w:val="00AD20B9"/>
    <w:rsid w:val="00B26E9E"/>
    <w:rsid w:val="00B326E1"/>
    <w:rsid w:val="00B47C09"/>
    <w:rsid w:val="00B63267"/>
    <w:rsid w:val="00B675AF"/>
    <w:rsid w:val="00BB56E4"/>
    <w:rsid w:val="00BC660B"/>
    <w:rsid w:val="00BE343B"/>
    <w:rsid w:val="00C41F5B"/>
    <w:rsid w:val="00C467C2"/>
    <w:rsid w:val="00C64CF2"/>
    <w:rsid w:val="00C97779"/>
    <w:rsid w:val="00CA1FF4"/>
    <w:rsid w:val="00CB25C8"/>
    <w:rsid w:val="00CE2CB4"/>
    <w:rsid w:val="00CE7BA4"/>
    <w:rsid w:val="00CF73BB"/>
    <w:rsid w:val="00D00D5A"/>
    <w:rsid w:val="00D024D5"/>
    <w:rsid w:val="00D05762"/>
    <w:rsid w:val="00D05897"/>
    <w:rsid w:val="00D20199"/>
    <w:rsid w:val="00D414E8"/>
    <w:rsid w:val="00D54E90"/>
    <w:rsid w:val="00D6434A"/>
    <w:rsid w:val="00D9647A"/>
    <w:rsid w:val="00DE04EF"/>
    <w:rsid w:val="00DE3EC2"/>
    <w:rsid w:val="00E04B46"/>
    <w:rsid w:val="00E11B6A"/>
    <w:rsid w:val="00E52CB2"/>
    <w:rsid w:val="00E70CE2"/>
    <w:rsid w:val="00E72D33"/>
    <w:rsid w:val="00E75773"/>
    <w:rsid w:val="00E841B4"/>
    <w:rsid w:val="00EB1112"/>
    <w:rsid w:val="00EF16B0"/>
    <w:rsid w:val="00F171E8"/>
    <w:rsid w:val="00F3737B"/>
    <w:rsid w:val="00F411EB"/>
    <w:rsid w:val="00F4377B"/>
    <w:rsid w:val="00F61CCB"/>
    <w:rsid w:val="00FB600B"/>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93E119A7-3BC2-4858-BBA3-F8AFC3F3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644B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44B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rsid w:val="00644B8A"/>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644B8A"/>
    <w:rPr>
      <w:rFonts w:asciiTheme="majorHAnsi" w:eastAsiaTheme="majorEastAsia" w:hAnsiTheme="majorHAnsi" w:cstheme="majorBidi"/>
      <w:i/>
      <w:iCs/>
      <w:color w:val="2F5496" w:themeColor="accent1" w:themeShade="BF"/>
      <w:lang w:val="es-419"/>
    </w:rPr>
  </w:style>
  <w:style w:type="character" w:customStyle="1" w:styleId="whitespace-normal">
    <w:name w:val="whitespace-normal"/>
    <w:basedOn w:val="Fuentedeprrafopredeter"/>
    <w:rsid w:val="004F1CA6"/>
  </w:style>
  <w:style w:type="table" w:customStyle="1" w:styleId="3">
    <w:name w:val="3"/>
    <w:basedOn w:val="Tablanormal"/>
    <w:rsid w:val="003E147C"/>
    <w:pPr>
      <w:spacing w:after="0" w:line="240" w:lineRule="auto"/>
      <w:jc w:val="both"/>
    </w:pPr>
    <w:rPr>
      <w:rFonts w:ascii="Calibri" w:eastAsia="Calibri" w:hAnsi="Calibri" w:cs="Calibri"/>
      <w:lang w:val="es-419" w:eastAsia="es-CO"/>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6081">
      <w:bodyDiv w:val="1"/>
      <w:marLeft w:val="0"/>
      <w:marRight w:val="0"/>
      <w:marTop w:val="0"/>
      <w:marBottom w:val="0"/>
      <w:divBdr>
        <w:top w:val="none" w:sz="0" w:space="0" w:color="auto"/>
        <w:left w:val="none" w:sz="0" w:space="0" w:color="auto"/>
        <w:bottom w:val="none" w:sz="0" w:space="0" w:color="auto"/>
        <w:right w:val="none" w:sz="0" w:space="0" w:color="auto"/>
      </w:divBdr>
      <w:divsChild>
        <w:div w:id="1075589170">
          <w:marLeft w:val="0"/>
          <w:marRight w:val="0"/>
          <w:marTop w:val="0"/>
          <w:marBottom w:val="0"/>
          <w:divBdr>
            <w:top w:val="none" w:sz="0" w:space="0" w:color="auto"/>
            <w:left w:val="none" w:sz="0" w:space="0" w:color="auto"/>
            <w:bottom w:val="none" w:sz="0" w:space="0" w:color="auto"/>
            <w:right w:val="none" w:sz="0" w:space="0" w:color="auto"/>
          </w:divBdr>
          <w:divsChild>
            <w:div w:id="1283880453">
              <w:marLeft w:val="0"/>
              <w:marRight w:val="0"/>
              <w:marTop w:val="0"/>
              <w:marBottom w:val="0"/>
              <w:divBdr>
                <w:top w:val="none" w:sz="0" w:space="0" w:color="auto"/>
                <w:left w:val="none" w:sz="0" w:space="0" w:color="auto"/>
                <w:bottom w:val="none" w:sz="0" w:space="0" w:color="auto"/>
                <w:right w:val="none" w:sz="0" w:space="0" w:color="auto"/>
              </w:divBdr>
              <w:divsChild>
                <w:div w:id="2028825606">
                  <w:marLeft w:val="0"/>
                  <w:marRight w:val="0"/>
                  <w:marTop w:val="0"/>
                  <w:marBottom w:val="0"/>
                  <w:divBdr>
                    <w:top w:val="none" w:sz="0" w:space="0" w:color="auto"/>
                    <w:left w:val="none" w:sz="0" w:space="0" w:color="auto"/>
                    <w:bottom w:val="none" w:sz="0" w:space="0" w:color="auto"/>
                    <w:right w:val="none" w:sz="0" w:space="0" w:color="auto"/>
                  </w:divBdr>
                  <w:divsChild>
                    <w:div w:id="1572540974">
                      <w:marLeft w:val="0"/>
                      <w:marRight w:val="0"/>
                      <w:marTop w:val="0"/>
                      <w:marBottom w:val="0"/>
                      <w:divBdr>
                        <w:top w:val="none" w:sz="0" w:space="0" w:color="auto"/>
                        <w:left w:val="none" w:sz="0" w:space="0" w:color="auto"/>
                        <w:bottom w:val="none" w:sz="0" w:space="0" w:color="auto"/>
                        <w:right w:val="none" w:sz="0" w:space="0" w:color="auto"/>
                      </w:divBdr>
                      <w:divsChild>
                        <w:div w:id="1061750870">
                          <w:marLeft w:val="0"/>
                          <w:marRight w:val="0"/>
                          <w:marTop w:val="0"/>
                          <w:marBottom w:val="0"/>
                          <w:divBdr>
                            <w:top w:val="none" w:sz="0" w:space="0" w:color="auto"/>
                            <w:left w:val="none" w:sz="0" w:space="0" w:color="auto"/>
                            <w:bottom w:val="none" w:sz="0" w:space="0" w:color="auto"/>
                            <w:right w:val="none" w:sz="0" w:space="0" w:color="auto"/>
                          </w:divBdr>
                          <w:divsChild>
                            <w:div w:id="1600455288">
                              <w:marLeft w:val="0"/>
                              <w:marRight w:val="0"/>
                              <w:marTop w:val="0"/>
                              <w:marBottom w:val="0"/>
                              <w:divBdr>
                                <w:top w:val="none" w:sz="0" w:space="0" w:color="auto"/>
                                <w:left w:val="none" w:sz="0" w:space="0" w:color="auto"/>
                                <w:bottom w:val="none" w:sz="0" w:space="0" w:color="auto"/>
                                <w:right w:val="none" w:sz="0" w:space="0" w:color="auto"/>
                              </w:divBdr>
                              <w:divsChild>
                                <w:div w:id="494226129">
                                  <w:marLeft w:val="0"/>
                                  <w:marRight w:val="0"/>
                                  <w:marTop w:val="0"/>
                                  <w:marBottom w:val="0"/>
                                  <w:divBdr>
                                    <w:top w:val="none" w:sz="0" w:space="0" w:color="auto"/>
                                    <w:left w:val="none" w:sz="0" w:space="0" w:color="auto"/>
                                    <w:bottom w:val="none" w:sz="0" w:space="0" w:color="auto"/>
                                    <w:right w:val="none" w:sz="0" w:space="0" w:color="auto"/>
                                  </w:divBdr>
                                  <w:divsChild>
                                    <w:div w:id="2129616887">
                                      <w:marLeft w:val="0"/>
                                      <w:marRight w:val="0"/>
                                      <w:marTop w:val="0"/>
                                      <w:marBottom w:val="0"/>
                                      <w:divBdr>
                                        <w:top w:val="none" w:sz="0" w:space="0" w:color="auto"/>
                                        <w:left w:val="none" w:sz="0" w:space="0" w:color="auto"/>
                                        <w:bottom w:val="none" w:sz="0" w:space="0" w:color="auto"/>
                                        <w:right w:val="none" w:sz="0" w:space="0" w:color="auto"/>
                                      </w:divBdr>
                                      <w:divsChild>
                                        <w:div w:id="16068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82428">
      <w:bodyDiv w:val="1"/>
      <w:marLeft w:val="0"/>
      <w:marRight w:val="0"/>
      <w:marTop w:val="0"/>
      <w:marBottom w:val="0"/>
      <w:divBdr>
        <w:top w:val="none" w:sz="0" w:space="0" w:color="auto"/>
        <w:left w:val="none" w:sz="0" w:space="0" w:color="auto"/>
        <w:bottom w:val="none" w:sz="0" w:space="0" w:color="auto"/>
        <w:right w:val="none" w:sz="0" w:space="0" w:color="auto"/>
      </w:divBdr>
    </w:div>
    <w:div w:id="223222908">
      <w:bodyDiv w:val="1"/>
      <w:marLeft w:val="0"/>
      <w:marRight w:val="0"/>
      <w:marTop w:val="0"/>
      <w:marBottom w:val="0"/>
      <w:divBdr>
        <w:top w:val="none" w:sz="0" w:space="0" w:color="auto"/>
        <w:left w:val="none" w:sz="0" w:space="0" w:color="auto"/>
        <w:bottom w:val="none" w:sz="0" w:space="0" w:color="auto"/>
        <w:right w:val="none" w:sz="0" w:space="0" w:color="auto"/>
      </w:divBdr>
      <w:divsChild>
        <w:div w:id="1002701134">
          <w:marLeft w:val="0"/>
          <w:marRight w:val="0"/>
          <w:marTop w:val="0"/>
          <w:marBottom w:val="0"/>
          <w:divBdr>
            <w:top w:val="none" w:sz="0" w:space="0" w:color="auto"/>
            <w:left w:val="none" w:sz="0" w:space="0" w:color="auto"/>
            <w:bottom w:val="none" w:sz="0" w:space="0" w:color="auto"/>
            <w:right w:val="none" w:sz="0" w:space="0" w:color="auto"/>
          </w:divBdr>
          <w:divsChild>
            <w:div w:id="401022839">
              <w:marLeft w:val="0"/>
              <w:marRight w:val="0"/>
              <w:marTop w:val="0"/>
              <w:marBottom w:val="0"/>
              <w:divBdr>
                <w:top w:val="none" w:sz="0" w:space="0" w:color="auto"/>
                <w:left w:val="none" w:sz="0" w:space="0" w:color="auto"/>
                <w:bottom w:val="none" w:sz="0" w:space="0" w:color="auto"/>
                <w:right w:val="none" w:sz="0" w:space="0" w:color="auto"/>
              </w:divBdr>
              <w:divsChild>
                <w:div w:id="617569971">
                  <w:marLeft w:val="0"/>
                  <w:marRight w:val="0"/>
                  <w:marTop w:val="0"/>
                  <w:marBottom w:val="0"/>
                  <w:divBdr>
                    <w:top w:val="none" w:sz="0" w:space="0" w:color="auto"/>
                    <w:left w:val="none" w:sz="0" w:space="0" w:color="auto"/>
                    <w:bottom w:val="none" w:sz="0" w:space="0" w:color="auto"/>
                    <w:right w:val="none" w:sz="0" w:space="0" w:color="auto"/>
                  </w:divBdr>
                  <w:divsChild>
                    <w:div w:id="246547947">
                      <w:marLeft w:val="0"/>
                      <w:marRight w:val="0"/>
                      <w:marTop w:val="0"/>
                      <w:marBottom w:val="0"/>
                      <w:divBdr>
                        <w:top w:val="none" w:sz="0" w:space="0" w:color="auto"/>
                        <w:left w:val="none" w:sz="0" w:space="0" w:color="auto"/>
                        <w:bottom w:val="none" w:sz="0" w:space="0" w:color="auto"/>
                        <w:right w:val="none" w:sz="0" w:space="0" w:color="auto"/>
                      </w:divBdr>
                      <w:divsChild>
                        <w:div w:id="2096397805">
                          <w:marLeft w:val="0"/>
                          <w:marRight w:val="0"/>
                          <w:marTop w:val="0"/>
                          <w:marBottom w:val="0"/>
                          <w:divBdr>
                            <w:top w:val="none" w:sz="0" w:space="0" w:color="auto"/>
                            <w:left w:val="none" w:sz="0" w:space="0" w:color="auto"/>
                            <w:bottom w:val="none" w:sz="0" w:space="0" w:color="auto"/>
                            <w:right w:val="none" w:sz="0" w:space="0" w:color="auto"/>
                          </w:divBdr>
                          <w:divsChild>
                            <w:div w:id="1989936799">
                              <w:marLeft w:val="0"/>
                              <w:marRight w:val="0"/>
                              <w:marTop w:val="0"/>
                              <w:marBottom w:val="0"/>
                              <w:divBdr>
                                <w:top w:val="none" w:sz="0" w:space="0" w:color="auto"/>
                                <w:left w:val="none" w:sz="0" w:space="0" w:color="auto"/>
                                <w:bottom w:val="none" w:sz="0" w:space="0" w:color="auto"/>
                                <w:right w:val="none" w:sz="0" w:space="0" w:color="auto"/>
                              </w:divBdr>
                              <w:divsChild>
                                <w:div w:id="690640928">
                                  <w:marLeft w:val="0"/>
                                  <w:marRight w:val="0"/>
                                  <w:marTop w:val="0"/>
                                  <w:marBottom w:val="0"/>
                                  <w:divBdr>
                                    <w:top w:val="none" w:sz="0" w:space="0" w:color="auto"/>
                                    <w:left w:val="none" w:sz="0" w:space="0" w:color="auto"/>
                                    <w:bottom w:val="none" w:sz="0" w:space="0" w:color="auto"/>
                                    <w:right w:val="none" w:sz="0" w:space="0" w:color="auto"/>
                                  </w:divBdr>
                                  <w:divsChild>
                                    <w:div w:id="1750538483">
                                      <w:marLeft w:val="0"/>
                                      <w:marRight w:val="0"/>
                                      <w:marTop w:val="0"/>
                                      <w:marBottom w:val="0"/>
                                      <w:divBdr>
                                        <w:top w:val="none" w:sz="0" w:space="0" w:color="auto"/>
                                        <w:left w:val="none" w:sz="0" w:space="0" w:color="auto"/>
                                        <w:bottom w:val="none" w:sz="0" w:space="0" w:color="auto"/>
                                        <w:right w:val="none" w:sz="0" w:space="0" w:color="auto"/>
                                      </w:divBdr>
                                      <w:divsChild>
                                        <w:div w:id="2761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587431">
      <w:bodyDiv w:val="1"/>
      <w:marLeft w:val="0"/>
      <w:marRight w:val="0"/>
      <w:marTop w:val="0"/>
      <w:marBottom w:val="0"/>
      <w:divBdr>
        <w:top w:val="none" w:sz="0" w:space="0" w:color="auto"/>
        <w:left w:val="none" w:sz="0" w:space="0" w:color="auto"/>
        <w:bottom w:val="none" w:sz="0" w:space="0" w:color="auto"/>
        <w:right w:val="none" w:sz="0" w:space="0" w:color="auto"/>
      </w:divBdr>
    </w:div>
    <w:div w:id="379862914">
      <w:bodyDiv w:val="1"/>
      <w:marLeft w:val="0"/>
      <w:marRight w:val="0"/>
      <w:marTop w:val="0"/>
      <w:marBottom w:val="0"/>
      <w:divBdr>
        <w:top w:val="none" w:sz="0" w:space="0" w:color="auto"/>
        <w:left w:val="none" w:sz="0" w:space="0" w:color="auto"/>
        <w:bottom w:val="none" w:sz="0" w:space="0" w:color="auto"/>
        <w:right w:val="none" w:sz="0" w:space="0" w:color="auto"/>
      </w:divBdr>
    </w:div>
    <w:div w:id="395519710">
      <w:bodyDiv w:val="1"/>
      <w:marLeft w:val="0"/>
      <w:marRight w:val="0"/>
      <w:marTop w:val="0"/>
      <w:marBottom w:val="0"/>
      <w:divBdr>
        <w:top w:val="none" w:sz="0" w:space="0" w:color="auto"/>
        <w:left w:val="none" w:sz="0" w:space="0" w:color="auto"/>
        <w:bottom w:val="none" w:sz="0" w:space="0" w:color="auto"/>
        <w:right w:val="none" w:sz="0" w:space="0" w:color="auto"/>
      </w:divBdr>
    </w:div>
    <w:div w:id="403722221">
      <w:bodyDiv w:val="1"/>
      <w:marLeft w:val="0"/>
      <w:marRight w:val="0"/>
      <w:marTop w:val="0"/>
      <w:marBottom w:val="0"/>
      <w:divBdr>
        <w:top w:val="none" w:sz="0" w:space="0" w:color="auto"/>
        <w:left w:val="none" w:sz="0" w:space="0" w:color="auto"/>
        <w:bottom w:val="none" w:sz="0" w:space="0" w:color="auto"/>
        <w:right w:val="none" w:sz="0" w:space="0" w:color="auto"/>
      </w:divBdr>
    </w:div>
    <w:div w:id="467282438">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475222766">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33615629">
      <w:bodyDiv w:val="1"/>
      <w:marLeft w:val="0"/>
      <w:marRight w:val="0"/>
      <w:marTop w:val="0"/>
      <w:marBottom w:val="0"/>
      <w:divBdr>
        <w:top w:val="none" w:sz="0" w:space="0" w:color="auto"/>
        <w:left w:val="none" w:sz="0" w:space="0" w:color="auto"/>
        <w:bottom w:val="none" w:sz="0" w:space="0" w:color="auto"/>
        <w:right w:val="none" w:sz="0" w:space="0" w:color="auto"/>
      </w:divBdr>
    </w:div>
    <w:div w:id="553086560">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12174193">
      <w:bodyDiv w:val="1"/>
      <w:marLeft w:val="0"/>
      <w:marRight w:val="0"/>
      <w:marTop w:val="0"/>
      <w:marBottom w:val="0"/>
      <w:divBdr>
        <w:top w:val="none" w:sz="0" w:space="0" w:color="auto"/>
        <w:left w:val="none" w:sz="0" w:space="0" w:color="auto"/>
        <w:bottom w:val="none" w:sz="0" w:space="0" w:color="auto"/>
        <w:right w:val="none" w:sz="0" w:space="0" w:color="auto"/>
      </w:divBdr>
    </w:div>
    <w:div w:id="664819058">
      <w:bodyDiv w:val="1"/>
      <w:marLeft w:val="0"/>
      <w:marRight w:val="0"/>
      <w:marTop w:val="0"/>
      <w:marBottom w:val="0"/>
      <w:divBdr>
        <w:top w:val="none" w:sz="0" w:space="0" w:color="auto"/>
        <w:left w:val="none" w:sz="0" w:space="0" w:color="auto"/>
        <w:bottom w:val="none" w:sz="0" w:space="0" w:color="auto"/>
        <w:right w:val="none" w:sz="0" w:space="0" w:color="auto"/>
      </w:divBdr>
    </w:div>
    <w:div w:id="807359707">
      <w:bodyDiv w:val="1"/>
      <w:marLeft w:val="0"/>
      <w:marRight w:val="0"/>
      <w:marTop w:val="0"/>
      <w:marBottom w:val="0"/>
      <w:divBdr>
        <w:top w:val="none" w:sz="0" w:space="0" w:color="auto"/>
        <w:left w:val="none" w:sz="0" w:space="0" w:color="auto"/>
        <w:bottom w:val="none" w:sz="0" w:space="0" w:color="auto"/>
        <w:right w:val="none" w:sz="0" w:space="0" w:color="auto"/>
      </w:divBdr>
    </w:div>
    <w:div w:id="826675897">
      <w:bodyDiv w:val="1"/>
      <w:marLeft w:val="0"/>
      <w:marRight w:val="0"/>
      <w:marTop w:val="0"/>
      <w:marBottom w:val="0"/>
      <w:divBdr>
        <w:top w:val="none" w:sz="0" w:space="0" w:color="auto"/>
        <w:left w:val="none" w:sz="0" w:space="0" w:color="auto"/>
        <w:bottom w:val="none" w:sz="0" w:space="0" w:color="auto"/>
        <w:right w:val="none" w:sz="0" w:space="0" w:color="auto"/>
      </w:divBdr>
    </w:div>
    <w:div w:id="920679293">
      <w:bodyDiv w:val="1"/>
      <w:marLeft w:val="0"/>
      <w:marRight w:val="0"/>
      <w:marTop w:val="0"/>
      <w:marBottom w:val="0"/>
      <w:divBdr>
        <w:top w:val="none" w:sz="0" w:space="0" w:color="auto"/>
        <w:left w:val="none" w:sz="0" w:space="0" w:color="auto"/>
        <w:bottom w:val="none" w:sz="0" w:space="0" w:color="auto"/>
        <w:right w:val="none" w:sz="0" w:space="0" w:color="auto"/>
      </w:divBdr>
    </w:div>
    <w:div w:id="957832972">
      <w:bodyDiv w:val="1"/>
      <w:marLeft w:val="0"/>
      <w:marRight w:val="0"/>
      <w:marTop w:val="0"/>
      <w:marBottom w:val="0"/>
      <w:divBdr>
        <w:top w:val="none" w:sz="0" w:space="0" w:color="auto"/>
        <w:left w:val="none" w:sz="0" w:space="0" w:color="auto"/>
        <w:bottom w:val="none" w:sz="0" w:space="0" w:color="auto"/>
        <w:right w:val="none" w:sz="0" w:space="0" w:color="auto"/>
      </w:divBdr>
    </w:div>
    <w:div w:id="1018039422">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63087277">
      <w:bodyDiv w:val="1"/>
      <w:marLeft w:val="0"/>
      <w:marRight w:val="0"/>
      <w:marTop w:val="0"/>
      <w:marBottom w:val="0"/>
      <w:divBdr>
        <w:top w:val="none" w:sz="0" w:space="0" w:color="auto"/>
        <w:left w:val="none" w:sz="0" w:space="0" w:color="auto"/>
        <w:bottom w:val="none" w:sz="0" w:space="0" w:color="auto"/>
        <w:right w:val="none" w:sz="0" w:space="0" w:color="auto"/>
      </w:divBdr>
    </w:div>
    <w:div w:id="1319922918">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347294956">
      <w:bodyDiv w:val="1"/>
      <w:marLeft w:val="0"/>
      <w:marRight w:val="0"/>
      <w:marTop w:val="0"/>
      <w:marBottom w:val="0"/>
      <w:divBdr>
        <w:top w:val="none" w:sz="0" w:space="0" w:color="auto"/>
        <w:left w:val="none" w:sz="0" w:space="0" w:color="auto"/>
        <w:bottom w:val="none" w:sz="0" w:space="0" w:color="auto"/>
        <w:right w:val="none" w:sz="0" w:space="0" w:color="auto"/>
      </w:divBdr>
    </w:div>
    <w:div w:id="1614557624">
      <w:bodyDiv w:val="1"/>
      <w:marLeft w:val="0"/>
      <w:marRight w:val="0"/>
      <w:marTop w:val="0"/>
      <w:marBottom w:val="0"/>
      <w:divBdr>
        <w:top w:val="none" w:sz="0" w:space="0" w:color="auto"/>
        <w:left w:val="none" w:sz="0" w:space="0" w:color="auto"/>
        <w:bottom w:val="none" w:sz="0" w:space="0" w:color="auto"/>
        <w:right w:val="none" w:sz="0" w:space="0" w:color="auto"/>
      </w:divBdr>
    </w:div>
    <w:div w:id="1616056721">
      <w:bodyDiv w:val="1"/>
      <w:marLeft w:val="0"/>
      <w:marRight w:val="0"/>
      <w:marTop w:val="0"/>
      <w:marBottom w:val="0"/>
      <w:divBdr>
        <w:top w:val="none" w:sz="0" w:space="0" w:color="auto"/>
        <w:left w:val="none" w:sz="0" w:space="0" w:color="auto"/>
        <w:bottom w:val="none" w:sz="0" w:space="0" w:color="auto"/>
        <w:right w:val="none" w:sz="0" w:space="0" w:color="auto"/>
      </w:divBdr>
    </w:div>
    <w:div w:id="1746294201">
      <w:bodyDiv w:val="1"/>
      <w:marLeft w:val="0"/>
      <w:marRight w:val="0"/>
      <w:marTop w:val="0"/>
      <w:marBottom w:val="0"/>
      <w:divBdr>
        <w:top w:val="none" w:sz="0" w:space="0" w:color="auto"/>
        <w:left w:val="none" w:sz="0" w:space="0" w:color="auto"/>
        <w:bottom w:val="none" w:sz="0" w:space="0" w:color="auto"/>
        <w:right w:val="none" w:sz="0" w:space="0" w:color="auto"/>
      </w:divBdr>
    </w:div>
    <w:div w:id="1810124948">
      <w:bodyDiv w:val="1"/>
      <w:marLeft w:val="0"/>
      <w:marRight w:val="0"/>
      <w:marTop w:val="0"/>
      <w:marBottom w:val="0"/>
      <w:divBdr>
        <w:top w:val="none" w:sz="0" w:space="0" w:color="auto"/>
        <w:left w:val="none" w:sz="0" w:space="0" w:color="auto"/>
        <w:bottom w:val="none" w:sz="0" w:space="0" w:color="auto"/>
        <w:right w:val="none" w:sz="0" w:space="0" w:color="auto"/>
      </w:divBdr>
    </w:div>
    <w:div w:id="1818911998">
      <w:bodyDiv w:val="1"/>
      <w:marLeft w:val="0"/>
      <w:marRight w:val="0"/>
      <w:marTop w:val="0"/>
      <w:marBottom w:val="0"/>
      <w:divBdr>
        <w:top w:val="none" w:sz="0" w:space="0" w:color="auto"/>
        <w:left w:val="none" w:sz="0" w:space="0" w:color="auto"/>
        <w:bottom w:val="none" w:sz="0" w:space="0" w:color="auto"/>
        <w:right w:val="none" w:sz="0" w:space="0" w:color="auto"/>
      </w:divBdr>
    </w:div>
    <w:div w:id="1890989755">
      <w:bodyDiv w:val="1"/>
      <w:marLeft w:val="0"/>
      <w:marRight w:val="0"/>
      <w:marTop w:val="0"/>
      <w:marBottom w:val="0"/>
      <w:divBdr>
        <w:top w:val="none" w:sz="0" w:space="0" w:color="auto"/>
        <w:left w:val="none" w:sz="0" w:space="0" w:color="auto"/>
        <w:bottom w:val="none" w:sz="0" w:space="0" w:color="auto"/>
        <w:right w:val="none" w:sz="0" w:space="0" w:color="auto"/>
      </w:divBdr>
    </w:div>
    <w:div w:id="1907758771">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1635">
      <w:bodyDiv w:val="1"/>
      <w:marLeft w:val="0"/>
      <w:marRight w:val="0"/>
      <w:marTop w:val="0"/>
      <w:marBottom w:val="0"/>
      <w:divBdr>
        <w:top w:val="none" w:sz="0" w:space="0" w:color="auto"/>
        <w:left w:val="none" w:sz="0" w:space="0" w:color="auto"/>
        <w:bottom w:val="none" w:sz="0" w:space="0" w:color="auto"/>
        <w:right w:val="none" w:sz="0" w:space="0" w:color="auto"/>
      </w:divBdr>
    </w:div>
    <w:div w:id="2026442360">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15</Pages>
  <Words>3217</Words>
  <Characters>17698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9</cp:revision>
  <dcterms:created xsi:type="dcterms:W3CDTF">2026-05-20T03:42:00Z</dcterms:created>
  <dcterms:modified xsi:type="dcterms:W3CDTF">2026-05-20T07:08:00Z</dcterms:modified>
</cp:coreProperties>
</file>