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B47C09" w:rsidRDefault="00D9647A" w:rsidP="00A019A7">
      <w:pPr>
        <w:jc w:val="center"/>
        <w:rPr>
          <w:rFonts w:asciiTheme="majorHAnsi" w:hAnsiTheme="majorHAnsi" w:cstheme="majorHAnsi"/>
          <w:b/>
          <w:bCs/>
          <w:sz w:val="28"/>
          <w:szCs w:val="28"/>
          <w:lang w:val="es-CO"/>
        </w:rPr>
      </w:pPr>
    </w:p>
    <w:p w14:paraId="497FDD85" w14:textId="3E7A2A4D" w:rsidR="00A019A7" w:rsidRPr="004B04B3" w:rsidRDefault="007043C6" w:rsidP="00A019A7">
      <w:pPr>
        <w:jc w:val="center"/>
        <w:rPr>
          <w:rFonts w:ascii="Arial" w:hAnsi="Arial" w:cs="Arial"/>
          <w:b/>
          <w:bCs/>
          <w:sz w:val="28"/>
          <w:szCs w:val="28"/>
          <w:lang w:val="es-CO"/>
        </w:rPr>
      </w:pPr>
      <w:r w:rsidRPr="004B04B3">
        <w:rPr>
          <w:rFonts w:ascii="Arial" w:hAnsi="Arial" w:cs="Arial"/>
          <w:b/>
          <w:bCs/>
          <w:sz w:val="28"/>
          <w:szCs w:val="28"/>
        </w:rPr>
        <w:t xml:space="preserve">PROTOCOLO CLÍNICO INSTITUCIONAL PARA LA SOLICITUD PERTINENTE DE </w:t>
      </w:r>
      <w:r w:rsidR="004B04B3" w:rsidRPr="004B04B3">
        <w:rPr>
          <w:rFonts w:ascii="Arial" w:hAnsi="Arial" w:cs="Arial"/>
          <w:b/>
          <w:bCs/>
          <w:sz w:val="28"/>
          <w:szCs w:val="28"/>
        </w:rPr>
        <w:t>PROCEDIMIENTO</w:t>
      </w:r>
      <w:r w:rsidR="004B04B3">
        <w:rPr>
          <w:rFonts w:ascii="Arial" w:hAnsi="Arial" w:cs="Arial"/>
          <w:b/>
          <w:bCs/>
          <w:sz w:val="28"/>
          <w:szCs w:val="28"/>
        </w:rPr>
        <w:t>S</w:t>
      </w:r>
      <w:r w:rsidR="004B04B3" w:rsidRPr="004B04B3">
        <w:rPr>
          <w:rFonts w:ascii="Arial" w:hAnsi="Arial" w:cs="Arial"/>
          <w:b/>
          <w:bCs/>
          <w:sz w:val="28"/>
          <w:szCs w:val="28"/>
        </w:rPr>
        <w:t xml:space="preserve"> DIAGNÓSTICOS EN OFTALMOLOGÍA </w:t>
      </w:r>
      <w:r w:rsidRPr="004B04B3">
        <w:rPr>
          <w:rFonts w:ascii="Arial" w:hAnsi="Arial" w:cs="Arial"/>
          <w:b/>
          <w:bCs/>
          <w:sz w:val="28"/>
          <w:szCs w:val="28"/>
        </w:rPr>
        <w:t>BASAD</w:t>
      </w:r>
      <w:r w:rsidR="0043124F" w:rsidRPr="004B04B3">
        <w:rPr>
          <w:rFonts w:ascii="Arial" w:hAnsi="Arial" w:cs="Arial"/>
          <w:b/>
          <w:bCs/>
          <w:sz w:val="28"/>
          <w:szCs w:val="28"/>
        </w:rPr>
        <w:t>O</w:t>
      </w:r>
      <w:r w:rsidRPr="004B04B3">
        <w:rPr>
          <w:rFonts w:ascii="Arial" w:hAnsi="Arial" w:cs="Arial"/>
          <w:b/>
          <w:bCs/>
          <w:sz w:val="28"/>
          <w:szCs w:val="28"/>
        </w:rPr>
        <w:t xml:space="preserve"> EN LA EVIDENCIA</w:t>
      </w: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28F4F0D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413"/>
        <w:gridCol w:w="2975"/>
        <w:gridCol w:w="3401"/>
        <w:gridCol w:w="1016"/>
      </w:tblGrid>
      <w:tr w:rsidR="00434B87" w:rsidRPr="006C70EA" w14:paraId="632537FB" w14:textId="77777777" w:rsidTr="006C70EA">
        <w:trPr>
          <w:trHeight w:val="20"/>
        </w:trPr>
        <w:tc>
          <w:tcPr>
            <w:tcW w:w="1413" w:type="dxa"/>
            <w:tcBorders>
              <w:right w:val="nil"/>
            </w:tcBorders>
          </w:tcPr>
          <w:p w14:paraId="73292153" w14:textId="77777777" w:rsidR="00434B87" w:rsidRPr="006C70EA" w:rsidRDefault="00434B87" w:rsidP="003B2DC5">
            <w:pPr>
              <w:tabs>
                <w:tab w:val="left" w:pos="-3188"/>
                <w:tab w:val="left" w:pos="-3046"/>
                <w:tab w:val="left" w:pos="781"/>
              </w:tabs>
              <w:jc w:val="center"/>
              <w:rPr>
                <w:rFonts w:ascii="Arial" w:hAnsi="Arial" w:cs="Arial"/>
                <w:b/>
                <w:sz w:val="20"/>
                <w:szCs w:val="20"/>
                <w:lang w:val="es-CO"/>
              </w:rPr>
            </w:pPr>
            <w:bookmarkStart w:id="0" w:name="_Hlk84255673"/>
          </w:p>
        </w:tc>
        <w:tc>
          <w:tcPr>
            <w:tcW w:w="2975" w:type="dxa"/>
            <w:tcBorders>
              <w:left w:val="nil"/>
            </w:tcBorders>
            <w:hideMark/>
          </w:tcPr>
          <w:p w14:paraId="0BF0680A" w14:textId="77777777" w:rsidR="00434B87" w:rsidRPr="006C70EA" w:rsidRDefault="00434B87" w:rsidP="003B2DC5">
            <w:pPr>
              <w:tabs>
                <w:tab w:val="left" w:pos="-3188"/>
                <w:tab w:val="left" w:pos="-3046"/>
                <w:tab w:val="left" w:pos="781"/>
              </w:tabs>
              <w:jc w:val="center"/>
              <w:rPr>
                <w:rFonts w:ascii="Arial" w:hAnsi="Arial" w:cs="Arial"/>
                <w:b/>
                <w:sz w:val="20"/>
                <w:szCs w:val="20"/>
                <w:lang w:val="es-CO"/>
              </w:rPr>
            </w:pPr>
            <w:r w:rsidRPr="006C70EA">
              <w:rPr>
                <w:rFonts w:ascii="Arial" w:hAnsi="Arial" w:cs="Arial"/>
                <w:b/>
                <w:sz w:val="20"/>
                <w:szCs w:val="20"/>
                <w:lang w:val="es-CO"/>
              </w:rPr>
              <w:t>NOMBRE</w:t>
            </w:r>
          </w:p>
        </w:tc>
        <w:tc>
          <w:tcPr>
            <w:tcW w:w="3401" w:type="dxa"/>
            <w:hideMark/>
          </w:tcPr>
          <w:p w14:paraId="20D3F6EA" w14:textId="77777777" w:rsidR="00434B87" w:rsidRPr="006C70EA" w:rsidRDefault="00434B87" w:rsidP="003B2DC5">
            <w:pPr>
              <w:keepNext/>
              <w:jc w:val="center"/>
              <w:outlineLvl w:val="3"/>
              <w:rPr>
                <w:rFonts w:ascii="Arial" w:hAnsi="Arial" w:cs="Arial"/>
                <w:b/>
                <w:sz w:val="20"/>
                <w:szCs w:val="20"/>
                <w:lang w:val="es-CO"/>
              </w:rPr>
            </w:pPr>
            <w:r w:rsidRPr="006C70EA">
              <w:rPr>
                <w:rFonts w:ascii="Arial" w:hAnsi="Arial" w:cs="Arial"/>
                <w:b/>
                <w:sz w:val="20"/>
                <w:szCs w:val="20"/>
                <w:lang w:val="es-CO"/>
              </w:rPr>
              <w:t>CARGO</w:t>
            </w:r>
          </w:p>
        </w:tc>
        <w:tc>
          <w:tcPr>
            <w:tcW w:w="1016" w:type="dxa"/>
            <w:hideMark/>
          </w:tcPr>
          <w:p w14:paraId="7EB43A15" w14:textId="77777777" w:rsidR="00434B87" w:rsidRPr="006C70EA" w:rsidRDefault="00434B87" w:rsidP="003B2DC5">
            <w:pPr>
              <w:tabs>
                <w:tab w:val="left" w:pos="-3188"/>
                <w:tab w:val="left" w:pos="-3046"/>
              </w:tabs>
              <w:jc w:val="center"/>
              <w:rPr>
                <w:rFonts w:ascii="Arial" w:hAnsi="Arial" w:cs="Arial"/>
                <w:b/>
                <w:sz w:val="20"/>
                <w:szCs w:val="20"/>
                <w:lang w:val="es-CO"/>
              </w:rPr>
            </w:pPr>
            <w:r w:rsidRPr="006C70EA">
              <w:rPr>
                <w:rFonts w:ascii="Arial" w:hAnsi="Arial" w:cs="Arial"/>
                <w:b/>
                <w:sz w:val="20"/>
                <w:szCs w:val="20"/>
                <w:lang w:val="es-CO"/>
              </w:rPr>
              <w:t xml:space="preserve">FECHA </w:t>
            </w:r>
          </w:p>
        </w:tc>
      </w:tr>
      <w:tr w:rsidR="00434B87" w:rsidRPr="006C70EA" w14:paraId="1B046E61" w14:textId="77777777" w:rsidTr="006C70EA">
        <w:trPr>
          <w:trHeight w:val="20"/>
        </w:trPr>
        <w:tc>
          <w:tcPr>
            <w:tcW w:w="1413" w:type="dxa"/>
            <w:hideMark/>
          </w:tcPr>
          <w:p w14:paraId="25E177DE" w14:textId="77777777" w:rsidR="00434B87" w:rsidRPr="006C70EA" w:rsidRDefault="00434B87" w:rsidP="003B2DC5">
            <w:pPr>
              <w:tabs>
                <w:tab w:val="left" w:pos="-3188"/>
                <w:tab w:val="left" w:pos="-3046"/>
                <w:tab w:val="left" w:pos="781"/>
              </w:tabs>
              <w:jc w:val="center"/>
              <w:rPr>
                <w:rFonts w:ascii="Arial" w:hAnsi="Arial" w:cs="Arial"/>
                <w:b/>
                <w:sz w:val="20"/>
                <w:szCs w:val="20"/>
                <w:lang w:val="es-CO"/>
              </w:rPr>
            </w:pPr>
            <w:r w:rsidRPr="006C70EA">
              <w:rPr>
                <w:rFonts w:ascii="Arial" w:hAnsi="Arial" w:cs="Arial"/>
                <w:b/>
                <w:sz w:val="20"/>
                <w:szCs w:val="20"/>
                <w:lang w:val="es-CO"/>
              </w:rPr>
              <w:t>ELABORÓ</w:t>
            </w:r>
          </w:p>
        </w:tc>
        <w:tc>
          <w:tcPr>
            <w:tcW w:w="2975" w:type="dxa"/>
            <w:hideMark/>
          </w:tcPr>
          <w:p w14:paraId="55C057C3" w14:textId="2479C324" w:rsidR="00434B87" w:rsidRPr="006C70EA" w:rsidRDefault="006C70EA" w:rsidP="003B2DC5">
            <w:pPr>
              <w:tabs>
                <w:tab w:val="left" w:pos="-3188"/>
                <w:tab w:val="left" w:pos="-3046"/>
                <w:tab w:val="left" w:pos="781"/>
              </w:tabs>
              <w:jc w:val="center"/>
              <w:rPr>
                <w:rFonts w:ascii="Arial" w:hAnsi="Arial" w:cs="Arial"/>
                <w:sz w:val="20"/>
                <w:szCs w:val="20"/>
                <w:lang w:val="es-CO"/>
              </w:rPr>
            </w:pPr>
            <w:r>
              <w:rPr>
                <w:rFonts w:ascii="Arial" w:hAnsi="Arial" w:cs="Arial"/>
                <w:sz w:val="20"/>
                <w:szCs w:val="20"/>
                <w:lang w:val="es-CO"/>
              </w:rPr>
              <w:t>Leidy Yibeth Toledo Rojas</w:t>
            </w:r>
          </w:p>
        </w:tc>
        <w:tc>
          <w:tcPr>
            <w:tcW w:w="3401" w:type="dxa"/>
          </w:tcPr>
          <w:p w14:paraId="4EF3C50E" w14:textId="3684CECD" w:rsidR="00434B87" w:rsidRPr="006C70EA" w:rsidRDefault="006C70EA" w:rsidP="003B2DC5">
            <w:pPr>
              <w:keepNext/>
              <w:jc w:val="center"/>
              <w:outlineLvl w:val="3"/>
              <w:rPr>
                <w:rFonts w:ascii="Arial" w:hAnsi="Arial" w:cs="Arial"/>
                <w:sz w:val="20"/>
                <w:szCs w:val="20"/>
                <w:lang w:val="es-CO"/>
              </w:rPr>
            </w:pPr>
            <w:r>
              <w:rPr>
                <w:rFonts w:ascii="Arial" w:hAnsi="Arial" w:cs="Arial"/>
                <w:sz w:val="20"/>
                <w:szCs w:val="20"/>
                <w:lang w:val="es-CO"/>
              </w:rPr>
              <w:t>Referente GPC y Protocolos</w:t>
            </w:r>
          </w:p>
        </w:tc>
        <w:tc>
          <w:tcPr>
            <w:tcW w:w="1016" w:type="dxa"/>
          </w:tcPr>
          <w:p w14:paraId="78DB9588" w14:textId="06B1553B" w:rsidR="00434B87" w:rsidRPr="006C70EA" w:rsidRDefault="006C70EA" w:rsidP="003B2DC5">
            <w:pPr>
              <w:tabs>
                <w:tab w:val="left" w:pos="-3188"/>
                <w:tab w:val="left" w:pos="-3046"/>
              </w:tabs>
              <w:jc w:val="center"/>
              <w:rPr>
                <w:rFonts w:ascii="Arial" w:hAnsi="Arial" w:cs="Arial"/>
                <w:sz w:val="20"/>
                <w:szCs w:val="20"/>
                <w:lang w:val="es-CO"/>
              </w:rPr>
            </w:pPr>
            <w:r>
              <w:rPr>
                <w:rFonts w:ascii="Arial" w:hAnsi="Arial" w:cs="Arial"/>
                <w:sz w:val="20"/>
                <w:szCs w:val="20"/>
                <w:lang w:val="es-CO"/>
              </w:rPr>
              <w:t>19/05/26</w:t>
            </w:r>
          </w:p>
        </w:tc>
      </w:tr>
      <w:tr w:rsidR="006C70EA" w:rsidRPr="006C70EA" w14:paraId="3D41B60F" w14:textId="77777777" w:rsidTr="006C70EA">
        <w:trPr>
          <w:trHeight w:val="20"/>
        </w:trPr>
        <w:tc>
          <w:tcPr>
            <w:tcW w:w="1413" w:type="dxa"/>
            <w:hideMark/>
          </w:tcPr>
          <w:p w14:paraId="140B4F57" w14:textId="77777777" w:rsidR="006C70EA" w:rsidRPr="006C70EA" w:rsidRDefault="006C70EA" w:rsidP="003B2DC5">
            <w:pPr>
              <w:tabs>
                <w:tab w:val="left" w:pos="567"/>
                <w:tab w:val="left" w:pos="781"/>
                <w:tab w:val="left" w:pos="1134"/>
                <w:tab w:val="left" w:pos="2552"/>
              </w:tabs>
              <w:jc w:val="center"/>
              <w:rPr>
                <w:rFonts w:ascii="Arial" w:hAnsi="Arial" w:cs="Arial"/>
                <w:b/>
                <w:sz w:val="20"/>
                <w:szCs w:val="20"/>
                <w:lang w:val="es-CO"/>
              </w:rPr>
            </w:pPr>
            <w:r w:rsidRPr="006C70EA">
              <w:rPr>
                <w:rFonts w:ascii="Arial" w:hAnsi="Arial" w:cs="Arial"/>
                <w:b/>
                <w:sz w:val="20"/>
                <w:szCs w:val="20"/>
                <w:lang w:val="es-CO"/>
              </w:rPr>
              <w:t>VALIDÓ</w:t>
            </w:r>
          </w:p>
        </w:tc>
        <w:tc>
          <w:tcPr>
            <w:tcW w:w="6376" w:type="dxa"/>
            <w:gridSpan w:val="2"/>
          </w:tcPr>
          <w:p w14:paraId="4DAB7BCA" w14:textId="23DD70E8" w:rsidR="006C70EA" w:rsidRPr="006C70EA" w:rsidRDefault="006C70EA" w:rsidP="003B2DC5">
            <w:pPr>
              <w:tabs>
                <w:tab w:val="left" w:pos="-3188"/>
                <w:tab w:val="left" w:pos="-3046"/>
              </w:tabs>
              <w:jc w:val="center"/>
              <w:rPr>
                <w:rFonts w:ascii="Arial" w:hAnsi="Arial" w:cs="Arial"/>
                <w:sz w:val="20"/>
                <w:szCs w:val="20"/>
                <w:lang w:val="es-CO"/>
              </w:rPr>
            </w:pPr>
            <w:r w:rsidRPr="006C70EA">
              <w:rPr>
                <w:rFonts w:ascii="Arial" w:hAnsi="Arial" w:cs="Arial"/>
                <w:sz w:val="20"/>
                <w:szCs w:val="20"/>
                <w:lang w:val="es-CO"/>
              </w:rPr>
              <w:t>Especialistas</w:t>
            </w:r>
            <w:r w:rsidR="0043124F">
              <w:rPr>
                <w:rFonts w:ascii="Arial" w:hAnsi="Arial" w:cs="Arial"/>
                <w:sz w:val="20"/>
                <w:szCs w:val="20"/>
                <w:lang w:val="es-CO"/>
              </w:rPr>
              <w:t xml:space="preserve"> Área de </w:t>
            </w:r>
            <w:r w:rsidR="004B04B3">
              <w:rPr>
                <w:rFonts w:ascii="Arial" w:hAnsi="Arial" w:cs="Arial"/>
                <w:sz w:val="20"/>
                <w:szCs w:val="20"/>
                <w:lang w:val="es-CO"/>
              </w:rPr>
              <w:t>Oftalmología</w:t>
            </w:r>
          </w:p>
        </w:tc>
        <w:tc>
          <w:tcPr>
            <w:tcW w:w="1016" w:type="dxa"/>
          </w:tcPr>
          <w:p w14:paraId="46B8DEA2" w14:textId="669BFA37" w:rsidR="006C70EA" w:rsidRPr="006C70EA" w:rsidRDefault="00603A83" w:rsidP="003B2DC5">
            <w:pPr>
              <w:tabs>
                <w:tab w:val="left" w:pos="-3188"/>
                <w:tab w:val="left" w:pos="-3046"/>
              </w:tabs>
              <w:jc w:val="center"/>
              <w:rPr>
                <w:rFonts w:ascii="Arial" w:hAnsi="Arial" w:cs="Arial"/>
                <w:sz w:val="20"/>
                <w:szCs w:val="20"/>
                <w:lang w:val="es-CO"/>
              </w:rPr>
            </w:pPr>
            <w:r>
              <w:rPr>
                <w:rFonts w:ascii="Arial" w:hAnsi="Arial" w:cs="Arial"/>
                <w:sz w:val="20"/>
                <w:szCs w:val="20"/>
                <w:lang w:val="es-CO"/>
              </w:rPr>
              <w:t>20/05/26</w:t>
            </w:r>
          </w:p>
        </w:tc>
      </w:tr>
      <w:tr w:rsidR="00434B87" w:rsidRPr="006C70EA" w14:paraId="15CADDA4" w14:textId="77777777" w:rsidTr="006C70EA">
        <w:trPr>
          <w:trHeight w:val="20"/>
        </w:trPr>
        <w:tc>
          <w:tcPr>
            <w:tcW w:w="1413" w:type="dxa"/>
            <w:hideMark/>
          </w:tcPr>
          <w:p w14:paraId="1CF222AF" w14:textId="77777777" w:rsidR="00434B87" w:rsidRPr="006C70EA" w:rsidRDefault="00434B87" w:rsidP="003B2DC5">
            <w:pPr>
              <w:tabs>
                <w:tab w:val="left" w:pos="567"/>
                <w:tab w:val="left" w:pos="781"/>
                <w:tab w:val="left" w:pos="1134"/>
                <w:tab w:val="left" w:pos="2552"/>
              </w:tabs>
              <w:jc w:val="center"/>
              <w:rPr>
                <w:rFonts w:ascii="Arial" w:hAnsi="Arial" w:cs="Arial"/>
                <w:b/>
                <w:sz w:val="20"/>
                <w:szCs w:val="20"/>
                <w:lang w:val="es-CO"/>
              </w:rPr>
            </w:pPr>
            <w:r w:rsidRPr="006C70EA">
              <w:rPr>
                <w:rFonts w:ascii="Arial" w:hAnsi="Arial" w:cs="Arial"/>
                <w:b/>
                <w:sz w:val="20"/>
                <w:szCs w:val="20"/>
                <w:lang w:val="es-CO"/>
              </w:rPr>
              <w:t>APROBÓ</w:t>
            </w:r>
          </w:p>
        </w:tc>
        <w:tc>
          <w:tcPr>
            <w:tcW w:w="2975" w:type="dxa"/>
          </w:tcPr>
          <w:p w14:paraId="1029671F" w14:textId="25DD06B1" w:rsidR="00434B87" w:rsidRPr="006C70EA" w:rsidRDefault="006C70EA" w:rsidP="003B2DC5">
            <w:pPr>
              <w:tabs>
                <w:tab w:val="left" w:pos="567"/>
                <w:tab w:val="left" w:pos="781"/>
                <w:tab w:val="left" w:pos="1134"/>
                <w:tab w:val="left" w:pos="2552"/>
              </w:tabs>
              <w:jc w:val="center"/>
              <w:rPr>
                <w:rFonts w:ascii="Arial" w:hAnsi="Arial" w:cs="Arial"/>
                <w:sz w:val="20"/>
                <w:szCs w:val="20"/>
                <w:lang w:val="es-CO"/>
              </w:rPr>
            </w:pPr>
            <w:r>
              <w:rPr>
                <w:rFonts w:ascii="Arial" w:hAnsi="Arial" w:cs="Arial"/>
                <w:sz w:val="20"/>
                <w:szCs w:val="20"/>
                <w:lang w:val="es-CO"/>
              </w:rPr>
              <w:t>Karin Milena Gamba F.</w:t>
            </w:r>
          </w:p>
        </w:tc>
        <w:tc>
          <w:tcPr>
            <w:tcW w:w="3401" w:type="dxa"/>
          </w:tcPr>
          <w:p w14:paraId="1F65D80C" w14:textId="071ACC06" w:rsidR="00434B87" w:rsidRPr="006C70EA" w:rsidRDefault="006C70EA" w:rsidP="003B2DC5">
            <w:pPr>
              <w:tabs>
                <w:tab w:val="left" w:pos="-3188"/>
                <w:tab w:val="left" w:pos="-3046"/>
              </w:tabs>
              <w:jc w:val="center"/>
              <w:rPr>
                <w:rFonts w:ascii="Arial" w:hAnsi="Arial" w:cs="Arial"/>
                <w:sz w:val="20"/>
                <w:szCs w:val="20"/>
                <w:lang w:val="es-CO"/>
              </w:rPr>
            </w:pPr>
            <w:r>
              <w:rPr>
                <w:rFonts w:ascii="Arial" w:hAnsi="Arial" w:cs="Arial"/>
                <w:sz w:val="20"/>
                <w:szCs w:val="20"/>
                <w:lang w:val="es-CO"/>
              </w:rPr>
              <w:t>Subgerencia científica</w:t>
            </w:r>
          </w:p>
        </w:tc>
        <w:tc>
          <w:tcPr>
            <w:tcW w:w="1016" w:type="dxa"/>
          </w:tcPr>
          <w:p w14:paraId="211DF849" w14:textId="13D65E84" w:rsidR="00434B87" w:rsidRPr="006C70EA" w:rsidRDefault="00603A83" w:rsidP="003B2DC5">
            <w:pPr>
              <w:tabs>
                <w:tab w:val="left" w:pos="-3188"/>
                <w:tab w:val="left" w:pos="-3046"/>
              </w:tabs>
              <w:jc w:val="center"/>
              <w:rPr>
                <w:rFonts w:ascii="Arial" w:hAnsi="Arial" w:cs="Arial"/>
                <w:sz w:val="20"/>
                <w:szCs w:val="20"/>
                <w:lang w:val="es-CO"/>
              </w:rPr>
            </w:pPr>
            <w:r>
              <w:rPr>
                <w:rFonts w:ascii="Arial" w:hAnsi="Arial" w:cs="Arial"/>
                <w:sz w:val="20"/>
                <w:szCs w:val="20"/>
                <w:lang w:val="es-CO"/>
              </w:rPr>
              <w:t>20/05/26</w:t>
            </w:r>
          </w:p>
        </w:tc>
      </w:tr>
      <w:bookmarkEnd w:id="0"/>
    </w:tbl>
    <w:p w14:paraId="47347CBF" w14:textId="77777777" w:rsidR="00D9647A" w:rsidRPr="006C70EA" w:rsidRDefault="00D9647A" w:rsidP="00D9647A">
      <w:pPr>
        <w:rPr>
          <w:rFonts w:ascii="Arial" w:hAnsi="Arial" w:cs="Arial"/>
          <w:b/>
          <w:bCs/>
          <w:sz w:val="20"/>
          <w:szCs w:val="20"/>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7A43F6DC" w:rsidR="00434B87" w:rsidRPr="00B47C09" w:rsidRDefault="00434B87" w:rsidP="00D9647A">
      <w:pPr>
        <w:rPr>
          <w:rFonts w:asciiTheme="majorHAnsi" w:hAnsiTheme="majorHAnsi" w:cstheme="majorHAnsi"/>
          <w:b/>
          <w:bCs/>
          <w:sz w:val="28"/>
          <w:szCs w:val="28"/>
          <w:lang w:val="es-CO"/>
        </w:rPr>
      </w:pPr>
    </w:p>
    <w:sdt>
      <w:sdtPr>
        <w:rPr>
          <w:rFonts w:asciiTheme="minorHAnsi" w:eastAsiaTheme="minorHAnsi" w:hAnsiTheme="minorHAnsi" w:cstheme="minorBid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6C30FC" w:rsidRDefault="006C30FC" w:rsidP="006C30FC">
          <w:pPr>
            <w:pStyle w:val="TtuloTDC"/>
            <w:jc w:val="center"/>
            <w:rPr>
              <w:b/>
              <w:bCs/>
              <w:color w:val="auto"/>
              <w:sz w:val="24"/>
              <w:szCs w:val="24"/>
            </w:rPr>
          </w:pPr>
          <w:r w:rsidRPr="006C30FC">
            <w:rPr>
              <w:b/>
              <w:bCs/>
              <w:color w:val="auto"/>
              <w:sz w:val="24"/>
              <w:szCs w:val="24"/>
              <w:lang w:val="es-ES"/>
            </w:rPr>
            <w:t>CONTENIDO</w:t>
          </w:r>
        </w:p>
        <w:p w14:paraId="400968C3" w14:textId="53DB1EC1" w:rsidR="00333A1B" w:rsidRPr="00822108" w:rsidRDefault="00FD757D">
          <w:pPr>
            <w:pStyle w:val="TDC1"/>
            <w:tabs>
              <w:tab w:val="left" w:pos="440"/>
              <w:tab w:val="right" w:leader="dot" w:pos="8828"/>
            </w:tabs>
            <w:rPr>
              <w:rFonts w:ascii="Arial" w:eastAsiaTheme="minorEastAsia" w:hAnsi="Arial" w:cs="Arial"/>
              <w:noProof/>
              <w:sz w:val="24"/>
              <w:szCs w:val="24"/>
              <w:lang w:val="es-CO" w:eastAsia="es-CO"/>
            </w:rPr>
          </w:pPr>
          <w:r>
            <w:fldChar w:fldCharType="begin"/>
          </w:r>
          <w:r>
            <w:instrText xml:space="preserve"> TOC \o "1-3" \h \z \u </w:instrText>
          </w:r>
          <w:r>
            <w:fldChar w:fldCharType="separate"/>
          </w:r>
          <w:hyperlink w:anchor="_Toc230135250" w:history="1">
            <w:r w:rsidR="00333A1B" w:rsidRPr="00822108">
              <w:rPr>
                <w:rStyle w:val="Hipervnculo"/>
                <w:rFonts w:ascii="Arial" w:hAnsi="Arial" w:cs="Arial"/>
                <w:noProof/>
                <w:sz w:val="24"/>
                <w:szCs w:val="24"/>
              </w:rPr>
              <w:t>1.</w:t>
            </w:r>
            <w:r w:rsidR="00333A1B" w:rsidRPr="00822108">
              <w:rPr>
                <w:rFonts w:ascii="Arial" w:eastAsiaTheme="minorEastAsia" w:hAnsi="Arial" w:cs="Arial"/>
                <w:noProof/>
                <w:sz w:val="24"/>
                <w:szCs w:val="24"/>
                <w:lang w:val="es-CO" w:eastAsia="es-CO"/>
              </w:rPr>
              <w:tab/>
            </w:r>
            <w:r w:rsidR="00333A1B" w:rsidRPr="00822108">
              <w:rPr>
                <w:rStyle w:val="Hipervnculo"/>
                <w:rFonts w:ascii="Arial" w:hAnsi="Arial" w:cs="Arial"/>
                <w:noProof/>
                <w:sz w:val="24"/>
                <w:szCs w:val="24"/>
              </w:rPr>
              <w:t>Introducción</w:t>
            </w:r>
            <w:r w:rsidR="00333A1B" w:rsidRPr="00822108">
              <w:rPr>
                <w:rFonts w:ascii="Arial" w:hAnsi="Arial" w:cs="Arial"/>
                <w:noProof/>
                <w:webHidden/>
                <w:sz w:val="24"/>
                <w:szCs w:val="24"/>
              </w:rPr>
              <w:tab/>
            </w:r>
            <w:r w:rsidR="00333A1B" w:rsidRPr="00822108">
              <w:rPr>
                <w:rFonts w:ascii="Arial" w:hAnsi="Arial" w:cs="Arial"/>
                <w:noProof/>
                <w:webHidden/>
                <w:sz w:val="24"/>
                <w:szCs w:val="24"/>
              </w:rPr>
              <w:fldChar w:fldCharType="begin"/>
            </w:r>
            <w:r w:rsidR="00333A1B" w:rsidRPr="00822108">
              <w:rPr>
                <w:rFonts w:ascii="Arial" w:hAnsi="Arial" w:cs="Arial"/>
                <w:noProof/>
                <w:webHidden/>
                <w:sz w:val="24"/>
                <w:szCs w:val="24"/>
              </w:rPr>
              <w:instrText xml:space="preserve"> PAGEREF _Toc230135250 \h </w:instrText>
            </w:r>
            <w:r w:rsidR="00333A1B" w:rsidRPr="00822108">
              <w:rPr>
                <w:rFonts w:ascii="Arial" w:hAnsi="Arial" w:cs="Arial"/>
                <w:noProof/>
                <w:webHidden/>
                <w:sz w:val="24"/>
                <w:szCs w:val="24"/>
              </w:rPr>
            </w:r>
            <w:r w:rsidR="00333A1B" w:rsidRPr="00822108">
              <w:rPr>
                <w:rFonts w:ascii="Arial" w:hAnsi="Arial" w:cs="Arial"/>
                <w:noProof/>
                <w:webHidden/>
                <w:sz w:val="24"/>
                <w:szCs w:val="24"/>
              </w:rPr>
              <w:fldChar w:fldCharType="separate"/>
            </w:r>
            <w:r w:rsidR="00333A1B" w:rsidRPr="00822108">
              <w:rPr>
                <w:rFonts w:ascii="Arial" w:hAnsi="Arial" w:cs="Arial"/>
                <w:noProof/>
                <w:webHidden/>
                <w:sz w:val="24"/>
                <w:szCs w:val="24"/>
              </w:rPr>
              <w:t>3</w:t>
            </w:r>
            <w:r w:rsidR="00333A1B" w:rsidRPr="00822108">
              <w:rPr>
                <w:rFonts w:ascii="Arial" w:hAnsi="Arial" w:cs="Arial"/>
                <w:noProof/>
                <w:webHidden/>
                <w:sz w:val="24"/>
                <w:szCs w:val="24"/>
              </w:rPr>
              <w:fldChar w:fldCharType="end"/>
            </w:r>
          </w:hyperlink>
        </w:p>
        <w:p w14:paraId="4404E9D1" w14:textId="723CF8E3" w:rsidR="00333A1B" w:rsidRPr="00822108" w:rsidRDefault="003A6DAF">
          <w:pPr>
            <w:pStyle w:val="TDC1"/>
            <w:tabs>
              <w:tab w:val="left" w:pos="440"/>
              <w:tab w:val="right" w:leader="dot" w:pos="8828"/>
            </w:tabs>
            <w:rPr>
              <w:rFonts w:ascii="Arial" w:eastAsiaTheme="minorEastAsia" w:hAnsi="Arial" w:cs="Arial"/>
              <w:noProof/>
              <w:sz w:val="24"/>
              <w:szCs w:val="24"/>
              <w:lang w:val="es-CO" w:eastAsia="es-CO"/>
            </w:rPr>
          </w:pPr>
          <w:hyperlink w:anchor="_Toc230135251" w:history="1">
            <w:r w:rsidR="00333A1B" w:rsidRPr="00822108">
              <w:rPr>
                <w:rStyle w:val="Hipervnculo"/>
                <w:rFonts w:ascii="Arial" w:hAnsi="Arial" w:cs="Arial"/>
                <w:noProof/>
                <w:sz w:val="24"/>
                <w:szCs w:val="24"/>
                <w:lang w:val="es-CO"/>
              </w:rPr>
              <w:t>2.</w:t>
            </w:r>
            <w:r w:rsidR="00333A1B" w:rsidRPr="00822108">
              <w:rPr>
                <w:rFonts w:ascii="Arial" w:eastAsiaTheme="minorEastAsia" w:hAnsi="Arial" w:cs="Arial"/>
                <w:noProof/>
                <w:sz w:val="24"/>
                <w:szCs w:val="24"/>
                <w:lang w:val="es-CO" w:eastAsia="es-CO"/>
              </w:rPr>
              <w:tab/>
            </w:r>
            <w:r w:rsidR="00333A1B" w:rsidRPr="00822108">
              <w:rPr>
                <w:rStyle w:val="Hipervnculo"/>
                <w:rFonts w:ascii="Arial" w:hAnsi="Arial" w:cs="Arial"/>
                <w:noProof/>
                <w:sz w:val="24"/>
                <w:szCs w:val="24"/>
                <w:lang w:val="es-CO"/>
              </w:rPr>
              <w:t>Objetivos</w:t>
            </w:r>
            <w:r w:rsidR="00333A1B" w:rsidRPr="00822108">
              <w:rPr>
                <w:rFonts w:ascii="Arial" w:hAnsi="Arial" w:cs="Arial"/>
                <w:noProof/>
                <w:webHidden/>
                <w:sz w:val="24"/>
                <w:szCs w:val="24"/>
              </w:rPr>
              <w:tab/>
            </w:r>
            <w:r w:rsidR="00333A1B" w:rsidRPr="00822108">
              <w:rPr>
                <w:rFonts w:ascii="Arial" w:hAnsi="Arial" w:cs="Arial"/>
                <w:noProof/>
                <w:webHidden/>
                <w:sz w:val="24"/>
                <w:szCs w:val="24"/>
              </w:rPr>
              <w:fldChar w:fldCharType="begin"/>
            </w:r>
            <w:r w:rsidR="00333A1B" w:rsidRPr="00822108">
              <w:rPr>
                <w:rFonts w:ascii="Arial" w:hAnsi="Arial" w:cs="Arial"/>
                <w:noProof/>
                <w:webHidden/>
                <w:sz w:val="24"/>
                <w:szCs w:val="24"/>
              </w:rPr>
              <w:instrText xml:space="preserve"> PAGEREF _Toc230135251 \h </w:instrText>
            </w:r>
            <w:r w:rsidR="00333A1B" w:rsidRPr="00822108">
              <w:rPr>
                <w:rFonts w:ascii="Arial" w:hAnsi="Arial" w:cs="Arial"/>
                <w:noProof/>
                <w:webHidden/>
                <w:sz w:val="24"/>
                <w:szCs w:val="24"/>
              </w:rPr>
            </w:r>
            <w:r w:rsidR="00333A1B" w:rsidRPr="00822108">
              <w:rPr>
                <w:rFonts w:ascii="Arial" w:hAnsi="Arial" w:cs="Arial"/>
                <w:noProof/>
                <w:webHidden/>
                <w:sz w:val="24"/>
                <w:szCs w:val="24"/>
              </w:rPr>
              <w:fldChar w:fldCharType="separate"/>
            </w:r>
            <w:r w:rsidR="00333A1B" w:rsidRPr="00822108">
              <w:rPr>
                <w:rFonts w:ascii="Arial" w:hAnsi="Arial" w:cs="Arial"/>
                <w:noProof/>
                <w:webHidden/>
                <w:sz w:val="24"/>
                <w:szCs w:val="24"/>
              </w:rPr>
              <w:t>4</w:t>
            </w:r>
            <w:r w:rsidR="00333A1B" w:rsidRPr="00822108">
              <w:rPr>
                <w:rFonts w:ascii="Arial" w:hAnsi="Arial" w:cs="Arial"/>
                <w:noProof/>
                <w:webHidden/>
                <w:sz w:val="24"/>
                <w:szCs w:val="24"/>
              </w:rPr>
              <w:fldChar w:fldCharType="end"/>
            </w:r>
          </w:hyperlink>
        </w:p>
        <w:p w14:paraId="0B8ABCC3" w14:textId="309BF6F5" w:rsidR="00333A1B" w:rsidRPr="00822108" w:rsidRDefault="003A6DAF">
          <w:pPr>
            <w:pStyle w:val="TDC2"/>
            <w:tabs>
              <w:tab w:val="left" w:pos="880"/>
              <w:tab w:val="right" w:leader="dot" w:pos="8828"/>
            </w:tabs>
            <w:rPr>
              <w:rFonts w:ascii="Arial" w:eastAsiaTheme="minorEastAsia" w:hAnsi="Arial" w:cs="Arial"/>
              <w:noProof/>
              <w:sz w:val="24"/>
              <w:szCs w:val="24"/>
              <w:lang w:val="es-CO" w:eastAsia="es-CO"/>
            </w:rPr>
          </w:pPr>
          <w:hyperlink w:anchor="_Toc230135252" w:history="1">
            <w:r w:rsidR="00333A1B" w:rsidRPr="00822108">
              <w:rPr>
                <w:rStyle w:val="Hipervnculo"/>
                <w:rFonts w:ascii="Arial" w:hAnsi="Arial" w:cs="Arial"/>
                <w:noProof/>
                <w:sz w:val="24"/>
                <w:szCs w:val="24"/>
              </w:rPr>
              <w:t>2.1.</w:t>
            </w:r>
            <w:r w:rsidR="00333A1B" w:rsidRPr="00822108">
              <w:rPr>
                <w:rFonts w:ascii="Arial" w:eastAsiaTheme="minorEastAsia" w:hAnsi="Arial" w:cs="Arial"/>
                <w:noProof/>
                <w:sz w:val="24"/>
                <w:szCs w:val="24"/>
                <w:lang w:val="es-CO" w:eastAsia="es-CO"/>
              </w:rPr>
              <w:tab/>
            </w:r>
            <w:r w:rsidR="00333A1B" w:rsidRPr="00822108">
              <w:rPr>
                <w:rStyle w:val="Hipervnculo"/>
                <w:rFonts w:ascii="Arial" w:hAnsi="Arial" w:cs="Arial"/>
                <w:noProof/>
                <w:sz w:val="24"/>
                <w:szCs w:val="24"/>
              </w:rPr>
              <w:t>Objetivo general</w:t>
            </w:r>
            <w:r w:rsidR="00333A1B" w:rsidRPr="00822108">
              <w:rPr>
                <w:rFonts w:ascii="Arial" w:hAnsi="Arial" w:cs="Arial"/>
                <w:noProof/>
                <w:webHidden/>
                <w:sz w:val="24"/>
                <w:szCs w:val="24"/>
              </w:rPr>
              <w:tab/>
            </w:r>
            <w:r w:rsidR="00333A1B" w:rsidRPr="00822108">
              <w:rPr>
                <w:rFonts w:ascii="Arial" w:hAnsi="Arial" w:cs="Arial"/>
                <w:noProof/>
                <w:webHidden/>
                <w:sz w:val="24"/>
                <w:szCs w:val="24"/>
              </w:rPr>
              <w:fldChar w:fldCharType="begin"/>
            </w:r>
            <w:r w:rsidR="00333A1B" w:rsidRPr="00822108">
              <w:rPr>
                <w:rFonts w:ascii="Arial" w:hAnsi="Arial" w:cs="Arial"/>
                <w:noProof/>
                <w:webHidden/>
                <w:sz w:val="24"/>
                <w:szCs w:val="24"/>
              </w:rPr>
              <w:instrText xml:space="preserve"> PAGEREF _Toc230135252 \h </w:instrText>
            </w:r>
            <w:r w:rsidR="00333A1B" w:rsidRPr="00822108">
              <w:rPr>
                <w:rFonts w:ascii="Arial" w:hAnsi="Arial" w:cs="Arial"/>
                <w:noProof/>
                <w:webHidden/>
                <w:sz w:val="24"/>
                <w:szCs w:val="24"/>
              </w:rPr>
            </w:r>
            <w:r w:rsidR="00333A1B" w:rsidRPr="00822108">
              <w:rPr>
                <w:rFonts w:ascii="Arial" w:hAnsi="Arial" w:cs="Arial"/>
                <w:noProof/>
                <w:webHidden/>
                <w:sz w:val="24"/>
                <w:szCs w:val="24"/>
              </w:rPr>
              <w:fldChar w:fldCharType="separate"/>
            </w:r>
            <w:r w:rsidR="00333A1B" w:rsidRPr="00822108">
              <w:rPr>
                <w:rFonts w:ascii="Arial" w:hAnsi="Arial" w:cs="Arial"/>
                <w:noProof/>
                <w:webHidden/>
                <w:sz w:val="24"/>
                <w:szCs w:val="24"/>
              </w:rPr>
              <w:t>4</w:t>
            </w:r>
            <w:r w:rsidR="00333A1B" w:rsidRPr="00822108">
              <w:rPr>
                <w:rFonts w:ascii="Arial" w:hAnsi="Arial" w:cs="Arial"/>
                <w:noProof/>
                <w:webHidden/>
                <w:sz w:val="24"/>
                <w:szCs w:val="24"/>
              </w:rPr>
              <w:fldChar w:fldCharType="end"/>
            </w:r>
          </w:hyperlink>
        </w:p>
        <w:p w14:paraId="64784367" w14:textId="30AF057F" w:rsidR="00333A1B" w:rsidRPr="00822108" w:rsidRDefault="003A6DAF">
          <w:pPr>
            <w:pStyle w:val="TDC2"/>
            <w:tabs>
              <w:tab w:val="left" w:pos="880"/>
              <w:tab w:val="right" w:leader="dot" w:pos="8828"/>
            </w:tabs>
            <w:rPr>
              <w:rFonts w:ascii="Arial" w:eastAsiaTheme="minorEastAsia" w:hAnsi="Arial" w:cs="Arial"/>
              <w:noProof/>
              <w:sz w:val="24"/>
              <w:szCs w:val="24"/>
              <w:lang w:val="es-CO" w:eastAsia="es-CO"/>
            </w:rPr>
          </w:pPr>
          <w:hyperlink w:anchor="_Toc230135253" w:history="1">
            <w:r w:rsidR="00333A1B" w:rsidRPr="00822108">
              <w:rPr>
                <w:rStyle w:val="Hipervnculo"/>
                <w:rFonts w:ascii="Arial" w:hAnsi="Arial" w:cs="Arial"/>
                <w:noProof/>
                <w:sz w:val="24"/>
                <w:szCs w:val="24"/>
              </w:rPr>
              <w:t>2.2.</w:t>
            </w:r>
            <w:r w:rsidR="00333A1B" w:rsidRPr="00822108">
              <w:rPr>
                <w:rFonts w:ascii="Arial" w:eastAsiaTheme="minorEastAsia" w:hAnsi="Arial" w:cs="Arial"/>
                <w:noProof/>
                <w:sz w:val="24"/>
                <w:szCs w:val="24"/>
                <w:lang w:val="es-CO" w:eastAsia="es-CO"/>
              </w:rPr>
              <w:tab/>
            </w:r>
            <w:r w:rsidR="00333A1B" w:rsidRPr="00822108">
              <w:rPr>
                <w:rStyle w:val="Hipervnculo"/>
                <w:rFonts w:ascii="Arial" w:hAnsi="Arial" w:cs="Arial"/>
                <w:noProof/>
                <w:sz w:val="24"/>
                <w:szCs w:val="24"/>
              </w:rPr>
              <w:t>Objetivos específicos</w:t>
            </w:r>
            <w:r w:rsidR="00333A1B" w:rsidRPr="00822108">
              <w:rPr>
                <w:rFonts w:ascii="Arial" w:hAnsi="Arial" w:cs="Arial"/>
                <w:noProof/>
                <w:webHidden/>
                <w:sz w:val="24"/>
                <w:szCs w:val="24"/>
              </w:rPr>
              <w:tab/>
            </w:r>
            <w:r w:rsidR="00333A1B" w:rsidRPr="00822108">
              <w:rPr>
                <w:rFonts w:ascii="Arial" w:hAnsi="Arial" w:cs="Arial"/>
                <w:noProof/>
                <w:webHidden/>
                <w:sz w:val="24"/>
                <w:szCs w:val="24"/>
              </w:rPr>
              <w:fldChar w:fldCharType="begin"/>
            </w:r>
            <w:r w:rsidR="00333A1B" w:rsidRPr="00822108">
              <w:rPr>
                <w:rFonts w:ascii="Arial" w:hAnsi="Arial" w:cs="Arial"/>
                <w:noProof/>
                <w:webHidden/>
                <w:sz w:val="24"/>
                <w:szCs w:val="24"/>
              </w:rPr>
              <w:instrText xml:space="preserve"> PAGEREF _Toc230135253 \h </w:instrText>
            </w:r>
            <w:r w:rsidR="00333A1B" w:rsidRPr="00822108">
              <w:rPr>
                <w:rFonts w:ascii="Arial" w:hAnsi="Arial" w:cs="Arial"/>
                <w:noProof/>
                <w:webHidden/>
                <w:sz w:val="24"/>
                <w:szCs w:val="24"/>
              </w:rPr>
            </w:r>
            <w:r w:rsidR="00333A1B" w:rsidRPr="00822108">
              <w:rPr>
                <w:rFonts w:ascii="Arial" w:hAnsi="Arial" w:cs="Arial"/>
                <w:noProof/>
                <w:webHidden/>
                <w:sz w:val="24"/>
                <w:szCs w:val="24"/>
              </w:rPr>
              <w:fldChar w:fldCharType="separate"/>
            </w:r>
            <w:r w:rsidR="00333A1B" w:rsidRPr="00822108">
              <w:rPr>
                <w:rFonts w:ascii="Arial" w:hAnsi="Arial" w:cs="Arial"/>
                <w:noProof/>
                <w:webHidden/>
                <w:sz w:val="24"/>
                <w:szCs w:val="24"/>
              </w:rPr>
              <w:t>4</w:t>
            </w:r>
            <w:r w:rsidR="00333A1B" w:rsidRPr="00822108">
              <w:rPr>
                <w:rFonts w:ascii="Arial" w:hAnsi="Arial" w:cs="Arial"/>
                <w:noProof/>
                <w:webHidden/>
                <w:sz w:val="24"/>
                <w:szCs w:val="24"/>
              </w:rPr>
              <w:fldChar w:fldCharType="end"/>
            </w:r>
          </w:hyperlink>
        </w:p>
        <w:p w14:paraId="74BEB9F4" w14:textId="592136D5" w:rsidR="00333A1B" w:rsidRPr="00822108" w:rsidRDefault="003A6DAF">
          <w:pPr>
            <w:pStyle w:val="TDC1"/>
            <w:tabs>
              <w:tab w:val="left" w:pos="440"/>
              <w:tab w:val="right" w:leader="dot" w:pos="8828"/>
            </w:tabs>
            <w:rPr>
              <w:rFonts w:ascii="Arial" w:eastAsiaTheme="minorEastAsia" w:hAnsi="Arial" w:cs="Arial"/>
              <w:noProof/>
              <w:sz w:val="24"/>
              <w:szCs w:val="24"/>
              <w:lang w:val="es-CO" w:eastAsia="es-CO"/>
            </w:rPr>
          </w:pPr>
          <w:hyperlink w:anchor="_Toc230135254" w:history="1">
            <w:r w:rsidR="00333A1B" w:rsidRPr="00822108">
              <w:rPr>
                <w:rStyle w:val="Hipervnculo"/>
                <w:rFonts w:ascii="Arial" w:hAnsi="Arial" w:cs="Arial"/>
                <w:noProof/>
                <w:sz w:val="24"/>
                <w:szCs w:val="24"/>
                <w:lang w:val="es-CO"/>
              </w:rPr>
              <w:t>3.</w:t>
            </w:r>
            <w:r w:rsidR="00333A1B" w:rsidRPr="00822108">
              <w:rPr>
                <w:rFonts w:ascii="Arial" w:eastAsiaTheme="minorEastAsia" w:hAnsi="Arial" w:cs="Arial"/>
                <w:noProof/>
                <w:sz w:val="24"/>
                <w:szCs w:val="24"/>
                <w:lang w:val="es-CO" w:eastAsia="es-CO"/>
              </w:rPr>
              <w:tab/>
            </w:r>
            <w:r w:rsidR="00333A1B" w:rsidRPr="00822108">
              <w:rPr>
                <w:rStyle w:val="Hipervnculo"/>
                <w:rFonts w:ascii="Arial" w:hAnsi="Arial" w:cs="Arial"/>
                <w:noProof/>
                <w:sz w:val="24"/>
                <w:szCs w:val="24"/>
                <w:lang w:val="es-CO"/>
              </w:rPr>
              <w:t>Alcance</w:t>
            </w:r>
            <w:r w:rsidR="00333A1B" w:rsidRPr="00822108">
              <w:rPr>
                <w:rFonts w:ascii="Arial" w:hAnsi="Arial" w:cs="Arial"/>
                <w:noProof/>
                <w:webHidden/>
                <w:sz w:val="24"/>
                <w:szCs w:val="24"/>
              </w:rPr>
              <w:tab/>
            </w:r>
            <w:r w:rsidR="00333A1B" w:rsidRPr="00822108">
              <w:rPr>
                <w:rFonts w:ascii="Arial" w:hAnsi="Arial" w:cs="Arial"/>
                <w:noProof/>
                <w:webHidden/>
                <w:sz w:val="24"/>
                <w:szCs w:val="24"/>
              </w:rPr>
              <w:fldChar w:fldCharType="begin"/>
            </w:r>
            <w:r w:rsidR="00333A1B" w:rsidRPr="00822108">
              <w:rPr>
                <w:rFonts w:ascii="Arial" w:hAnsi="Arial" w:cs="Arial"/>
                <w:noProof/>
                <w:webHidden/>
                <w:sz w:val="24"/>
                <w:szCs w:val="24"/>
              </w:rPr>
              <w:instrText xml:space="preserve"> PAGEREF _Toc230135254 \h </w:instrText>
            </w:r>
            <w:r w:rsidR="00333A1B" w:rsidRPr="00822108">
              <w:rPr>
                <w:rFonts w:ascii="Arial" w:hAnsi="Arial" w:cs="Arial"/>
                <w:noProof/>
                <w:webHidden/>
                <w:sz w:val="24"/>
                <w:szCs w:val="24"/>
              </w:rPr>
            </w:r>
            <w:r w:rsidR="00333A1B" w:rsidRPr="00822108">
              <w:rPr>
                <w:rFonts w:ascii="Arial" w:hAnsi="Arial" w:cs="Arial"/>
                <w:noProof/>
                <w:webHidden/>
                <w:sz w:val="24"/>
                <w:szCs w:val="24"/>
              </w:rPr>
              <w:fldChar w:fldCharType="separate"/>
            </w:r>
            <w:r w:rsidR="00333A1B" w:rsidRPr="00822108">
              <w:rPr>
                <w:rFonts w:ascii="Arial" w:hAnsi="Arial" w:cs="Arial"/>
                <w:noProof/>
                <w:webHidden/>
                <w:sz w:val="24"/>
                <w:szCs w:val="24"/>
              </w:rPr>
              <w:t>4</w:t>
            </w:r>
            <w:r w:rsidR="00333A1B" w:rsidRPr="00822108">
              <w:rPr>
                <w:rFonts w:ascii="Arial" w:hAnsi="Arial" w:cs="Arial"/>
                <w:noProof/>
                <w:webHidden/>
                <w:sz w:val="24"/>
                <w:szCs w:val="24"/>
              </w:rPr>
              <w:fldChar w:fldCharType="end"/>
            </w:r>
          </w:hyperlink>
        </w:p>
        <w:p w14:paraId="53F0C94A" w14:textId="6A880181" w:rsidR="00333A1B" w:rsidRPr="00822108" w:rsidRDefault="003A6DAF">
          <w:pPr>
            <w:pStyle w:val="TDC1"/>
            <w:tabs>
              <w:tab w:val="right" w:leader="dot" w:pos="8828"/>
            </w:tabs>
            <w:rPr>
              <w:rFonts w:ascii="Arial" w:eastAsiaTheme="minorEastAsia" w:hAnsi="Arial" w:cs="Arial"/>
              <w:noProof/>
              <w:sz w:val="24"/>
              <w:szCs w:val="24"/>
              <w:lang w:val="es-CO" w:eastAsia="es-CO"/>
            </w:rPr>
          </w:pPr>
          <w:hyperlink w:anchor="_Toc230135255" w:history="1">
            <w:r w:rsidR="00333A1B" w:rsidRPr="00822108">
              <w:rPr>
                <w:rStyle w:val="Hipervnculo"/>
                <w:rFonts w:ascii="Arial" w:hAnsi="Arial" w:cs="Arial"/>
                <w:noProof/>
                <w:sz w:val="24"/>
                <w:szCs w:val="24"/>
                <w:lang w:val="es-CO"/>
              </w:rPr>
              <w:t>4. Metodología</w:t>
            </w:r>
            <w:r w:rsidR="00333A1B" w:rsidRPr="00822108">
              <w:rPr>
                <w:rFonts w:ascii="Arial" w:hAnsi="Arial" w:cs="Arial"/>
                <w:noProof/>
                <w:webHidden/>
                <w:sz w:val="24"/>
                <w:szCs w:val="24"/>
              </w:rPr>
              <w:tab/>
            </w:r>
            <w:r w:rsidR="00333A1B" w:rsidRPr="00822108">
              <w:rPr>
                <w:rFonts w:ascii="Arial" w:hAnsi="Arial" w:cs="Arial"/>
                <w:noProof/>
                <w:webHidden/>
                <w:sz w:val="24"/>
                <w:szCs w:val="24"/>
              </w:rPr>
              <w:fldChar w:fldCharType="begin"/>
            </w:r>
            <w:r w:rsidR="00333A1B" w:rsidRPr="00822108">
              <w:rPr>
                <w:rFonts w:ascii="Arial" w:hAnsi="Arial" w:cs="Arial"/>
                <w:noProof/>
                <w:webHidden/>
                <w:sz w:val="24"/>
                <w:szCs w:val="24"/>
              </w:rPr>
              <w:instrText xml:space="preserve"> PAGEREF _Toc230135255 \h </w:instrText>
            </w:r>
            <w:r w:rsidR="00333A1B" w:rsidRPr="00822108">
              <w:rPr>
                <w:rFonts w:ascii="Arial" w:hAnsi="Arial" w:cs="Arial"/>
                <w:noProof/>
                <w:webHidden/>
                <w:sz w:val="24"/>
                <w:szCs w:val="24"/>
              </w:rPr>
            </w:r>
            <w:r w:rsidR="00333A1B" w:rsidRPr="00822108">
              <w:rPr>
                <w:rFonts w:ascii="Arial" w:hAnsi="Arial" w:cs="Arial"/>
                <w:noProof/>
                <w:webHidden/>
                <w:sz w:val="24"/>
                <w:szCs w:val="24"/>
              </w:rPr>
              <w:fldChar w:fldCharType="separate"/>
            </w:r>
            <w:r w:rsidR="00333A1B" w:rsidRPr="00822108">
              <w:rPr>
                <w:rFonts w:ascii="Arial" w:hAnsi="Arial" w:cs="Arial"/>
                <w:noProof/>
                <w:webHidden/>
                <w:sz w:val="24"/>
                <w:szCs w:val="24"/>
              </w:rPr>
              <w:t>5</w:t>
            </w:r>
            <w:r w:rsidR="00333A1B" w:rsidRPr="00822108">
              <w:rPr>
                <w:rFonts w:ascii="Arial" w:hAnsi="Arial" w:cs="Arial"/>
                <w:noProof/>
                <w:webHidden/>
                <w:sz w:val="24"/>
                <w:szCs w:val="24"/>
              </w:rPr>
              <w:fldChar w:fldCharType="end"/>
            </w:r>
          </w:hyperlink>
        </w:p>
        <w:p w14:paraId="5766FB44" w14:textId="0BA7CDBE" w:rsidR="00333A1B" w:rsidRPr="00822108" w:rsidRDefault="003A6DAF">
          <w:pPr>
            <w:pStyle w:val="TDC1"/>
            <w:tabs>
              <w:tab w:val="left" w:pos="440"/>
              <w:tab w:val="right" w:leader="dot" w:pos="8828"/>
            </w:tabs>
            <w:rPr>
              <w:rFonts w:ascii="Arial" w:eastAsiaTheme="minorEastAsia" w:hAnsi="Arial" w:cs="Arial"/>
              <w:noProof/>
              <w:sz w:val="24"/>
              <w:szCs w:val="24"/>
              <w:lang w:val="es-CO" w:eastAsia="es-CO"/>
            </w:rPr>
          </w:pPr>
          <w:hyperlink w:anchor="_Toc230135256" w:history="1">
            <w:r w:rsidR="00333A1B" w:rsidRPr="00822108">
              <w:rPr>
                <w:rStyle w:val="Hipervnculo"/>
                <w:rFonts w:ascii="Arial" w:hAnsi="Arial" w:cs="Arial"/>
                <w:noProof/>
                <w:sz w:val="24"/>
                <w:szCs w:val="24"/>
                <w:lang w:val="es-CO"/>
              </w:rPr>
              <w:t>5.</w:t>
            </w:r>
            <w:r w:rsidR="00333A1B" w:rsidRPr="00822108">
              <w:rPr>
                <w:rFonts w:ascii="Arial" w:eastAsiaTheme="minorEastAsia" w:hAnsi="Arial" w:cs="Arial"/>
                <w:noProof/>
                <w:sz w:val="24"/>
                <w:szCs w:val="24"/>
                <w:lang w:val="es-CO" w:eastAsia="es-CO"/>
              </w:rPr>
              <w:tab/>
            </w:r>
            <w:r w:rsidR="00333A1B" w:rsidRPr="00822108">
              <w:rPr>
                <w:rStyle w:val="Hipervnculo"/>
                <w:rFonts w:ascii="Arial" w:hAnsi="Arial" w:cs="Arial"/>
                <w:noProof/>
                <w:sz w:val="24"/>
                <w:szCs w:val="24"/>
                <w:lang w:val="es-CO"/>
              </w:rPr>
              <w:t>Marco teórico y definiciones</w:t>
            </w:r>
            <w:r w:rsidR="00333A1B" w:rsidRPr="00822108">
              <w:rPr>
                <w:rFonts w:ascii="Arial" w:hAnsi="Arial" w:cs="Arial"/>
                <w:noProof/>
                <w:webHidden/>
                <w:sz w:val="24"/>
                <w:szCs w:val="24"/>
              </w:rPr>
              <w:tab/>
            </w:r>
            <w:r w:rsidR="00333A1B" w:rsidRPr="00822108">
              <w:rPr>
                <w:rFonts w:ascii="Arial" w:hAnsi="Arial" w:cs="Arial"/>
                <w:noProof/>
                <w:webHidden/>
                <w:sz w:val="24"/>
                <w:szCs w:val="24"/>
              </w:rPr>
              <w:fldChar w:fldCharType="begin"/>
            </w:r>
            <w:r w:rsidR="00333A1B" w:rsidRPr="00822108">
              <w:rPr>
                <w:rFonts w:ascii="Arial" w:hAnsi="Arial" w:cs="Arial"/>
                <w:noProof/>
                <w:webHidden/>
                <w:sz w:val="24"/>
                <w:szCs w:val="24"/>
              </w:rPr>
              <w:instrText xml:space="preserve"> PAGEREF _Toc230135256 \h </w:instrText>
            </w:r>
            <w:r w:rsidR="00333A1B" w:rsidRPr="00822108">
              <w:rPr>
                <w:rFonts w:ascii="Arial" w:hAnsi="Arial" w:cs="Arial"/>
                <w:noProof/>
                <w:webHidden/>
                <w:sz w:val="24"/>
                <w:szCs w:val="24"/>
              </w:rPr>
            </w:r>
            <w:r w:rsidR="00333A1B" w:rsidRPr="00822108">
              <w:rPr>
                <w:rFonts w:ascii="Arial" w:hAnsi="Arial" w:cs="Arial"/>
                <w:noProof/>
                <w:webHidden/>
                <w:sz w:val="24"/>
                <w:szCs w:val="24"/>
              </w:rPr>
              <w:fldChar w:fldCharType="separate"/>
            </w:r>
            <w:r w:rsidR="00333A1B" w:rsidRPr="00822108">
              <w:rPr>
                <w:rFonts w:ascii="Arial" w:hAnsi="Arial" w:cs="Arial"/>
                <w:noProof/>
                <w:webHidden/>
                <w:sz w:val="24"/>
                <w:szCs w:val="24"/>
              </w:rPr>
              <w:t>5</w:t>
            </w:r>
            <w:r w:rsidR="00333A1B" w:rsidRPr="00822108">
              <w:rPr>
                <w:rFonts w:ascii="Arial" w:hAnsi="Arial" w:cs="Arial"/>
                <w:noProof/>
                <w:webHidden/>
                <w:sz w:val="24"/>
                <w:szCs w:val="24"/>
              </w:rPr>
              <w:fldChar w:fldCharType="end"/>
            </w:r>
          </w:hyperlink>
        </w:p>
        <w:p w14:paraId="24C24250" w14:textId="14621265" w:rsidR="00333A1B" w:rsidRPr="00822108" w:rsidRDefault="003A6DAF">
          <w:pPr>
            <w:pStyle w:val="TDC1"/>
            <w:tabs>
              <w:tab w:val="left" w:pos="440"/>
              <w:tab w:val="right" w:leader="dot" w:pos="8828"/>
            </w:tabs>
            <w:rPr>
              <w:rFonts w:ascii="Arial" w:eastAsiaTheme="minorEastAsia" w:hAnsi="Arial" w:cs="Arial"/>
              <w:noProof/>
              <w:sz w:val="24"/>
              <w:szCs w:val="24"/>
              <w:lang w:val="es-CO" w:eastAsia="es-CO"/>
            </w:rPr>
          </w:pPr>
          <w:hyperlink w:anchor="_Toc230135257" w:history="1">
            <w:r w:rsidR="00333A1B" w:rsidRPr="00822108">
              <w:rPr>
                <w:rStyle w:val="Hipervnculo"/>
                <w:rFonts w:ascii="Arial" w:hAnsi="Arial" w:cs="Arial"/>
                <w:noProof/>
                <w:sz w:val="24"/>
                <w:szCs w:val="24"/>
                <w:lang w:val="es-CO"/>
              </w:rPr>
              <w:t>6.</w:t>
            </w:r>
            <w:r w:rsidR="00333A1B" w:rsidRPr="00822108">
              <w:rPr>
                <w:rFonts w:ascii="Arial" w:eastAsiaTheme="minorEastAsia" w:hAnsi="Arial" w:cs="Arial"/>
                <w:noProof/>
                <w:sz w:val="24"/>
                <w:szCs w:val="24"/>
                <w:lang w:val="es-CO" w:eastAsia="es-CO"/>
              </w:rPr>
              <w:tab/>
            </w:r>
            <w:r w:rsidR="00333A1B" w:rsidRPr="00822108">
              <w:rPr>
                <w:rStyle w:val="Hipervnculo"/>
                <w:rFonts w:ascii="Arial" w:hAnsi="Arial" w:cs="Arial"/>
                <w:noProof/>
                <w:sz w:val="24"/>
                <w:szCs w:val="24"/>
                <w:lang w:val="es-CO"/>
              </w:rPr>
              <w:t>Recomendaciones y descripción de actividades</w:t>
            </w:r>
            <w:r w:rsidR="00333A1B" w:rsidRPr="00822108">
              <w:rPr>
                <w:rFonts w:ascii="Arial" w:hAnsi="Arial" w:cs="Arial"/>
                <w:noProof/>
                <w:webHidden/>
                <w:sz w:val="24"/>
                <w:szCs w:val="24"/>
              </w:rPr>
              <w:tab/>
            </w:r>
            <w:r w:rsidR="00333A1B" w:rsidRPr="00822108">
              <w:rPr>
                <w:rFonts w:ascii="Arial" w:hAnsi="Arial" w:cs="Arial"/>
                <w:noProof/>
                <w:webHidden/>
                <w:sz w:val="24"/>
                <w:szCs w:val="24"/>
              </w:rPr>
              <w:fldChar w:fldCharType="begin"/>
            </w:r>
            <w:r w:rsidR="00333A1B" w:rsidRPr="00822108">
              <w:rPr>
                <w:rFonts w:ascii="Arial" w:hAnsi="Arial" w:cs="Arial"/>
                <w:noProof/>
                <w:webHidden/>
                <w:sz w:val="24"/>
                <w:szCs w:val="24"/>
              </w:rPr>
              <w:instrText xml:space="preserve"> PAGEREF _Toc230135257 \h </w:instrText>
            </w:r>
            <w:r w:rsidR="00333A1B" w:rsidRPr="00822108">
              <w:rPr>
                <w:rFonts w:ascii="Arial" w:hAnsi="Arial" w:cs="Arial"/>
                <w:noProof/>
                <w:webHidden/>
                <w:sz w:val="24"/>
                <w:szCs w:val="24"/>
              </w:rPr>
            </w:r>
            <w:r w:rsidR="00333A1B" w:rsidRPr="00822108">
              <w:rPr>
                <w:rFonts w:ascii="Arial" w:hAnsi="Arial" w:cs="Arial"/>
                <w:noProof/>
                <w:webHidden/>
                <w:sz w:val="24"/>
                <w:szCs w:val="24"/>
              </w:rPr>
              <w:fldChar w:fldCharType="separate"/>
            </w:r>
            <w:r w:rsidR="00333A1B" w:rsidRPr="00822108">
              <w:rPr>
                <w:rFonts w:ascii="Arial" w:hAnsi="Arial" w:cs="Arial"/>
                <w:noProof/>
                <w:webHidden/>
                <w:sz w:val="24"/>
                <w:szCs w:val="24"/>
              </w:rPr>
              <w:t>7</w:t>
            </w:r>
            <w:r w:rsidR="00333A1B" w:rsidRPr="00822108">
              <w:rPr>
                <w:rFonts w:ascii="Arial" w:hAnsi="Arial" w:cs="Arial"/>
                <w:noProof/>
                <w:webHidden/>
                <w:sz w:val="24"/>
                <w:szCs w:val="24"/>
              </w:rPr>
              <w:fldChar w:fldCharType="end"/>
            </w:r>
          </w:hyperlink>
        </w:p>
        <w:p w14:paraId="4B76AC09" w14:textId="6EAB075B" w:rsidR="00333A1B" w:rsidRPr="00822108" w:rsidRDefault="003A6DAF">
          <w:pPr>
            <w:pStyle w:val="TDC1"/>
            <w:tabs>
              <w:tab w:val="left" w:pos="440"/>
              <w:tab w:val="right" w:leader="dot" w:pos="8828"/>
            </w:tabs>
            <w:rPr>
              <w:rFonts w:ascii="Arial" w:eastAsiaTheme="minorEastAsia" w:hAnsi="Arial" w:cs="Arial"/>
              <w:noProof/>
              <w:sz w:val="24"/>
              <w:szCs w:val="24"/>
              <w:lang w:val="es-CO" w:eastAsia="es-CO"/>
            </w:rPr>
          </w:pPr>
          <w:hyperlink w:anchor="_Toc230135258" w:history="1">
            <w:r w:rsidR="00333A1B" w:rsidRPr="00822108">
              <w:rPr>
                <w:rStyle w:val="Hipervnculo"/>
                <w:rFonts w:ascii="Arial" w:hAnsi="Arial" w:cs="Arial"/>
                <w:noProof/>
                <w:sz w:val="24"/>
                <w:szCs w:val="24"/>
                <w:lang w:val="es-ES"/>
              </w:rPr>
              <w:t>7.</w:t>
            </w:r>
            <w:r w:rsidR="00333A1B" w:rsidRPr="00822108">
              <w:rPr>
                <w:rFonts w:ascii="Arial" w:eastAsiaTheme="minorEastAsia" w:hAnsi="Arial" w:cs="Arial"/>
                <w:noProof/>
                <w:sz w:val="24"/>
                <w:szCs w:val="24"/>
                <w:lang w:val="es-CO" w:eastAsia="es-CO"/>
              </w:rPr>
              <w:tab/>
            </w:r>
            <w:r w:rsidR="00333A1B" w:rsidRPr="00822108">
              <w:rPr>
                <w:rStyle w:val="Hipervnculo"/>
                <w:rFonts w:ascii="Arial" w:hAnsi="Arial" w:cs="Arial"/>
                <w:noProof/>
                <w:sz w:val="24"/>
                <w:szCs w:val="24"/>
                <w:lang w:val="es-ES"/>
              </w:rPr>
              <w:t>Algoritmo</w:t>
            </w:r>
            <w:r w:rsidR="00333A1B" w:rsidRPr="00822108">
              <w:rPr>
                <w:rFonts w:ascii="Arial" w:hAnsi="Arial" w:cs="Arial"/>
                <w:noProof/>
                <w:webHidden/>
                <w:sz w:val="24"/>
                <w:szCs w:val="24"/>
              </w:rPr>
              <w:tab/>
            </w:r>
            <w:r w:rsidR="00333A1B" w:rsidRPr="00822108">
              <w:rPr>
                <w:rFonts w:ascii="Arial" w:hAnsi="Arial" w:cs="Arial"/>
                <w:noProof/>
                <w:webHidden/>
                <w:sz w:val="24"/>
                <w:szCs w:val="24"/>
              </w:rPr>
              <w:fldChar w:fldCharType="begin"/>
            </w:r>
            <w:r w:rsidR="00333A1B" w:rsidRPr="00822108">
              <w:rPr>
                <w:rFonts w:ascii="Arial" w:hAnsi="Arial" w:cs="Arial"/>
                <w:noProof/>
                <w:webHidden/>
                <w:sz w:val="24"/>
                <w:szCs w:val="24"/>
              </w:rPr>
              <w:instrText xml:space="preserve"> PAGEREF _Toc230135258 \h </w:instrText>
            </w:r>
            <w:r w:rsidR="00333A1B" w:rsidRPr="00822108">
              <w:rPr>
                <w:rFonts w:ascii="Arial" w:hAnsi="Arial" w:cs="Arial"/>
                <w:noProof/>
                <w:webHidden/>
                <w:sz w:val="24"/>
                <w:szCs w:val="24"/>
              </w:rPr>
            </w:r>
            <w:r w:rsidR="00333A1B" w:rsidRPr="00822108">
              <w:rPr>
                <w:rFonts w:ascii="Arial" w:hAnsi="Arial" w:cs="Arial"/>
                <w:noProof/>
                <w:webHidden/>
                <w:sz w:val="24"/>
                <w:szCs w:val="24"/>
              </w:rPr>
              <w:fldChar w:fldCharType="separate"/>
            </w:r>
            <w:r w:rsidR="00333A1B" w:rsidRPr="00822108">
              <w:rPr>
                <w:rFonts w:ascii="Arial" w:hAnsi="Arial" w:cs="Arial"/>
                <w:noProof/>
                <w:webHidden/>
                <w:sz w:val="24"/>
                <w:szCs w:val="24"/>
              </w:rPr>
              <w:t>13</w:t>
            </w:r>
            <w:r w:rsidR="00333A1B" w:rsidRPr="00822108">
              <w:rPr>
                <w:rFonts w:ascii="Arial" w:hAnsi="Arial" w:cs="Arial"/>
                <w:noProof/>
                <w:webHidden/>
                <w:sz w:val="24"/>
                <w:szCs w:val="24"/>
              </w:rPr>
              <w:fldChar w:fldCharType="end"/>
            </w:r>
          </w:hyperlink>
        </w:p>
        <w:p w14:paraId="22B2BF38" w14:textId="482D6050" w:rsidR="00333A1B" w:rsidRPr="00822108" w:rsidRDefault="003A6DAF">
          <w:pPr>
            <w:pStyle w:val="TDC1"/>
            <w:tabs>
              <w:tab w:val="left" w:pos="440"/>
              <w:tab w:val="right" w:leader="dot" w:pos="8828"/>
            </w:tabs>
            <w:rPr>
              <w:rFonts w:ascii="Arial" w:eastAsiaTheme="minorEastAsia" w:hAnsi="Arial" w:cs="Arial"/>
              <w:noProof/>
              <w:sz w:val="24"/>
              <w:szCs w:val="24"/>
              <w:lang w:val="es-CO" w:eastAsia="es-CO"/>
            </w:rPr>
          </w:pPr>
          <w:hyperlink w:anchor="_Toc230135259" w:history="1">
            <w:r w:rsidR="00333A1B" w:rsidRPr="00822108">
              <w:rPr>
                <w:rStyle w:val="Hipervnculo"/>
                <w:rFonts w:ascii="Arial" w:hAnsi="Arial" w:cs="Arial"/>
                <w:noProof/>
                <w:sz w:val="24"/>
                <w:szCs w:val="24"/>
                <w:lang w:val="es-ES"/>
              </w:rPr>
              <w:t>8.</w:t>
            </w:r>
            <w:r w:rsidR="00333A1B" w:rsidRPr="00822108">
              <w:rPr>
                <w:rFonts w:ascii="Arial" w:eastAsiaTheme="minorEastAsia" w:hAnsi="Arial" w:cs="Arial"/>
                <w:noProof/>
                <w:sz w:val="24"/>
                <w:szCs w:val="24"/>
                <w:lang w:val="es-CO" w:eastAsia="es-CO"/>
              </w:rPr>
              <w:tab/>
            </w:r>
            <w:r w:rsidR="00333A1B" w:rsidRPr="00822108">
              <w:rPr>
                <w:rStyle w:val="Hipervnculo"/>
                <w:rFonts w:ascii="Arial" w:hAnsi="Arial" w:cs="Arial"/>
                <w:noProof/>
                <w:sz w:val="24"/>
                <w:szCs w:val="24"/>
                <w:lang w:val="es-ES"/>
              </w:rPr>
              <w:t>Bibliografia</w:t>
            </w:r>
            <w:r w:rsidR="00333A1B" w:rsidRPr="00822108">
              <w:rPr>
                <w:rFonts w:ascii="Arial" w:hAnsi="Arial" w:cs="Arial"/>
                <w:noProof/>
                <w:webHidden/>
                <w:sz w:val="24"/>
                <w:szCs w:val="24"/>
              </w:rPr>
              <w:tab/>
            </w:r>
            <w:r w:rsidR="00333A1B" w:rsidRPr="00822108">
              <w:rPr>
                <w:rFonts w:ascii="Arial" w:hAnsi="Arial" w:cs="Arial"/>
                <w:noProof/>
                <w:webHidden/>
                <w:sz w:val="24"/>
                <w:szCs w:val="24"/>
              </w:rPr>
              <w:fldChar w:fldCharType="begin"/>
            </w:r>
            <w:r w:rsidR="00333A1B" w:rsidRPr="00822108">
              <w:rPr>
                <w:rFonts w:ascii="Arial" w:hAnsi="Arial" w:cs="Arial"/>
                <w:noProof/>
                <w:webHidden/>
                <w:sz w:val="24"/>
                <w:szCs w:val="24"/>
              </w:rPr>
              <w:instrText xml:space="preserve"> PAGEREF _Toc230135259 \h </w:instrText>
            </w:r>
            <w:r w:rsidR="00333A1B" w:rsidRPr="00822108">
              <w:rPr>
                <w:rFonts w:ascii="Arial" w:hAnsi="Arial" w:cs="Arial"/>
                <w:noProof/>
                <w:webHidden/>
                <w:sz w:val="24"/>
                <w:szCs w:val="24"/>
              </w:rPr>
            </w:r>
            <w:r w:rsidR="00333A1B" w:rsidRPr="00822108">
              <w:rPr>
                <w:rFonts w:ascii="Arial" w:hAnsi="Arial" w:cs="Arial"/>
                <w:noProof/>
                <w:webHidden/>
                <w:sz w:val="24"/>
                <w:szCs w:val="24"/>
              </w:rPr>
              <w:fldChar w:fldCharType="separate"/>
            </w:r>
            <w:r w:rsidR="00333A1B" w:rsidRPr="00822108">
              <w:rPr>
                <w:rFonts w:ascii="Arial" w:hAnsi="Arial" w:cs="Arial"/>
                <w:noProof/>
                <w:webHidden/>
                <w:sz w:val="24"/>
                <w:szCs w:val="24"/>
              </w:rPr>
              <w:t>13</w:t>
            </w:r>
            <w:r w:rsidR="00333A1B" w:rsidRPr="00822108">
              <w:rPr>
                <w:rFonts w:ascii="Arial" w:hAnsi="Arial" w:cs="Arial"/>
                <w:noProof/>
                <w:webHidden/>
                <w:sz w:val="24"/>
                <w:szCs w:val="24"/>
              </w:rPr>
              <w:fldChar w:fldCharType="end"/>
            </w:r>
          </w:hyperlink>
        </w:p>
        <w:p w14:paraId="3E5E9B0A" w14:textId="6E656E7E" w:rsidR="00333A1B" w:rsidRPr="00822108" w:rsidRDefault="003A6DAF">
          <w:pPr>
            <w:pStyle w:val="TDC1"/>
            <w:tabs>
              <w:tab w:val="left" w:pos="440"/>
              <w:tab w:val="right" w:leader="dot" w:pos="8828"/>
            </w:tabs>
            <w:rPr>
              <w:rFonts w:ascii="Arial" w:eastAsiaTheme="minorEastAsia" w:hAnsi="Arial" w:cs="Arial"/>
              <w:noProof/>
              <w:sz w:val="24"/>
              <w:szCs w:val="24"/>
              <w:lang w:val="es-CO" w:eastAsia="es-CO"/>
            </w:rPr>
          </w:pPr>
          <w:hyperlink w:anchor="_Toc230135260" w:history="1">
            <w:r w:rsidR="00333A1B" w:rsidRPr="00822108">
              <w:rPr>
                <w:rStyle w:val="Hipervnculo"/>
                <w:rFonts w:ascii="Arial" w:hAnsi="Arial" w:cs="Arial"/>
                <w:noProof/>
                <w:sz w:val="24"/>
                <w:szCs w:val="24"/>
                <w:lang w:val="es-ES"/>
              </w:rPr>
              <w:t>9.</w:t>
            </w:r>
            <w:r w:rsidR="00333A1B" w:rsidRPr="00822108">
              <w:rPr>
                <w:rFonts w:ascii="Arial" w:eastAsiaTheme="minorEastAsia" w:hAnsi="Arial" w:cs="Arial"/>
                <w:noProof/>
                <w:sz w:val="24"/>
                <w:szCs w:val="24"/>
                <w:lang w:val="es-CO" w:eastAsia="es-CO"/>
              </w:rPr>
              <w:tab/>
            </w:r>
            <w:r w:rsidR="00333A1B" w:rsidRPr="00822108">
              <w:rPr>
                <w:rStyle w:val="Hipervnculo"/>
                <w:rFonts w:ascii="Arial" w:hAnsi="Arial" w:cs="Arial"/>
                <w:noProof/>
                <w:sz w:val="24"/>
                <w:szCs w:val="24"/>
                <w:lang w:val="es-ES"/>
              </w:rPr>
              <w:t>Anexos</w:t>
            </w:r>
            <w:r w:rsidR="00333A1B" w:rsidRPr="00822108">
              <w:rPr>
                <w:rFonts w:ascii="Arial" w:hAnsi="Arial" w:cs="Arial"/>
                <w:noProof/>
                <w:webHidden/>
                <w:sz w:val="24"/>
                <w:szCs w:val="24"/>
              </w:rPr>
              <w:tab/>
            </w:r>
            <w:r w:rsidR="00333A1B" w:rsidRPr="00822108">
              <w:rPr>
                <w:rFonts w:ascii="Arial" w:hAnsi="Arial" w:cs="Arial"/>
                <w:noProof/>
                <w:webHidden/>
                <w:sz w:val="24"/>
                <w:szCs w:val="24"/>
              </w:rPr>
              <w:fldChar w:fldCharType="begin"/>
            </w:r>
            <w:r w:rsidR="00333A1B" w:rsidRPr="00822108">
              <w:rPr>
                <w:rFonts w:ascii="Arial" w:hAnsi="Arial" w:cs="Arial"/>
                <w:noProof/>
                <w:webHidden/>
                <w:sz w:val="24"/>
                <w:szCs w:val="24"/>
              </w:rPr>
              <w:instrText xml:space="preserve"> PAGEREF _Toc230135260 \h </w:instrText>
            </w:r>
            <w:r w:rsidR="00333A1B" w:rsidRPr="00822108">
              <w:rPr>
                <w:rFonts w:ascii="Arial" w:hAnsi="Arial" w:cs="Arial"/>
                <w:noProof/>
                <w:webHidden/>
                <w:sz w:val="24"/>
                <w:szCs w:val="24"/>
              </w:rPr>
            </w:r>
            <w:r w:rsidR="00333A1B" w:rsidRPr="00822108">
              <w:rPr>
                <w:rFonts w:ascii="Arial" w:hAnsi="Arial" w:cs="Arial"/>
                <w:noProof/>
                <w:webHidden/>
                <w:sz w:val="24"/>
                <w:szCs w:val="24"/>
              </w:rPr>
              <w:fldChar w:fldCharType="separate"/>
            </w:r>
            <w:r w:rsidR="00333A1B" w:rsidRPr="00822108">
              <w:rPr>
                <w:rFonts w:ascii="Arial" w:hAnsi="Arial" w:cs="Arial"/>
                <w:noProof/>
                <w:webHidden/>
                <w:sz w:val="24"/>
                <w:szCs w:val="24"/>
              </w:rPr>
              <w:t>15</w:t>
            </w:r>
            <w:r w:rsidR="00333A1B" w:rsidRPr="00822108">
              <w:rPr>
                <w:rFonts w:ascii="Arial" w:hAnsi="Arial" w:cs="Arial"/>
                <w:noProof/>
                <w:webHidden/>
                <w:sz w:val="24"/>
                <w:szCs w:val="24"/>
              </w:rPr>
              <w:fldChar w:fldCharType="end"/>
            </w:r>
          </w:hyperlink>
        </w:p>
        <w:p w14:paraId="3864B4E8" w14:textId="4E6EA45A" w:rsidR="00FD757D" w:rsidRDefault="00FD757D">
          <w:r>
            <w:rPr>
              <w:b/>
              <w:bCs/>
              <w:lang w:val="es-ES"/>
            </w:rPr>
            <w:fldChar w:fldCharType="end"/>
          </w:r>
        </w:p>
      </w:sdtContent>
    </w:sdt>
    <w:p w14:paraId="2F9D6C9E" w14:textId="6DA54AAA" w:rsidR="00A019A7" w:rsidRPr="007043C6" w:rsidRDefault="006C30FC" w:rsidP="00A82243">
      <w:pPr>
        <w:pStyle w:val="Ttulo1"/>
        <w:numPr>
          <w:ilvl w:val="0"/>
          <w:numId w:val="1"/>
        </w:numPr>
        <w:rPr>
          <w:rFonts w:ascii="Arial" w:hAnsi="Arial" w:cs="Arial"/>
        </w:rPr>
      </w:pPr>
      <w:r>
        <w:rPr>
          <w:lang w:val="es-CO"/>
        </w:rPr>
        <w:br w:type="page"/>
      </w:r>
      <w:bookmarkStart w:id="1" w:name="_Toc230135250"/>
      <w:r w:rsidR="00DE3EC2" w:rsidRPr="007043C6">
        <w:rPr>
          <w:rFonts w:ascii="Arial" w:hAnsi="Arial" w:cs="Arial"/>
        </w:rPr>
        <w:lastRenderedPageBreak/>
        <w:t>INTRODUCCIÓN</w:t>
      </w:r>
      <w:bookmarkEnd w:id="1"/>
    </w:p>
    <w:p w14:paraId="7B7D7BE1" w14:textId="77777777" w:rsidR="004B04B3" w:rsidRPr="004B04B3" w:rsidRDefault="004B04B3" w:rsidP="004B04B3">
      <w:pPr>
        <w:spacing w:before="100" w:beforeAutospacing="1" w:after="100" w:afterAutospacing="1" w:line="276" w:lineRule="auto"/>
        <w:rPr>
          <w:rFonts w:ascii="Arial" w:eastAsia="Times New Roman" w:hAnsi="Arial" w:cs="Arial"/>
          <w:sz w:val="24"/>
          <w:szCs w:val="24"/>
          <w:lang w:val="es-CO" w:eastAsia="es-CO"/>
        </w:rPr>
      </w:pPr>
      <w:r w:rsidRPr="004B04B3">
        <w:rPr>
          <w:rFonts w:ascii="Arial" w:eastAsia="Times New Roman" w:hAnsi="Arial" w:cs="Arial"/>
          <w:sz w:val="24"/>
          <w:szCs w:val="24"/>
          <w:lang w:val="es-CO" w:eastAsia="es-CO"/>
        </w:rPr>
        <w:t xml:space="preserve">Las pruebas diagnósticas complementarias en oftalmología constituyen herramientas fundamentales para apoyar la evaluación clínica, confirmar diagnósticos, establecer seguimiento y orientar decisiones terapéuticas en diferentes patologías oculares. Entre estas se incluyen la biometría ocular, los campos visuales (campimetría computarizada), la tomografía de coherencia óptica (OCT) y la paquimetría corneal, estudios que permiten obtener información anatómica y funcional del globo ocular y sus estructuras asociadas para mejorar la precisión diagnóstica y el monitoreo de la progresión de la enfermedad. </w:t>
      </w:r>
    </w:p>
    <w:p w14:paraId="1806733B" w14:textId="77777777" w:rsidR="004B04B3" w:rsidRPr="004B04B3" w:rsidRDefault="004B04B3" w:rsidP="004B04B3">
      <w:pPr>
        <w:spacing w:before="100" w:beforeAutospacing="1" w:after="100" w:afterAutospacing="1" w:line="276" w:lineRule="auto"/>
        <w:rPr>
          <w:rFonts w:ascii="Arial" w:eastAsia="Times New Roman" w:hAnsi="Arial" w:cs="Arial"/>
          <w:sz w:val="24"/>
          <w:szCs w:val="24"/>
          <w:lang w:val="es-CO" w:eastAsia="es-CO"/>
        </w:rPr>
      </w:pPr>
      <w:r w:rsidRPr="004B04B3">
        <w:rPr>
          <w:rFonts w:ascii="Arial" w:eastAsia="Times New Roman" w:hAnsi="Arial" w:cs="Arial"/>
          <w:sz w:val="24"/>
          <w:szCs w:val="24"/>
          <w:lang w:val="es-CO" w:eastAsia="es-CO"/>
        </w:rPr>
        <w:t xml:space="preserve">Dentro de las enfermedades oftalmológicas, el glaucoma representa una de las principales causas de ceguera irreversible a nivel mundial y constituye uno de los escenarios donde estas ayudas diagnósticas tienen mayor impacto clínico. Su carácter progresivo y frecuentemente asintomático en fases iniciales hace que la detección temprana, el seguimiento oportuno y el uso adecuado de pruebas diagnósticas sean determinantes para prevenir el deterioro visual irreversible. Asimismo, otras condiciones oftalmológicas requieren estudios complementarios específicos para apoyar la planeación quirúrgica, la evaluación estructural y el seguimiento funcional del paciente. </w:t>
      </w:r>
    </w:p>
    <w:p w14:paraId="4A7F6816" w14:textId="77777777" w:rsidR="004B04B3" w:rsidRPr="004B04B3" w:rsidRDefault="004B04B3" w:rsidP="004B04B3">
      <w:pPr>
        <w:spacing w:before="100" w:beforeAutospacing="1" w:after="100" w:afterAutospacing="1" w:line="276" w:lineRule="auto"/>
        <w:rPr>
          <w:rFonts w:ascii="Arial" w:eastAsia="Times New Roman" w:hAnsi="Arial" w:cs="Arial"/>
          <w:sz w:val="24"/>
          <w:szCs w:val="24"/>
          <w:lang w:val="es-CO" w:eastAsia="es-CO"/>
        </w:rPr>
      </w:pPr>
      <w:r w:rsidRPr="004B04B3">
        <w:rPr>
          <w:rFonts w:ascii="Arial" w:eastAsia="Times New Roman" w:hAnsi="Arial" w:cs="Arial"/>
          <w:sz w:val="24"/>
          <w:szCs w:val="24"/>
          <w:lang w:val="es-CO" w:eastAsia="es-CO"/>
        </w:rPr>
        <w:t xml:space="preserve">No obstante, la solicitud de pruebas diagnósticas fuera de indicaciones apropiadas puede generar aumento en tiempos de atención, utilización innecesaria de recursos, repetición de estudios y variabilidad en la práctica clínica. Adicionalmente, ningún examen por sí solo confirma o descarta una enfermedad oftalmológica, por lo que sus resultados siempre deben interpretarse en conjunto con la historia clínica, el examen físico y la valoración especializada. </w:t>
      </w:r>
    </w:p>
    <w:p w14:paraId="14C9030A" w14:textId="111EF42E" w:rsidR="004B04B3" w:rsidRPr="004B04B3" w:rsidRDefault="004B04B3" w:rsidP="004B04B3">
      <w:pPr>
        <w:spacing w:before="100" w:beforeAutospacing="1" w:after="100" w:afterAutospacing="1" w:line="276" w:lineRule="auto"/>
        <w:rPr>
          <w:rFonts w:ascii="Arial" w:eastAsia="Times New Roman" w:hAnsi="Arial" w:cs="Arial"/>
          <w:sz w:val="24"/>
          <w:szCs w:val="24"/>
          <w:lang w:val="es-CO" w:eastAsia="es-CO"/>
        </w:rPr>
      </w:pPr>
      <w:r w:rsidRPr="004B04B3">
        <w:rPr>
          <w:rFonts w:ascii="Arial" w:eastAsia="Times New Roman" w:hAnsi="Arial" w:cs="Arial"/>
          <w:sz w:val="24"/>
          <w:szCs w:val="24"/>
          <w:lang w:val="es-CO" w:eastAsia="es-CO"/>
        </w:rPr>
        <w:t xml:space="preserve">En este contexto, el Hospital Regional de Moniquirá E.S.E. reconoce la necesidad de establecer criterios institucionales que orienten la indicación y solicitud pertinente de pruebas diagnósticas complementarias en oftalmología, promoviendo decisiones </w:t>
      </w:r>
      <w:r>
        <w:rPr>
          <w:rFonts w:ascii="Arial" w:eastAsia="Times New Roman" w:hAnsi="Arial" w:cs="Arial"/>
          <w:sz w:val="24"/>
          <w:szCs w:val="24"/>
          <w:lang w:val="es-CO" w:eastAsia="es-CO"/>
        </w:rPr>
        <w:t xml:space="preserve">clínicas </w:t>
      </w:r>
      <w:r w:rsidRPr="004B04B3">
        <w:rPr>
          <w:rFonts w:ascii="Arial" w:eastAsia="Times New Roman" w:hAnsi="Arial" w:cs="Arial"/>
          <w:sz w:val="24"/>
          <w:szCs w:val="24"/>
          <w:lang w:val="es-CO" w:eastAsia="es-CO"/>
        </w:rPr>
        <w:t>sustentadas en evidencia científica y favoreciendo el uso racional de los recursos diagnósticos disponibles.</w:t>
      </w:r>
    </w:p>
    <w:p w14:paraId="2983CD01" w14:textId="332BEFA3" w:rsidR="00B47C09" w:rsidRPr="004B04B3" w:rsidRDefault="00F4377B" w:rsidP="007333C1">
      <w:pPr>
        <w:pStyle w:val="Ttulo1"/>
        <w:numPr>
          <w:ilvl w:val="0"/>
          <w:numId w:val="1"/>
        </w:numPr>
        <w:spacing w:line="276" w:lineRule="auto"/>
        <w:rPr>
          <w:rFonts w:ascii="Arial" w:hAnsi="Arial" w:cs="Arial"/>
          <w:lang w:val="es-CO"/>
        </w:rPr>
      </w:pPr>
      <w:bookmarkStart w:id="2" w:name="_Toc230135251"/>
      <w:r w:rsidRPr="004B04B3">
        <w:rPr>
          <w:rFonts w:ascii="Arial" w:hAnsi="Arial" w:cs="Arial"/>
          <w:lang w:val="es-CO"/>
        </w:rPr>
        <w:lastRenderedPageBreak/>
        <w:t>OBJETIVOS</w:t>
      </w:r>
      <w:bookmarkEnd w:id="2"/>
    </w:p>
    <w:p w14:paraId="19D0F0F2" w14:textId="436B9393" w:rsidR="00F4377B" w:rsidRPr="00A75539" w:rsidRDefault="00F4377B" w:rsidP="00A82243">
      <w:pPr>
        <w:pStyle w:val="Ttulo2"/>
        <w:numPr>
          <w:ilvl w:val="1"/>
          <w:numId w:val="1"/>
        </w:numPr>
        <w:rPr>
          <w:rFonts w:ascii="Arial" w:hAnsi="Arial" w:cs="Arial"/>
        </w:rPr>
      </w:pPr>
      <w:bookmarkStart w:id="3" w:name="_Toc230135252"/>
      <w:r w:rsidRPr="00A75539">
        <w:rPr>
          <w:rFonts w:ascii="Arial" w:hAnsi="Arial" w:cs="Arial"/>
        </w:rPr>
        <w:t>Objetivo General</w:t>
      </w:r>
      <w:bookmarkEnd w:id="3"/>
    </w:p>
    <w:p w14:paraId="26EA760F" w14:textId="16CA9EC5" w:rsidR="00A75539" w:rsidRPr="00644B8A" w:rsidRDefault="00644B8A" w:rsidP="00644B8A">
      <w:pPr>
        <w:spacing w:before="100" w:beforeAutospacing="1" w:after="100" w:afterAutospacing="1" w:line="276" w:lineRule="auto"/>
        <w:rPr>
          <w:rFonts w:ascii="Arial" w:eastAsia="Times New Roman" w:hAnsi="Arial" w:cs="Arial"/>
          <w:sz w:val="32"/>
          <w:szCs w:val="32"/>
          <w:lang w:val="es-CO" w:eastAsia="es-CO"/>
        </w:rPr>
      </w:pPr>
      <w:r w:rsidRPr="00644B8A">
        <w:rPr>
          <w:rFonts w:ascii="Arial" w:hAnsi="Arial" w:cs="Arial"/>
          <w:sz w:val="24"/>
          <w:szCs w:val="24"/>
        </w:rPr>
        <w:t>Definir las indicaciones institucionales basadas en evidencia científica para orientar la solicitud pertinente de</w:t>
      </w:r>
      <w:r w:rsidR="0043124F">
        <w:rPr>
          <w:rFonts w:ascii="Arial" w:hAnsi="Arial" w:cs="Arial"/>
          <w:sz w:val="24"/>
          <w:szCs w:val="24"/>
        </w:rPr>
        <w:t xml:space="preserve"> procedimientos diagnósticos no invasivos e</w:t>
      </w:r>
      <w:r w:rsidR="004B04B3">
        <w:rPr>
          <w:rFonts w:ascii="Arial" w:hAnsi="Arial" w:cs="Arial"/>
          <w:sz w:val="24"/>
          <w:szCs w:val="24"/>
        </w:rPr>
        <w:t xml:space="preserve">n Oftalmología </w:t>
      </w:r>
      <w:r w:rsidR="0043124F" w:rsidRPr="00644B8A">
        <w:rPr>
          <w:rFonts w:ascii="Arial" w:hAnsi="Arial" w:cs="Arial"/>
          <w:sz w:val="24"/>
          <w:szCs w:val="24"/>
        </w:rPr>
        <w:t>en</w:t>
      </w:r>
      <w:r w:rsidRPr="00644B8A">
        <w:rPr>
          <w:rFonts w:ascii="Arial" w:hAnsi="Arial" w:cs="Arial"/>
          <w:sz w:val="24"/>
          <w:szCs w:val="24"/>
        </w:rPr>
        <w:t xml:space="preserve"> el Hospital Regional de Moniquirá E.S.E., de acuerdo con los escenarios de atención establecidos para las diferentes </w:t>
      </w:r>
      <w:r w:rsidR="0043124F">
        <w:rPr>
          <w:rFonts w:ascii="Arial" w:hAnsi="Arial" w:cs="Arial"/>
          <w:sz w:val="24"/>
          <w:szCs w:val="24"/>
        </w:rPr>
        <w:t xml:space="preserve">patologías </w:t>
      </w:r>
      <w:r w:rsidR="004B04B3">
        <w:rPr>
          <w:rFonts w:ascii="Arial" w:hAnsi="Arial" w:cs="Arial"/>
          <w:sz w:val="24"/>
          <w:szCs w:val="24"/>
        </w:rPr>
        <w:t>oculares.</w:t>
      </w:r>
    </w:p>
    <w:p w14:paraId="0E19C4B6" w14:textId="164E0458" w:rsidR="00A16DF8" w:rsidRDefault="00F4377B" w:rsidP="00A82243">
      <w:pPr>
        <w:pStyle w:val="Ttulo2"/>
        <w:numPr>
          <w:ilvl w:val="1"/>
          <w:numId w:val="1"/>
        </w:numPr>
        <w:rPr>
          <w:rFonts w:ascii="Arial" w:hAnsi="Arial" w:cs="Arial"/>
        </w:rPr>
      </w:pPr>
      <w:bookmarkStart w:id="4" w:name="_Toc230135253"/>
      <w:r w:rsidRPr="00644B8A">
        <w:rPr>
          <w:rFonts w:ascii="Arial" w:hAnsi="Arial" w:cs="Arial"/>
        </w:rPr>
        <w:t>Objetivos Específicos</w:t>
      </w:r>
      <w:bookmarkEnd w:id="4"/>
    </w:p>
    <w:p w14:paraId="4A09738B" w14:textId="67A27196" w:rsidR="00644B8A" w:rsidRDefault="00644B8A" w:rsidP="00644B8A"/>
    <w:p w14:paraId="7B3F24EC" w14:textId="3875B405" w:rsidR="00644B8A" w:rsidRDefault="00644B8A" w:rsidP="00A82243">
      <w:pPr>
        <w:numPr>
          <w:ilvl w:val="0"/>
          <w:numId w:val="5"/>
        </w:numPr>
        <w:spacing w:before="100" w:beforeAutospacing="1" w:line="276" w:lineRule="auto"/>
        <w:rPr>
          <w:rFonts w:ascii="Arial" w:eastAsia="Times New Roman" w:hAnsi="Arial" w:cs="Arial"/>
          <w:sz w:val="24"/>
          <w:szCs w:val="24"/>
          <w:lang w:val="es-CO" w:eastAsia="es-CO"/>
        </w:rPr>
      </w:pPr>
      <w:r w:rsidRPr="00644B8A">
        <w:rPr>
          <w:rFonts w:ascii="Arial" w:eastAsia="Times New Roman" w:hAnsi="Arial" w:cs="Arial"/>
          <w:sz w:val="24"/>
          <w:szCs w:val="24"/>
          <w:lang w:val="es-CO" w:eastAsia="es-CO"/>
        </w:rPr>
        <w:t xml:space="preserve">Estandarizar el proceso institucional </w:t>
      </w:r>
      <w:r w:rsidR="0043124F" w:rsidRPr="00644B8A">
        <w:rPr>
          <w:rFonts w:ascii="Arial" w:hAnsi="Arial" w:cs="Arial"/>
          <w:sz w:val="24"/>
          <w:szCs w:val="24"/>
        </w:rPr>
        <w:t>de</w:t>
      </w:r>
      <w:r w:rsidR="0043124F">
        <w:rPr>
          <w:rFonts w:ascii="Arial" w:hAnsi="Arial" w:cs="Arial"/>
          <w:sz w:val="24"/>
          <w:szCs w:val="24"/>
        </w:rPr>
        <w:t xml:space="preserve"> procedimientos diagnósticos no invasivos en </w:t>
      </w:r>
      <w:r w:rsidR="004B04B3">
        <w:rPr>
          <w:rFonts w:ascii="Arial" w:hAnsi="Arial" w:cs="Arial"/>
          <w:sz w:val="24"/>
          <w:szCs w:val="24"/>
        </w:rPr>
        <w:t>Oftalmología</w:t>
      </w:r>
      <w:r w:rsidR="0043124F">
        <w:rPr>
          <w:rFonts w:ascii="Arial" w:hAnsi="Arial" w:cs="Arial"/>
          <w:sz w:val="24"/>
          <w:szCs w:val="24"/>
        </w:rPr>
        <w:t xml:space="preserve"> </w:t>
      </w:r>
      <w:r w:rsidRPr="00644B8A">
        <w:rPr>
          <w:rFonts w:ascii="Arial" w:eastAsia="Times New Roman" w:hAnsi="Arial" w:cs="Arial"/>
          <w:sz w:val="24"/>
          <w:szCs w:val="24"/>
          <w:lang w:val="es-CO" w:eastAsia="es-CO"/>
        </w:rPr>
        <w:t>mediante indicaciones clínicas que orienten la selección adecuada del estudio</w:t>
      </w:r>
      <w:r w:rsidR="0043124F">
        <w:rPr>
          <w:rFonts w:ascii="Arial" w:eastAsia="Times New Roman" w:hAnsi="Arial" w:cs="Arial"/>
          <w:sz w:val="24"/>
          <w:szCs w:val="24"/>
          <w:lang w:val="es-CO" w:eastAsia="es-CO"/>
        </w:rPr>
        <w:t>.</w:t>
      </w:r>
    </w:p>
    <w:p w14:paraId="74B14E8E" w14:textId="3C72BB6D" w:rsidR="00644B8A" w:rsidRDefault="00644B8A" w:rsidP="00A82243">
      <w:pPr>
        <w:numPr>
          <w:ilvl w:val="0"/>
          <w:numId w:val="5"/>
        </w:numPr>
        <w:spacing w:before="100" w:beforeAutospacing="1" w:line="276" w:lineRule="auto"/>
        <w:rPr>
          <w:rFonts w:ascii="Arial" w:eastAsia="Times New Roman" w:hAnsi="Arial" w:cs="Arial"/>
          <w:sz w:val="24"/>
          <w:szCs w:val="24"/>
          <w:lang w:val="es-CO" w:eastAsia="es-CO"/>
        </w:rPr>
      </w:pPr>
      <w:r w:rsidRPr="00644B8A">
        <w:rPr>
          <w:rFonts w:ascii="Arial" w:eastAsia="Times New Roman" w:hAnsi="Arial" w:cs="Arial"/>
          <w:sz w:val="24"/>
          <w:szCs w:val="24"/>
          <w:lang w:val="es-CO" w:eastAsia="es-CO"/>
        </w:rPr>
        <w:t>Establecer los escenarios clínicos para la solicitud institucional de</w:t>
      </w:r>
      <w:r w:rsidR="0043124F">
        <w:rPr>
          <w:rFonts w:ascii="Arial" w:hAnsi="Arial" w:cs="Arial"/>
          <w:sz w:val="24"/>
          <w:szCs w:val="24"/>
          <w:lang w:val="es-CO"/>
        </w:rPr>
        <w:t xml:space="preserve"> </w:t>
      </w:r>
      <w:r w:rsidR="0043124F">
        <w:rPr>
          <w:rFonts w:ascii="Arial" w:hAnsi="Arial" w:cs="Arial"/>
          <w:sz w:val="24"/>
          <w:szCs w:val="24"/>
        </w:rPr>
        <w:t xml:space="preserve">procedimientos diagnósticos no invasivos en </w:t>
      </w:r>
      <w:r w:rsidR="004B04B3">
        <w:rPr>
          <w:rFonts w:ascii="Arial" w:hAnsi="Arial" w:cs="Arial"/>
          <w:sz w:val="24"/>
          <w:szCs w:val="24"/>
        </w:rPr>
        <w:t>Oftalmología</w:t>
      </w:r>
      <w:r w:rsidRPr="00644B8A">
        <w:rPr>
          <w:rFonts w:ascii="Arial" w:eastAsia="Times New Roman" w:hAnsi="Arial" w:cs="Arial"/>
          <w:sz w:val="24"/>
          <w:szCs w:val="24"/>
          <w:lang w:val="es-CO" w:eastAsia="es-CO"/>
        </w:rPr>
        <w:t>, con el propósito de garantizar</w:t>
      </w:r>
      <w:r>
        <w:rPr>
          <w:rFonts w:ascii="Arial" w:eastAsia="Times New Roman" w:hAnsi="Arial" w:cs="Arial"/>
          <w:sz w:val="24"/>
          <w:szCs w:val="24"/>
          <w:lang w:val="es-CO" w:eastAsia="es-CO"/>
        </w:rPr>
        <w:t xml:space="preserve"> atención </w:t>
      </w:r>
      <w:r w:rsidRPr="00644B8A">
        <w:rPr>
          <w:rFonts w:ascii="Arial" w:eastAsia="Times New Roman" w:hAnsi="Arial" w:cs="Arial"/>
          <w:sz w:val="24"/>
          <w:szCs w:val="24"/>
          <w:lang w:val="es-CO" w:eastAsia="es-CO"/>
        </w:rPr>
        <w:t>diagnóstica</w:t>
      </w:r>
      <w:r>
        <w:rPr>
          <w:rFonts w:ascii="Arial" w:eastAsia="Times New Roman" w:hAnsi="Arial" w:cs="Arial"/>
          <w:sz w:val="24"/>
          <w:szCs w:val="24"/>
          <w:lang w:val="es-CO" w:eastAsia="es-CO"/>
        </w:rPr>
        <w:t xml:space="preserve"> oportuna y </w:t>
      </w:r>
      <w:r w:rsidRPr="00644B8A">
        <w:rPr>
          <w:rFonts w:ascii="Arial" w:eastAsia="Times New Roman" w:hAnsi="Arial" w:cs="Arial"/>
          <w:sz w:val="24"/>
          <w:szCs w:val="24"/>
          <w:lang w:val="es-CO" w:eastAsia="es-CO"/>
        </w:rPr>
        <w:t>utilización eficiente de</w:t>
      </w:r>
      <w:r w:rsidR="00A5536E">
        <w:rPr>
          <w:rFonts w:ascii="Arial" w:eastAsia="Times New Roman" w:hAnsi="Arial" w:cs="Arial"/>
          <w:sz w:val="24"/>
          <w:szCs w:val="24"/>
          <w:lang w:val="es-CO" w:eastAsia="es-CO"/>
        </w:rPr>
        <w:t xml:space="preserve"> las pruebas complementarias.</w:t>
      </w:r>
    </w:p>
    <w:p w14:paraId="4A35E199" w14:textId="49418001" w:rsidR="00F4377B" w:rsidRDefault="003660DF" w:rsidP="00A82243">
      <w:pPr>
        <w:pStyle w:val="Ttulo1"/>
        <w:numPr>
          <w:ilvl w:val="0"/>
          <w:numId w:val="2"/>
        </w:numPr>
        <w:rPr>
          <w:rFonts w:ascii="Arial" w:hAnsi="Arial" w:cs="Arial"/>
          <w:lang w:val="es-CO"/>
        </w:rPr>
      </w:pPr>
      <w:bookmarkStart w:id="5" w:name="_Toc230135254"/>
      <w:r w:rsidRPr="00A75539">
        <w:rPr>
          <w:rFonts w:ascii="Arial" w:hAnsi="Arial" w:cs="Arial"/>
          <w:lang w:val="es-CO"/>
        </w:rPr>
        <w:t>ALCANCE</w:t>
      </w:r>
      <w:bookmarkEnd w:id="5"/>
    </w:p>
    <w:p w14:paraId="70D89255" w14:textId="77777777" w:rsidR="003E147C" w:rsidRPr="003E147C" w:rsidRDefault="003E147C" w:rsidP="003E147C">
      <w:pPr>
        <w:rPr>
          <w:lang w:val="es-CO"/>
        </w:rPr>
      </w:pPr>
    </w:p>
    <w:p w14:paraId="15834FA4" w14:textId="65CAAB52" w:rsidR="00A75539" w:rsidRDefault="00A75539" w:rsidP="00A75539">
      <w:pPr>
        <w:spacing w:line="276" w:lineRule="auto"/>
        <w:rPr>
          <w:rFonts w:ascii="Arial" w:hAnsi="Arial" w:cs="Arial"/>
          <w:sz w:val="24"/>
          <w:szCs w:val="24"/>
        </w:rPr>
      </w:pPr>
      <w:r w:rsidRPr="00A75539">
        <w:rPr>
          <w:rFonts w:ascii="Arial" w:hAnsi="Arial" w:cs="Arial"/>
          <w:sz w:val="24"/>
          <w:szCs w:val="24"/>
        </w:rPr>
        <w:t>El presente documento aplica en los ámbitos de atención de urgencias, hospitalización, consulta externa</w:t>
      </w:r>
      <w:r>
        <w:rPr>
          <w:rFonts w:ascii="Arial" w:hAnsi="Arial" w:cs="Arial"/>
          <w:sz w:val="24"/>
          <w:szCs w:val="24"/>
        </w:rPr>
        <w:t>, UCI</w:t>
      </w:r>
      <w:r w:rsidRPr="00A75539">
        <w:rPr>
          <w:rFonts w:ascii="Arial" w:hAnsi="Arial" w:cs="Arial"/>
          <w:sz w:val="24"/>
          <w:szCs w:val="24"/>
        </w:rPr>
        <w:t xml:space="preserve"> y servicios quirúrgicos del Hospital Regional de Moniquirá E.S.E., y establece lineamientos para la indicación y solicitud de </w:t>
      </w:r>
      <w:r w:rsidR="0043124F" w:rsidRPr="00644B8A">
        <w:rPr>
          <w:rFonts w:ascii="Arial" w:hAnsi="Arial" w:cs="Arial"/>
          <w:sz w:val="24"/>
          <w:szCs w:val="24"/>
        </w:rPr>
        <w:t>de</w:t>
      </w:r>
      <w:r w:rsidR="0043124F">
        <w:rPr>
          <w:rFonts w:ascii="Arial" w:hAnsi="Arial" w:cs="Arial"/>
          <w:sz w:val="24"/>
          <w:szCs w:val="24"/>
        </w:rPr>
        <w:t xml:space="preserve"> procedimientos diagnósticos no invasivos en </w:t>
      </w:r>
      <w:r w:rsidR="004B04B3">
        <w:rPr>
          <w:rFonts w:ascii="Arial" w:hAnsi="Arial" w:cs="Arial"/>
          <w:sz w:val="24"/>
          <w:szCs w:val="24"/>
        </w:rPr>
        <w:t>Oftalmología</w:t>
      </w:r>
      <w:r w:rsidRPr="0043124F">
        <w:rPr>
          <w:rFonts w:ascii="Arial" w:hAnsi="Arial" w:cs="Arial"/>
          <w:sz w:val="24"/>
          <w:szCs w:val="24"/>
        </w:rPr>
        <w:t xml:space="preserve">. </w:t>
      </w:r>
      <w:r w:rsidR="0043124F" w:rsidRPr="0043124F">
        <w:rPr>
          <w:rFonts w:ascii="Arial" w:hAnsi="Arial" w:cs="Arial"/>
          <w:sz w:val="24"/>
          <w:szCs w:val="24"/>
        </w:rPr>
        <w:t>Está dirigido al personal asistencial involucrado en la atención integral del paciente, incluyendo procesos de evaluación inicial, confirmación diagnóstica, seguimiento, ajuste terapéutico y toma de decisiones clínicas</w:t>
      </w:r>
      <w:r w:rsidRPr="0043124F">
        <w:rPr>
          <w:rFonts w:ascii="Arial" w:hAnsi="Arial" w:cs="Arial"/>
          <w:sz w:val="24"/>
          <w:szCs w:val="24"/>
        </w:rPr>
        <w:t xml:space="preserve">. </w:t>
      </w:r>
    </w:p>
    <w:p w14:paraId="013BD612" w14:textId="6F902CA1" w:rsidR="003E147C" w:rsidRDefault="003E147C" w:rsidP="00A75539">
      <w:pPr>
        <w:spacing w:line="276" w:lineRule="auto"/>
        <w:rPr>
          <w:rFonts w:ascii="Arial" w:hAnsi="Arial" w:cs="Arial"/>
          <w:sz w:val="24"/>
          <w:szCs w:val="24"/>
        </w:rPr>
      </w:pPr>
    </w:p>
    <w:p w14:paraId="090D1042" w14:textId="54E22E73" w:rsidR="003E147C" w:rsidRDefault="003E147C" w:rsidP="00A75539">
      <w:pPr>
        <w:spacing w:line="276" w:lineRule="auto"/>
        <w:rPr>
          <w:rFonts w:ascii="Arial" w:hAnsi="Arial" w:cs="Arial"/>
          <w:sz w:val="24"/>
          <w:szCs w:val="24"/>
        </w:rPr>
      </w:pPr>
    </w:p>
    <w:p w14:paraId="041CDA75" w14:textId="3210ADD6" w:rsidR="003E147C" w:rsidRDefault="003E147C" w:rsidP="00A75539">
      <w:pPr>
        <w:spacing w:line="276" w:lineRule="auto"/>
        <w:rPr>
          <w:rFonts w:ascii="Arial" w:hAnsi="Arial" w:cs="Arial"/>
          <w:sz w:val="24"/>
          <w:szCs w:val="24"/>
        </w:rPr>
      </w:pPr>
    </w:p>
    <w:p w14:paraId="526114AA" w14:textId="7B9C2A17" w:rsidR="00F4377B" w:rsidRPr="00A75539" w:rsidRDefault="006C3431" w:rsidP="006C3431">
      <w:pPr>
        <w:pStyle w:val="Ttulo1"/>
        <w:rPr>
          <w:rFonts w:ascii="Arial" w:hAnsi="Arial" w:cs="Arial"/>
          <w:lang w:val="es-CO"/>
        </w:rPr>
      </w:pPr>
      <w:bookmarkStart w:id="6" w:name="_Toc230135255"/>
      <w:r w:rsidRPr="00A75539">
        <w:rPr>
          <w:rFonts w:ascii="Arial" w:hAnsi="Arial" w:cs="Arial"/>
          <w:lang w:val="es-CO"/>
        </w:rPr>
        <w:lastRenderedPageBreak/>
        <w:t xml:space="preserve">4. </w:t>
      </w:r>
      <w:r w:rsidR="00F4377B" w:rsidRPr="00A75539">
        <w:rPr>
          <w:rFonts w:ascii="Arial" w:hAnsi="Arial" w:cs="Arial"/>
          <w:lang w:val="es-CO"/>
        </w:rPr>
        <w:t>metodología</w:t>
      </w:r>
      <w:bookmarkEnd w:id="6"/>
    </w:p>
    <w:p w14:paraId="2FD3B33E" w14:textId="2FD14EEF" w:rsidR="003E147C" w:rsidRPr="00A5536E" w:rsidRDefault="00A5536E" w:rsidP="00A75539">
      <w:pPr>
        <w:spacing w:before="100" w:beforeAutospacing="1" w:after="100" w:afterAutospacing="1" w:line="276" w:lineRule="auto"/>
        <w:rPr>
          <w:rFonts w:ascii="Arial" w:hAnsi="Arial" w:cs="Arial"/>
          <w:sz w:val="24"/>
          <w:szCs w:val="24"/>
        </w:rPr>
      </w:pPr>
      <w:r w:rsidRPr="00A5536E">
        <w:rPr>
          <w:rFonts w:ascii="Arial" w:hAnsi="Arial" w:cs="Arial"/>
          <w:sz w:val="24"/>
          <w:szCs w:val="24"/>
        </w:rPr>
        <w:t>Para la construcción del presente protocolo se realizó una revisión narrativa y estructurada de la literatura científica orientada a identificar recomendaciones relacionadas con indicaciones clínicas, utilidad diagnóstica, seguimiento y pertinencia en la solicitud de pruebas diagnósticas complementarias en oftalmología.</w:t>
      </w:r>
    </w:p>
    <w:p w14:paraId="0BCE06A9" w14:textId="4EB34C82" w:rsidR="00A5536E" w:rsidRPr="00A5536E" w:rsidRDefault="00A5536E" w:rsidP="00A75539">
      <w:pPr>
        <w:spacing w:before="100" w:beforeAutospacing="1" w:after="100" w:afterAutospacing="1" w:line="276" w:lineRule="auto"/>
        <w:rPr>
          <w:rFonts w:ascii="Arial" w:hAnsi="Arial" w:cs="Arial"/>
          <w:sz w:val="24"/>
          <w:szCs w:val="24"/>
        </w:rPr>
      </w:pPr>
      <w:r w:rsidRPr="00A5536E">
        <w:rPr>
          <w:rFonts w:ascii="Arial" w:hAnsi="Arial" w:cs="Arial"/>
          <w:sz w:val="24"/>
          <w:szCs w:val="24"/>
        </w:rPr>
        <w:t>La búsqueda bibliográfica se desarrolló por cada procedimiento incluido en el protocolo (biometría ocular, campos visuales, OCT y paquimetría), con el fin de identificar escenarios clínicos específicos para su indicación y posteriormente consolidar recomendaciones institucionales.</w:t>
      </w:r>
    </w:p>
    <w:p w14:paraId="4F8B0572" w14:textId="654A6A0B" w:rsidR="00A5536E" w:rsidRPr="00A5536E" w:rsidRDefault="000C55F8" w:rsidP="00A75539">
      <w:pPr>
        <w:spacing w:before="100" w:beforeAutospacing="1" w:after="100" w:afterAutospacing="1" w:line="276" w:lineRule="auto"/>
        <w:rPr>
          <w:rStyle w:val="nfasis"/>
          <w:rFonts w:ascii="Arial" w:hAnsi="Arial" w:cs="Arial"/>
          <w:sz w:val="24"/>
          <w:szCs w:val="24"/>
        </w:rPr>
      </w:pPr>
      <w:r>
        <w:rPr>
          <w:rFonts w:ascii="Arial" w:hAnsi="Arial" w:cs="Arial"/>
          <w:sz w:val="24"/>
          <w:szCs w:val="24"/>
        </w:rPr>
        <w:t>L</w:t>
      </w:r>
      <w:r w:rsidR="00A5536E" w:rsidRPr="00A5536E">
        <w:rPr>
          <w:rFonts w:ascii="Arial" w:hAnsi="Arial" w:cs="Arial"/>
          <w:sz w:val="24"/>
          <w:szCs w:val="24"/>
        </w:rPr>
        <w:t xml:space="preserve">a estrategia de búsqueda utilizó términos controlados </w:t>
      </w:r>
      <w:r w:rsidR="00A5536E" w:rsidRPr="000C55F8">
        <w:rPr>
          <w:rStyle w:val="Textoennegrita"/>
          <w:rFonts w:ascii="Arial" w:hAnsi="Arial" w:cs="Arial"/>
          <w:b w:val="0"/>
          <w:bCs w:val="0"/>
          <w:sz w:val="24"/>
          <w:szCs w:val="24"/>
        </w:rPr>
        <w:t xml:space="preserve">MeSH y DeCS </w:t>
      </w:r>
      <w:r w:rsidR="00A5536E" w:rsidRPr="00A5536E">
        <w:rPr>
          <w:rFonts w:ascii="Arial" w:hAnsi="Arial" w:cs="Arial"/>
          <w:sz w:val="24"/>
          <w:szCs w:val="24"/>
        </w:rPr>
        <w:t>relacionados</w:t>
      </w:r>
      <w:r>
        <w:rPr>
          <w:rFonts w:ascii="Arial" w:hAnsi="Arial" w:cs="Arial"/>
          <w:sz w:val="24"/>
          <w:szCs w:val="24"/>
        </w:rPr>
        <w:t>:</w:t>
      </w:r>
      <w:r w:rsidR="00A5536E" w:rsidRPr="00A5536E">
        <w:rPr>
          <w:rFonts w:ascii="Arial" w:hAnsi="Arial" w:cs="Arial"/>
          <w:sz w:val="24"/>
          <w:szCs w:val="24"/>
        </w:rPr>
        <w:t xml:space="preserve"> </w:t>
      </w:r>
      <w:r w:rsidR="00A5536E" w:rsidRPr="00A5536E">
        <w:rPr>
          <w:rStyle w:val="nfasis"/>
          <w:rFonts w:ascii="Arial" w:hAnsi="Arial" w:cs="Arial"/>
          <w:sz w:val="24"/>
          <w:szCs w:val="24"/>
        </w:rPr>
        <w:t>“Glaucoma”</w:t>
      </w:r>
      <w:r w:rsidR="00A5536E" w:rsidRPr="00A5536E">
        <w:rPr>
          <w:rFonts w:ascii="Arial" w:hAnsi="Arial" w:cs="Arial"/>
          <w:sz w:val="24"/>
          <w:szCs w:val="24"/>
        </w:rPr>
        <w:t xml:space="preserve">, </w:t>
      </w:r>
      <w:r w:rsidR="00A5536E" w:rsidRPr="00A5536E">
        <w:rPr>
          <w:rStyle w:val="nfasis"/>
          <w:rFonts w:ascii="Arial" w:hAnsi="Arial" w:cs="Arial"/>
          <w:sz w:val="24"/>
          <w:szCs w:val="24"/>
        </w:rPr>
        <w:t>“Glaucoma Suspect”</w:t>
      </w:r>
      <w:r w:rsidR="00A5536E" w:rsidRPr="00A5536E">
        <w:rPr>
          <w:rFonts w:ascii="Arial" w:hAnsi="Arial" w:cs="Arial"/>
          <w:sz w:val="24"/>
          <w:szCs w:val="24"/>
        </w:rPr>
        <w:t xml:space="preserve">, </w:t>
      </w:r>
      <w:r w:rsidR="00A5536E" w:rsidRPr="00A5536E">
        <w:rPr>
          <w:rStyle w:val="nfasis"/>
          <w:rFonts w:ascii="Arial" w:hAnsi="Arial" w:cs="Arial"/>
          <w:sz w:val="24"/>
          <w:szCs w:val="24"/>
        </w:rPr>
        <w:t>“Visual Field”</w:t>
      </w:r>
      <w:r w:rsidR="00A5536E" w:rsidRPr="00A5536E">
        <w:rPr>
          <w:rFonts w:ascii="Arial" w:hAnsi="Arial" w:cs="Arial"/>
          <w:sz w:val="24"/>
          <w:szCs w:val="24"/>
        </w:rPr>
        <w:t xml:space="preserve">, </w:t>
      </w:r>
      <w:r w:rsidR="00A5536E" w:rsidRPr="00A5536E">
        <w:rPr>
          <w:rStyle w:val="nfasis"/>
          <w:rFonts w:ascii="Arial" w:hAnsi="Arial" w:cs="Arial"/>
          <w:sz w:val="24"/>
          <w:szCs w:val="24"/>
        </w:rPr>
        <w:t>“Optical Coherence Tomography”</w:t>
      </w:r>
      <w:r w:rsidR="00A5536E" w:rsidRPr="00A5536E">
        <w:rPr>
          <w:rFonts w:ascii="Arial" w:hAnsi="Arial" w:cs="Arial"/>
          <w:sz w:val="24"/>
          <w:szCs w:val="24"/>
        </w:rPr>
        <w:t xml:space="preserve">, </w:t>
      </w:r>
      <w:r w:rsidR="00A5536E" w:rsidRPr="00A5536E">
        <w:rPr>
          <w:rStyle w:val="nfasis"/>
          <w:rFonts w:ascii="Arial" w:hAnsi="Arial" w:cs="Arial"/>
          <w:sz w:val="24"/>
          <w:szCs w:val="24"/>
        </w:rPr>
        <w:t>“Pachymetry”</w:t>
      </w:r>
      <w:r w:rsidR="00A5536E" w:rsidRPr="00A5536E">
        <w:rPr>
          <w:rFonts w:ascii="Arial" w:hAnsi="Arial" w:cs="Arial"/>
          <w:sz w:val="24"/>
          <w:szCs w:val="24"/>
        </w:rPr>
        <w:t xml:space="preserve">, </w:t>
      </w:r>
      <w:r w:rsidR="00A5536E" w:rsidRPr="00A5536E">
        <w:rPr>
          <w:rStyle w:val="nfasis"/>
          <w:rFonts w:ascii="Arial" w:hAnsi="Arial" w:cs="Arial"/>
          <w:sz w:val="24"/>
          <w:szCs w:val="24"/>
        </w:rPr>
        <w:t>“Biometry”</w:t>
      </w:r>
      <w:r w:rsidR="00A5536E" w:rsidRPr="00A5536E">
        <w:rPr>
          <w:rFonts w:ascii="Arial" w:hAnsi="Arial" w:cs="Arial"/>
          <w:sz w:val="24"/>
          <w:szCs w:val="24"/>
        </w:rPr>
        <w:t xml:space="preserve">, </w:t>
      </w:r>
      <w:r w:rsidR="00A5536E" w:rsidRPr="00A5536E">
        <w:rPr>
          <w:rStyle w:val="nfasis"/>
          <w:rFonts w:ascii="Arial" w:hAnsi="Arial" w:cs="Arial"/>
          <w:sz w:val="24"/>
          <w:szCs w:val="24"/>
        </w:rPr>
        <w:t>“Intraocular Pressure”</w:t>
      </w:r>
      <w:r w:rsidR="00A5536E" w:rsidRPr="00A5536E">
        <w:rPr>
          <w:rFonts w:ascii="Arial" w:hAnsi="Arial" w:cs="Arial"/>
          <w:sz w:val="24"/>
          <w:szCs w:val="24"/>
        </w:rPr>
        <w:t xml:space="preserve">, </w:t>
      </w:r>
      <w:r w:rsidR="00A5536E" w:rsidRPr="00A5536E">
        <w:rPr>
          <w:rStyle w:val="nfasis"/>
          <w:rFonts w:ascii="Arial" w:hAnsi="Arial" w:cs="Arial"/>
          <w:sz w:val="24"/>
          <w:szCs w:val="24"/>
        </w:rPr>
        <w:t>“Diagnosis”</w:t>
      </w:r>
      <w:r w:rsidR="00A5536E" w:rsidRPr="00A5536E">
        <w:rPr>
          <w:rFonts w:ascii="Arial" w:hAnsi="Arial" w:cs="Arial"/>
          <w:sz w:val="24"/>
          <w:szCs w:val="24"/>
        </w:rPr>
        <w:t xml:space="preserve">, </w:t>
      </w:r>
      <w:r w:rsidR="00A5536E" w:rsidRPr="00A5536E">
        <w:rPr>
          <w:rStyle w:val="nfasis"/>
          <w:rFonts w:ascii="Arial" w:hAnsi="Arial" w:cs="Arial"/>
          <w:sz w:val="24"/>
          <w:szCs w:val="24"/>
        </w:rPr>
        <w:t>“Follow-up”</w:t>
      </w:r>
      <w:r w:rsidR="00A5536E" w:rsidRPr="00A5536E">
        <w:rPr>
          <w:rFonts w:ascii="Arial" w:hAnsi="Arial" w:cs="Arial"/>
          <w:sz w:val="24"/>
          <w:szCs w:val="24"/>
        </w:rPr>
        <w:t xml:space="preserve">, </w:t>
      </w:r>
      <w:r w:rsidR="00A5536E" w:rsidRPr="00A5536E">
        <w:rPr>
          <w:rStyle w:val="nfasis"/>
          <w:rFonts w:ascii="Arial" w:hAnsi="Arial" w:cs="Arial"/>
          <w:sz w:val="24"/>
          <w:szCs w:val="24"/>
        </w:rPr>
        <w:t>“Clinical Practice Guideline”</w:t>
      </w:r>
      <w:r w:rsidR="00A5536E" w:rsidRPr="00A5536E">
        <w:rPr>
          <w:rFonts w:ascii="Arial" w:hAnsi="Arial" w:cs="Arial"/>
          <w:sz w:val="24"/>
          <w:szCs w:val="24"/>
        </w:rPr>
        <w:t xml:space="preserve"> y </w:t>
      </w:r>
      <w:r w:rsidR="00A5536E" w:rsidRPr="00A5536E">
        <w:rPr>
          <w:rStyle w:val="nfasis"/>
          <w:rFonts w:ascii="Arial" w:hAnsi="Arial" w:cs="Arial"/>
          <w:sz w:val="24"/>
          <w:szCs w:val="24"/>
        </w:rPr>
        <w:t>“Diagnostic Imaging”.</w:t>
      </w:r>
    </w:p>
    <w:p w14:paraId="25503915" w14:textId="72D30787" w:rsidR="00A5536E" w:rsidRDefault="00A5536E" w:rsidP="00A75539">
      <w:pPr>
        <w:spacing w:before="100" w:beforeAutospacing="1" w:after="100" w:afterAutospacing="1" w:line="276" w:lineRule="auto"/>
        <w:rPr>
          <w:rFonts w:ascii="Arial" w:hAnsi="Arial" w:cs="Arial"/>
          <w:sz w:val="24"/>
          <w:szCs w:val="24"/>
        </w:rPr>
      </w:pPr>
      <w:r w:rsidRPr="00A5536E">
        <w:rPr>
          <w:rFonts w:ascii="Arial" w:hAnsi="Arial" w:cs="Arial"/>
          <w:sz w:val="24"/>
          <w:szCs w:val="24"/>
        </w:rPr>
        <w:t>Posteriormente, se realizó depuración, análisis crítico y organización de la evidencia por tipo de estudio diagnóstico, para finalmente efectuar consenso técnico con el servicio de oftalmología y el grupo desarrollador del protocolo, con el objetivo de adaptar las recomendaciones al perfil epidemiológico, capacidad resolutiva y disponibilidad institucional del Hospital Regional de Moniquirá E.S.E., consolidando criterios institucionales para la solicitud pertinente de pruebas diagnósticas oftalmológicas.</w:t>
      </w:r>
    </w:p>
    <w:p w14:paraId="44195E77" w14:textId="76FCD8DB" w:rsidR="00B47C09" w:rsidRDefault="006572D0" w:rsidP="00A82243">
      <w:pPr>
        <w:pStyle w:val="Ttulo1"/>
        <w:numPr>
          <w:ilvl w:val="2"/>
          <w:numId w:val="4"/>
        </w:numPr>
        <w:jc w:val="both"/>
        <w:rPr>
          <w:rFonts w:ascii="Arial" w:hAnsi="Arial" w:cs="Arial"/>
          <w:lang w:val="es-CO"/>
        </w:rPr>
      </w:pPr>
      <w:bookmarkStart w:id="7" w:name="_Toc230135256"/>
      <w:r w:rsidRPr="00A75539">
        <w:rPr>
          <w:rFonts w:ascii="Arial" w:hAnsi="Arial" w:cs="Arial"/>
          <w:lang w:val="es-CO"/>
        </w:rPr>
        <w:t xml:space="preserve">MARCO TEÓRICO </w:t>
      </w:r>
      <w:r w:rsidR="002D37BD" w:rsidRPr="00A75539">
        <w:rPr>
          <w:rFonts w:ascii="Arial" w:hAnsi="Arial" w:cs="Arial"/>
          <w:lang w:val="es-CO"/>
        </w:rPr>
        <w:t>Y DEFINICIONES</w:t>
      </w:r>
      <w:bookmarkEnd w:id="7"/>
    </w:p>
    <w:tbl>
      <w:tblPr>
        <w:tblStyle w:val="Tablaconcuadrcula"/>
        <w:tblW w:w="9067" w:type="dxa"/>
        <w:tblLook w:val="04A0" w:firstRow="1" w:lastRow="0" w:firstColumn="1" w:lastColumn="0" w:noHBand="0" w:noVBand="1"/>
      </w:tblPr>
      <w:tblGrid>
        <w:gridCol w:w="439"/>
        <w:gridCol w:w="1439"/>
        <w:gridCol w:w="5792"/>
        <w:gridCol w:w="1397"/>
      </w:tblGrid>
      <w:tr w:rsidR="004B04B3" w:rsidRPr="009A0182" w14:paraId="73C31B32" w14:textId="77777777" w:rsidTr="00C96B6B">
        <w:tc>
          <w:tcPr>
            <w:tcW w:w="439" w:type="dxa"/>
            <w:shd w:val="clear" w:color="auto" w:fill="A8D08D" w:themeFill="accent6" w:themeFillTint="99"/>
          </w:tcPr>
          <w:p w14:paraId="21A23A12" w14:textId="77777777" w:rsidR="004B04B3" w:rsidRPr="009A0182" w:rsidRDefault="004B04B3" w:rsidP="000F136B">
            <w:pPr>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ID</w:t>
            </w:r>
          </w:p>
        </w:tc>
        <w:tc>
          <w:tcPr>
            <w:tcW w:w="0" w:type="auto"/>
            <w:shd w:val="clear" w:color="auto" w:fill="A8D08D" w:themeFill="accent6" w:themeFillTint="99"/>
            <w:hideMark/>
          </w:tcPr>
          <w:p w14:paraId="679A956C" w14:textId="77777777" w:rsidR="004B04B3" w:rsidRPr="009A0182" w:rsidRDefault="004B04B3" w:rsidP="000F136B">
            <w:pPr>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TÉRMINO</w:t>
            </w:r>
          </w:p>
        </w:tc>
        <w:tc>
          <w:tcPr>
            <w:tcW w:w="5783" w:type="dxa"/>
            <w:shd w:val="clear" w:color="auto" w:fill="A8D08D" w:themeFill="accent6" w:themeFillTint="99"/>
            <w:hideMark/>
          </w:tcPr>
          <w:p w14:paraId="3063405E" w14:textId="77777777" w:rsidR="004B04B3" w:rsidRPr="009A0182" w:rsidRDefault="004B04B3" w:rsidP="000F136B">
            <w:pPr>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DEFINICIÓN</w:t>
            </w:r>
          </w:p>
        </w:tc>
        <w:tc>
          <w:tcPr>
            <w:tcW w:w="1406" w:type="dxa"/>
            <w:shd w:val="clear" w:color="auto" w:fill="A8D08D" w:themeFill="accent6" w:themeFillTint="99"/>
            <w:hideMark/>
          </w:tcPr>
          <w:p w14:paraId="6AA91623" w14:textId="77777777" w:rsidR="004B04B3" w:rsidRPr="009A0182" w:rsidRDefault="004B04B3" w:rsidP="000F136B">
            <w:pPr>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FUENTE</w:t>
            </w:r>
          </w:p>
        </w:tc>
      </w:tr>
      <w:tr w:rsidR="004B04B3" w:rsidRPr="009A0182" w14:paraId="38D052AA" w14:textId="77777777" w:rsidTr="00C96B6B">
        <w:tc>
          <w:tcPr>
            <w:tcW w:w="439" w:type="dxa"/>
            <w:vAlign w:val="center"/>
          </w:tcPr>
          <w:p w14:paraId="1EF74F3E"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1</w:t>
            </w:r>
          </w:p>
        </w:tc>
        <w:tc>
          <w:tcPr>
            <w:tcW w:w="0" w:type="auto"/>
            <w:vAlign w:val="center"/>
            <w:hideMark/>
          </w:tcPr>
          <w:p w14:paraId="10A7BD97"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Glaucoma</w:t>
            </w:r>
          </w:p>
        </w:tc>
        <w:tc>
          <w:tcPr>
            <w:tcW w:w="0" w:type="auto"/>
            <w:hideMark/>
          </w:tcPr>
          <w:p w14:paraId="0E2108F3" w14:textId="77777777" w:rsidR="004B04B3" w:rsidRPr="009A0182" w:rsidRDefault="004B04B3" w:rsidP="000F136B">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Grupo de neuropatías ópticas crónicas y progresivas caracterizadas por daño estructural del nervio óptico y de la capa de fibras nerviosas, con pérdida funcional del campo visual, en ausencia de otra causa identificable.</w:t>
            </w:r>
          </w:p>
        </w:tc>
        <w:tc>
          <w:tcPr>
            <w:tcW w:w="1406" w:type="dxa"/>
            <w:hideMark/>
          </w:tcPr>
          <w:p w14:paraId="24610382" w14:textId="77777777" w:rsidR="004B04B3" w:rsidRPr="009A0182" w:rsidRDefault="004B04B3" w:rsidP="000F136B">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Academia Americana de Oftalmología (AAO).</w:t>
            </w:r>
          </w:p>
        </w:tc>
      </w:tr>
      <w:tr w:rsidR="004B04B3" w:rsidRPr="009A0182" w14:paraId="6ACFE375" w14:textId="77777777" w:rsidTr="00C96B6B">
        <w:tc>
          <w:tcPr>
            <w:tcW w:w="439" w:type="dxa"/>
            <w:vAlign w:val="center"/>
          </w:tcPr>
          <w:p w14:paraId="2B0025B1" w14:textId="77777777" w:rsidR="004B04B3" w:rsidRPr="009A0182" w:rsidRDefault="004B04B3" w:rsidP="000F136B">
            <w:pPr>
              <w:spacing w:line="276" w:lineRule="auto"/>
              <w:jc w:val="center"/>
              <w:rPr>
                <w:rFonts w:ascii="Arial" w:eastAsia="Times New Roman" w:hAnsi="Arial" w:cs="Arial"/>
                <w:b/>
                <w:bCs/>
                <w:sz w:val="20"/>
                <w:szCs w:val="20"/>
                <w:lang w:val="en-US" w:eastAsia="zh-CN"/>
              </w:rPr>
            </w:pPr>
            <w:r w:rsidRPr="009A0182">
              <w:rPr>
                <w:rFonts w:ascii="Arial" w:eastAsia="Times New Roman" w:hAnsi="Arial" w:cs="Arial"/>
                <w:b/>
                <w:bCs/>
                <w:sz w:val="20"/>
                <w:szCs w:val="20"/>
                <w:lang w:val="en-US" w:eastAsia="zh-CN"/>
              </w:rPr>
              <w:t>2</w:t>
            </w:r>
          </w:p>
        </w:tc>
        <w:tc>
          <w:tcPr>
            <w:tcW w:w="0" w:type="auto"/>
            <w:vAlign w:val="center"/>
            <w:hideMark/>
          </w:tcPr>
          <w:p w14:paraId="3FB2BA49"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Sospecha de glaucoma</w:t>
            </w:r>
          </w:p>
        </w:tc>
        <w:tc>
          <w:tcPr>
            <w:tcW w:w="0" w:type="auto"/>
            <w:hideMark/>
          </w:tcPr>
          <w:p w14:paraId="46A16B32" w14:textId="77777777" w:rsidR="004B04B3" w:rsidRPr="009A0182" w:rsidRDefault="004B04B3" w:rsidP="000F136B">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 xml:space="preserve">Paciente que presenta uno o más parámetros alterados (presión intraocular, aspecto del nervio óptico, capa de fibras nerviosas, campo visual o ángulo camerular) o antecedentes </w:t>
            </w:r>
            <w:r w:rsidRPr="009A0182">
              <w:rPr>
                <w:rFonts w:ascii="Arial" w:eastAsia="Times New Roman" w:hAnsi="Arial" w:cs="Arial"/>
                <w:sz w:val="20"/>
                <w:szCs w:val="20"/>
                <w:lang w:val="es-CO" w:eastAsia="zh-CN"/>
              </w:rPr>
              <w:lastRenderedPageBreak/>
              <w:t>relevantes, sin criterios definitivos para confirmar o descartar glaucoma.</w:t>
            </w:r>
          </w:p>
        </w:tc>
        <w:tc>
          <w:tcPr>
            <w:tcW w:w="1406" w:type="dxa"/>
            <w:hideMark/>
          </w:tcPr>
          <w:p w14:paraId="399A2D7D" w14:textId="77777777" w:rsidR="004B04B3" w:rsidRPr="009A0182" w:rsidRDefault="004B04B3" w:rsidP="000F136B">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lastRenderedPageBreak/>
              <w:t xml:space="preserve">Academia Americana de </w:t>
            </w:r>
            <w:r w:rsidRPr="009A0182">
              <w:rPr>
                <w:rFonts w:ascii="Arial" w:eastAsia="Times New Roman" w:hAnsi="Arial" w:cs="Arial"/>
                <w:sz w:val="20"/>
                <w:szCs w:val="20"/>
                <w:lang w:val="es-CO" w:eastAsia="zh-CN"/>
              </w:rPr>
              <w:lastRenderedPageBreak/>
              <w:t>Oftalmología (AAO).</w:t>
            </w:r>
          </w:p>
        </w:tc>
      </w:tr>
      <w:tr w:rsidR="004B04B3" w:rsidRPr="009A0182" w14:paraId="6F658421" w14:textId="77777777" w:rsidTr="00C96B6B">
        <w:tc>
          <w:tcPr>
            <w:tcW w:w="439" w:type="dxa"/>
            <w:vAlign w:val="center"/>
          </w:tcPr>
          <w:p w14:paraId="4455F18B"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lastRenderedPageBreak/>
              <w:t>3</w:t>
            </w:r>
          </w:p>
        </w:tc>
        <w:tc>
          <w:tcPr>
            <w:tcW w:w="0" w:type="auto"/>
            <w:vAlign w:val="center"/>
            <w:hideMark/>
          </w:tcPr>
          <w:p w14:paraId="30204D05"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Presión Intraocular (PIO)</w:t>
            </w:r>
          </w:p>
        </w:tc>
        <w:tc>
          <w:tcPr>
            <w:tcW w:w="0" w:type="auto"/>
            <w:hideMark/>
          </w:tcPr>
          <w:p w14:paraId="62378564" w14:textId="77777777" w:rsidR="004B04B3" w:rsidRPr="009A0182" w:rsidRDefault="004B04B3" w:rsidP="000F136B">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Presión ejercida por los líquidos intraoculares sobre las estructuras internas del ojo, medida en milímetros de mercurio (mmHg).</w:t>
            </w:r>
          </w:p>
        </w:tc>
        <w:tc>
          <w:tcPr>
            <w:tcW w:w="1406" w:type="dxa"/>
            <w:hideMark/>
          </w:tcPr>
          <w:p w14:paraId="07053F99" w14:textId="77777777" w:rsidR="004B04B3" w:rsidRPr="009A0182" w:rsidRDefault="004B04B3" w:rsidP="000F136B">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Academia Americana de Oftalmología (AAO).</w:t>
            </w:r>
          </w:p>
        </w:tc>
      </w:tr>
      <w:tr w:rsidR="004B04B3" w:rsidRPr="009A0182" w14:paraId="683C8DBD" w14:textId="77777777" w:rsidTr="00C96B6B">
        <w:tc>
          <w:tcPr>
            <w:tcW w:w="439" w:type="dxa"/>
            <w:vAlign w:val="center"/>
          </w:tcPr>
          <w:p w14:paraId="248AE4FE"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4</w:t>
            </w:r>
          </w:p>
        </w:tc>
        <w:tc>
          <w:tcPr>
            <w:tcW w:w="0" w:type="auto"/>
            <w:vAlign w:val="center"/>
            <w:hideMark/>
          </w:tcPr>
          <w:p w14:paraId="7F7FB99D"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Hipertensión ocular</w:t>
            </w:r>
          </w:p>
        </w:tc>
        <w:tc>
          <w:tcPr>
            <w:tcW w:w="0" w:type="auto"/>
            <w:hideMark/>
          </w:tcPr>
          <w:p w14:paraId="6200B7F7" w14:textId="77777777" w:rsidR="004B04B3" w:rsidRPr="009A0182" w:rsidRDefault="004B04B3" w:rsidP="000F136B">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Elevación de la presión intraocular por encima de los valores considerados normales, sin evidencia clínica de daño del nervio óptico ni alteraciones del campo visual.</w:t>
            </w:r>
          </w:p>
        </w:tc>
        <w:tc>
          <w:tcPr>
            <w:tcW w:w="1406" w:type="dxa"/>
            <w:hideMark/>
          </w:tcPr>
          <w:p w14:paraId="509E695A" w14:textId="77777777" w:rsidR="004B04B3" w:rsidRPr="009A0182" w:rsidRDefault="004B04B3" w:rsidP="000F136B">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Academia Americana de Oftalmología (AAO).</w:t>
            </w:r>
          </w:p>
        </w:tc>
      </w:tr>
      <w:tr w:rsidR="004B04B3" w:rsidRPr="009A0182" w14:paraId="41427140" w14:textId="77777777" w:rsidTr="00C96B6B">
        <w:tc>
          <w:tcPr>
            <w:tcW w:w="439" w:type="dxa"/>
            <w:vAlign w:val="center"/>
          </w:tcPr>
          <w:p w14:paraId="76168903" w14:textId="77777777" w:rsidR="004B04B3" w:rsidRPr="009A0182" w:rsidRDefault="004B04B3" w:rsidP="000F136B">
            <w:pPr>
              <w:spacing w:line="276" w:lineRule="auto"/>
              <w:jc w:val="center"/>
              <w:rPr>
                <w:rFonts w:ascii="Arial" w:eastAsia="Times New Roman" w:hAnsi="Arial" w:cs="Arial"/>
                <w:b/>
                <w:bCs/>
                <w:sz w:val="20"/>
                <w:szCs w:val="20"/>
                <w:lang w:val="en-US" w:eastAsia="zh-CN"/>
              </w:rPr>
            </w:pPr>
            <w:r w:rsidRPr="009A0182">
              <w:rPr>
                <w:rFonts w:ascii="Arial" w:eastAsia="Times New Roman" w:hAnsi="Arial" w:cs="Arial"/>
                <w:b/>
                <w:bCs/>
                <w:sz w:val="20"/>
                <w:szCs w:val="20"/>
                <w:lang w:val="en-US" w:eastAsia="zh-CN"/>
              </w:rPr>
              <w:t>5</w:t>
            </w:r>
          </w:p>
        </w:tc>
        <w:tc>
          <w:tcPr>
            <w:tcW w:w="0" w:type="auto"/>
            <w:vAlign w:val="center"/>
            <w:hideMark/>
          </w:tcPr>
          <w:p w14:paraId="599333DF"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Nervio óptico</w:t>
            </w:r>
          </w:p>
        </w:tc>
        <w:tc>
          <w:tcPr>
            <w:tcW w:w="0" w:type="auto"/>
            <w:hideMark/>
          </w:tcPr>
          <w:p w14:paraId="7F39CE8B" w14:textId="77777777" w:rsidR="004B04B3" w:rsidRPr="009A0182" w:rsidRDefault="004B04B3" w:rsidP="000F136B">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Estructura que transmite la información visual desde la retina hasta el cerebro, cuya alteración estructural es característica del glaucoma.</w:t>
            </w:r>
          </w:p>
        </w:tc>
        <w:tc>
          <w:tcPr>
            <w:tcW w:w="1406" w:type="dxa"/>
            <w:hideMark/>
          </w:tcPr>
          <w:p w14:paraId="67B5B736" w14:textId="77777777" w:rsidR="004B04B3" w:rsidRPr="009A0182" w:rsidRDefault="004B04B3" w:rsidP="000F136B">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Organización Mundial de la Salud (OMS).</w:t>
            </w:r>
          </w:p>
        </w:tc>
      </w:tr>
      <w:tr w:rsidR="004B04B3" w:rsidRPr="009A0182" w14:paraId="0325F62B" w14:textId="77777777" w:rsidTr="00C96B6B">
        <w:tc>
          <w:tcPr>
            <w:tcW w:w="439" w:type="dxa"/>
            <w:vAlign w:val="center"/>
          </w:tcPr>
          <w:p w14:paraId="5D67B98E" w14:textId="29F07393" w:rsidR="004B04B3" w:rsidRPr="009A0182" w:rsidRDefault="00C96B6B" w:rsidP="000F136B">
            <w:pPr>
              <w:spacing w:line="276" w:lineRule="auto"/>
              <w:jc w:val="center"/>
              <w:rPr>
                <w:rFonts w:ascii="Arial" w:eastAsia="Times New Roman" w:hAnsi="Arial" w:cs="Arial"/>
                <w:b/>
                <w:bCs/>
                <w:sz w:val="20"/>
                <w:szCs w:val="20"/>
                <w:lang w:val="es-CO" w:eastAsia="zh-CN"/>
              </w:rPr>
            </w:pPr>
            <w:r>
              <w:rPr>
                <w:rFonts w:ascii="Arial" w:eastAsia="Times New Roman" w:hAnsi="Arial" w:cs="Arial"/>
                <w:b/>
                <w:bCs/>
                <w:sz w:val="20"/>
                <w:szCs w:val="20"/>
                <w:lang w:val="es-CO" w:eastAsia="zh-CN"/>
              </w:rPr>
              <w:t>6</w:t>
            </w:r>
          </w:p>
        </w:tc>
        <w:tc>
          <w:tcPr>
            <w:tcW w:w="0" w:type="auto"/>
            <w:vAlign w:val="center"/>
            <w:hideMark/>
          </w:tcPr>
          <w:p w14:paraId="6F466914"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Campo visual</w:t>
            </w:r>
          </w:p>
        </w:tc>
        <w:tc>
          <w:tcPr>
            <w:tcW w:w="0" w:type="auto"/>
            <w:hideMark/>
          </w:tcPr>
          <w:p w14:paraId="7B3A2510" w14:textId="77777777" w:rsidR="004B04B3" w:rsidRPr="009A0182" w:rsidRDefault="004B04B3" w:rsidP="000F136B">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Examen funcional que evalúa la sensibilidad visual periférica y central, utilizado para detectar y seguir la progresión del daño glaucomatoso.</w:t>
            </w:r>
          </w:p>
        </w:tc>
        <w:tc>
          <w:tcPr>
            <w:tcW w:w="1406" w:type="dxa"/>
            <w:hideMark/>
          </w:tcPr>
          <w:p w14:paraId="00ACE04F" w14:textId="77777777" w:rsidR="004B04B3" w:rsidRPr="009A0182" w:rsidRDefault="004B04B3" w:rsidP="000F136B">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Academia Americana de Oftalmología (AAO).</w:t>
            </w:r>
          </w:p>
        </w:tc>
      </w:tr>
      <w:tr w:rsidR="004B04B3" w:rsidRPr="009A0182" w14:paraId="29E2ED55" w14:textId="77777777" w:rsidTr="00C96B6B">
        <w:tc>
          <w:tcPr>
            <w:tcW w:w="439" w:type="dxa"/>
            <w:vAlign w:val="center"/>
          </w:tcPr>
          <w:p w14:paraId="62617D54" w14:textId="63EA636B" w:rsidR="004B04B3" w:rsidRPr="009A0182" w:rsidRDefault="00C96B6B" w:rsidP="000F136B">
            <w:pPr>
              <w:spacing w:line="276" w:lineRule="auto"/>
              <w:jc w:val="center"/>
              <w:rPr>
                <w:rFonts w:ascii="Arial" w:eastAsia="Times New Roman" w:hAnsi="Arial" w:cs="Arial"/>
                <w:b/>
                <w:bCs/>
                <w:sz w:val="20"/>
                <w:szCs w:val="20"/>
                <w:lang w:val="es-CO" w:eastAsia="zh-CN"/>
              </w:rPr>
            </w:pPr>
            <w:r>
              <w:rPr>
                <w:rFonts w:ascii="Arial" w:eastAsia="Times New Roman" w:hAnsi="Arial" w:cs="Arial"/>
                <w:b/>
                <w:bCs/>
                <w:sz w:val="20"/>
                <w:szCs w:val="20"/>
                <w:lang w:val="es-CO" w:eastAsia="zh-CN"/>
              </w:rPr>
              <w:t>7</w:t>
            </w:r>
          </w:p>
        </w:tc>
        <w:tc>
          <w:tcPr>
            <w:tcW w:w="0" w:type="auto"/>
            <w:vAlign w:val="center"/>
            <w:hideMark/>
          </w:tcPr>
          <w:p w14:paraId="5111DD36"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Paquimetría corneal</w:t>
            </w:r>
          </w:p>
        </w:tc>
        <w:tc>
          <w:tcPr>
            <w:tcW w:w="0" w:type="auto"/>
            <w:hideMark/>
          </w:tcPr>
          <w:p w14:paraId="35603C1B" w14:textId="77777777" w:rsidR="004B04B3" w:rsidRPr="009A0182" w:rsidRDefault="004B04B3" w:rsidP="000F136B">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Medición del espesor corneal central, utilizada para interpretar adecuadamente la presión intraocular y el riesgo de glaucoma.</w:t>
            </w:r>
          </w:p>
        </w:tc>
        <w:tc>
          <w:tcPr>
            <w:tcW w:w="1406" w:type="dxa"/>
            <w:hideMark/>
          </w:tcPr>
          <w:p w14:paraId="47EEA955" w14:textId="77777777" w:rsidR="004B04B3" w:rsidRPr="009A0182" w:rsidRDefault="004B04B3" w:rsidP="000F136B">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European Glaucoma Society</w:t>
            </w:r>
          </w:p>
        </w:tc>
      </w:tr>
      <w:tr w:rsidR="004B04B3" w:rsidRPr="009A0182" w14:paraId="5B2D487A" w14:textId="77777777" w:rsidTr="00C96B6B">
        <w:tc>
          <w:tcPr>
            <w:tcW w:w="439" w:type="dxa"/>
            <w:vAlign w:val="center"/>
          </w:tcPr>
          <w:p w14:paraId="01B7AC5A" w14:textId="1B4AD608" w:rsidR="004B04B3" w:rsidRPr="009A0182" w:rsidRDefault="00C96B6B" w:rsidP="000F136B">
            <w:pPr>
              <w:spacing w:line="276" w:lineRule="auto"/>
              <w:jc w:val="center"/>
              <w:rPr>
                <w:rFonts w:ascii="Arial" w:eastAsia="Times New Roman" w:hAnsi="Arial" w:cs="Arial"/>
                <w:b/>
                <w:bCs/>
                <w:sz w:val="20"/>
                <w:szCs w:val="20"/>
                <w:lang w:val="es-CO" w:eastAsia="zh-CN"/>
              </w:rPr>
            </w:pPr>
            <w:r>
              <w:rPr>
                <w:rFonts w:ascii="Arial" w:eastAsia="Times New Roman" w:hAnsi="Arial" w:cs="Arial"/>
                <w:b/>
                <w:bCs/>
                <w:sz w:val="20"/>
                <w:szCs w:val="20"/>
                <w:lang w:val="es-CO" w:eastAsia="zh-CN"/>
              </w:rPr>
              <w:t>8</w:t>
            </w:r>
          </w:p>
        </w:tc>
        <w:tc>
          <w:tcPr>
            <w:tcW w:w="0" w:type="auto"/>
            <w:vAlign w:val="center"/>
            <w:hideMark/>
          </w:tcPr>
          <w:p w14:paraId="7E5B9D55"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Tomografía de Coherencia Óptica (OCT)</w:t>
            </w:r>
          </w:p>
        </w:tc>
        <w:tc>
          <w:tcPr>
            <w:tcW w:w="0" w:type="auto"/>
            <w:hideMark/>
          </w:tcPr>
          <w:p w14:paraId="1BAFBF45" w14:textId="77777777" w:rsidR="004B04B3" w:rsidRPr="009A0182" w:rsidRDefault="004B04B3" w:rsidP="000F136B">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Técnica de imagen no invasiva que permite evaluar la capa de fibras nerviosas y la cabeza del nervio óptico para detectar y seguir daño glaucomatoso.</w:t>
            </w:r>
          </w:p>
        </w:tc>
        <w:tc>
          <w:tcPr>
            <w:tcW w:w="1406" w:type="dxa"/>
            <w:hideMark/>
          </w:tcPr>
          <w:p w14:paraId="40496826" w14:textId="77777777" w:rsidR="004B04B3" w:rsidRPr="009A0182" w:rsidRDefault="004B04B3" w:rsidP="000F136B">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European Glaucoma Society</w:t>
            </w:r>
          </w:p>
        </w:tc>
      </w:tr>
      <w:tr w:rsidR="004B04B3" w:rsidRPr="009A0182" w14:paraId="2B609FB3" w14:textId="77777777" w:rsidTr="00C96B6B">
        <w:tc>
          <w:tcPr>
            <w:tcW w:w="439" w:type="dxa"/>
            <w:vAlign w:val="center"/>
          </w:tcPr>
          <w:p w14:paraId="734265E1" w14:textId="1D26573B" w:rsidR="004B04B3" w:rsidRPr="009A0182" w:rsidRDefault="00C96B6B" w:rsidP="000F136B">
            <w:pPr>
              <w:spacing w:line="276" w:lineRule="auto"/>
              <w:jc w:val="center"/>
              <w:rPr>
                <w:rFonts w:ascii="Arial" w:eastAsia="Times New Roman" w:hAnsi="Arial" w:cs="Arial"/>
                <w:b/>
                <w:bCs/>
                <w:sz w:val="20"/>
                <w:szCs w:val="20"/>
                <w:lang w:val="es-CO" w:eastAsia="zh-CN"/>
              </w:rPr>
            </w:pPr>
            <w:r>
              <w:rPr>
                <w:rFonts w:ascii="Arial" w:eastAsia="Times New Roman" w:hAnsi="Arial" w:cs="Arial"/>
                <w:b/>
                <w:bCs/>
                <w:sz w:val="20"/>
                <w:szCs w:val="20"/>
                <w:lang w:val="es-CO" w:eastAsia="zh-CN"/>
              </w:rPr>
              <w:t>9</w:t>
            </w:r>
          </w:p>
        </w:tc>
        <w:tc>
          <w:tcPr>
            <w:tcW w:w="0" w:type="auto"/>
            <w:vAlign w:val="center"/>
            <w:hideMark/>
          </w:tcPr>
          <w:p w14:paraId="554B68B7" w14:textId="77777777" w:rsidR="004B04B3" w:rsidRPr="009A0182" w:rsidRDefault="004B04B3" w:rsidP="000F136B">
            <w:pPr>
              <w:spacing w:line="276" w:lineRule="auto"/>
              <w:jc w:val="center"/>
              <w:rPr>
                <w:rFonts w:ascii="Arial" w:eastAsia="Times New Roman" w:hAnsi="Arial" w:cs="Arial"/>
                <w:b/>
                <w:bCs/>
                <w:sz w:val="20"/>
                <w:szCs w:val="20"/>
                <w:lang w:val="es-CO" w:eastAsia="zh-CN"/>
              </w:rPr>
            </w:pPr>
            <w:r w:rsidRPr="009A0182">
              <w:rPr>
                <w:rFonts w:ascii="Arial" w:eastAsia="Times New Roman" w:hAnsi="Arial" w:cs="Arial"/>
                <w:b/>
                <w:bCs/>
                <w:sz w:val="20"/>
                <w:szCs w:val="20"/>
                <w:lang w:val="es-CO" w:eastAsia="zh-CN"/>
              </w:rPr>
              <w:t>Gonioscopía</w:t>
            </w:r>
          </w:p>
        </w:tc>
        <w:tc>
          <w:tcPr>
            <w:tcW w:w="0" w:type="auto"/>
            <w:hideMark/>
          </w:tcPr>
          <w:p w14:paraId="48FD179C" w14:textId="77777777" w:rsidR="004B04B3" w:rsidRPr="009A0182" w:rsidRDefault="004B04B3" w:rsidP="000F136B">
            <w:pPr>
              <w:spacing w:line="276" w:lineRule="auto"/>
              <w:jc w:val="left"/>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Examen clínico que permite evaluar el ángulo camerular y clasificar el tipo de glaucoma (ángulo abierto o cierre angular).</w:t>
            </w:r>
          </w:p>
        </w:tc>
        <w:tc>
          <w:tcPr>
            <w:tcW w:w="1406" w:type="dxa"/>
            <w:hideMark/>
          </w:tcPr>
          <w:p w14:paraId="307FA16D" w14:textId="77777777" w:rsidR="004B04B3" w:rsidRPr="009A0182" w:rsidRDefault="004B04B3" w:rsidP="000F136B">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European Glaucoma Society</w:t>
            </w:r>
          </w:p>
        </w:tc>
      </w:tr>
      <w:tr w:rsidR="00C96B6B" w:rsidRPr="009A0182" w14:paraId="64BB333E" w14:textId="77777777" w:rsidTr="00C96B6B">
        <w:tc>
          <w:tcPr>
            <w:tcW w:w="439" w:type="dxa"/>
            <w:vAlign w:val="center"/>
          </w:tcPr>
          <w:p w14:paraId="445F4637" w14:textId="1910A78E" w:rsidR="00C96B6B" w:rsidRDefault="00C96B6B" w:rsidP="000F136B">
            <w:pPr>
              <w:spacing w:line="276" w:lineRule="auto"/>
              <w:jc w:val="center"/>
              <w:rPr>
                <w:rFonts w:ascii="Arial" w:eastAsia="Times New Roman" w:hAnsi="Arial" w:cs="Arial"/>
                <w:b/>
                <w:bCs/>
                <w:sz w:val="20"/>
                <w:szCs w:val="20"/>
                <w:lang w:val="es-CO" w:eastAsia="zh-CN"/>
              </w:rPr>
            </w:pPr>
            <w:r>
              <w:rPr>
                <w:rFonts w:ascii="Arial" w:eastAsia="Times New Roman" w:hAnsi="Arial" w:cs="Arial"/>
                <w:b/>
                <w:bCs/>
                <w:sz w:val="20"/>
                <w:szCs w:val="20"/>
                <w:lang w:val="es-CO" w:eastAsia="zh-CN"/>
              </w:rPr>
              <w:t>10</w:t>
            </w:r>
          </w:p>
        </w:tc>
        <w:tc>
          <w:tcPr>
            <w:tcW w:w="0" w:type="auto"/>
            <w:vAlign w:val="center"/>
          </w:tcPr>
          <w:p w14:paraId="161589B8" w14:textId="1C85F3CD" w:rsidR="00C96B6B" w:rsidRPr="009A0182" w:rsidRDefault="00C96B6B" w:rsidP="000F136B">
            <w:pPr>
              <w:spacing w:line="276" w:lineRule="auto"/>
              <w:jc w:val="center"/>
              <w:rPr>
                <w:rFonts w:ascii="Arial" w:eastAsia="Times New Roman" w:hAnsi="Arial" w:cs="Arial"/>
                <w:b/>
                <w:bCs/>
                <w:sz w:val="20"/>
                <w:szCs w:val="20"/>
                <w:lang w:val="es-CO" w:eastAsia="zh-CN"/>
              </w:rPr>
            </w:pPr>
            <w:r>
              <w:rPr>
                <w:rFonts w:ascii="Arial" w:eastAsia="Times New Roman" w:hAnsi="Arial" w:cs="Arial"/>
                <w:b/>
                <w:bCs/>
                <w:sz w:val="20"/>
                <w:szCs w:val="20"/>
                <w:lang w:val="es-CO" w:eastAsia="zh-CN"/>
              </w:rPr>
              <w:t>Ecografía Ocular</w:t>
            </w:r>
          </w:p>
        </w:tc>
        <w:tc>
          <w:tcPr>
            <w:tcW w:w="0" w:type="auto"/>
          </w:tcPr>
          <w:p w14:paraId="42A0393A" w14:textId="77777777" w:rsidR="00C96B6B" w:rsidRDefault="00C96B6B" w:rsidP="00C96B6B">
            <w:pPr>
              <w:jc w:val="left"/>
              <w:rPr>
                <w:rFonts w:ascii="Arial" w:hAnsi="Arial" w:cs="Arial"/>
                <w:sz w:val="20"/>
                <w:szCs w:val="20"/>
              </w:rPr>
            </w:pPr>
            <w:r w:rsidRPr="00C96B6B">
              <w:rPr>
                <w:rFonts w:ascii="Arial" w:hAnsi="Arial" w:cs="Arial"/>
                <w:sz w:val="20"/>
                <w:szCs w:val="20"/>
              </w:rPr>
              <w:t xml:space="preserve">Tipo de ecografía oftalmológica que genera una </w:t>
            </w:r>
            <w:r w:rsidRPr="00C96B6B">
              <w:rPr>
                <w:rStyle w:val="Textoennegrita"/>
                <w:rFonts w:ascii="Arial" w:hAnsi="Arial" w:cs="Arial"/>
                <w:sz w:val="20"/>
                <w:szCs w:val="20"/>
              </w:rPr>
              <w:t>imagen bidimensional (2D) en escala de grises</w:t>
            </w:r>
            <w:r w:rsidRPr="00C96B6B">
              <w:rPr>
                <w:rFonts w:ascii="Arial" w:hAnsi="Arial" w:cs="Arial"/>
                <w:sz w:val="20"/>
                <w:szCs w:val="20"/>
              </w:rPr>
              <w:t xml:space="preserve"> de las estructuras intraoculares y orbitarias. </w:t>
            </w:r>
          </w:p>
          <w:p w14:paraId="06E92184" w14:textId="77777777" w:rsidR="00C96B6B" w:rsidRPr="00C96B6B" w:rsidRDefault="00C96B6B" w:rsidP="00A82243">
            <w:pPr>
              <w:pStyle w:val="Prrafodelista"/>
              <w:numPr>
                <w:ilvl w:val="0"/>
                <w:numId w:val="12"/>
              </w:numPr>
              <w:jc w:val="left"/>
              <w:rPr>
                <w:rFonts w:ascii="Arial" w:eastAsia="Times New Roman" w:hAnsi="Arial" w:cs="Arial"/>
                <w:sz w:val="20"/>
                <w:szCs w:val="20"/>
                <w:lang w:val="es-CO" w:eastAsia="es-CO"/>
              </w:rPr>
            </w:pPr>
            <w:r w:rsidRPr="00C96B6B">
              <w:rPr>
                <w:rFonts w:ascii="Arial" w:eastAsia="Times New Roman" w:hAnsi="Arial" w:cs="Arial"/>
                <w:b/>
                <w:bCs/>
                <w:sz w:val="20"/>
                <w:szCs w:val="20"/>
                <w:lang w:val="es-CO" w:eastAsia="es-CO"/>
              </w:rPr>
              <w:t>Modo A (Amplitude)</w:t>
            </w:r>
            <w:r w:rsidRPr="00C96B6B">
              <w:rPr>
                <w:rFonts w:ascii="Arial" w:eastAsia="Times New Roman" w:hAnsi="Arial" w:cs="Arial"/>
                <w:sz w:val="20"/>
                <w:szCs w:val="20"/>
                <w:lang w:val="es-CO" w:eastAsia="es-CO"/>
              </w:rPr>
              <w:t xml:space="preserve"> → entrega mediciones lineales (ej.: longitud axial del ojo, usada históricamente en biometría). </w:t>
            </w:r>
          </w:p>
          <w:p w14:paraId="5351143C" w14:textId="013C7796" w:rsidR="00C96B6B" w:rsidRPr="00C96B6B" w:rsidRDefault="00C96B6B" w:rsidP="00A82243">
            <w:pPr>
              <w:pStyle w:val="Prrafodelista"/>
              <w:numPr>
                <w:ilvl w:val="0"/>
                <w:numId w:val="13"/>
              </w:numPr>
              <w:jc w:val="left"/>
              <w:rPr>
                <w:rFonts w:ascii="Arial" w:eastAsia="Times New Roman" w:hAnsi="Arial" w:cs="Arial"/>
                <w:sz w:val="20"/>
                <w:szCs w:val="20"/>
                <w:lang w:val="es-CO" w:eastAsia="zh-CN"/>
              </w:rPr>
            </w:pPr>
            <w:r w:rsidRPr="00C96B6B">
              <w:rPr>
                <w:rFonts w:ascii="Arial" w:eastAsia="Times New Roman" w:hAnsi="Arial" w:cs="Arial"/>
                <w:b/>
                <w:bCs/>
                <w:sz w:val="20"/>
                <w:szCs w:val="20"/>
                <w:lang w:val="es-CO" w:eastAsia="es-CO"/>
              </w:rPr>
              <w:t>Modo B (Brightness)</w:t>
            </w:r>
            <w:r w:rsidRPr="00C96B6B">
              <w:rPr>
                <w:rFonts w:ascii="Arial" w:eastAsia="Times New Roman" w:hAnsi="Arial" w:cs="Arial"/>
                <w:sz w:val="20"/>
                <w:szCs w:val="20"/>
                <w:lang w:val="es-CO" w:eastAsia="es-CO"/>
              </w:rPr>
              <w:t xml:space="preserve"> → entrega una </w:t>
            </w:r>
            <w:r w:rsidRPr="00C96B6B">
              <w:rPr>
                <w:rFonts w:ascii="Arial" w:eastAsia="Times New Roman" w:hAnsi="Arial" w:cs="Arial"/>
                <w:b/>
                <w:bCs/>
                <w:sz w:val="20"/>
                <w:szCs w:val="20"/>
                <w:lang w:val="es-CO" w:eastAsia="es-CO"/>
              </w:rPr>
              <w:t>imagen anatómica del ojo y órbita</w:t>
            </w:r>
            <w:r w:rsidRPr="00C96B6B">
              <w:rPr>
                <w:rFonts w:ascii="Arial" w:eastAsia="Times New Roman" w:hAnsi="Arial" w:cs="Arial"/>
                <w:sz w:val="20"/>
                <w:szCs w:val="20"/>
                <w:lang w:val="es-CO" w:eastAsia="es-CO"/>
              </w:rPr>
              <w:t xml:space="preserve"> (de preferencia)</w:t>
            </w:r>
          </w:p>
        </w:tc>
        <w:tc>
          <w:tcPr>
            <w:tcW w:w="1406" w:type="dxa"/>
          </w:tcPr>
          <w:p w14:paraId="68822B12" w14:textId="6143CE9E" w:rsidR="00C96B6B" w:rsidRPr="009A0182" w:rsidRDefault="00C96B6B" w:rsidP="000F136B">
            <w:pPr>
              <w:spacing w:line="276" w:lineRule="auto"/>
              <w:jc w:val="center"/>
              <w:rPr>
                <w:rFonts w:ascii="Arial" w:eastAsia="Times New Roman" w:hAnsi="Arial" w:cs="Arial"/>
                <w:sz w:val="20"/>
                <w:szCs w:val="20"/>
                <w:lang w:val="es-CO" w:eastAsia="zh-CN"/>
              </w:rPr>
            </w:pPr>
            <w:r w:rsidRPr="009A0182">
              <w:rPr>
                <w:rFonts w:ascii="Arial" w:eastAsia="Times New Roman" w:hAnsi="Arial" w:cs="Arial"/>
                <w:sz w:val="20"/>
                <w:szCs w:val="20"/>
                <w:lang w:val="es-CO" w:eastAsia="zh-CN"/>
              </w:rPr>
              <w:t>Academia Americana de Oftalmología (AAO).</w:t>
            </w:r>
          </w:p>
        </w:tc>
      </w:tr>
    </w:tbl>
    <w:p w14:paraId="5488A671" w14:textId="32B97CB2" w:rsidR="00644B8A" w:rsidRPr="003B2DC5" w:rsidRDefault="00644B8A" w:rsidP="003B2DC5">
      <w:pPr>
        <w:pStyle w:val="Sinespaciado"/>
        <w:spacing w:line="276" w:lineRule="auto"/>
        <w:rPr>
          <w:rFonts w:ascii="Arial" w:hAnsi="Arial" w:cs="Arial"/>
          <w:sz w:val="24"/>
          <w:szCs w:val="24"/>
        </w:rPr>
      </w:pPr>
    </w:p>
    <w:p w14:paraId="3B8CF819" w14:textId="7061F65E" w:rsidR="00E52CB2" w:rsidRDefault="00E841B4" w:rsidP="00A82243">
      <w:pPr>
        <w:pStyle w:val="Ttulo1"/>
        <w:numPr>
          <w:ilvl w:val="2"/>
          <w:numId w:val="4"/>
        </w:numPr>
        <w:jc w:val="both"/>
        <w:rPr>
          <w:rFonts w:ascii="Arial" w:hAnsi="Arial" w:cs="Arial"/>
          <w:lang w:val="es-CO"/>
        </w:rPr>
      </w:pPr>
      <w:bookmarkStart w:id="8" w:name="_Toc230135257"/>
      <w:r w:rsidRPr="00C41F5B">
        <w:rPr>
          <w:rFonts w:ascii="Arial" w:hAnsi="Arial" w:cs="Arial"/>
          <w:lang w:val="es-CO"/>
        </w:rPr>
        <w:lastRenderedPageBreak/>
        <w:t>R</w:t>
      </w:r>
      <w:r w:rsidR="009F1447" w:rsidRPr="00C41F5B">
        <w:rPr>
          <w:rFonts w:ascii="Arial" w:hAnsi="Arial" w:cs="Arial"/>
          <w:lang w:val="es-CO"/>
        </w:rPr>
        <w:t>ecomendaciones y d</w:t>
      </w:r>
      <w:r w:rsidR="00E52CB2" w:rsidRPr="00C41F5B">
        <w:rPr>
          <w:rFonts w:ascii="Arial" w:hAnsi="Arial" w:cs="Arial"/>
          <w:lang w:val="es-CO"/>
        </w:rPr>
        <w:t>ESCRIPCIÓN DE ACTIVIDADES</w:t>
      </w:r>
      <w:bookmarkEnd w:id="8"/>
    </w:p>
    <w:tbl>
      <w:tblPr>
        <w:tblStyle w:val="Tablaconcuadrcula"/>
        <w:tblW w:w="0" w:type="auto"/>
        <w:tblLook w:val="04A0" w:firstRow="1" w:lastRow="0" w:firstColumn="1" w:lastColumn="0" w:noHBand="0" w:noVBand="1"/>
      </w:tblPr>
      <w:tblGrid>
        <w:gridCol w:w="1784"/>
        <w:gridCol w:w="1822"/>
        <w:gridCol w:w="1880"/>
        <w:gridCol w:w="1994"/>
        <w:gridCol w:w="1348"/>
      </w:tblGrid>
      <w:tr w:rsidR="00C373D2" w:rsidRPr="00C373D2" w14:paraId="00A0EF36" w14:textId="77777777" w:rsidTr="005C12D8">
        <w:tc>
          <w:tcPr>
            <w:tcW w:w="0" w:type="auto"/>
            <w:gridSpan w:val="5"/>
            <w:shd w:val="clear" w:color="auto" w:fill="A8D08D" w:themeFill="accent6" w:themeFillTint="99"/>
          </w:tcPr>
          <w:p w14:paraId="27303D00" w14:textId="2D64372A" w:rsidR="00C373D2" w:rsidRPr="00C373D2" w:rsidRDefault="00C373D2" w:rsidP="00C373D2">
            <w:pPr>
              <w:jc w:val="center"/>
              <w:rPr>
                <w:rFonts w:ascii="Arial" w:eastAsia="Times New Roman" w:hAnsi="Arial" w:cs="Arial"/>
                <w:b/>
                <w:bCs/>
                <w:sz w:val="20"/>
                <w:szCs w:val="20"/>
                <w:lang w:val="es-CO" w:eastAsia="es-CO"/>
              </w:rPr>
            </w:pPr>
            <w:r w:rsidRPr="00C373D2">
              <w:rPr>
                <w:rFonts w:ascii="Arial" w:hAnsi="Arial" w:cs="Arial"/>
                <w:b/>
                <w:bCs/>
                <w:sz w:val="24"/>
                <w:szCs w:val="24"/>
              </w:rPr>
              <w:t>TOMOGRAFÍA DE COHERENCIA ÓPTICA (OCT)</w:t>
            </w:r>
          </w:p>
        </w:tc>
      </w:tr>
      <w:tr w:rsidR="00C373D2" w:rsidRPr="00C373D2" w14:paraId="1410F335" w14:textId="77777777" w:rsidTr="00C373D2">
        <w:tc>
          <w:tcPr>
            <w:tcW w:w="0" w:type="auto"/>
            <w:shd w:val="clear" w:color="auto" w:fill="E2EFD9" w:themeFill="accent6" w:themeFillTint="33"/>
            <w:hideMark/>
          </w:tcPr>
          <w:p w14:paraId="1482DED6"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CATEGORÍA DIAGNÓSTICA</w:t>
            </w:r>
          </w:p>
        </w:tc>
        <w:tc>
          <w:tcPr>
            <w:tcW w:w="0" w:type="auto"/>
            <w:shd w:val="clear" w:color="auto" w:fill="E2EFD9" w:themeFill="accent6" w:themeFillTint="33"/>
            <w:hideMark/>
          </w:tcPr>
          <w:p w14:paraId="7BAB7C13"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ESCENARIO CLÍNICO / INDICACIÓN</w:t>
            </w:r>
          </w:p>
        </w:tc>
        <w:tc>
          <w:tcPr>
            <w:tcW w:w="0" w:type="auto"/>
            <w:shd w:val="clear" w:color="auto" w:fill="E2EFD9" w:themeFill="accent6" w:themeFillTint="33"/>
            <w:hideMark/>
          </w:tcPr>
          <w:p w14:paraId="7CC3D7EA"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CRITERIOS DE SOLICITUD</w:t>
            </w:r>
          </w:p>
        </w:tc>
        <w:tc>
          <w:tcPr>
            <w:tcW w:w="0" w:type="auto"/>
            <w:shd w:val="clear" w:color="auto" w:fill="E2EFD9" w:themeFill="accent6" w:themeFillTint="33"/>
            <w:hideMark/>
          </w:tcPr>
          <w:p w14:paraId="003F2552"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CRITERIO DE REPETICIÓN / SEGUIMIENTO</w:t>
            </w:r>
          </w:p>
        </w:tc>
        <w:tc>
          <w:tcPr>
            <w:tcW w:w="0" w:type="auto"/>
            <w:shd w:val="clear" w:color="auto" w:fill="E2EFD9" w:themeFill="accent6" w:themeFillTint="33"/>
            <w:hideMark/>
          </w:tcPr>
          <w:p w14:paraId="11877144"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NIVEL DE EVIDENCIA</w:t>
            </w:r>
          </w:p>
        </w:tc>
      </w:tr>
      <w:tr w:rsidR="00C373D2" w:rsidRPr="00C373D2" w14:paraId="70F1EB57" w14:textId="77777777" w:rsidTr="00C373D2">
        <w:tc>
          <w:tcPr>
            <w:tcW w:w="0" w:type="auto"/>
            <w:hideMark/>
          </w:tcPr>
          <w:p w14:paraId="694EEE42" w14:textId="6CEA654A"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Glaucoma – sospecha</w:t>
            </w:r>
          </w:p>
        </w:tc>
        <w:tc>
          <w:tcPr>
            <w:tcW w:w="0" w:type="auto"/>
            <w:hideMark/>
          </w:tcPr>
          <w:p w14:paraId="14173A3E"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Evaluación estructural inicial del nervio óptico y capa de fibras nerviosas</w:t>
            </w:r>
          </w:p>
        </w:tc>
        <w:tc>
          <w:tcPr>
            <w:tcW w:w="0" w:type="auto"/>
            <w:hideMark/>
          </w:tcPr>
          <w:p w14:paraId="5A222786"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Sospecha clínica de glaucoma, hipertensión ocular, excavación papilar sospechosa o alteración del nervio óptico</w:t>
            </w:r>
          </w:p>
        </w:tc>
        <w:tc>
          <w:tcPr>
            <w:tcW w:w="0" w:type="auto"/>
            <w:hideMark/>
          </w:tcPr>
          <w:p w14:paraId="6B533910"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 xml:space="preserve">Realizar estudio basal. Considerar repetición en </w:t>
            </w:r>
            <w:r w:rsidRPr="00C373D2">
              <w:rPr>
                <w:rFonts w:ascii="Arial" w:eastAsia="Times New Roman" w:hAnsi="Arial" w:cs="Arial"/>
                <w:b/>
                <w:bCs/>
                <w:sz w:val="20"/>
                <w:szCs w:val="20"/>
                <w:lang w:val="es-CO" w:eastAsia="es-CO"/>
              </w:rPr>
              <w:t>6–12 meses</w:t>
            </w:r>
            <w:r w:rsidRPr="00C373D2">
              <w:rPr>
                <w:rFonts w:ascii="Arial" w:eastAsia="Times New Roman" w:hAnsi="Arial" w:cs="Arial"/>
                <w:sz w:val="20"/>
                <w:szCs w:val="20"/>
                <w:lang w:val="es-CO" w:eastAsia="es-CO"/>
              </w:rPr>
              <w:t xml:space="preserve"> para documentar estabilidad o progresión estructural</w:t>
            </w:r>
          </w:p>
        </w:tc>
        <w:tc>
          <w:tcPr>
            <w:tcW w:w="0" w:type="auto"/>
            <w:hideMark/>
          </w:tcPr>
          <w:p w14:paraId="72C0FE8A"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A</w:t>
            </w:r>
          </w:p>
        </w:tc>
      </w:tr>
      <w:tr w:rsidR="00C373D2" w:rsidRPr="00C373D2" w14:paraId="3C81A02B" w14:textId="77777777" w:rsidTr="00C373D2">
        <w:tc>
          <w:tcPr>
            <w:tcW w:w="0" w:type="auto"/>
            <w:hideMark/>
          </w:tcPr>
          <w:p w14:paraId="0BDE6883" w14:textId="710E6EBC"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Glaucoma confirmado – estable</w:t>
            </w:r>
          </w:p>
        </w:tc>
        <w:tc>
          <w:tcPr>
            <w:tcW w:w="0" w:type="auto"/>
            <w:hideMark/>
          </w:tcPr>
          <w:p w14:paraId="6E5C1F76"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Seguimiento estructural</w:t>
            </w:r>
          </w:p>
        </w:tc>
        <w:tc>
          <w:tcPr>
            <w:tcW w:w="0" w:type="auto"/>
            <w:hideMark/>
          </w:tcPr>
          <w:p w14:paraId="5F2FE2B5"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Diagnóstico confirmado de glaucoma con necesidad de monitorización</w:t>
            </w:r>
          </w:p>
        </w:tc>
        <w:tc>
          <w:tcPr>
            <w:tcW w:w="0" w:type="auto"/>
            <w:hideMark/>
          </w:tcPr>
          <w:p w14:paraId="4B1928DF"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 xml:space="preserve">Repetir </w:t>
            </w:r>
            <w:r w:rsidRPr="00C373D2">
              <w:rPr>
                <w:rFonts w:ascii="Arial" w:eastAsia="Times New Roman" w:hAnsi="Arial" w:cs="Arial"/>
                <w:b/>
                <w:bCs/>
                <w:sz w:val="20"/>
                <w:szCs w:val="20"/>
                <w:lang w:val="es-CO" w:eastAsia="es-CO"/>
              </w:rPr>
              <w:t>anualmente</w:t>
            </w:r>
            <w:r w:rsidRPr="00C373D2">
              <w:rPr>
                <w:rFonts w:ascii="Arial" w:eastAsia="Times New Roman" w:hAnsi="Arial" w:cs="Arial"/>
                <w:sz w:val="20"/>
                <w:szCs w:val="20"/>
                <w:lang w:val="es-CO" w:eastAsia="es-CO"/>
              </w:rPr>
              <w:t xml:space="preserve"> cuando el resultado modifique seguimiento o tratamiento</w:t>
            </w:r>
          </w:p>
        </w:tc>
        <w:tc>
          <w:tcPr>
            <w:tcW w:w="0" w:type="auto"/>
            <w:hideMark/>
          </w:tcPr>
          <w:p w14:paraId="1F41DB2A"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A</w:t>
            </w:r>
          </w:p>
        </w:tc>
      </w:tr>
      <w:tr w:rsidR="00C373D2" w:rsidRPr="00C373D2" w14:paraId="103F459B" w14:textId="77777777" w:rsidTr="00C373D2">
        <w:tc>
          <w:tcPr>
            <w:tcW w:w="0" w:type="auto"/>
            <w:hideMark/>
          </w:tcPr>
          <w:p w14:paraId="53EA5727" w14:textId="11CE69C5"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Glaucoma confirmado – progresión o ajuste terapéutico</w:t>
            </w:r>
          </w:p>
        </w:tc>
        <w:tc>
          <w:tcPr>
            <w:tcW w:w="0" w:type="auto"/>
            <w:hideMark/>
          </w:tcPr>
          <w:p w14:paraId="601E6296"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Evaluación de velocidad de progresión</w:t>
            </w:r>
          </w:p>
        </w:tc>
        <w:tc>
          <w:tcPr>
            <w:tcW w:w="0" w:type="auto"/>
            <w:hideMark/>
          </w:tcPr>
          <w:p w14:paraId="08B8F228"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Incremento de PIO, progresión clínica, progresión campimétrica o modificación terapéutica</w:t>
            </w:r>
          </w:p>
        </w:tc>
        <w:tc>
          <w:tcPr>
            <w:tcW w:w="0" w:type="auto"/>
            <w:hideMark/>
          </w:tcPr>
          <w:p w14:paraId="3A2E9DF5"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 xml:space="preserve">Considerar repetición en </w:t>
            </w:r>
            <w:r w:rsidRPr="00C373D2">
              <w:rPr>
                <w:rFonts w:ascii="Arial" w:eastAsia="Times New Roman" w:hAnsi="Arial" w:cs="Arial"/>
                <w:b/>
                <w:bCs/>
                <w:sz w:val="20"/>
                <w:szCs w:val="20"/>
                <w:lang w:val="es-CO" w:eastAsia="es-CO"/>
              </w:rPr>
              <w:t>3–6 meses</w:t>
            </w:r>
            <w:r w:rsidRPr="00C373D2">
              <w:rPr>
                <w:rFonts w:ascii="Arial" w:eastAsia="Times New Roman" w:hAnsi="Arial" w:cs="Arial"/>
                <w:sz w:val="20"/>
                <w:szCs w:val="20"/>
                <w:lang w:val="es-CO" w:eastAsia="es-CO"/>
              </w:rPr>
              <w:t xml:space="preserve"> hasta documentar estabilidad</w:t>
            </w:r>
          </w:p>
        </w:tc>
        <w:tc>
          <w:tcPr>
            <w:tcW w:w="0" w:type="auto"/>
            <w:hideMark/>
          </w:tcPr>
          <w:p w14:paraId="296E870A"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A</w:t>
            </w:r>
          </w:p>
        </w:tc>
      </w:tr>
      <w:tr w:rsidR="00C373D2" w:rsidRPr="00C373D2" w14:paraId="4D1DE86D" w14:textId="77777777" w:rsidTr="00C373D2">
        <w:tc>
          <w:tcPr>
            <w:tcW w:w="0" w:type="auto"/>
            <w:hideMark/>
          </w:tcPr>
          <w:p w14:paraId="665DFCE9" w14:textId="73C9B9A8"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Retinopatía diabética</w:t>
            </w:r>
          </w:p>
        </w:tc>
        <w:tc>
          <w:tcPr>
            <w:tcW w:w="0" w:type="auto"/>
            <w:hideMark/>
          </w:tcPr>
          <w:p w14:paraId="3EBC59ED"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Evaluación de compromiso macular</w:t>
            </w:r>
          </w:p>
        </w:tc>
        <w:tc>
          <w:tcPr>
            <w:tcW w:w="0" w:type="auto"/>
            <w:hideMark/>
          </w:tcPr>
          <w:p w14:paraId="5AD2A66C"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Sospecha o seguimiento de edema macular diabético</w:t>
            </w:r>
          </w:p>
        </w:tc>
        <w:tc>
          <w:tcPr>
            <w:tcW w:w="0" w:type="auto"/>
            <w:hideMark/>
          </w:tcPr>
          <w:p w14:paraId="5E476875"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Según actividad de enfermedad y conducta terapéutica; evitar repetición sin cambios clínicos</w:t>
            </w:r>
          </w:p>
        </w:tc>
        <w:tc>
          <w:tcPr>
            <w:tcW w:w="0" w:type="auto"/>
            <w:hideMark/>
          </w:tcPr>
          <w:p w14:paraId="747F2791"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A</w:t>
            </w:r>
          </w:p>
        </w:tc>
      </w:tr>
      <w:tr w:rsidR="00C373D2" w:rsidRPr="00C373D2" w14:paraId="5D048BAC" w14:textId="77777777" w:rsidTr="00C373D2">
        <w:tc>
          <w:tcPr>
            <w:tcW w:w="0" w:type="auto"/>
            <w:hideMark/>
          </w:tcPr>
          <w:p w14:paraId="0F6A7617" w14:textId="7EA26019"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Edema macular</w:t>
            </w:r>
          </w:p>
        </w:tc>
        <w:tc>
          <w:tcPr>
            <w:tcW w:w="0" w:type="auto"/>
            <w:hideMark/>
          </w:tcPr>
          <w:p w14:paraId="024117B1"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Confirmación diagnóstica y seguimiento</w:t>
            </w:r>
          </w:p>
        </w:tc>
        <w:tc>
          <w:tcPr>
            <w:tcW w:w="0" w:type="auto"/>
            <w:hideMark/>
          </w:tcPr>
          <w:p w14:paraId="163691C8"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Sospecha clínica o seguimiento</w:t>
            </w:r>
          </w:p>
        </w:tc>
        <w:tc>
          <w:tcPr>
            <w:tcW w:w="0" w:type="auto"/>
            <w:hideMark/>
          </w:tcPr>
          <w:p w14:paraId="46836D24"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Repetir cuando el resultado cambie manejo o seguimiento</w:t>
            </w:r>
          </w:p>
        </w:tc>
        <w:tc>
          <w:tcPr>
            <w:tcW w:w="0" w:type="auto"/>
            <w:hideMark/>
          </w:tcPr>
          <w:p w14:paraId="3AFED37F"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A</w:t>
            </w:r>
          </w:p>
        </w:tc>
      </w:tr>
      <w:tr w:rsidR="00C373D2" w:rsidRPr="00C373D2" w14:paraId="215C8E39" w14:textId="77777777" w:rsidTr="00C373D2">
        <w:tc>
          <w:tcPr>
            <w:tcW w:w="0" w:type="auto"/>
            <w:hideMark/>
          </w:tcPr>
          <w:p w14:paraId="126F2BD7" w14:textId="0500EC65"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D</w:t>
            </w:r>
            <w:r>
              <w:rPr>
                <w:rFonts w:ascii="Arial" w:eastAsia="Times New Roman" w:hAnsi="Arial" w:cs="Arial"/>
                <w:b/>
                <w:bCs/>
                <w:sz w:val="20"/>
                <w:szCs w:val="20"/>
                <w:lang w:val="es-CO" w:eastAsia="es-CO"/>
              </w:rPr>
              <w:t>MAE</w:t>
            </w:r>
          </w:p>
        </w:tc>
        <w:tc>
          <w:tcPr>
            <w:tcW w:w="0" w:type="auto"/>
            <w:hideMark/>
          </w:tcPr>
          <w:p w14:paraId="4DF18F3A"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Evaluación estructural macular</w:t>
            </w:r>
          </w:p>
        </w:tc>
        <w:tc>
          <w:tcPr>
            <w:tcW w:w="0" w:type="auto"/>
            <w:hideMark/>
          </w:tcPr>
          <w:p w14:paraId="47107FC8"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Sospecha o seguimiento de degeneración macular</w:t>
            </w:r>
          </w:p>
        </w:tc>
        <w:tc>
          <w:tcPr>
            <w:tcW w:w="0" w:type="auto"/>
            <w:hideMark/>
          </w:tcPr>
          <w:p w14:paraId="5F030215"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Individualizar según evolución clínica</w:t>
            </w:r>
          </w:p>
        </w:tc>
        <w:tc>
          <w:tcPr>
            <w:tcW w:w="0" w:type="auto"/>
            <w:hideMark/>
          </w:tcPr>
          <w:p w14:paraId="1173C516"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A</w:t>
            </w:r>
          </w:p>
        </w:tc>
      </w:tr>
      <w:tr w:rsidR="00C373D2" w:rsidRPr="00C373D2" w14:paraId="68746F88" w14:textId="77777777" w:rsidTr="00C373D2">
        <w:tc>
          <w:tcPr>
            <w:tcW w:w="0" w:type="auto"/>
            <w:hideMark/>
          </w:tcPr>
          <w:p w14:paraId="76C8E124" w14:textId="345C0DB5"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Membrana epirretiniana / tracción vitreomacular</w:t>
            </w:r>
          </w:p>
        </w:tc>
        <w:tc>
          <w:tcPr>
            <w:tcW w:w="0" w:type="auto"/>
            <w:hideMark/>
          </w:tcPr>
          <w:p w14:paraId="13722A60"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Caracterización anatómica</w:t>
            </w:r>
          </w:p>
        </w:tc>
        <w:tc>
          <w:tcPr>
            <w:tcW w:w="0" w:type="auto"/>
            <w:hideMark/>
          </w:tcPr>
          <w:p w14:paraId="1DD067F0"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Confirmación diagnóstica y decisión terapéutica</w:t>
            </w:r>
          </w:p>
        </w:tc>
        <w:tc>
          <w:tcPr>
            <w:tcW w:w="0" w:type="auto"/>
            <w:hideMark/>
          </w:tcPr>
          <w:p w14:paraId="5F302B77"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Según necesidad de seguimiento o intervención</w:t>
            </w:r>
          </w:p>
        </w:tc>
        <w:tc>
          <w:tcPr>
            <w:tcW w:w="0" w:type="auto"/>
            <w:hideMark/>
          </w:tcPr>
          <w:p w14:paraId="560066CB"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A</w:t>
            </w:r>
          </w:p>
        </w:tc>
      </w:tr>
      <w:tr w:rsidR="00C373D2" w:rsidRPr="00C373D2" w14:paraId="2D430B82" w14:textId="77777777" w:rsidTr="00C373D2">
        <w:tc>
          <w:tcPr>
            <w:tcW w:w="0" w:type="auto"/>
            <w:hideMark/>
          </w:tcPr>
          <w:p w14:paraId="55E7A2ED" w14:textId="2A873986"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Agujero macular</w:t>
            </w:r>
          </w:p>
        </w:tc>
        <w:tc>
          <w:tcPr>
            <w:tcW w:w="0" w:type="auto"/>
            <w:hideMark/>
          </w:tcPr>
          <w:p w14:paraId="326234DE"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Confirmación diagnóstica y seguimiento</w:t>
            </w:r>
          </w:p>
        </w:tc>
        <w:tc>
          <w:tcPr>
            <w:tcW w:w="0" w:type="auto"/>
            <w:hideMark/>
          </w:tcPr>
          <w:p w14:paraId="7C92E929"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Sospecha clínica o control posquirúrgico</w:t>
            </w:r>
          </w:p>
        </w:tc>
        <w:tc>
          <w:tcPr>
            <w:tcW w:w="0" w:type="auto"/>
            <w:hideMark/>
          </w:tcPr>
          <w:p w14:paraId="2B07B2CC"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Según evolución clínica</w:t>
            </w:r>
          </w:p>
        </w:tc>
        <w:tc>
          <w:tcPr>
            <w:tcW w:w="0" w:type="auto"/>
            <w:hideMark/>
          </w:tcPr>
          <w:p w14:paraId="6162FAF9"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A</w:t>
            </w:r>
          </w:p>
        </w:tc>
      </w:tr>
      <w:tr w:rsidR="00C373D2" w:rsidRPr="00C373D2" w14:paraId="64619FEB" w14:textId="77777777" w:rsidTr="00C373D2">
        <w:tc>
          <w:tcPr>
            <w:tcW w:w="0" w:type="auto"/>
            <w:hideMark/>
          </w:tcPr>
          <w:p w14:paraId="001D4708" w14:textId="1872A516"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lastRenderedPageBreak/>
              <w:t>Neuropatía óptica</w:t>
            </w:r>
          </w:p>
        </w:tc>
        <w:tc>
          <w:tcPr>
            <w:tcW w:w="0" w:type="auto"/>
            <w:hideMark/>
          </w:tcPr>
          <w:p w14:paraId="7E3AB859"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Evaluación estructural</w:t>
            </w:r>
          </w:p>
        </w:tc>
        <w:tc>
          <w:tcPr>
            <w:tcW w:w="0" w:type="auto"/>
            <w:hideMark/>
          </w:tcPr>
          <w:p w14:paraId="2DBF2240"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Sospecha de pérdida de fibras nerviosas</w:t>
            </w:r>
          </w:p>
        </w:tc>
        <w:tc>
          <w:tcPr>
            <w:tcW w:w="0" w:type="auto"/>
            <w:hideMark/>
          </w:tcPr>
          <w:p w14:paraId="1891B31D"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Individualizar según etiología</w:t>
            </w:r>
          </w:p>
        </w:tc>
        <w:tc>
          <w:tcPr>
            <w:tcW w:w="0" w:type="auto"/>
            <w:hideMark/>
          </w:tcPr>
          <w:p w14:paraId="28912C6A"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B</w:t>
            </w:r>
          </w:p>
        </w:tc>
      </w:tr>
      <w:tr w:rsidR="00C373D2" w:rsidRPr="00C373D2" w14:paraId="54F6A695" w14:textId="77777777" w:rsidTr="00C373D2">
        <w:tc>
          <w:tcPr>
            <w:tcW w:w="0" w:type="auto"/>
            <w:hideMark/>
          </w:tcPr>
          <w:p w14:paraId="1040EA2B" w14:textId="449F2F19"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Patología corneal / segmento anterior</w:t>
            </w:r>
          </w:p>
        </w:tc>
        <w:tc>
          <w:tcPr>
            <w:tcW w:w="0" w:type="auto"/>
            <w:hideMark/>
          </w:tcPr>
          <w:p w14:paraId="25642766"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Evaluación anatómica</w:t>
            </w:r>
          </w:p>
        </w:tc>
        <w:tc>
          <w:tcPr>
            <w:tcW w:w="0" w:type="auto"/>
            <w:hideMark/>
          </w:tcPr>
          <w:p w14:paraId="0E483B3D"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Casos seleccionados por oftalmología</w:t>
            </w:r>
          </w:p>
        </w:tc>
        <w:tc>
          <w:tcPr>
            <w:tcW w:w="0" w:type="auto"/>
            <w:hideMark/>
          </w:tcPr>
          <w:p w14:paraId="04155C12" w14:textId="77777777" w:rsidR="00C373D2" w:rsidRPr="00C373D2" w:rsidRDefault="00C373D2" w:rsidP="00C373D2">
            <w:pPr>
              <w:jc w:val="left"/>
              <w:rPr>
                <w:rFonts w:ascii="Arial" w:eastAsia="Times New Roman" w:hAnsi="Arial" w:cs="Arial"/>
                <w:sz w:val="20"/>
                <w:szCs w:val="20"/>
                <w:lang w:val="es-CO" w:eastAsia="es-CO"/>
              </w:rPr>
            </w:pPr>
            <w:r w:rsidRPr="00C373D2">
              <w:rPr>
                <w:rFonts w:ascii="Arial" w:eastAsia="Times New Roman" w:hAnsi="Arial" w:cs="Arial"/>
                <w:sz w:val="20"/>
                <w:szCs w:val="20"/>
                <w:lang w:val="es-CO" w:eastAsia="es-CO"/>
              </w:rPr>
              <w:t>Según criterio especializado</w:t>
            </w:r>
          </w:p>
        </w:tc>
        <w:tc>
          <w:tcPr>
            <w:tcW w:w="0" w:type="auto"/>
            <w:hideMark/>
          </w:tcPr>
          <w:p w14:paraId="4279C7E6" w14:textId="77777777" w:rsidR="00C373D2" w:rsidRPr="00C373D2" w:rsidRDefault="00C373D2" w:rsidP="00C373D2">
            <w:pPr>
              <w:jc w:val="center"/>
              <w:rPr>
                <w:rFonts w:ascii="Arial" w:eastAsia="Times New Roman" w:hAnsi="Arial" w:cs="Arial"/>
                <w:b/>
                <w:bCs/>
                <w:sz w:val="20"/>
                <w:szCs w:val="20"/>
                <w:lang w:val="es-CO" w:eastAsia="es-CO"/>
              </w:rPr>
            </w:pPr>
            <w:r w:rsidRPr="00C373D2">
              <w:rPr>
                <w:rFonts w:ascii="Arial" w:eastAsia="Times New Roman" w:hAnsi="Arial" w:cs="Arial"/>
                <w:b/>
                <w:bCs/>
                <w:sz w:val="20"/>
                <w:szCs w:val="20"/>
                <w:lang w:val="es-CO" w:eastAsia="es-CO"/>
              </w:rPr>
              <w:t>B</w:t>
            </w:r>
          </w:p>
        </w:tc>
      </w:tr>
    </w:tbl>
    <w:p w14:paraId="089A37BF" w14:textId="12727C26" w:rsidR="00C373D2" w:rsidRDefault="00C373D2" w:rsidP="000C55F8">
      <w:pPr>
        <w:rPr>
          <w:lang w:val="es-CO"/>
        </w:rPr>
      </w:pPr>
    </w:p>
    <w:tbl>
      <w:tblPr>
        <w:tblStyle w:val="Tablaconcuadrcula"/>
        <w:tblW w:w="0" w:type="auto"/>
        <w:tblLayout w:type="fixed"/>
        <w:tblLook w:val="04A0" w:firstRow="1" w:lastRow="0" w:firstColumn="1" w:lastColumn="0" w:noHBand="0" w:noVBand="1"/>
      </w:tblPr>
      <w:tblGrid>
        <w:gridCol w:w="2072"/>
        <w:gridCol w:w="1739"/>
        <w:gridCol w:w="1996"/>
        <w:gridCol w:w="1715"/>
        <w:gridCol w:w="1306"/>
      </w:tblGrid>
      <w:tr w:rsidR="00307351" w:rsidRPr="00307351" w14:paraId="7B92EEDD" w14:textId="77777777" w:rsidTr="00307351">
        <w:tc>
          <w:tcPr>
            <w:tcW w:w="8828" w:type="dxa"/>
            <w:gridSpan w:val="5"/>
            <w:shd w:val="clear" w:color="auto" w:fill="A8D08D" w:themeFill="accent6" w:themeFillTint="99"/>
          </w:tcPr>
          <w:p w14:paraId="02867714" w14:textId="4557053F" w:rsidR="00307351" w:rsidRPr="00307351" w:rsidRDefault="00307351" w:rsidP="00307351">
            <w:pPr>
              <w:jc w:val="center"/>
              <w:rPr>
                <w:rFonts w:ascii="Arial" w:eastAsia="Times New Roman" w:hAnsi="Arial" w:cs="Arial"/>
                <w:b/>
                <w:bCs/>
                <w:sz w:val="24"/>
                <w:szCs w:val="24"/>
                <w:lang w:val="es-CO" w:eastAsia="es-CO"/>
              </w:rPr>
            </w:pPr>
            <w:r w:rsidRPr="00307351">
              <w:rPr>
                <w:rFonts w:ascii="Arial" w:hAnsi="Arial" w:cs="Arial"/>
                <w:b/>
                <w:bCs/>
                <w:sz w:val="24"/>
                <w:szCs w:val="24"/>
              </w:rPr>
              <w:t>CAMPOS VISUALES (CAMPIMETRÍA COMPUTARIZADA)</w:t>
            </w:r>
          </w:p>
        </w:tc>
      </w:tr>
      <w:tr w:rsidR="00307351" w:rsidRPr="00307351" w14:paraId="363674F2" w14:textId="77777777" w:rsidTr="00307351">
        <w:tc>
          <w:tcPr>
            <w:tcW w:w="2072" w:type="dxa"/>
            <w:shd w:val="clear" w:color="auto" w:fill="E2EFD9" w:themeFill="accent6" w:themeFillTint="33"/>
            <w:hideMark/>
          </w:tcPr>
          <w:p w14:paraId="5CC87A8B"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CATEGORÍA DIAGNÓSTICA</w:t>
            </w:r>
          </w:p>
        </w:tc>
        <w:tc>
          <w:tcPr>
            <w:tcW w:w="1739" w:type="dxa"/>
            <w:shd w:val="clear" w:color="auto" w:fill="E2EFD9" w:themeFill="accent6" w:themeFillTint="33"/>
            <w:hideMark/>
          </w:tcPr>
          <w:p w14:paraId="1212129F"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ESCENARIO CLÍNICO / INDICACIÓN</w:t>
            </w:r>
          </w:p>
        </w:tc>
        <w:tc>
          <w:tcPr>
            <w:tcW w:w="1996" w:type="dxa"/>
            <w:shd w:val="clear" w:color="auto" w:fill="E2EFD9" w:themeFill="accent6" w:themeFillTint="33"/>
            <w:hideMark/>
          </w:tcPr>
          <w:p w14:paraId="5A61155B"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CRITERIOS DE SOLICITUD</w:t>
            </w:r>
          </w:p>
        </w:tc>
        <w:tc>
          <w:tcPr>
            <w:tcW w:w="1715" w:type="dxa"/>
            <w:shd w:val="clear" w:color="auto" w:fill="E2EFD9" w:themeFill="accent6" w:themeFillTint="33"/>
            <w:hideMark/>
          </w:tcPr>
          <w:p w14:paraId="597D3BB8"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CRITERIO DE REPETICIÓN / SEGUIMIENTO</w:t>
            </w:r>
          </w:p>
        </w:tc>
        <w:tc>
          <w:tcPr>
            <w:tcW w:w="1306" w:type="dxa"/>
            <w:shd w:val="clear" w:color="auto" w:fill="E2EFD9" w:themeFill="accent6" w:themeFillTint="33"/>
            <w:hideMark/>
          </w:tcPr>
          <w:p w14:paraId="3468DEC2"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NIVEL DE EVIDENCIA</w:t>
            </w:r>
          </w:p>
        </w:tc>
      </w:tr>
      <w:tr w:rsidR="00307351" w:rsidRPr="00307351" w14:paraId="6657E59B" w14:textId="77777777" w:rsidTr="00307351">
        <w:tc>
          <w:tcPr>
            <w:tcW w:w="2072" w:type="dxa"/>
            <w:hideMark/>
          </w:tcPr>
          <w:p w14:paraId="623131CB" w14:textId="5938F546"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Glaucoma sospecha</w:t>
            </w:r>
          </w:p>
        </w:tc>
        <w:tc>
          <w:tcPr>
            <w:tcW w:w="1739" w:type="dxa"/>
            <w:hideMark/>
          </w:tcPr>
          <w:p w14:paraId="14501656"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Evaluación funcional inicial</w:t>
            </w:r>
          </w:p>
        </w:tc>
        <w:tc>
          <w:tcPr>
            <w:tcW w:w="1996" w:type="dxa"/>
            <w:hideMark/>
          </w:tcPr>
          <w:p w14:paraId="5F758FB2"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Sospecha clínica de glaucoma, hipertensión ocular, alteración papilar o factores de riesgo de neuropatía glaucomatosa</w:t>
            </w:r>
          </w:p>
        </w:tc>
        <w:tc>
          <w:tcPr>
            <w:tcW w:w="1715" w:type="dxa"/>
            <w:hideMark/>
          </w:tcPr>
          <w:p w14:paraId="3C16912E"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 xml:space="preserve">Realizar estudio basal. Considerar repetición en </w:t>
            </w:r>
            <w:r w:rsidRPr="00307351">
              <w:rPr>
                <w:rFonts w:ascii="Arial" w:eastAsia="Times New Roman" w:hAnsi="Arial" w:cs="Arial"/>
                <w:b/>
                <w:bCs/>
                <w:sz w:val="20"/>
                <w:szCs w:val="20"/>
                <w:lang w:val="es-CO" w:eastAsia="es-CO"/>
              </w:rPr>
              <w:t>6</w:t>
            </w:r>
            <w:r w:rsidRPr="00307351">
              <w:rPr>
                <w:rFonts w:ascii="Arial" w:eastAsia="Times New Roman" w:hAnsi="Arial" w:cs="Arial"/>
                <w:sz w:val="20"/>
                <w:szCs w:val="20"/>
                <w:lang w:val="es-CO" w:eastAsia="es-CO"/>
              </w:rPr>
              <w:t>–12 meses para confirmar estabilidad o documentar progresión funcional</w:t>
            </w:r>
          </w:p>
        </w:tc>
        <w:tc>
          <w:tcPr>
            <w:tcW w:w="1306" w:type="dxa"/>
            <w:hideMark/>
          </w:tcPr>
          <w:p w14:paraId="48CC72AB"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A</w:t>
            </w:r>
          </w:p>
        </w:tc>
      </w:tr>
      <w:tr w:rsidR="00307351" w:rsidRPr="00307351" w14:paraId="7AC38272" w14:textId="77777777" w:rsidTr="00307351">
        <w:tc>
          <w:tcPr>
            <w:tcW w:w="2072" w:type="dxa"/>
            <w:hideMark/>
          </w:tcPr>
          <w:p w14:paraId="55106331" w14:textId="2AC703A8"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Glaucoma confirmado estable</w:t>
            </w:r>
          </w:p>
        </w:tc>
        <w:tc>
          <w:tcPr>
            <w:tcW w:w="1739" w:type="dxa"/>
            <w:hideMark/>
          </w:tcPr>
          <w:p w14:paraId="70BA409D"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Seguimiento funcional</w:t>
            </w:r>
          </w:p>
        </w:tc>
        <w:tc>
          <w:tcPr>
            <w:tcW w:w="1996" w:type="dxa"/>
            <w:hideMark/>
          </w:tcPr>
          <w:p w14:paraId="344DC3DE"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Pacientes con glaucoma diagnosticado en control clínico</w:t>
            </w:r>
          </w:p>
        </w:tc>
        <w:tc>
          <w:tcPr>
            <w:tcW w:w="1715" w:type="dxa"/>
            <w:hideMark/>
          </w:tcPr>
          <w:p w14:paraId="265FE6CE"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Considerar repetición aproximadamente cada 12 meses si el resultado modifica seguimiento o tratamiento</w:t>
            </w:r>
          </w:p>
        </w:tc>
        <w:tc>
          <w:tcPr>
            <w:tcW w:w="1306" w:type="dxa"/>
            <w:hideMark/>
          </w:tcPr>
          <w:p w14:paraId="4826276E"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A</w:t>
            </w:r>
          </w:p>
        </w:tc>
      </w:tr>
      <w:tr w:rsidR="00307351" w:rsidRPr="00307351" w14:paraId="5BDAAFA9" w14:textId="77777777" w:rsidTr="00307351">
        <w:tc>
          <w:tcPr>
            <w:tcW w:w="2072" w:type="dxa"/>
            <w:hideMark/>
          </w:tcPr>
          <w:p w14:paraId="3970474D" w14:textId="0B34FDE8"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Glaucoma – progresión o ajuste terapéutico</w:t>
            </w:r>
          </w:p>
        </w:tc>
        <w:tc>
          <w:tcPr>
            <w:tcW w:w="1739" w:type="dxa"/>
            <w:hideMark/>
          </w:tcPr>
          <w:p w14:paraId="236C206D"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Evaluación de velocidad de progresión</w:t>
            </w:r>
          </w:p>
        </w:tc>
        <w:tc>
          <w:tcPr>
            <w:tcW w:w="1996" w:type="dxa"/>
            <w:hideMark/>
          </w:tcPr>
          <w:p w14:paraId="0624CC12"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Incremento de PIO, progresión estructural, empeoramiento clínico o ajuste terapéutico reciente</w:t>
            </w:r>
          </w:p>
        </w:tc>
        <w:tc>
          <w:tcPr>
            <w:tcW w:w="1715" w:type="dxa"/>
            <w:hideMark/>
          </w:tcPr>
          <w:p w14:paraId="4CB5732E"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Considerar repetición en 3–6 meses hasta documentar estabilidad funcional</w:t>
            </w:r>
          </w:p>
        </w:tc>
        <w:tc>
          <w:tcPr>
            <w:tcW w:w="1306" w:type="dxa"/>
            <w:hideMark/>
          </w:tcPr>
          <w:p w14:paraId="68107EBB"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A</w:t>
            </w:r>
          </w:p>
        </w:tc>
      </w:tr>
      <w:tr w:rsidR="00307351" w:rsidRPr="00307351" w14:paraId="2CBB7D2D" w14:textId="77777777" w:rsidTr="00307351">
        <w:tc>
          <w:tcPr>
            <w:tcW w:w="2072" w:type="dxa"/>
            <w:hideMark/>
          </w:tcPr>
          <w:p w14:paraId="6F91DD87" w14:textId="358CC31D"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Hipertensión ocular</w:t>
            </w:r>
          </w:p>
        </w:tc>
        <w:tc>
          <w:tcPr>
            <w:tcW w:w="1739" w:type="dxa"/>
            <w:hideMark/>
          </w:tcPr>
          <w:p w14:paraId="49EC7CE7"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Identificación de compromiso funcional temprano</w:t>
            </w:r>
          </w:p>
        </w:tc>
        <w:tc>
          <w:tcPr>
            <w:tcW w:w="1996" w:type="dxa"/>
            <w:hideMark/>
          </w:tcPr>
          <w:p w14:paraId="10808350"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Presión intraocular elevada con necesidad de descartar repercusión funcional</w:t>
            </w:r>
          </w:p>
        </w:tc>
        <w:tc>
          <w:tcPr>
            <w:tcW w:w="1715" w:type="dxa"/>
            <w:hideMark/>
          </w:tcPr>
          <w:p w14:paraId="2D3A3BED"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Reevaluar según cambios clínicos o estructurales</w:t>
            </w:r>
          </w:p>
        </w:tc>
        <w:tc>
          <w:tcPr>
            <w:tcW w:w="1306" w:type="dxa"/>
            <w:hideMark/>
          </w:tcPr>
          <w:p w14:paraId="2E19BEDA"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A</w:t>
            </w:r>
          </w:p>
        </w:tc>
      </w:tr>
      <w:tr w:rsidR="00307351" w:rsidRPr="00307351" w14:paraId="60C90F8C" w14:textId="77777777" w:rsidTr="00307351">
        <w:tc>
          <w:tcPr>
            <w:tcW w:w="2072" w:type="dxa"/>
            <w:hideMark/>
          </w:tcPr>
          <w:p w14:paraId="2FBDE1DE" w14:textId="73003102"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Alteraciones del nervio óptico</w:t>
            </w:r>
          </w:p>
        </w:tc>
        <w:tc>
          <w:tcPr>
            <w:tcW w:w="1739" w:type="dxa"/>
            <w:hideMark/>
          </w:tcPr>
          <w:p w14:paraId="228ED62B"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Correlación funcional</w:t>
            </w:r>
          </w:p>
        </w:tc>
        <w:tc>
          <w:tcPr>
            <w:tcW w:w="1996" w:type="dxa"/>
            <w:hideMark/>
          </w:tcPr>
          <w:p w14:paraId="5CBB0543"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 xml:space="preserve">Excavación aumentada, asimetría papilar o </w:t>
            </w:r>
            <w:r w:rsidRPr="00307351">
              <w:rPr>
                <w:rFonts w:ascii="Arial" w:eastAsia="Times New Roman" w:hAnsi="Arial" w:cs="Arial"/>
                <w:sz w:val="20"/>
                <w:szCs w:val="20"/>
                <w:lang w:val="es-CO" w:eastAsia="es-CO"/>
              </w:rPr>
              <w:lastRenderedPageBreak/>
              <w:t>sospecha de pérdida de fibras nerviosas</w:t>
            </w:r>
          </w:p>
        </w:tc>
        <w:tc>
          <w:tcPr>
            <w:tcW w:w="1715" w:type="dxa"/>
            <w:hideMark/>
          </w:tcPr>
          <w:p w14:paraId="0DC5CCC9"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lastRenderedPageBreak/>
              <w:t xml:space="preserve">Repetir cuando exista necesidad </w:t>
            </w:r>
            <w:r w:rsidRPr="00307351">
              <w:rPr>
                <w:rFonts w:ascii="Arial" w:eastAsia="Times New Roman" w:hAnsi="Arial" w:cs="Arial"/>
                <w:sz w:val="20"/>
                <w:szCs w:val="20"/>
                <w:lang w:val="es-CO" w:eastAsia="es-CO"/>
              </w:rPr>
              <w:lastRenderedPageBreak/>
              <w:t>de documentar progresión</w:t>
            </w:r>
          </w:p>
        </w:tc>
        <w:tc>
          <w:tcPr>
            <w:tcW w:w="1306" w:type="dxa"/>
            <w:hideMark/>
          </w:tcPr>
          <w:p w14:paraId="784DEEA4"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lastRenderedPageBreak/>
              <w:t>A</w:t>
            </w:r>
          </w:p>
        </w:tc>
      </w:tr>
      <w:tr w:rsidR="00307351" w:rsidRPr="00307351" w14:paraId="718D48AB" w14:textId="77777777" w:rsidTr="00307351">
        <w:tc>
          <w:tcPr>
            <w:tcW w:w="2072" w:type="dxa"/>
            <w:hideMark/>
          </w:tcPr>
          <w:p w14:paraId="1C66655F" w14:textId="660B17EE"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Neuropatías ópticas</w:t>
            </w:r>
          </w:p>
        </w:tc>
        <w:tc>
          <w:tcPr>
            <w:tcW w:w="1739" w:type="dxa"/>
            <w:hideMark/>
          </w:tcPr>
          <w:p w14:paraId="1F4BBC7D"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Valoración funcional del defecto visual</w:t>
            </w:r>
          </w:p>
        </w:tc>
        <w:tc>
          <w:tcPr>
            <w:tcW w:w="1996" w:type="dxa"/>
            <w:hideMark/>
          </w:tcPr>
          <w:p w14:paraId="378ACC1F"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Sospecha o seguimiento de neuropatía óptica no glaucomatosa</w:t>
            </w:r>
          </w:p>
        </w:tc>
        <w:tc>
          <w:tcPr>
            <w:tcW w:w="1715" w:type="dxa"/>
            <w:hideMark/>
          </w:tcPr>
          <w:p w14:paraId="62C58A64"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Individualizar según etiología y objetivo diagnóstico</w:t>
            </w:r>
          </w:p>
        </w:tc>
        <w:tc>
          <w:tcPr>
            <w:tcW w:w="1306" w:type="dxa"/>
            <w:hideMark/>
          </w:tcPr>
          <w:p w14:paraId="4F5B02F5"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B</w:t>
            </w:r>
          </w:p>
        </w:tc>
      </w:tr>
      <w:tr w:rsidR="00307351" w:rsidRPr="00307351" w14:paraId="26EDEA3B" w14:textId="77777777" w:rsidTr="00307351">
        <w:tc>
          <w:tcPr>
            <w:tcW w:w="2072" w:type="dxa"/>
            <w:hideMark/>
          </w:tcPr>
          <w:p w14:paraId="5429B5E4" w14:textId="764199BA"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Patología neuro oftalmológica</w:t>
            </w:r>
          </w:p>
        </w:tc>
        <w:tc>
          <w:tcPr>
            <w:tcW w:w="1739" w:type="dxa"/>
            <w:hideMark/>
          </w:tcPr>
          <w:p w14:paraId="5F33C9B6" w14:textId="79B314BE"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Evaluación de alteraciones campimétricos</w:t>
            </w:r>
          </w:p>
        </w:tc>
        <w:tc>
          <w:tcPr>
            <w:tcW w:w="1996" w:type="dxa"/>
            <w:hideMark/>
          </w:tcPr>
          <w:p w14:paraId="60CE3BCF"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Sospecha de compromiso de vía óptica o alteración del campo visual</w:t>
            </w:r>
          </w:p>
        </w:tc>
        <w:tc>
          <w:tcPr>
            <w:tcW w:w="1715" w:type="dxa"/>
            <w:hideMark/>
          </w:tcPr>
          <w:p w14:paraId="62D9553B"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Según evolución clínica</w:t>
            </w:r>
          </w:p>
        </w:tc>
        <w:tc>
          <w:tcPr>
            <w:tcW w:w="1306" w:type="dxa"/>
            <w:hideMark/>
          </w:tcPr>
          <w:p w14:paraId="46A79AE4"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B</w:t>
            </w:r>
          </w:p>
        </w:tc>
      </w:tr>
      <w:tr w:rsidR="00307351" w:rsidRPr="00307351" w14:paraId="496A4916" w14:textId="77777777" w:rsidTr="00307351">
        <w:tc>
          <w:tcPr>
            <w:tcW w:w="2072" w:type="dxa"/>
            <w:hideMark/>
          </w:tcPr>
          <w:p w14:paraId="103FA544" w14:textId="0E9EFE94"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Edema de papila / pseudopapiledema</w:t>
            </w:r>
          </w:p>
        </w:tc>
        <w:tc>
          <w:tcPr>
            <w:tcW w:w="1739" w:type="dxa"/>
            <w:hideMark/>
          </w:tcPr>
          <w:p w14:paraId="74B3CE48"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Seguimiento funcional</w:t>
            </w:r>
          </w:p>
        </w:tc>
        <w:tc>
          <w:tcPr>
            <w:tcW w:w="1996" w:type="dxa"/>
            <w:hideMark/>
          </w:tcPr>
          <w:p w14:paraId="30FDA348"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Alteraciones del disco óptico con necesidad de monitorización</w:t>
            </w:r>
          </w:p>
        </w:tc>
        <w:tc>
          <w:tcPr>
            <w:tcW w:w="1715" w:type="dxa"/>
            <w:hideMark/>
          </w:tcPr>
          <w:p w14:paraId="0D6DD634"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Según evolución clínica</w:t>
            </w:r>
          </w:p>
        </w:tc>
        <w:tc>
          <w:tcPr>
            <w:tcW w:w="1306" w:type="dxa"/>
            <w:hideMark/>
          </w:tcPr>
          <w:p w14:paraId="49BF4296"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B</w:t>
            </w:r>
          </w:p>
        </w:tc>
      </w:tr>
    </w:tbl>
    <w:p w14:paraId="4D1178FF" w14:textId="662FA745" w:rsidR="00307351" w:rsidRDefault="00307351" w:rsidP="000C55F8">
      <w:pPr>
        <w:rPr>
          <w:lang w:val="es-CO"/>
        </w:rPr>
      </w:pPr>
    </w:p>
    <w:tbl>
      <w:tblPr>
        <w:tblStyle w:val="Tablaconcuadrcula"/>
        <w:tblW w:w="0" w:type="auto"/>
        <w:tblLook w:val="04A0" w:firstRow="1" w:lastRow="0" w:firstColumn="1" w:lastColumn="0" w:noHBand="0" w:noVBand="1"/>
      </w:tblPr>
      <w:tblGrid>
        <w:gridCol w:w="1706"/>
        <w:gridCol w:w="1743"/>
        <w:gridCol w:w="2041"/>
        <w:gridCol w:w="1987"/>
        <w:gridCol w:w="1351"/>
      </w:tblGrid>
      <w:tr w:rsidR="00307351" w:rsidRPr="00307351" w14:paraId="1C82D824" w14:textId="77777777" w:rsidTr="00B572F4">
        <w:tc>
          <w:tcPr>
            <w:tcW w:w="0" w:type="auto"/>
            <w:gridSpan w:val="5"/>
            <w:shd w:val="clear" w:color="auto" w:fill="A8D08D" w:themeFill="accent6" w:themeFillTint="99"/>
          </w:tcPr>
          <w:p w14:paraId="1DA9F759" w14:textId="1E501A55" w:rsidR="00307351" w:rsidRPr="00307351" w:rsidRDefault="00307351" w:rsidP="00307351">
            <w:pPr>
              <w:jc w:val="center"/>
              <w:rPr>
                <w:rFonts w:ascii="Arial" w:eastAsia="Times New Roman" w:hAnsi="Arial" w:cs="Arial"/>
                <w:b/>
                <w:bCs/>
                <w:sz w:val="20"/>
                <w:szCs w:val="20"/>
                <w:lang w:val="es-CO" w:eastAsia="es-CO"/>
              </w:rPr>
            </w:pPr>
            <w:r w:rsidRPr="00F804EC">
              <w:rPr>
                <w:rFonts w:ascii="Arial" w:hAnsi="Arial" w:cs="Arial"/>
                <w:b/>
                <w:bCs/>
                <w:sz w:val="24"/>
                <w:szCs w:val="24"/>
              </w:rPr>
              <w:t>PAQUIMETRÍA CORNEAL</w:t>
            </w:r>
          </w:p>
        </w:tc>
      </w:tr>
      <w:tr w:rsidR="00307351" w:rsidRPr="00307351" w14:paraId="4D925AF7" w14:textId="77777777" w:rsidTr="00307351">
        <w:tc>
          <w:tcPr>
            <w:tcW w:w="0" w:type="auto"/>
            <w:shd w:val="clear" w:color="auto" w:fill="E2EFD9" w:themeFill="accent6" w:themeFillTint="33"/>
            <w:hideMark/>
          </w:tcPr>
          <w:p w14:paraId="2AEC784C"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CATEGORÍA DIAGNÓSTICA</w:t>
            </w:r>
          </w:p>
        </w:tc>
        <w:tc>
          <w:tcPr>
            <w:tcW w:w="0" w:type="auto"/>
            <w:shd w:val="clear" w:color="auto" w:fill="E2EFD9" w:themeFill="accent6" w:themeFillTint="33"/>
            <w:hideMark/>
          </w:tcPr>
          <w:p w14:paraId="4CCFB4A1"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ESCENARIO CLÍNICO / INDICACIÓN</w:t>
            </w:r>
          </w:p>
        </w:tc>
        <w:tc>
          <w:tcPr>
            <w:tcW w:w="0" w:type="auto"/>
            <w:shd w:val="clear" w:color="auto" w:fill="E2EFD9" w:themeFill="accent6" w:themeFillTint="33"/>
            <w:hideMark/>
          </w:tcPr>
          <w:p w14:paraId="57516718"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CRITERIOS DE SOLICITUD</w:t>
            </w:r>
          </w:p>
        </w:tc>
        <w:tc>
          <w:tcPr>
            <w:tcW w:w="0" w:type="auto"/>
            <w:shd w:val="clear" w:color="auto" w:fill="E2EFD9" w:themeFill="accent6" w:themeFillTint="33"/>
            <w:hideMark/>
          </w:tcPr>
          <w:p w14:paraId="68ECDF0E"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CRITERIO DE REPETICIÓN / SEGUIMIENTO</w:t>
            </w:r>
          </w:p>
        </w:tc>
        <w:tc>
          <w:tcPr>
            <w:tcW w:w="0" w:type="auto"/>
            <w:shd w:val="clear" w:color="auto" w:fill="E2EFD9" w:themeFill="accent6" w:themeFillTint="33"/>
            <w:hideMark/>
          </w:tcPr>
          <w:p w14:paraId="62360608" w14:textId="77777777"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NIVEL DE EVIDENCIA</w:t>
            </w:r>
          </w:p>
        </w:tc>
      </w:tr>
      <w:tr w:rsidR="00307351" w:rsidRPr="00307351" w14:paraId="31A32924" w14:textId="77777777" w:rsidTr="00307351">
        <w:tc>
          <w:tcPr>
            <w:tcW w:w="0" w:type="auto"/>
            <w:hideMark/>
          </w:tcPr>
          <w:p w14:paraId="02B88B74" w14:textId="761BE1BA"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Sospecha de glaucoma</w:t>
            </w:r>
          </w:p>
        </w:tc>
        <w:tc>
          <w:tcPr>
            <w:tcW w:w="0" w:type="auto"/>
            <w:hideMark/>
          </w:tcPr>
          <w:p w14:paraId="7CCA8CD2"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Corrección e interpretación de presión intraocular</w:t>
            </w:r>
          </w:p>
        </w:tc>
        <w:tc>
          <w:tcPr>
            <w:tcW w:w="0" w:type="auto"/>
            <w:hideMark/>
          </w:tcPr>
          <w:p w14:paraId="01895087"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Sospecha clínica de glaucoma o necesidad de complementar evaluación diagnóstica</w:t>
            </w:r>
          </w:p>
        </w:tc>
        <w:tc>
          <w:tcPr>
            <w:tcW w:w="0" w:type="auto"/>
            <w:hideMark/>
          </w:tcPr>
          <w:p w14:paraId="0BE2F562"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Generalmente una medición basal; repetir solo ante cambios clínicos relevantes o indicación especializada</w:t>
            </w:r>
          </w:p>
        </w:tc>
        <w:tc>
          <w:tcPr>
            <w:tcW w:w="0" w:type="auto"/>
            <w:hideMark/>
          </w:tcPr>
          <w:p w14:paraId="1CEC55C5" w14:textId="77777777" w:rsidR="00307351" w:rsidRPr="00307351" w:rsidRDefault="00307351" w:rsidP="007870BE">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A</w:t>
            </w:r>
          </w:p>
        </w:tc>
      </w:tr>
      <w:tr w:rsidR="00307351" w:rsidRPr="00307351" w14:paraId="781BEA8B" w14:textId="77777777" w:rsidTr="00307351">
        <w:tc>
          <w:tcPr>
            <w:tcW w:w="0" w:type="auto"/>
            <w:hideMark/>
          </w:tcPr>
          <w:p w14:paraId="5B6E1F9C" w14:textId="360D987E"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Hipertensión ocular</w:t>
            </w:r>
          </w:p>
        </w:tc>
        <w:tc>
          <w:tcPr>
            <w:tcW w:w="0" w:type="auto"/>
            <w:hideMark/>
          </w:tcPr>
          <w:p w14:paraId="2ABF777B"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Estratificación del riesgo y valoración de PIO</w:t>
            </w:r>
          </w:p>
        </w:tc>
        <w:tc>
          <w:tcPr>
            <w:tcW w:w="0" w:type="auto"/>
            <w:hideMark/>
          </w:tcPr>
          <w:p w14:paraId="0E5776B7"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Presión intraocular elevada para interpretar posible sobreestimación o subestimación según grosor corneal</w:t>
            </w:r>
          </w:p>
        </w:tc>
        <w:tc>
          <w:tcPr>
            <w:tcW w:w="0" w:type="auto"/>
            <w:hideMark/>
          </w:tcPr>
          <w:p w14:paraId="4C71F377"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Repetir únicamente si existe modificación clínica o condición corneal asociada</w:t>
            </w:r>
          </w:p>
        </w:tc>
        <w:tc>
          <w:tcPr>
            <w:tcW w:w="0" w:type="auto"/>
            <w:hideMark/>
          </w:tcPr>
          <w:p w14:paraId="4A9603C8" w14:textId="77777777" w:rsidR="00307351" w:rsidRPr="00307351" w:rsidRDefault="00307351" w:rsidP="007870BE">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A</w:t>
            </w:r>
          </w:p>
        </w:tc>
      </w:tr>
      <w:tr w:rsidR="00307351" w:rsidRPr="00307351" w14:paraId="2EEE5B98" w14:textId="77777777" w:rsidTr="00307351">
        <w:tc>
          <w:tcPr>
            <w:tcW w:w="0" w:type="auto"/>
            <w:hideMark/>
          </w:tcPr>
          <w:p w14:paraId="6201BCFF" w14:textId="0DA4FBF6"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Glaucoma confirmado</w:t>
            </w:r>
          </w:p>
        </w:tc>
        <w:tc>
          <w:tcPr>
            <w:tcW w:w="0" w:type="auto"/>
            <w:hideMark/>
          </w:tcPr>
          <w:p w14:paraId="77BC6F0E"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Complemento en evaluación y seguimiento</w:t>
            </w:r>
          </w:p>
        </w:tc>
        <w:tc>
          <w:tcPr>
            <w:tcW w:w="0" w:type="auto"/>
            <w:hideMark/>
          </w:tcPr>
          <w:p w14:paraId="12FD65EC"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Necesidad de contextualizar comportamiento de PIO y riesgo de progresión</w:t>
            </w:r>
          </w:p>
        </w:tc>
        <w:tc>
          <w:tcPr>
            <w:tcW w:w="0" w:type="auto"/>
            <w:hideMark/>
          </w:tcPr>
          <w:p w14:paraId="1E3BCFB3"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No se recomienda repetición rutinaria si no existen cambios corneales documentados</w:t>
            </w:r>
          </w:p>
        </w:tc>
        <w:tc>
          <w:tcPr>
            <w:tcW w:w="0" w:type="auto"/>
            <w:hideMark/>
          </w:tcPr>
          <w:p w14:paraId="779BCC02" w14:textId="77777777" w:rsidR="00307351" w:rsidRPr="00307351" w:rsidRDefault="00307351" w:rsidP="007870BE">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A</w:t>
            </w:r>
          </w:p>
        </w:tc>
      </w:tr>
      <w:tr w:rsidR="00307351" w:rsidRPr="00307351" w14:paraId="4441B8CB" w14:textId="77777777" w:rsidTr="00307351">
        <w:tc>
          <w:tcPr>
            <w:tcW w:w="0" w:type="auto"/>
            <w:hideMark/>
          </w:tcPr>
          <w:p w14:paraId="093C9B3B" w14:textId="1FABBB8D"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Valoración prequirúrgica refractiva</w:t>
            </w:r>
          </w:p>
        </w:tc>
        <w:tc>
          <w:tcPr>
            <w:tcW w:w="0" w:type="auto"/>
            <w:hideMark/>
          </w:tcPr>
          <w:p w14:paraId="751BE512"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Planeación quirúrgica</w:t>
            </w:r>
          </w:p>
        </w:tc>
        <w:tc>
          <w:tcPr>
            <w:tcW w:w="0" w:type="auto"/>
            <w:hideMark/>
          </w:tcPr>
          <w:p w14:paraId="4A2FDE0C"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Candidatos a procedimientos refractivos para evaluación de seguridad y elegibilidad</w:t>
            </w:r>
          </w:p>
        </w:tc>
        <w:tc>
          <w:tcPr>
            <w:tcW w:w="0" w:type="auto"/>
            <w:hideMark/>
          </w:tcPr>
          <w:p w14:paraId="29664B9A"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Según protocolo prequirúrgico</w:t>
            </w:r>
          </w:p>
        </w:tc>
        <w:tc>
          <w:tcPr>
            <w:tcW w:w="0" w:type="auto"/>
            <w:hideMark/>
          </w:tcPr>
          <w:p w14:paraId="546F133C" w14:textId="77777777" w:rsidR="00307351" w:rsidRPr="00307351" w:rsidRDefault="00307351" w:rsidP="007870BE">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A</w:t>
            </w:r>
          </w:p>
        </w:tc>
      </w:tr>
      <w:tr w:rsidR="00307351" w:rsidRPr="00307351" w14:paraId="2F7F8A1E" w14:textId="77777777" w:rsidTr="00307351">
        <w:tc>
          <w:tcPr>
            <w:tcW w:w="0" w:type="auto"/>
            <w:hideMark/>
          </w:tcPr>
          <w:p w14:paraId="285B0EFA" w14:textId="27A35DA4"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lastRenderedPageBreak/>
              <w:t>Ectasias corneales</w:t>
            </w:r>
          </w:p>
        </w:tc>
        <w:tc>
          <w:tcPr>
            <w:tcW w:w="0" w:type="auto"/>
            <w:hideMark/>
          </w:tcPr>
          <w:p w14:paraId="485A4E62"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Evaluación diagnóstica y seguimiento</w:t>
            </w:r>
          </w:p>
        </w:tc>
        <w:tc>
          <w:tcPr>
            <w:tcW w:w="0" w:type="auto"/>
            <w:hideMark/>
          </w:tcPr>
          <w:p w14:paraId="4B7DDCF8"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Sospecha o seguimiento de queratocono u otras alteraciones del grosor corneal</w:t>
            </w:r>
          </w:p>
        </w:tc>
        <w:tc>
          <w:tcPr>
            <w:tcW w:w="0" w:type="auto"/>
            <w:hideMark/>
          </w:tcPr>
          <w:p w14:paraId="3692E7FE"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Según progresión clínica y conducta terapéutica</w:t>
            </w:r>
          </w:p>
        </w:tc>
        <w:tc>
          <w:tcPr>
            <w:tcW w:w="0" w:type="auto"/>
            <w:hideMark/>
          </w:tcPr>
          <w:p w14:paraId="3CDAC335" w14:textId="77777777" w:rsidR="00307351" w:rsidRPr="00307351" w:rsidRDefault="00307351" w:rsidP="007870BE">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A</w:t>
            </w:r>
          </w:p>
        </w:tc>
      </w:tr>
      <w:tr w:rsidR="00307351" w:rsidRPr="00307351" w14:paraId="7F852B29" w14:textId="77777777" w:rsidTr="00307351">
        <w:tc>
          <w:tcPr>
            <w:tcW w:w="0" w:type="auto"/>
            <w:hideMark/>
          </w:tcPr>
          <w:p w14:paraId="4AE26DC6" w14:textId="2183330F"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Patología corneal</w:t>
            </w:r>
          </w:p>
        </w:tc>
        <w:tc>
          <w:tcPr>
            <w:tcW w:w="0" w:type="auto"/>
            <w:hideMark/>
          </w:tcPr>
          <w:p w14:paraId="6B9A2CB4"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Caracterización estructural</w:t>
            </w:r>
          </w:p>
        </w:tc>
        <w:tc>
          <w:tcPr>
            <w:tcW w:w="0" w:type="auto"/>
            <w:hideMark/>
          </w:tcPr>
          <w:p w14:paraId="14B1E530"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Enfermedades corneales con alteración del espesor corneal</w:t>
            </w:r>
          </w:p>
        </w:tc>
        <w:tc>
          <w:tcPr>
            <w:tcW w:w="0" w:type="auto"/>
            <w:hideMark/>
          </w:tcPr>
          <w:p w14:paraId="07B21637"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Según evolución clínica</w:t>
            </w:r>
          </w:p>
        </w:tc>
        <w:tc>
          <w:tcPr>
            <w:tcW w:w="0" w:type="auto"/>
            <w:hideMark/>
          </w:tcPr>
          <w:p w14:paraId="560B0329" w14:textId="77777777" w:rsidR="00307351" w:rsidRPr="00307351" w:rsidRDefault="00307351" w:rsidP="007870BE">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B</w:t>
            </w:r>
          </w:p>
        </w:tc>
      </w:tr>
      <w:tr w:rsidR="00307351" w:rsidRPr="00307351" w14:paraId="5D5593C7" w14:textId="77777777" w:rsidTr="00307351">
        <w:tc>
          <w:tcPr>
            <w:tcW w:w="0" w:type="auto"/>
            <w:hideMark/>
          </w:tcPr>
          <w:p w14:paraId="32D5B9FC" w14:textId="6142AA1F"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Seguimiento posquirúrgico corneal</w:t>
            </w:r>
          </w:p>
        </w:tc>
        <w:tc>
          <w:tcPr>
            <w:tcW w:w="0" w:type="auto"/>
            <w:hideMark/>
          </w:tcPr>
          <w:p w14:paraId="4C4CB636"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Evaluación de estabilidad anatómica</w:t>
            </w:r>
          </w:p>
        </w:tc>
        <w:tc>
          <w:tcPr>
            <w:tcW w:w="0" w:type="auto"/>
            <w:hideMark/>
          </w:tcPr>
          <w:p w14:paraId="35F72244"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Seguimiento posterior a procedimientos corneales cuando el resultado impacte manejo</w:t>
            </w:r>
          </w:p>
        </w:tc>
        <w:tc>
          <w:tcPr>
            <w:tcW w:w="0" w:type="auto"/>
            <w:hideMark/>
          </w:tcPr>
          <w:p w14:paraId="64EA4CB7"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Según indicación del especialista</w:t>
            </w:r>
          </w:p>
        </w:tc>
        <w:tc>
          <w:tcPr>
            <w:tcW w:w="0" w:type="auto"/>
            <w:hideMark/>
          </w:tcPr>
          <w:p w14:paraId="0B8DE34C" w14:textId="77777777" w:rsidR="00307351" w:rsidRPr="00307351" w:rsidRDefault="00307351" w:rsidP="007870BE">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B</w:t>
            </w:r>
          </w:p>
        </w:tc>
      </w:tr>
      <w:tr w:rsidR="00307351" w:rsidRPr="00307351" w14:paraId="3036D422" w14:textId="77777777" w:rsidTr="00307351">
        <w:tc>
          <w:tcPr>
            <w:tcW w:w="0" w:type="auto"/>
            <w:hideMark/>
          </w:tcPr>
          <w:p w14:paraId="371329D6" w14:textId="76B7563D" w:rsidR="00307351" w:rsidRPr="00307351" w:rsidRDefault="00307351" w:rsidP="00307351">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Edema corneal</w:t>
            </w:r>
          </w:p>
        </w:tc>
        <w:tc>
          <w:tcPr>
            <w:tcW w:w="0" w:type="auto"/>
            <w:hideMark/>
          </w:tcPr>
          <w:p w14:paraId="7538C9D6"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Evaluación estructural</w:t>
            </w:r>
          </w:p>
        </w:tc>
        <w:tc>
          <w:tcPr>
            <w:tcW w:w="0" w:type="auto"/>
            <w:hideMark/>
          </w:tcPr>
          <w:p w14:paraId="1EA40171"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Sospecha clínica de alteración del espesor corneal secundaria a edema</w:t>
            </w:r>
          </w:p>
        </w:tc>
        <w:tc>
          <w:tcPr>
            <w:tcW w:w="0" w:type="auto"/>
            <w:hideMark/>
          </w:tcPr>
          <w:p w14:paraId="14D818B5" w14:textId="77777777" w:rsidR="00307351" w:rsidRPr="00307351" w:rsidRDefault="00307351" w:rsidP="00307351">
            <w:pPr>
              <w:jc w:val="left"/>
              <w:rPr>
                <w:rFonts w:ascii="Arial" w:eastAsia="Times New Roman" w:hAnsi="Arial" w:cs="Arial"/>
                <w:sz w:val="20"/>
                <w:szCs w:val="20"/>
                <w:lang w:val="es-CO" w:eastAsia="es-CO"/>
              </w:rPr>
            </w:pPr>
            <w:r w:rsidRPr="00307351">
              <w:rPr>
                <w:rFonts w:ascii="Arial" w:eastAsia="Times New Roman" w:hAnsi="Arial" w:cs="Arial"/>
                <w:sz w:val="20"/>
                <w:szCs w:val="20"/>
                <w:lang w:val="es-CO" w:eastAsia="es-CO"/>
              </w:rPr>
              <w:t>Repetir cuando el resultado modifique seguimiento o tratamiento</w:t>
            </w:r>
          </w:p>
        </w:tc>
        <w:tc>
          <w:tcPr>
            <w:tcW w:w="0" w:type="auto"/>
            <w:hideMark/>
          </w:tcPr>
          <w:p w14:paraId="41388443" w14:textId="77777777" w:rsidR="00307351" w:rsidRPr="00307351" w:rsidRDefault="00307351" w:rsidP="007870BE">
            <w:pPr>
              <w:jc w:val="center"/>
              <w:rPr>
                <w:rFonts w:ascii="Arial" w:eastAsia="Times New Roman" w:hAnsi="Arial" w:cs="Arial"/>
                <w:b/>
                <w:bCs/>
                <w:sz w:val="20"/>
                <w:szCs w:val="20"/>
                <w:lang w:val="es-CO" w:eastAsia="es-CO"/>
              </w:rPr>
            </w:pPr>
            <w:r w:rsidRPr="00307351">
              <w:rPr>
                <w:rFonts w:ascii="Arial" w:eastAsia="Times New Roman" w:hAnsi="Arial" w:cs="Arial"/>
                <w:b/>
                <w:bCs/>
                <w:sz w:val="20"/>
                <w:szCs w:val="20"/>
                <w:lang w:val="es-CO" w:eastAsia="es-CO"/>
              </w:rPr>
              <w:t>B</w:t>
            </w:r>
          </w:p>
        </w:tc>
      </w:tr>
    </w:tbl>
    <w:p w14:paraId="4D30F1C9" w14:textId="16DE0CCC" w:rsidR="00307351" w:rsidRDefault="00307351" w:rsidP="000C55F8">
      <w:pPr>
        <w:rPr>
          <w:lang w:val="es-CO"/>
        </w:rPr>
      </w:pPr>
    </w:p>
    <w:tbl>
      <w:tblPr>
        <w:tblStyle w:val="Tablaconcuadrcula"/>
        <w:tblW w:w="0" w:type="auto"/>
        <w:tblLook w:val="04A0" w:firstRow="1" w:lastRow="0" w:firstColumn="1" w:lastColumn="0" w:noHBand="0" w:noVBand="1"/>
      </w:tblPr>
      <w:tblGrid>
        <w:gridCol w:w="1768"/>
        <w:gridCol w:w="1950"/>
        <w:gridCol w:w="1830"/>
        <w:gridCol w:w="1939"/>
        <w:gridCol w:w="1341"/>
      </w:tblGrid>
      <w:tr w:rsidR="007870BE" w:rsidRPr="007870BE" w14:paraId="341C2EE8" w14:textId="77777777" w:rsidTr="007870BE">
        <w:tc>
          <w:tcPr>
            <w:tcW w:w="0" w:type="auto"/>
            <w:gridSpan w:val="5"/>
            <w:shd w:val="clear" w:color="auto" w:fill="A8D08D" w:themeFill="accent6" w:themeFillTint="99"/>
          </w:tcPr>
          <w:p w14:paraId="46D352CC" w14:textId="5E1DFDCB" w:rsidR="007870BE" w:rsidRPr="007870BE" w:rsidRDefault="007870BE" w:rsidP="007870BE">
            <w:pPr>
              <w:jc w:val="center"/>
              <w:rPr>
                <w:rFonts w:ascii="Arial" w:eastAsia="Times New Roman" w:hAnsi="Arial" w:cs="Arial"/>
                <w:b/>
                <w:bCs/>
                <w:sz w:val="20"/>
                <w:szCs w:val="20"/>
                <w:lang w:val="es-CO" w:eastAsia="es-CO"/>
              </w:rPr>
            </w:pPr>
            <w:r w:rsidRPr="00F804EC">
              <w:rPr>
                <w:rFonts w:ascii="Arial" w:eastAsia="Times New Roman" w:hAnsi="Arial" w:cs="Arial"/>
                <w:b/>
                <w:bCs/>
                <w:sz w:val="24"/>
                <w:szCs w:val="24"/>
                <w:lang w:val="es-CO" w:eastAsia="es-CO"/>
              </w:rPr>
              <w:t xml:space="preserve">BIOMETRÍA OCULAR </w:t>
            </w:r>
          </w:p>
        </w:tc>
      </w:tr>
      <w:tr w:rsidR="007870BE" w:rsidRPr="007870BE" w14:paraId="24A41582" w14:textId="77777777" w:rsidTr="007870BE">
        <w:tc>
          <w:tcPr>
            <w:tcW w:w="0" w:type="auto"/>
            <w:shd w:val="clear" w:color="auto" w:fill="E2EFD9" w:themeFill="accent6" w:themeFillTint="33"/>
            <w:hideMark/>
          </w:tcPr>
          <w:p w14:paraId="6B9F0DC6" w14:textId="7777777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CATEGORÍA DIAGNÓSTICA</w:t>
            </w:r>
          </w:p>
        </w:tc>
        <w:tc>
          <w:tcPr>
            <w:tcW w:w="0" w:type="auto"/>
            <w:shd w:val="clear" w:color="auto" w:fill="E2EFD9" w:themeFill="accent6" w:themeFillTint="33"/>
            <w:hideMark/>
          </w:tcPr>
          <w:p w14:paraId="4FE05133" w14:textId="7777777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ESCENARIO CLÍNICO / INDICACIÓN</w:t>
            </w:r>
          </w:p>
        </w:tc>
        <w:tc>
          <w:tcPr>
            <w:tcW w:w="0" w:type="auto"/>
            <w:shd w:val="clear" w:color="auto" w:fill="E2EFD9" w:themeFill="accent6" w:themeFillTint="33"/>
            <w:hideMark/>
          </w:tcPr>
          <w:p w14:paraId="6B97FD7F" w14:textId="17B0294E"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CRITERIOS DE SOLICITUD</w:t>
            </w:r>
          </w:p>
        </w:tc>
        <w:tc>
          <w:tcPr>
            <w:tcW w:w="0" w:type="auto"/>
            <w:shd w:val="clear" w:color="auto" w:fill="E2EFD9" w:themeFill="accent6" w:themeFillTint="33"/>
            <w:hideMark/>
          </w:tcPr>
          <w:p w14:paraId="40E4E786" w14:textId="7777777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CRITERIO DE REPETICIÓN / SEGUIMIENTO</w:t>
            </w:r>
          </w:p>
        </w:tc>
        <w:tc>
          <w:tcPr>
            <w:tcW w:w="0" w:type="auto"/>
            <w:shd w:val="clear" w:color="auto" w:fill="E2EFD9" w:themeFill="accent6" w:themeFillTint="33"/>
            <w:hideMark/>
          </w:tcPr>
          <w:p w14:paraId="2892D939" w14:textId="7777777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NIVEL DE EVIDENCIA</w:t>
            </w:r>
          </w:p>
        </w:tc>
      </w:tr>
      <w:tr w:rsidR="007870BE" w:rsidRPr="007870BE" w14:paraId="625D5C9F" w14:textId="77777777" w:rsidTr="007870BE">
        <w:tc>
          <w:tcPr>
            <w:tcW w:w="0" w:type="auto"/>
            <w:hideMark/>
          </w:tcPr>
          <w:p w14:paraId="45D9DFBD" w14:textId="342E6DFE"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Cirugía de catarata</w:t>
            </w:r>
          </w:p>
        </w:tc>
        <w:tc>
          <w:tcPr>
            <w:tcW w:w="0" w:type="auto"/>
            <w:hideMark/>
          </w:tcPr>
          <w:p w14:paraId="52692263"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Planeación quirúrgica y cálculo del lente intraocular (LIO)</w:t>
            </w:r>
          </w:p>
        </w:tc>
        <w:tc>
          <w:tcPr>
            <w:tcW w:w="0" w:type="auto"/>
            <w:hideMark/>
          </w:tcPr>
          <w:p w14:paraId="265909CE"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Pacientes candidatos a cirugía de catarata con necesidad de cálculo biométrico preoperatorio</w:t>
            </w:r>
          </w:p>
        </w:tc>
        <w:tc>
          <w:tcPr>
            <w:tcW w:w="0" w:type="auto"/>
            <w:hideMark/>
          </w:tcPr>
          <w:p w14:paraId="40D9F582"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Generalmente una medición prequirúrgica. Repetir únicamente si existen dudas técnicas o cambios clínicos relevantes</w:t>
            </w:r>
          </w:p>
        </w:tc>
        <w:tc>
          <w:tcPr>
            <w:tcW w:w="0" w:type="auto"/>
            <w:hideMark/>
          </w:tcPr>
          <w:p w14:paraId="04AC559F" w14:textId="7777777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A</w:t>
            </w:r>
          </w:p>
        </w:tc>
      </w:tr>
      <w:tr w:rsidR="007870BE" w:rsidRPr="007870BE" w14:paraId="69C48543" w14:textId="77777777" w:rsidTr="007870BE">
        <w:tc>
          <w:tcPr>
            <w:tcW w:w="0" w:type="auto"/>
            <w:hideMark/>
          </w:tcPr>
          <w:p w14:paraId="32B731E1" w14:textId="18CC342A"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Evaluación prequirúrgica refractiva</w:t>
            </w:r>
          </w:p>
        </w:tc>
        <w:tc>
          <w:tcPr>
            <w:tcW w:w="0" w:type="auto"/>
            <w:hideMark/>
          </w:tcPr>
          <w:p w14:paraId="390150B7"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Planeación de cirugía refractiva</w:t>
            </w:r>
          </w:p>
        </w:tc>
        <w:tc>
          <w:tcPr>
            <w:tcW w:w="0" w:type="auto"/>
            <w:hideMark/>
          </w:tcPr>
          <w:p w14:paraId="02825D5E"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Pacientes candidatos a procedimientos refractivos con necesidad de valoración anatómica ocular</w:t>
            </w:r>
          </w:p>
        </w:tc>
        <w:tc>
          <w:tcPr>
            <w:tcW w:w="0" w:type="auto"/>
            <w:hideMark/>
          </w:tcPr>
          <w:p w14:paraId="5E448D4E"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Repetición según protocolo quirúrgico y criterio especializado</w:t>
            </w:r>
          </w:p>
        </w:tc>
        <w:tc>
          <w:tcPr>
            <w:tcW w:w="0" w:type="auto"/>
            <w:hideMark/>
          </w:tcPr>
          <w:p w14:paraId="06EDBEFC" w14:textId="7777777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A</w:t>
            </w:r>
          </w:p>
        </w:tc>
      </w:tr>
      <w:tr w:rsidR="007870BE" w:rsidRPr="007870BE" w14:paraId="44A0AED2" w14:textId="77777777" w:rsidTr="007870BE">
        <w:tc>
          <w:tcPr>
            <w:tcW w:w="0" w:type="auto"/>
            <w:hideMark/>
          </w:tcPr>
          <w:p w14:paraId="333952A0" w14:textId="4B48034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Alteraciones de longitud axial</w:t>
            </w:r>
          </w:p>
        </w:tc>
        <w:tc>
          <w:tcPr>
            <w:tcW w:w="0" w:type="auto"/>
            <w:hideMark/>
          </w:tcPr>
          <w:p w14:paraId="3923A48F"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Caracterización anatómica ocular</w:t>
            </w:r>
          </w:p>
        </w:tc>
        <w:tc>
          <w:tcPr>
            <w:tcW w:w="0" w:type="auto"/>
            <w:hideMark/>
          </w:tcPr>
          <w:p w14:paraId="54D26DA6" w14:textId="77777777" w:rsid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Sospecha de miopía alta, hipermetropía alta o discrepancias anatómicas</w:t>
            </w:r>
          </w:p>
          <w:p w14:paraId="276CD306" w14:textId="59A5F202" w:rsidR="007870BE" w:rsidRPr="007870BE" w:rsidRDefault="007870BE" w:rsidP="007870BE">
            <w:pPr>
              <w:jc w:val="left"/>
              <w:rPr>
                <w:rFonts w:ascii="Arial" w:eastAsia="Times New Roman" w:hAnsi="Arial" w:cs="Arial"/>
                <w:sz w:val="20"/>
                <w:szCs w:val="20"/>
                <w:lang w:val="es-CO" w:eastAsia="es-CO"/>
              </w:rPr>
            </w:pPr>
          </w:p>
        </w:tc>
        <w:tc>
          <w:tcPr>
            <w:tcW w:w="0" w:type="auto"/>
            <w:hideMark/>
          </w:tcPr>
          <w:p w14:paraId="14E85530"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Repetir solo si modifica conducta diagnóstica o terapéutica</w:t>
            </w:r>
          </w:p>
        </w:tc>
        <w:tc>
          <w:tcPr>
            <w:tcW w:w="0" w:type="auto"/>
            <w:hideMark/>
          </w:tcPr>
          <w:p w14:paraId="3018DB45" w14:textId="7777777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B</w:t>
            </w:r>
          </w:p>
        </w:tc>
      </w:tr>
      <w:tr w:rsidR="007870BE" w:rsidRPr="007870BE" w14:paraId="707F22AF" w14:textId="77777777" w:rsidTr="007870BE">
        <w:tc>
          <w:tcPr>
            <w:tcW w:w="0" w:type="auto"/>
            <w:hideMark/>
          </w:tcPr>
          <w:p w14:paraId="635F9670" w14:textId="70DD6974"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 xml:space="preserve">Anisometropía o errores </w:t>
            </w:r>
            <w:r w:rsidRPr="007870BE">
              <w:rPr>
                <w:rFonts w:ascii="Arial" w:eastAsia="Times New Roman" w:hAnsi="Arial" w:cs="Arial"/>
                <w:b/>
                <w:bCs/>
                <w:sz w:val="20"/>
                <w:szCs w:val="20"/>
                <w:lang w:val="es-CO" w:eastAsia="es-CO"/>
              </w:rPr>
              <w:lastRenderedPageBreak/>
              <w:t>refractivos complejos</w:t>
            </w:r>
          </w:p>
        </w:tc>
        <w:tc>
          <w:tcPr>
            <w:tcW w:w="0" w:type="auto"/>
            <w:hideMark/>
          </w:tcPr>
          <w:p w14:paraId="651B32F5"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lastRenderedPageBreak/>
              <w:t>Complementación diagnóstica</w:t>
            </w:r>
          </w:p>
        </w:tc>
        <w:tc>
          <w:tcPr>
            <w:tcW w:w="0" w:type="auto"/>
            <w:hideMark/>
          </w:tcPr>
          <w:p w14:paraId="5F7ECCE6"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 xml:space="preserve">Casos seleccionados </w:t>
            </w:r>
            <w:r w:rsidRPr="007870BE">
              <w:rPr>
                <w:rFonts w:ascii="Arial" w:eastAsia="Times New Roman" w:hAnsi="Arial" w:cs="Arial"/>
                <w:sz w:val="20"/>
                <w:szCs w:val="20"/>
                <w:lang w:val="es-CO" w:eastAsia="es-CO"/>
              </w:rPr>
              <w:lastRenderedPageBreak/>
              <w:t>con necesidad de caracterización anatómica adicional</w:t>
            </w:r>
          </w:p>
        </w:tc>
        <w:tc>
          <w:tcPr>
            <w:tcW w:w="0" w:type="auto"/>
            <w:hideMark/>
          </w:tcPr>
          <w:p w14:paraId="1E8782FA"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lastRenderedPageBreak/>
              <w:t>Según evolución clínica</w:t>
            </w:r>
          </w:p>
        </w:tc>
        <w:tc>
          <w:tcPr>
            <w:tcW w:w="0" w:type="auto"/>
            <w:hideMark/>
          </w:tcPr>
          <w:p w14:paraId="4FB8681E" w14:textId="7777777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B</w:t>
            </w:r>
          </w:p>
        </w:tc>
      </w:tr>
      <w:tr w:rsidR="007870BE" w:rsidRPr="007870BE" w14:paraId="11234EB9" w14:textId="77777777" w:rsidTr="007870BE">
        <w:tc>
          <w:tcPr>
            <w:tcW w:w="0" w:type="auto"/>
            <w:hideMark/>
          </w:tcPr>
          <w:p w14:paraId="586280F8" w14:textId="4A49AE19"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Patología del segmento anterior</w:t>
            </w:r>
          </w:p>
        </w:tc>
        <w:tc>
          <w:tcPr>
            <w:tcW w:w="0" w:type="auto"/>
            <w:hideMark/>
          </w:tcPr>
          <w:p w14:paraId="55FA8B6D"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Apoyo para toma de decisiones terapéuticas</w:t>
            </w:r>
          </w:p>
        </w:tc>
        <w:tc>
          <w:tcPr>
            <w:tcW w:w="0" w:type="auto"/>
            <w:hideMark/>
          </w:tcPr>
          <w:p w14:paraId="07C3AC91"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Cuando la biometría aporte información para planeación quirúrgica o seguimiento</w:t>
            </w:r>
          </w:p>
        </w:tc>
        <w:tc>
          <w:tcPr>
            <w:tcW w:w="0" w:type="auto"/>
            <w:hideMark/>
          </w:tcPr>
          <w:p w14:paraId="78BFF397"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Según indicación especializada</w:t>
            </w:r>
          </w:p>
        </w:tc>
        <w:tc>
          <w:tcPr>
            <w:tcW w:w="0" w:type="auto"/>
            <w:hideMark/>
          </w:tcPr>
          <w:p w14:paraId="76F0DB8B" w14:textId="7777777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B</w:t>
            </w:r>
          </w:p>
        </w:tc>
      </w:tr>
      <w:tr w:rsidR="007870BE" w:rsidRPr="007870BE" w14:paraId="32FC4C63" w14:textId="77777777" w:rsidTr="007870BE">
        <w:tc>
          <w:tcPr>
            <w:tcW w:w="0" w:type="auto"/>
            <w:hideMark/>
          </w:tcPr>
          <w:p w14:paraId="128FBFFD" w14:textId="7341F7F4"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Control posquirúrgico</w:t>
            </w:r>
          </w:p>
        </w:tc>
        <w:tc>
          <w:tcPr>
            <w:tcW w:w="0" w:type="auto"/>
            <w:hideMark/>
          </w:tcPr>
          <w:p w14:paraId="2FC509E7"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Reevaluación anatómica seleccionada</w:t>
            </w:r>
          </w:p>
        </w:tc>
        <w:tc>
          <w:tcPr>
            <w:tcW w:w="0" w:type="auto"/>
            <w:hideMark/>
          </w:tcPr>
          <w:p w14:paraId="3519B737"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Casos con resultados refractivos inesperados o necesidad de nueva intervención</w:t>
            </w:r>
          </w:p>
        </w:tc>
        <w:tc>
          <w:tcPr>
            <w:tcW w:w="0" w:type="auto"/>
            <w:hideMark/>
          </w:tcPr>
          <w:p w14:paraId="369679B8"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Repetir únicamente cuando impacte conducta clínica</w:t>
            </w:r>
          </w:p>
        </w:tc>
        <w:tc>
          <w:tcPr>
            <w:tcW w:w="0" w:type="auto"/>
            <w:hideMark/>
          </w:tcPr>
          <w:p w14:paraId="45C85F49" w14:textId="7777777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B</w:t>
            </w:r>
          </w:p>
        </w:tc>
      </w:tr>
      <w:tr w:rsidR="007870BE" w:rsidRPr="007870BE" w14:paraId="660F9438" w14:textId="77777777" w:rsidTr="007870BE">
        <w:tc>
          <w:tcPr>
            <w:tcW w:w="0" w:type="auto"/>
            <w:hideMark/>
          </w:tcPr>
          <w:p w14:paraId="140B35C7" w14:textId="51A63B5F"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Población pediátrica (casos seleccionados)</w:t>
            </w:r>
          </w:p>
        </w:tc>
        <w:tc>
          <w:tcPr>
            <w:tcW w:w="0" w:type="auto"/>
            <w:hideMark/>
          </w:tcPr>
          <w:p w14:paraId="0D1AD588"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Evaluación ocular complementaria</w:t>
            </w:r>
          </w:p>
        </w:tc>
        <w:tc>
          <w:tcPr>
            <w:tcW w:w="0" w:type="auto"/>
            <w:hideMark/>
          </w:tcPr>
          <w:p w14:paraId="597E8BC3"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Valoración oftalmológica especializada que requiera medición biométrica</w:t>
            </w:r>
          </w:p>
        </w:tc>
        <w:tc>
          <w:tcPr>
            <w:tcW w:w="0" w:type="auto"/>
            <w:hideMark/>
          </w:tcPr>
          <w:p w14:paraId="66C48B02" w14:textId="77777777" w:rsidR="007870BE" w:rsidRPr="007870BE" w:rsidRDefault="007870BE" w:rsidP="007870BE">
            <w:pPr>
              <w:jc w:val="left"/>
              <w:rPr>
                <w:rFonts w:ascii="Arial" w:eastAsia="Times New Roman" w:hAnsi="Arial" w:cs="Arial"/>
                <w:sz w:val="20"/>
                <w:szCs w:val="20"/>
                <w:lang w:val="es-CO" w:eastAsia="es-CO"/>
              </w:rPr>
            </w:pPr>
            <w:r w:rsidRPr="007870BE">
              <w:rPr>
                <w:rFonts w:ascii="Arial" w:eastAsia="Times New Roman" w:hAnsi="Arial" w:cs="Arial"/>
                <w:sz w:val="20"/>
                <w:szCs w:val="20"/>
                <w:lang w:val="es-CO" w:eastAsia="es-CO"/>
              </w:rPr>
              <w:t>Individualizar según condición clínica</w:t>
            </w:r>
          </w:p>
        </w:tc>
        <w:tc>
          <w:tcPr>
            <w:tcW w:w="0" w:type="auto"/>
            <w:hideMark/>
          </w:tcPr>
          <w:p w14:paraId="1D15BD65" w14:textId="77777777" w:rsidR="007870BE" w:rsidRPr="007870BE" w:rsidRDefault="007870BE" w:rsidP="007870BE">
            <w:pPr>
              <w:jc w:val="center"/>
              <w:rPr>
                <w:rFonts w:ascii="Arial" w:eastAsia="Times New Roman" w:hAnsi="Arial" w:cs="Arial"/>
                <w:b/>
                <w:bCs/>
                <w:sz w:val="20"/>
                <w:szCs w:val="20"/>
                <w:lang w:val="es-CO" w:eastAsia="es-CO"/>
              </w:rPr>
            </w:pPr>
            <w:r w:rsidRPr="007870BE">
              <w:rPr>
                <w:rFonts w:ascii="Arial" w:eastAsia="Times New Roman" w:hAnsi="Arial" w:cs="Arial"/>
                <w:b/>
                <w:bCs/>
                <w:sz w:val="20"/>
                <w:szCs w:val="20"/>
                <w:lang w:val="es-CO" w:eastAsia="es-CO"/>
              </w:rPr>
              <w:t>B</w:t>
            </w:r>
          </w:p>
        </w:tc>
      </w:tr>
    </w:tbl>
    <w:p w14:paraId="5F9DB703" w14:textId="13849CE0" w:rsidR="007870BE" w:rsidRPr="00F804EC" w:rsidRDefault="007870BE" w:rsidP="000C55F8">
      <w:pPr>
        <w:rPr>
          <w:rFonts w:ascii="Arial" w:hAnsi="Arial" w:cs="Arial"/>
          <w:b/>
          <w:bCs/>
          <w:lang w:val="es-CO"/>
        </w:rPr>
      </w:pPr>
    </w:p>
    <w:tbl>
      <w:tblPr>
        <w:tblStyle w:val="Tablaconcuadrcula"/>
        <w:tblW w:w="0" w:type="auto"/>
        <w:tblLook w:val="04A0" w:firstRow="1" w:lastRow="0" w:firstColumn="1" w:lastColumn="0" w:noHBand="0" w:noVBand="1"/>
      </w:tblPr>
      <w:tblGrid>
        <w:gridCol w:w="2141"/>
        <w:gridCol w:w="1722"/>
        <w:gridCol w:w="1737"/>
        <w:gridCol w:w="1885"/>
        <w:gridCol w:w="1343"/>
      </w:tblGrid>
      <w:tr w:rsidR="00F804EC" w:rsidRPr="00F804EC" w14:paraId="4E860424" w14:textId="77777777" w:rsidTr="00F804EC">
        <w:tc>
          <w:tcPr>
            <w:tcW w:w="0" w:type="auto"/>
            <w:gridSpan w:val="5"/>
            <w:shd w:val="clear" w:color="auto" w:fill="A8D08D" w:themeFill="accent6" w:themeFillTint="99"/>
          </w:tcPr>
          <w:p w14:paraId="1B740F92" w14:textId="54F50260" w:rsidR="00F804EC" w:rsidRPr="00F804EC" w:rsidRDefault="00F804EC" w:rsidP="00F804EC">
            <w:pPr>
              <w:jc w:val="center"/>
              <w:rPr>
                <w:rFonts w:ascii="Arial" w:eastAsia="Times New Roman" w:hAnsi="Arial" w:cs="Arial"/>
                <w:b/>
                <w:bCs/>
                <w:sz w:val="20"/>
                <w:szCs w:val="20"/>
                <w:lang w:val="es-CO" w:eastAsia="es-CO"/>
              </w:rPr>
            </w:pPr>
            <w:r w:rsidRPr="00F804EC">
              <w:rPr>
                <w:rFonts w:ascii="Arial" w:hAnsi="Arial" w:cs="Arial"/>
                <w:b/>
                <w:bCs/>
              </w:rPr>
              <w:t>FOTOGRAFÍA DE SEGMENTO POSTERIOR Y NERVIO ÓPTICO</w:t>
            </w:r>
          </w:p>
        </w:tc>
      </w:tr>
      <w:tr w:rsidR="00F804EC" w:rsidRPr="00F804EC" w14:paraId="18FD61CE" w14:textId="77777777" w:rsidTr="00F804EC">
        <w:tc>
          <w:tcPr>
            <w:tcW w:w="0" w:type="auto"/>
            <w:shd w:val="clear" w:color="auto" w:fill="E2EFD9" w:themeFill="accent6" w:themeFillTint="33"/>
            <w:hideMark/>
          </w:tcPr>
          <w:p w14:paraId="171B593D"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CATEGORÍA DIAGNÓSTICA</w:t>
            </w:r>
          </w:p>
        </w:tc>
        <w:tc>
          <w:tcPr>
            <w:tcW w:w="0" w:type="auto"/>
            <w:shd w:val="clear" w:color="auto" w:fill="E2EFD9" w:themeFill="accent6" w:themeFillTint="33"/>
            <w:hideMark/>
          </w:tcPr>
          <w:p w14:paraId="0F3B3B40"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ESCENARIO CLÍNICO / INDICACIÓN</w:t>
            </w:r>
          </w:p>
        </w:tc>
        <w:tc>
          <w:tcPr>
            <w:tcW w:w="0" w:type="auto"/>
            <w:shd w:val="clear" w:color="auto" w:fill="E2EFD9" w:themeFill="accent6" w:themeFillTint="33"/>
            <w:hideMark/>
          </w:tcPr>
          <w:p w14:paraId="6E5CC1AA"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CRITERIOS DE SOLICITUD</w:t>
            </w:r>
          </w:p>
        </w:tc>
        <w:tc>
          <w:tcPr>
            <w:tcW w:w="0" w:type="auto"/>
            <w:shd w:val="clear" w:color="auto" w:fill="E2EFD9" w:themeFill="accent6" w:themeFillTint="33"/>
            <w:hideMark/>
          </w:tcPr>
          <w:p w14:paraId="777E9888"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CRITERIO DE REPETICIÓN / SEGUIMIENTO</w:t>
            </w:r>
          </w:p>
        </w:tc>
        <w:tc>
          <w:tcPr>
            <w:tcW w:w="0" w:type="auto"/>
            <w:shd w:val="clear" w:color="auto" w:fill="E2EFD9" w:themeFill="accent6" w:themeFillTint="33"/>
            <w:hideMark/>
          </w:tcPr>
          <w:p w14:paraId="4EAE8A53"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NIVEL DE EVIDENCIA</w:t>
            </w:r>
          </w:p>
        </w:tc>
      </w:tr>
      <w:tr w:rsidR="00F804EC" w:rsidRPr="00F804EC" w14:paraId="25FE6B00" w14:textId="77777777" w:rsidTr="00F804EC">
        <w:tc>
          <w:tcPr>
            <w:tcW w:w="0" w:type="auto"/>
            <w:hideMark/>
          </w:tcPr>
          <w:p w14:paraId="4B9DD289" w14:textId="17E3ED15"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Sospecha de glaucoma</w:t>
            </w:r>
          </w:p>
        </w:tc>
        <w:tc>
          <w:tcPr>
            <w:tcW w:w="0" w:type="auto"/>
            <w:hideMark/>
          </w:tcPr>
          <w:p w14:paraId="00A29C2D"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Documentación estructural basal del nervio óptico</w:t>
            </w:r>
          </w:p>
        </w:tc>
        <w:tc>
          <w:tcPr>
            <w:tcW w:w="0" w:type="auto"/>
            <w:hideMark/>
          </w:tcPr>
          <w:p w14:paraId="794E2BFB"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Sospecha clínica de glaucoma, hipertensión ocular, alteración papilar o factores de riesgo</w:t>
            </w:r>
          </w:p>
        </w:tc>
        <w:tc>
          <w:tcPr>
            <w:tcW w:w="0" w:type="auto"/>
            <w:hideMark/>
          </w:tcPr>
          <w:p w14:paraId="46FA40E2"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Realizar registro basal. Repetir cuando exista necesidad de documentar cambios estructurales</w:t>
            </w:r>
          </w:p>
        </w:tc>
        <w:tc>
          <w:tcPr>
            <w:tcW w:w="0" w:type="auto"/>
            <w:hideMark/>
          </w:tcPr>
          <w:p w14:paraId="0997F77F"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A</w:t>
            </w:r>
          </w:p>
        </w:tc>
      </w:tr>
      <w:tr w:rsidR="00F804EC" w:rsidRPr="00F804EC" w14:paraId="580CE11A" w14:textId="77777777" w:rsidTr="00F804EC">
        <w:tc>
          <w:tcPr>
            <w:tcW w:w="0" w:type="auto"/>
            <w:hideMark/>
          </w:tcPr>
          <w:p w14:paraId="2C5BAAC1" w14:textId="24500EFC"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Glaucoma confirmado</w:t>
            </w:r>
          </w:p>
        </w:tc>
        <w:tc>
          <w:tcPr>
            <w:tcW w:w="0" w:type="auto"/>
            <w:hideMark/>
          </w:tcPr>
          <w:p w14:paraId="53B27A17"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Seguimiento estructural del disco óptico</w:t>
            </w:r>
          </w:p>
        </w:tc>
        <w:tc>
          <w:tcPr>
            <w:tcW w:w="0" w:type="auto"/>
            <w:hideMark/>
          </w:tcPr>
          <w:p w14:paraId="0102A53E"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Pacientes con diagnóstico confirmado para documentar progresión</w:t>
            </w:r>
          </w:p>
        </w:tc>
        <w:tc>
          <w:tcPr>
            <w:tcW w:w="0" w:type="auto"/>
            <w:hideMark/>
          </w:tcPr>
          <w:p w14:paraId="5D89E9AE"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Repetir según cambios clínicos, progresión o cuando el resultado modifique conducta</w:t>
            </w:r>
          </w:p>
        </w:tc>
        <w:tc>
          <w:tcPr>
            <w:tcW w:w="0" w:type="auto"/>
            <w:hideMark/>
          </w:tcPr>
          <w:p w14:paraId="0ED68DDC"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A</w:t>
            </w:r>
          </w:p>
        </w:tc>
      </w:tr>
      <w:tr w:rsidR="00F804EC" w:rsidRPr="00F804EC" w14:paraId="5E70E292" w14:textId="77777777" w:rsidTr="00F804EC">
        <w:tc>
          <w:tcPr>
            <w:tcW w:w="0" w:type="auto"/>
            <w:hideMark/>
          </w:tcPr>
          <w:p w14:paraId="0124746C" w14:textId="0A7FE25F"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Alteraciones del nervio óptico</w:t>
            </w:r>
          </w:p>
        </w:tc>
        <w:tc>
          <w:tcPr>
            <w:tcW w:w="0" w:type="auto"/>
            <w:hideMark/>
          </w:tcPr>
          <w:p w14:paraId="6E92FBC5"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Documentación anatómica</w:t>
            </w:r>
          </w:p>
        </w:tc>
        <w:tc>
          <w:tcPr>
            <w:tcW w:w="0" w:type="auto"/>
            <w:hideMark/>
          </w:tcPr>
          <w:p w14:paraId="17D198AD"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 xml:space="preserve">Excavación aumentada, asimetría papilar, palidez </w:t>
            </w:r>
            <w:r w:rsidRPr="00F804EC">
              <w:rPr>
                <w:rFonts w:ascii="Arial" w:eastAsia="Times New Roman" w:hAnsi="Arial" w:cs="Arial"/>
                <w:sz w:val="20"/>
                <w:szCs w:val="20"/>
                <w:lang w:val="es-CO" w:eastAsia="es-CO"/>
              </w:rPr>
              <w:lastRenderedPageBreak/>
              <w:t>papilar o sospecha de daño estructural</w:t>
            </w:r>
          </w:p>
        </w:tc>
        <w:tc>
          <w:tcPr>
            <w:tcW w:w="0" w:type="auto"/>
            <w:hideMark/>
          </w:tcPr>
          <w:p w14:paraId="5EDAD746"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lastRenderedPageBreak/>
              <w:t>Reevaluación cuando exista sospecha de progresión</w:t>
            </w:r>
          </w:p>
        </w:tc>
        <w:tc>
          <w:tcPr>
            <w:tcW w:w="0" w:type="auto"/>
            <w:hideMark/>
          </w:tcPr>
          <w:p w14:paraId="0C817BA3"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A</w:t>
            </w:r>
          </w:p>
        </w:tc>
      </w:tr>
      <w:tr w:rsidR="00F804EC" w:rsidRPr="00F804EC" w14:paraId="28F94775" w14:textId="77777777" w:rsidTr="00F804EC">
        <w:tc>
          <w:tcPr>
            <w:tcW w:w="0" w:type="auto"/>
            <w:hideMark/>
          </w:tcPr>
          <w:p w14:paraId="2BB0EA62" w14:textId="3978C36E"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Retinopatía diabética</w:t>
            </w:r>
          </w:p>
        </w:tc>
        <w:tc>
          <w:tcPr>
            <w:tcW w:w="0" w:type="auto"/>
            <w:hideMark/>
          </w:tcPr>
          <w:p w14:paraId="3D1C884B"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Registro y seguimiento del fondo de ojo</w:t>
            </w:r>
          </w:p>
        </w:tc>
        <w:tc>
          <w:tcPr>
            <w:tcW w:w="0" w:type="auto"/>
            <w:hideMark/>
          </w:tcPr>
          <w:p w14:paraId="0AA58528"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Sospecha o seguimiento de retinopatía diabética</w:t>
            </w:r>
          </w:p>
        </w:tc>
        <w:tc>
          <w:tcPr>
            <w:tcW w:w="0" w:type="auto"/>
            <w:hideMark/>
          </w:tcPr>
          <w:p w14:paraId="0AF21631"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Según severidad y necesidad de documentar evolución</w:t>
            </w:r>
          </w:p>
        </w:tc>
        <w:tc>
          <w:tcPr>
            <w:tcW w:w="0" w:type="auto"/>
            <w:hideMark/>
          </w:tcPr>
          <w:p w14:paraId="044A144C"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A</w:t>
            </w:r>
          </w:p>
        </w:tc>
      </w:tr>
      <w:tr w:rsidR="00F804EC" w:rsidRPr="00F804EC" w14:paraId="2CAC7521" w14:textId="77777777" w:rsidTr="00F804EC">
        <w:tc>
          <w:tcPr>
            <w:tcW w:w="0" w:type="auto"/>
            <w:hideMark/>
          </w:tcPr>
          <w:p w14:paraId="7E370E8B" w14:textId="0BE15B5E"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Degeneración macular asociada a la edad (</w:t>
            </w:r>
            <w:r>
              <w:rPr>
                <w:rFonts w:ascii="Arial" w:eastAsia="Times New Roman" w:hAnsi="Arial" w:cs="Arial"/>
                <w:b/>
                <w:bCs/>
                <w:sz w:val="20"/>
                <w:szCs w:val="20"/>
                <w:lang w:val="es-CO" w:eastAsia="es-CO"/>
              </w:rPr>
              <w:t>DMAE</w:t>
            </w:r>
            <w:r w:rsidRPr="00F804EC">
              <w:rPr>
                <w:rFonts w:ascii="Arial" w:eastAsia="Times New Roman" w:hAnsi="Arial" w:cs="Arial"/>
                <w:b/>
                <w:bCs/>
                <w:sz w:val="20"/>
                <w:szCs w:val="20"/>
                <w:lang w:val="es-CO" w:eastAsia="es-CO"/>
              </w:rPr>
              <w:t>)</w:t>
            </w:r>
          </w:p>
        </w:tc>
        <w:tc>
          <w:tcPr>
            <w:tcW w:w="0" w:type="auto"/>
            <w:hideMark/>
          </w:tcPr>
          <w:p w14:paraId="2135EFCC"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Registro estructural macular</w:t>
            </w:r>
          </w:p>
        </w:tc>
        <w:tc>
          <w:tcPr>
            <w:tcW w:w="0" w:type="auto"/>
            <w:hideMark/>
          </w:tcPr>
          <w:p w14:paraId="2D3D1DFB"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Sospecha o seguimiento de cambios maculares</w:t>
            </w:r>
          </w:p>
        </w:tc>
        <w:tc>
          <w:tcPr>
            <w:tcW w:w="0" w:type="auto"/>
            <w:hideMark/>
          </w:tcPr>
          <w:p w14:paraId="1CB3FADB"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Según evolución clínica</w:t>
            </w:r>
          </w:p>
        </w:tc>
        <w:tc>
          <w:tcPr>
            <w:tcW w:w="0" w:type="auto"/>
            <w:hideMark/>
          </w:tcPr>
          <w:p w14:paraId="3FAB60C6"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A</w:t>
            </w:r>
          </w:p>
        </w:tc>
      </w:tr>
      <w:tr w:rsidR="00F804EC" w:rsidRPr="00F804EC" w14:paraId="0CE8888E" w14:textId="77777777" w:rsidTr="00F804EC">
        <w:tc>
          <w:tcPr>
            <w:tcW w:w="0" w:type="auto"/>
            <w:hideMark/>
          </w:tcPr>
          <w:p w14:paraId="6F164DB9" w14:textId="37D34049"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Patología retiniana</w:t>
            </w:r>
          </w:p>
        </w:tc>
        <w:tc>
          <w:tcPr>
            <w:tcW w:w="0" w:type="auto"/>
            <w:hideMark/>
          </w:tcPr>
          <w:p w14:paraId="45B0B123"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Evaluación anatómica</w:t>
            </w:r>
          </w:p>
        </w:tc>
        <w:tc>
          <w:tcPr>
            <w:tcW w:w="0" w:type="auto"/>
            <w:hideMark/>
          </w:tcPr>
          <w:p w14:paraId="26885A2B"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Oclusiones vasculares, lesiones pigmentarias, cambios retinianos u otras patologías del segmento posterior</w:t>
            </w:r>
          </w:p>
        </w:tc>
        <w:tc>
          <w:tcPr>
            <w:tcW w:w="0" w:type="auto"/>
            <w:hideMark/>
          </w:tcPr>
          <w:p w14:paraId="57F7DDEA"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Según seguimiento definido por oftalmología</w:t>
            </w:r>
          </w:p>
        </w:tc>
        <w:tc>
          <w:tcPr>
            <w:tcW w:w="0" w:type="auto"/>
            <w:hideMark/>
          </w:tcPr>
          <w:p w14:paraId="5B093FFC"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A</w:t>
            </w:r>
          </w:p>
        </w:tc>
      </w:tr>
      <w:tr w:rsidR="00F804EC" w:rsidRPr="00F804EC" w14:paraId="561CD2C0" w14:textId="77777777" w:rsidTr="00F804EC">
        <w:tc>
          <w:tcPr>
            <w:tcW w:w="0" w:type="auto"/>
            <w:hideMark/>
          </w:tcPr>
          <w:p w14:paraId="4FCB798A" w14:textId="067935DB"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Edema de papila / pseudopapiledema</w:t>
            </w:r>
          </w:p>
        </w:tc>
        <w:tc>
          <w:tcPr>
            <w:tcW w:w="0" w:type="auto"/>
            <w:hideMark/>
          </w:tcPr>
          <w:p w14:paraId="4C0287B0"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Seguimiento estructural del nervio óptico</w:t>
            </w:r>
          </w:p>
        </w:tc>
        <w:tc>
          <w:tcPr>
            <w:tcW w:w="0" w:type="auto"/>
            <w:hideMark/>
          </w:tcPr>
          <w:p w14:paraId="181C3BA3"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Necesidad de comparación seriada</w:t>
            </w:r>
          </w:p>
        </w:tc>
        <w:tc>
          <w:tcPr>
            <w:tcW w:w="0" w:type="auto"/>
            <w:hideMark/>
          </w:tcPr>
          <w:p w14:paraId="0E28A7BF"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Repetir cuando se requiera documentar cambios</w:t>
            </w:r>
          </w:p>
        </w:tc>
        <w:tc>
          <w:tcPr>
            <w:tcW w:w="0" w:type="auto"/>
            <w:hideMark/>
          </w:tcPr>
          <w:p w14:paraId="48B80175"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B</w:t>
            </w:r>
          </w:p>
        </w:tc>
      </w:tr>
      <w:tr w:rsidR="00F804EC" w:rsidRPr="00F804EC" w14:paraId="7ECF9FD7" w14:textId="77777777" w:rsidTr="00F804EC">
        <w:tc>
          <w:tcPr>
            <w:tcW w:w="0" w:type="auto"/>
            <w:hideMark/>
          </w:tcPr>
          <w:p w14:paraId="2ACDE326" w14:textId="5878DAC0"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Neuropatías ópticas</w:t>
            </w:r>
          </w:p>
        </w:tc>
        <w:tc>
          <w:tcPr>
            <w:tcW w:w="0" w:type="auto"/>
            <w:hideMark/>
          </w:tcPr>
          <w:p w14:paraId="378FE2A6"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Registro estructural</w:t>
            </w:r>
          </w:p>
        </w:tc>
        <w:tc>
          <w:tcPr>
            <w:tcW w:w="0" w:type="auto"/>
            <w:hideMark/>
          </w:tcPr>
          <w:p w14:paraId="25F6DCD6"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Sospecha o seguimiento de compromiso del nervio óptico</w:t>
            </w:r>
          </w:p>
        </w:tc>
        <w:tc>
          <w:tcPr>
            <w:tcW w:w="0" w:type="auto"/>
            <w:hideMark/>
          </w:tcPr>
          <w:p w14:paraId="0A82D21D" w14:textId="77777777" w:rsidR="00F804EC" w:rsidRPr="00F804EC" w:rsidRDefault="00F804EC" w:rsidP="00F804EC">
            <w:pPr>
              <w:jc w:val="left"/>
              <w:rPr>
                <w:rFonts w:ascii="Arial" w:eastAsia="Times New Roman" w:hAnsi="Arial" w:cs="Arial"/>
                <w:sz w:val="20"/>
                <w:szCs w:val="20"/>
                <w:lang w:val="es-CO" w:eastAsia="es-CO"/>
              </w:rPr>
            </w:pPr>
            <w:r w:rsidRPr="00F804EC">
              <w:rPr>
                <w:rFonts w:ascii="Arial" w:eastAsia="Times New Roman" w:hAnsi="Arial" w:cs="Arial"/>
                <w:sz w:val="20"/>
                <w:szCs w:val="20"/>
                <w:lang w:val="es-CO" w:eastAsia="es-CO"/>
              </w:rPr>
              <w:t>Individualizar según etiología</w:t>
            </w:r>
          </w:p>
        </w:tc>
        <w:tc>
          <w:tcPr>
            <w:tcW w:w="0" w:type="auto"/>
            <w:hideMark/>
          </w:tcPr>
          <w:p w14:paraId="57C36A3E" w14:textId="77777777" w:rsidR="00F804EC" w:rsidRPr="00F804EC" w:rsidRDefault="00F804EC" w:rsidP="00F804EC">
            <w:pPr>
              <w:jc w:val="center"/>
              <w:rPr>
                <w:rFonts w:ascii="Arial" w:eastAsia="Times New Roman" w:hAnsi="Arial" w:cs="Arial"/>
                <w:b/>
                <w:bCs/>
                <w:sz w:val="20"/>
                <w:szCs w:val="20"/>
                <w:lang w:val="es-CO" w:eastAsia="es-CO"/>
              </w:rPr>
            </w:pPr>
            <w:r w:rsidRPr="00F804EC">
              <w:rPr>
                <w:rFonts w:ascii="Arial" w:eastAsia="Times New Roman" w:hAnsi="Arial" w:cs="Arial"/>
                <w:b/>
                <w:bCs/>
                <w:sz w:val="20"/>
                <w:szCs w:val="20"/>
                <w:lang w:val="es-CO" w:eastAsia="es-CO"/>
              </w:rPr>
              <w:t>B</w:t>
            </w:r>
          </w:p>
        </w:tc>
      </w:tr>
    </w:tbl>
    <w:p w14:paraId="6183090D" w14:textId="65A92020" w:rsidR="00F804EC" w:rsidRDefault="00F804EC" w:rsidP="000C55F8">
      <w:pPr>
        <w:rPr>
          <w:lang w:val="es-CO"/>
        </w:rPr>
      </w:pPr>
    </w:p>
    <w:tbl>
      <w:tblPr>
        <w:tblStyle w:val="Tablaconcuadrcula"/>
        <w:tblW w:w="0" w:type="auto"/>
        <w:tblLook w:val="04A0" w:firstRow="1" w:lastRow="0" w:firstColumn="1" w:lastColumn="0" w:noHBand="0" w:noVBand="1"/>
      </w:tblPr>
      <w:tblGrid>
        <w:gridCol w:w="1919"/>
        <w:gridCol w:w="1708"/>
        <w:gridCol w:w="2074"/>
        <w:gridCol w:w="1784"/>
        <w:gridCol w:w="1343"/>
      </w:tblGrid>
      <w:tr w:rsidR="00C96B6B" w:rsidRPr="00C96B6B" w14:paraId="238C7277" w14:textId="77777777" w:rsidTr="00C96B6B">
        <w:tc>
          <w:tcPr>
            <w:tcW w:w="0" w:type="auto"/>
            <w:gridSpan w:val="5"/>
            <w:shd w:val="clear" w:color="auto" w:fill="A8D08D" w:themeFill="accent6" w:themeFillTint="99"/>
          </w:tcPr>
          <w:p w14:paraId="6C696D21" w14:textId="29CD67A3" w:rsidR="00C96B6B" w:rsidRPr="00C96B6B" w:rsidRDefault="00C96B6B" w:rsidP="00C96B6B">
            <w:pPr>
              <w:jc w:val="center"/>
              <w:rPr>
                <w:rFonts w:ascii="Arial" w:eastAsia="Times New Roman" w:hAnsi="Arial" w:cs="Arial"/>
                <w:b/>
                <w:bCs/>
                <w:sz w:val="20"/>
                <w:szCs w:val="20"/>
                <w:lang w:val="es-CO" w:eastAsia="es-CO"/>
              </w:rPr>
            </w:pPr>
            <w:r w:rsidRPr="00C96B6B">
              <w:rPr>
                <w:rFonts w:ascii="Arial" w:hAnsi="Arial" w:cs="Arial"/>
                <w:b/>
                <w:bCs/>
                <w:sz w:val="24"/>
                <w:szCs w:val="24"/>
              </w:rPr>
              <w:t>Ecografía ocular (modo B )</w:t>
            </w:r>
          </w:p>
        </w:tc>
      </w:tr>
      <w:tr w:rsidR="00C96B6B" w:rsidRPr="00C96B6B" w14:paraId="781F9EB2" w14:textId="77777777" w:rsidTr="00C96B6B">
        <w:tc>
          <w:tcPr>
            <w:tcW w:w="0" w:type="auto"/>
            <w:shd w:val="clear" w:color="auto" w:fill="E2EFD9" w:themeFill="accent6" w:themeFillTint="33"/>
            <w:hideMark/>
          </w:tcPr>
          <w:p w14:paraId="437A29AD"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CATEGORÍA DIAGNÓSTICA</w:t>
            </w:r>
          </w:p>
        </w:tc>
        <w:tc>
          <w:tcPr>
            <w:tcW w:w="0" w:type="auto"/>
            <w:shd w:val="clear" w:color="auto" w:fill="E2EFD9" w:themeFill="accent6" w:themeFillTint="33"/>
            <w:hideMark/>
          </w:tcPr>
          <w:p w14:paraId="409D9CC7"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ESCENARIO CLÍNICO / INDICACIÓN</w:t>
            </w:r>
          </w:p>
        </w:tc>
        <w:tc>
          <w:tcPr>
            <w:tcW w:w="0" w:type="auto"/>
            <w:shd w:val="clear" w:color="auto" w:fill="E2EFD9" w:themeFill="accent6" w:themeFillTint="33"/>
            <w:hideMark/>
          </w:tcPr>
          <w:p w14:paraId="79944A58"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CRITERIOS DE SOLICITUD</w:t>
            </w:r>
          </w:p>
        </w:tc>
        <w:tc>
          <w:tcPr>
            <w:tcW w:w="0" w:type="auto"/>
            <w:shd w:val="clear" w:color="auto" w:fill="E2EFD9" w:themeFill="accent6" w:themeFillTint="33"/>
            <w:hideMark/>
          </w:tcPr>
          <w:p w14:paraId="48F4F9D2"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CRITERIO DE REPETICIÓN / SEGUIMIENTO</w:t>
            </w:r>
          </w:p>
        </w:tc>
        <w:tc>
          <w:tcPr>
            <w:tcW w:w="0" w:type="auto"/>
            <w:shd w:val="clear" w:color="auto" w:fill="E2EFD9" w:themeFill="accent6" w:themeFillTint="33"/>
            <w:hideMark/>
          </w:tcPr>
          <w:p w14:paraId="7920BDD5"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NIVEL DE EVIDENCIA</w:t>
            </w:r>
          </w:p>
        </w:tc>
      </w:tr>
      <w:tr w:rsidR="00C96B6B" w:rsidRPr="00C96B6B" w14:paraId="7FB59D07" w14:textId="77777777" w:rsidTr="00C96B6B">
        <w:tc>
          <w:tcPr>
            <w:tcW w:w="0" w:type="auto"/>
            <w:hideMark/>
          </w:tcPr>
          <w:p w14:paraId="7017F87D" w14:textId="0F3EE6FB"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Opacidad de medios</w:t>
            </w:r>
          </w:p>
        </w:tc>
        <w:tc>
          <w:tcPr>
            <w:tcW w:w="0" w:type="auto"/>
            <w:hideMark/>
          </w:tcPr>
          <w:p w14:paraId="62A4CDEB"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Evaluación del segmento posterior no visible</w:t>
            </w:r>
          </w:p>
        </w:tc>
        <w:tc>
          <w:tcPr>
            <w:tcW w:w="0" w:type="auto"/>
            <w:hideMark/>
          </w:tcPr>
          <w:p w14:paraId="677C899C"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Imposibilidad de visualizar retina o nervio óptico por catarata, hemorragia vítrea, edema corneal u opacidad de medios</w:t>
            </w:r>
          </w:p>
        </w:tc>
        <w:tc>
          <w:tcPr>
            <w:tcW w:w="0" w:type="auto"/>
            <w:hideMark/>
          </w:tcPr>
          <w:p w14:paraId="2FB80C53" w14:textId="21DE52FD" w:rsidR="00C96B6B" w:rsidRPr="00C96B6B" w:rsidRDefault="00C96B6B" w:rsidP="00C96B6B">
            <w:pPr>
              <w:jc w:val="left"/>
              <w:rPr>
                <w:rFonts w:ascii="Arial" w:eastAsia="Times New Roman" w:hAnsi="Arial" w:cs="Arial"/>
                <w:sz w:val="20"/>
                <w:szCs w:val="20"/>
                <w:lang w:val="es-CO" w:eastAsia="es-CO"/>
              </w:rPr>
            </w:pPr>
            <w:r>
              <w:rPr>
                <w:rFonts w:ascii="Arial" w:eastAsia="Times New Roman" w:hAnsi="Arial" w:cs="Arial"/>
                <w:sz w:val="20"/>
                <w:szCs w:val="20"/>
                <w:lang w:val="es-CO" w:eastAsia="es-CO"/>
              </w:rPr>
              <w:t>E</w:t>
            </w:r>
            <w:r w:rsidRPr="00C96B6B">
              <w:rPr>
                <w:rFonts w:ascii="Arial" w:eastAsia="Times New Roman" w:hAnsi="Arial" w:cs="Arial"/>
                <w:sz w:val="20"/>
                <w:szCs w:val="20"/>
                <w:lang w:val="es-CO" w:eastAsia="es-CO"/>
              </w:rPr>
              <w:t>studio únic</w:t>
            </w:r>
            <w:r>
              <w:rPr>
                <w:rFonts w:ascii="Arial" w:eastAsia="Times New Roman" w:hAnsi="Arial" w:cs="Arial"/>
                <w:sz w:val="20"/>
                <w:szCs w:val="20"/>
                <w:lang w:val="es-CO" w:eastAsia="es-CO"/>
              </w:rPr>
              <w:t>o</w:t>
            </w:r>
            <w:r w:rsidRPr="00C96B6B">
              <w:rPr>
                <w:rFonts w:ascii="Arial" w:eastAsia="Times New Roman" w:hAnsi="Arial" w:cs="Arial"/>
                <w:sz w:val="20"/>
                <w:szCs w:val="20"/>
                <w:lang w:val="es-CO" w:eastAsia="es-CO"/>
              </w:rPr>
              <w:t xml:space="preserve"> inicial</w:t>
            </w:r>
          </w:p>
        </w:tc>
        <w:tc>
          <w:tcPr>
            <w:tcW w:w="0" w:type="auto"/>
            <w:hideMark/>
          </w:tcPr>
          <w:p w14:paraId="42BDA026"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A</w:t>
            </w:r>
          </w:p>
        </w:tc>
      </w:tr>
      <w:tr w:rsidR="00C96B6B" w:rsidRPr="00C96B6B" w14:paraId="31E4648E" w14:textId="77777777" w:rsidTr="00C96B6B">
        <w:tc>
          <w:tcPr>
            <w:tcW w:w="0" w:type="auto"/>
            <w:hideMark/>
          </w:tcPr>
          <w:p w14:paraId="755623D4" w14:textId="75E571EB"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Desprendimiento de retina</w:t>
            </w:r>
          </w:p>
        </w:tc>
        <w:tc>
          <w:tcPr>
            <w:tcW w:w="0" w:type="auto"/>
            <w:hideMark/>
          </w:tcPr>
          <w:p w14:paraId="04A979D3"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Confirmación diagnóstica y extensión</w:t>
            </w:r>
          </w:p>
        </w:tc>
        <w:tc>
          <w:tcPr>
            <w:tcW w:w="0" w:type="auto"/>
            <w:hideMark/>
          </w:tcPr>
          <w:p w14:paraId="74B3463A"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Sospecha clínica de desprendimiento de retina cuando no sea posible valoración completa</w:t>
            </w:r>
          </w:p>
        </w:tc>
        <w:tc>
          <w:tcPr>
            <w:tcW w:w="0" w:type="auto"/>
            <w:hideMark/>
          </w:tcPr>
          <w:p w14:paraId="1C9A1037"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Repetir según seguimiento especializado o necesidad terapéutica</w:t>
            </w:r>
          </w:p>
        </w:tc>
        <w:tc>
          <w:tcPr>
            <w:tcW w:w="0" w:type="auto"/>
            <w:hideMark/>
          </w:tcPr>
          <w:p w14:paraId="5D6CCC3F"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A</w:t>
            </w:r>
          </w:p>
        </w:tc>
      </w:tr>
      <w:tr w:rsidR="00C96B6B" w:rsidRPr="00C96B6B" w14:paraId="3226D5D2" w14:textId="77777777" w:rsidTr="00C96B6B">
        <w:tc>
          <w:tcPr>
            <w:tcW w:w="0" w:type="auto"/>
            <w:hideMark/>
          </w:tcPr>
          <w:p w14:paraId="21F262FF" w14:textId="6691E219"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lastRenderedPageBreak/>
              <w:t>Hemorragia vítrea</w:t>
            </w:r>
          </w:p>
        </w:tc>
        <w:tc>
          <w:tcPr>
            <w:tcW w:w="0" w:type="auto"/>
            <w:hideMark/>
          </w:tcPr>
          <w:p w14:paraId="6ACC8815"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Evaluación de compromiso retiniano asociado</w:t>
            </w:r>
          </w:p>
        </w:tc>
        <w:tc>
          <w:tcPr>
            <w:tcW w:w="0" w:type="auto"/>
            <w:hideMark/>
          </w:tcPr>
          <w:p w14:paraId="438D775A"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Sospecha o seguimiento cuando el fondo de ojo no sea evaluable</w:t>
            </w:r>
          </w:p>
        </w:tc>
        <w:tc>
          <w:tcPr>
            <w:tcW w:w="0" w:type="auto"/>
            <w:hideMark/>
          </w:tcPr>
          <w:p w14:paraId="25289CED"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Según resolución clínica o decisión terapéutica</w:t>
            </w:r>
          </w:p>
        </w:tc>
        <w:tc>
          <w:tcPr>
            <w:tcW w:w="0" w:type="auto"/>
            <w:hideMark/>
          </w:tcPr>
          <w:p w14:paraId="2218F2C9"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A</w:t>
            </w:r>
          </w:p>
        </w:tc>
      </w:tr>
      <w:tr w:rsidR="00C96B6B" w:rsidRPr="00C96B6B" w14:paraId="2E2354DB" w14:textId="77777777" w:rsidTr="00C96B6B">
        <w:tc>
          <w:tcPr>
            <w:tcW w:w="0" w:type="auto"/>
            <w:hideMark/>
          </w:tcPr>
          <w:p w14:paraId="16E5BA19" w14:textId="4478F362"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Desprendimiento posterior de vítreo</w:t>
            </w:r>
          </w:p>
        </w:tc>
        <w:tc>
          <w:tcPr>
            <w:tcW w:w="0" w:type="auto"/>
            <w:hideMark/>
          </w:tcPr>
          <w:p w14:paraId="06211EA3"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Confirmación diagnóstica</w:t>
            </w:r>
          </w:p>
        </w:tc>
        <w:tc>
          <w:tcPr>
            <w:tcW w:w="0" w:type="auto"/>
            <w:hideMark/>
          </w:tcPr>
          <w:p w14:paraId="3FA1069E"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Sospecha clínica y dificultad para evaluación directa</w:t>
            </w:r>
          </w:p>
        </w:tc>
        <w:tc>
          <w:tcPr>
            <w:tcW w:w="0" w:type="auto"/>
            <w:hideMark/>
          </w:tcPr>
          <w:p w14:paraId="1F87A61B"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Reevaluar solo si persisten síntomas o cambia conducta</w:t>
            </w:r>
          </w:p>
        </w:tc>
        <w:tc>
          <w:tcPr>
            <w:tcW w:w="0" w:type="auto"/>
            <w:hideMark/>
          </w:tcPr>
          <w:p w14:paraId="31FC10F5"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B</w:t>
            </w:r>
          </w:p>
        </w:tc>
      </w:tr>
      <w:tr w:rsidR="00C96B6B" w:rsidRPr="00C96B6B" w14:paraId="6F36E4A0" w14:textId="77777777" w:rsidTr="00C96B6B">
        <w:tc>
          <w:tcPr>
            <w:tcW w:w="0" w:type="auto"/>
            <w:hideMark/>
          </w:tcPr>
          <w:p w14:paraId="1C7B24D6" w14:textId="682835D2"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Masas intraoculares</w:t>
            </w:r>
          </w:p>
        </w:tc>
        <w:tc>
          <w:tcPr>
            <w:tcW w:w="0" w:type="auto"/>
            <w:hideMark/>
          </w:tcPr>
          <w:p w14:paraId="3B40DFF6"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Caracterización anatómica</w:t>
            </w:r>
          </w:p>
        </w:tc>
        <w:tc>
          <w:tcPr>
            <w:tcW w:w="0" w:type="auto"/>
            <w:hideMark/>
          </w:tcPr>
          <w:p w14:paraId="42DCBF60"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Sospecha de tumor intraocular o lesión del segmento posterior</w:t>
            </w:r>
          </w:p>
        </w:tc>
        <w:tc>
          <w:tcPr>
            <w:tcW w:w="0" w:type="auto"/>
            <w:hideMark/>
          </w:tcPr>
          <w:p w14:paraId="29A6AC01"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Seguimiento según protocolo especializado</w:t>
            </w:r>
          </w:p>
        </w:tc>
        <w:tc>
          <w:tcPr>
            <w:tcW w:w="0" w:type="auto"/>
            <w:hideMark/>
          </w:tcPr>
          <w:p w14:paraId="7A216BF1"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A</w:t>
            </w:r>
          </w:p>
        </w:tc>
      </w:tr>
      <w:tr w:rsidR="00C96B6B" w:rsidRPr="00C96B6B" w14:paraId="50C0EFA2" w14:textId="77777777" w:rsidTr="00C96B6B">
        <w:tc>
          <w:tcPr>
            <w:tcW w:w="0" w:type="auto"/>
            <w:hideMark/>
          </w:tcPr>
          <w:p w14:paraId="27EDB381" w14:textId="13C47FBA"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Trauma ocular</w:t>
            </w:r>
          </w:p>
        </w:tc>
        <w:tc>
          <w:tcPr>
            <w:tcW w:w="0" w:type="auto"/>
            <w:hideMark/>
          </w:tcPr>
          <w:p w14:paraId="650C2C8F"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Evaluación estructural</w:t>
            </w:r>
          </w:p>
        </w:tc>
        <w:tc>
          <w:tcPr>
            <w:tcW w:w="0" w:type="auto"/>
            <w:hideMark/>
          </w:tcPr>
          <w:p w14:paraId="1F165BD8"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Sospecha de cuerpo extraño intraocular, desprendimiento de retina o compromiso vítreo cuando no exista contraindicación clínica</w:t>
            </w:r>
          </w:p>
        </w:tc>
        <w:tc>
          <w:tcPr>
            <w:tcW w:w="0" w:type="auto"/>
            <w:hideMark/>
          </w:tcPr>
          <w:p w14:paraId="37CE248B"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Según evolución clínica</w:t>
            </w:r>
          </w:p>
        </w:tc>
        <w:tc>
          <w:tcPr>
            <w:tcW w:w="0" w:type="auto"/>
            <w:hideMark/>
          </w:tcPr>
          <w:p w14:paraId="7A5CAF60"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A</w:t>
            </w:r>
          </w:p>
        </w:tc>
      </w:tr>
      <w:tr w:rsidR="00C96B6B" w:rsidRPr="00C96B6B" w14:paraId="6284121E" w14:textId="77777777" w:rsidTr="00C96B6B">
        <w:tc>
          <w:tcPr>
            <w:tcW w:w="0" w:type="auto"/>
            <w:hideMark/>
          </w:tcPr>
          <w:p w14:paraId="5C6664E4" w14:textId="4EC0B095"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Patología pediátrica</w:t>
            </w:r>
          </w:p>
        </w:tc>
        <w:tc>
          <w:tcPr>
            <w:tcW w:w="0" w:type="auto"/>
            <w:hideMark/>
          </w:tcPr>
          <w:p w14:paraId="5F3962C8"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Valoración anatómica en casos seleccionados</w:t>
            </w:r>
          </w:p>
        </w:tc>
        <w:tc>
          <w:tcPr>
            <w:tcW w:w="0" w:type="auto"/>
            <w:hideMark/>
          </w:tcPr>
          <w:p w14:paraId="378F7856"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Sospecha de alteraciones estructurales o dificultad de examen directo</w:t>
            </w:r>
          </w:p>
        </w:tc>
        <w:tc>
          <w:tcPr>
            <w:tcW w:w="0" w:type="auto"/>
            <w:hideMark/>
          </w:tcPr>
          <w:p w14:paraId="16084161" w14:textId="77777777" w:rsidR="00C96B6B" w:rsidRPr="00C96B6B" w:rsidRDefault="00C96B6B" w:rsidP="00C96B6B">
            <w:pPr>
              <w:jc w:val="left"/>
              <w:rPr>
                <w:rFonts w:ascii="Arial" w:eastAsia="Times New Roman" w:hAnsi="Arial" w:cs="Arial"/>
                <w:sz w:val="20"/>
                <w:szCs w:val="20"/>
                <w:lang w:val="es-CO" w:eastAsia="es-CO"/>
              </w:rPr>
            </w:pPr>
            <w:r w:rsidRPr="00C96B6B">
              <w:rPr>
                <w:rFonts w:ascii="Arial" w:eastAsia="Times New Roman" w:hAnsi="Arial" w:cs="Arial"/>
                <w:sz w:val="20"/>
                <w:szCs w:val="20"/>
                <w:lang w:val="es-CO" w:eastAsia="es-CO"/>
              </w:rPr>
              <w:t>Individualizar según criterio especializado</w:t>
            </w:r>
          </w:p>
        </w:tc>
        <w:tc>
          <w:tcPr>
            <w:tcW w:w="0" w:type="auto"/>
            <w:hideMark/>
          </w:tcPr>
          <w:p w14:paraId="55C0DA50" w14:textId="77777777" w:rsidR="00C96B6B" w:rsidRPr="00C96B6B" w:rsidRDefault="00C96B6B" w:rsidP="00C96B6B">
            <w:pPr>
              <w:jc w:val="center"/>
              <w:rPr>
                <w:rFonts w:ascii="Arial" w:eastAsia="Times New Roman" w:hAnsi="Arial" w:cs="Arial"/>
                <w:b/>
                <w:bCs/>
                <w:sz w:val="20"/>
                <w:szCs w:val="20"/>
                <w:lang w:val="es-CO" w:eastAsia="es-CO"/>
              </w:rPr>
            </w:pPr>
            <w:r w:rsidRPr="00C96B6B">
              <w:rPr>
                <w:rFonts w:ascii="Arial" w:eastAsia="Times New Roman" w:hAnsi="Arial" w:cs="Arial"/>
                <w:b/>
                <w:bCs/>
                <w:sz w:val="20"/>
                <w:szCs w:val="20"/>
                <w:lang w:val="es-CO" w:eastAsia="es-CO"/>
              </w:rPr>
              <w:t>B</w:t>
            </w:r>
          </w:p>
        </w:tc>
      </w:tr>
    </w:tbl>
    <w:p w14:paraId="24425247" w14:textId="77777777" w:rsidR="00F804EC" w:rsidRPr="000C55F8" w:rsidRDefault="00F804EC" w:rsidP="000C55F8">
      <w:pPr>
        <w:rPr>
          <w:lang w:val="es-CO"/>
        </w:rPr>
      </w:pPr>
    </w:p>
    <w:p w14:paraId="08BBBF11" w14:textId="45395DC7" w:rsidR="004078B4" w:rsidRDefault="000C55F8" w:rsidP="00A82243">
      <w:pPr>
        <w:pStyle w:val="Ttulo1"/>
        <w:numPr>
          <w:ilvl w:val="0"/>
          <w:numId w:val="3"/>
        </w:numPr>
        <w:rPr>
          <w:rFonts w:ascii="Arial" w:hAnsi="Arial" w:cs="Arial"/>
          <w:lang w:val="es-ES"/>
        </w:rPr>
      </w:pPr>
      <w:bookmarkStart w:id="9" w:name="_Toc230135258"/>
      <w:r>
        <w:rPr>
          <w:rFonts w:ascii="Arial" w:hAnsi="Arial" w:cs="Arial"/>
          <w:lang w:val="es-ES"/>
        </w:rPr>
        <w:t>ALGORITMO</w:t>
      </w:r>
      <w:bookmarkEnd w:id="9"/>
    </w:p>
    <w:p w14:paraId="44CF8744" w14:textId="68850BB9" w:rsidR="007333C1" w:rsidRDefault="007333C1" w:rsidP="007333C1">
      <w:pPr>
        <w:rPr>
          <w:lang w:val="es-ES"/>
        </w:rPr>
      </w:pPr>
    </w:p>
    <w:p w14:paraId="531FB81C" w14:textId="21198212" w:rsidR="007333C1" w:rsidRDefault="003F5287" w:rsidP="007333C1">
      <w:pPr>
        <w:rPr>
          <w:lang w:val="es-ES"/>
        </w:rPr>
      </w:pPr>
      <w:r>
        <w:rPr>
          <w:noProof/>
          <w:lang w:val="es-ES"/>
        </w:rPr>
        <w:lastRenderedPageBreak/>
        <w:drawing>
          <wp:anchor distT="0" distB="0" distL="114300" distR="114300" simplePos="0" relativeHeight="251658240" behindDoc="0" locked="0" layoutInCell="1" allowOverlap="1" wp14:anchorId="6A9FBDC2" wp14:editId="6BADA0CA">
            <wp:simplePos x="0" y="0"/>
            <wp:positionH relativeFrom="column">
              <wp:posOffset>-51435</wp:posOffset>
            </wp:positionH>
            <wp:positionV relativeFrom="page">
              <wp:posOffset>1733550</wp:posOffset>
            </wp:positionV>
            <wp:extent cx="5695950" cy="7843520"/>
            <wp:effectExtent l="0" t="0" r="0" b="508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BEBA8EAE-BF5A-486C-A8C5-ECC9F3942E4B}">
                          <a14:imgProps xmlns:a14="http://schemas.microsoft.com/office/drawing/2010/main">
                            <a14:imgLayer r:embed="rId10">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5695950" cy="7843520"/>
                    </a:xfrm>
                    <a:prstGeom prst="rect">
                      <a:avLst/>
                    </a:prstGeom>
                  </pic:spPr>
                </pic:pic>
              </a:graphicData>
            </a:graphic>
          </wp:anchor>
        </w:drawing>
      </w:r>
    </w:p>
    <w:p w14:paraId="47817AEE" w14:textId="2D3675D4" w:rsidR="00C373D2" w:rsidRDefault="00C373D2" w:rsidP="00A82243">
      <w:pPr>
        <w:pStyle w:val="Ttulo1"/>
        <w:numPr>
          <w:ilvl w:val="0"/>
          <w:numId w:val="3"/>
        </w:numPr>
        <w:rPr>
          <w:rFonts w:ascii="Arial" w:hAnsi="Arial" w:cs="Arial"/>
          <w:lang w:val="es-ES"/>
        </w:rPr>
      </w:pPr>
      <w:bookmarkStart w:id="10" w:name="_Toc230135259"/>
      <w:r>
        <w:rPr>
          <w:rFonts w:ascii="Arial" w:hAnsi="Arial" w:cs="Arial"/>
          <w:lang w:val="es-ES"/>
        </w:rPr>
        <w:lastRenderedPageBreak/>
        <w:t>BIBLIOGRAFIA</w:t>
      </w:r>
      <w:bookmarkEnd w:id="10"/>
    </w:p>
    <w:p w14:paraId="1D530422" w14:textId="2D91181C" w:rsidR="00C373D2" w:rsidRPr="007870BE" w:rsidRDefault="00C373D2" w:rsidP="00C373D2">
      <w:pPr>
        <w:rPr>
          <w:rFonts w:ascii="Arial" w:hAnsi="Arial" w:cs="Arial"/>
          <w:b/>
          <w:bCs/>
          <w:sz w:val="24"/>
          <w:szCs w:val="24"/>
          <w:u w:val="single"/>
          <w:lang w:val="en-US"/>
        </w:rPr>
      </w:pPr>
      <w:r w:rsidRPr="007870BE">
        <w:rPr>
          <w:rFonts w:ascii="Arial" w:hAnsi="Arial" w:cs="Arial"/>
          <w:b/>
          <w:bCs/>
          <w:sz w:val="24"/>
          <w:szCs w:val="24"/>
          <w:u w:val="single"/>
          <w:lang w:val="en-US"/>
        </w:rPr>
        <w:t>Tomografía de Coherencia Óptica</w:t>
      </w:r>
    </w:p>
    <w:p w14:paraId="749ABFF3" w14:textId="0A73FCAE" w:rsidR="00307351" w:rsidRPr="007870BE" w:rsidRDefault="00307351" w:rsidP="00A82243">
      <w:pPr>
        <w:pStyle w:val="Prrafodelista"/>
        <w:numPr>
          <w:ilvl w:val="0"/>
          <w:numId w:val="6"/>
        </w:numPr>
        <w:spacing w:line="276" w:lineRule="auto"/>
        <w:rPr>
          <w:rFonts w:ascii="Arial" w:hAnsi="Arial" w:cs="Arial"/>
        </w:rPr>
      </w:pPr>
      <w:r w:rsidRPr="007870BE">
        <w:rPr>
          <w:rFonts w:ascii="Arial" w:hAnsi="Arial" w:cs="Arial"/>
          <w:lang w:val="en-US"/>
        </w:rPr>
        <w:t xml:space="preserve">American Academy of Ophthalmology. Primary Open-Angle Glaucoma Suspect Preferred Practice Pattern®. </w:t>
      </w:r>
      <w:r w:rsidRPr="007870BE">
        <w:rPr>
          <w:rFonts w:ascii="Arial" w:hAnsi="Arial" w:cs="Arial"/>
        </w:rPr>
        <w:t xml:space="preserve">San Francisco (CA): American Academy of Ophthalmology; actualización vigente. </w:t>
      </w:r>
    </w:p>
    <w:p w14:paraId="1B35A8C4" w14:textId="3BBA4410" w:rsidR="00307351" w:rsidRPr="007870BE" w:rsidRDefault="00307351" w:rsidP="00A82243">
      <w:pPr>
        <w:pStyle w:val="Prrafodelista"/>
        <w:numPr>
          <w:ilvl w:val="0"/>
          <w:numId w:val="6"/>
        </w:numPr>
        <w:spacing w:line="276" w:lineRule="auto"/>
        <w:rPr>
          <w:rFonts w:ascii="Arial" w:hAnsi="Arial" w:cs="Arial"/>
          <w:lang w:val="en-US"/>
        </w:rPr>
      </w:pPr>
      <w:r w:rsidRPr="007870BE">
        <w:rPr>
          <w:rFonts w:ascii="Arial" w:hAnsi="Arial" w:cs="Arial"/>
          <w:lang w:val="en-US"/>
        </w:rPr>
        <w:t xml:space="preserve">American Academy of Ophthalmology Retina/Vitreous Panel. Preferred Practice Pattern® Guidelines. Diabetic Retinopathy. San Francisco (CA): American Academy of Ophthalmology; actualización vigente. </w:t>
      </w:r>
    </w:p>
    <w:p w14:paraId="74982D68" w14:textId="3FDF20A8" w:rsidR="00307351" w:rsidRPr="007870BE" w:rsidRDefault="00307351" w:rsidP="00A82243">
      <w:pPr>
        <w:pStyle w:val="Prrafodelista"/>
        <w:numPr>
          <w:ilvl w:val="0"/>
          <w:numId w:val="6"/>
        </w:numPr>
        <w:spacing w:line="276" w:lineRule="auto"/>
        <w:rPr>
          <w:rFonts w:ascii="Arial" w:hAnsi="Arial" w:cs="Arial"/>
          <w:lang w:val="en-US"/>
        </w:rPr>
      </w:pPr>
      <w:r w:rsidRPr="007870BE">
        <w:rPr>
          <w:rFonts w:ascii="Arial" w:hAnsi="Arial" w:cs="Arial"/>
          <w:lang w:val="en-US"/>
        </w:rPr>
        <w:t xml:space="preserve">American Academy of Ophthalmology Retina/Vitreous Panel. Preferred Practice Pattern® Guidelines. Age-Related Macular Degeneration. San Francisco (CA): American Academy of Ophthalmology; actualización vigente. </w:t>
      </w:r>
    </w:p>
    <w:p w14:paraId="0D12F68E" w14:textId="10AB308E" w:rsidR="00307351" w:rsidRPr="007870BE" w:rsidRDefault="00307351" w:rsidP="00A82243">
      <w:pPr>
        <w:pStyle w:val="Prrafodelista"/>
        <w:numPr>
          <w:ilvl w:val="0"/>
          <w:numId w:val="6"/>
        </w:numPr>
        <w:spacing w:line="276" w:lineRule="auto"/>
        <w:rPr>
          <w:rFonts w:ascii="Arial" w:hAnsi="Arial" w:cs="Arial"/>
          <w:lang w:val="en-US"/>
        </w:rPr>
      </w:pPr>
      <w:r w:rsidRPr="007870BE">
        <w:rPr>
          <w:rFonts w:ascii="Arial" w:hAnsi="Arial" w:cs="Arial"/>
          <w:lang w:val="en-US"/>
        </w:rPr>
        <w:t xml:space="preserve">Schmidt-Erfurth U, Sadda S, Chakravarthy U, et al. OCT as a biomarker in retinal disease management. Prog Retin Eye Res. 2019; 72:100759. </w:t>
      </w:r>
    </w:p>
    <w:p w14:paraId="3BA70FC2" w14:textId="6CB8EE02" w:rsidR="00307351" w:rsidRDefault="00307351" w:rsidP="00A82243">
      <w:pPr>
        <w:pStyle w:val="Prrafodelista"/>
        <w:numPr>
          <w:ilvl w:val="0"/>
          <w:numId w:val="6"/>
        </w:numPr>
        <w:spacing w:line="276" w:lineRule="auto"/>
        <w:rPr>
          <w:rFonts w:ascii="Arial" w:hAnsi="Arial" w:cs="Arial"/>
        </w:rPr>
      </w:pPr>
      <w:r w:rsidRPr="007870BE">
        <w:rPr>
          <w:rFonts w:ascii="Arial" w:hAnsi="Arial" w:cs="Arial"/>
        </w:rPr>
        <w:t>Hospital Regional de Moniquirá E.S.E. Protocolo institucional de glaucoma y sospecha de glaucoma. Moniquirá: Hospital Regional de Moniquirá E.S.E.; documento institucional.</w:t>
      </w:r>
    </w:p>
    <w:p w14:paraId="0D8FB512" w14:textId="77777777" w:rsidR="007870BE" w:rsidRPr="007870BE" w:rsidRDefault="007870BE" w:rsidP="007870BE">
      <w:pPr>
        <w:pStyle w:val="Prrafodelista"/>
        <w:spacing w:line="276" w:lineRule="auto"/>
        <w:rPr>
          <w:rFonts w:ascii="Arial" w:hAnsi="Arial" w:cs="Arial"/>
        </w:rPr>
      </w:pPr>
    </w:p>
    <w:p w14:paraId="65F4461A" w14:textId="19F668D2" w:rsidR="00307351" w:rsidRPr="007870BE" w:rsidRDefault="00307351" w:rsidP="007870BE">
      <w:pPr>
        <w:pStyle w:val="Prrafodelista"/>
        <w:spacing w:line="276" w:lineRule="auto"/>
        <w:ind w:left="0"/>
        <w:rPr>
          <w:rFonts w:ascii="Arial" w:hAnsi="Arial" w:cs="Arial"/>
          <w:b/>
          <w:bCs/>
          <w:sz w:val="24"/>
          <w:szCs w:val="24"/>
          <w:u w:val="single"/>
          <w:lang w:val="en-US"/>
        </w:rPr>
      </w:pPr>
      <w:r w:rsidRPr="007870BE">
        <w:rPr>
          <w:rFonts w:ascii="Arial" w:hAnsi="Arial" w:cs="Arial"/>
          <w:b/>
          <w:bCs/>
          <w:sz w:val="24"/>
          <w:szCs w:val="24"/>
          <w:u w:val="single"/>
          <w:lang w:val="en-US"/>
        </w:rPr>
        <w:t>Campos Visuales</w:t>
      </w:r>
    </w:p>
    <w:p w14:paraId="796D5399" w14:textId="7B3FFC7F" w:rsidR="00307351" w:rsidRPr="007870BE" w:rsidRDefault="00307351" w:rsidP="00A82243">
      <w:pPr>
        <w:pStyle w:val="Prrafodelista"/>
        <w:numPr>
          <w:ilvl w:val="0"/>
          <w:numId w:val="7"/>
        </w:numPr>
        <w:spacing w:after="0" w:line="276" w:lineRule="auto"/>
        <w:rPr>
          <w:rFonts w:ascii="Arial" w:eastAsia="Times New Roman" w:hAnsi="Arial" w:cs="Arial"/>
          <w:lang w:val="es-CO" w:eastAsia="es-CO"/>
        </w:rPr>
      </w:pPr>
      <w:r w:rsidRPr="007870BE">
        <w:rPr>
          <w:rFonts w:ascii="Arial" w:eastAsia="Times New Roman" w:hAnsi="Arial" w:cs="Arial"/>
          <w:lang w:val="en-US" w:eastAsia="es-CO"/>
        </w:rPr>
        <w:t xml:space="preserve">American Academy of Ophthalmology. Primary Open-Angle Glaucoma Suspect Preferred Practice Pattern®. </w:t>
      </w:r>
      <w:r w:rsidRPr="007870BE">
        <w:rPr>
          <w:rFonts w:ascii="Arial" w:eastAsia="Times New Roman" w:hAnsi="Arial" w:cs="Arial"/>
          <w:lang w:val="es-CO" w:eastAsia="es-CO"/>
        </w:rPr>
        <w:t xml:space="preserve">San Francisco (CA): American Academy of Ophthalmology; actualización vigente. </w:t>
      </w:r>
    </w:p>
    <w:p w14:paraId="47B2C002" w14:textId="0C4D24E4" w:rsidR="00307351" w:rsidRPr="007870BE" w:rsidRDefault="00307351" w:rsidP="00A82243">
      <w:pPr>
        <w:pStyle w:val="Prrafodelista"/>
        <w:numPr>
          <w:ilvl w:val="0"/>
          <w:numId w:val="7"/>
        </w:numPr>
        <w:spacing w:after="0" w:line="276" w:lineRule="auto"/>
        <w:rPr>
          <w:rFonts w:ascii="Arial" w:hAnsi="Arial" w:cs="Arial"/>
          <w:lang w:val="en-US"/>
        </w:rPr>
      </w:pPr>
      <w:r w:rsidRPr="007870BE">
        <w:rPr>
          <w:rFonts w:ascii="Arial" w:hAnsi="Arial" w:cs="Arial"/>
          <w:lang w:val="en-US"/>
        </w:rPr>
        <w:t>American Academy of Ophthalmology Neuro-Ophthalmology/Orbit Panel. Preferred Practice Pattern® Guidelines. Adult Eye Evaluation. San Francisco (CA): American Academy of Ophthalmology; actualización vigente.</w:t>
      </w:r>
    </w:p>
    <w:p w14:paraId="29B0F96F" w14:textId="251BF0A5" w:rsidR="00307351" w:rsidRPr="007870BE" w:rsidRDefault="00307351" w:rsidP="00A82243">
      <w:pPr>
        <w:pStyle w:val="Prrafodelista"/>
        <w:numPr>
          <w:ilvl w:val="0"/>
          <w:numId w:val="7"/>
        </w:numPr>
        <w:spacing w:after="0" w:line="276" w:lineRule="auto"/>
        <w:rPr>
          <w:rFonts w:ascii="Arial" w:hAnsi="Arial" w:cs="Arial"/>
        </w:rPr>
      </w:pPr>
      <w:r w:rsidRPr="007870BE">
        <w:rPr>
          <w:rFonts w:ascii="Arial" w:eastAsia="Times New Roman" w:hAnsi="Arial" w:cs="Arial"/>
          <w:lang w:val="es-CO" w:eastAsia="es-CO"/>
        </w:rPr>
        <w:t>Hospital Regional de Moniquirá E.S.E. Protocolo institucional de glaucoma y sospecha de glaucoma</w:t>
      </w:r>
    </w:p>
    <w:p w14:paraId="3BEBA369" w14:textId="2F4F24EF" w:rsidR="00737B18" w:rsidRDefault="00737B18" w:rsidP="007870BE">
      <w:pPr>
        <w:spacing w:after="0" w:line="276" w:lineRule="auto"/>
        <w:rPr>
          <w:rFonts w:ascii="Arial" w:hAnsi="Arial" w:cs="Arial"/>
          <w:sz w:val="24"/>
          <w:szCs w:val="24"/>
        </w:rPr>
      </w:pPr>
    </w:p>
    <w:p w14:paraId="0A489E73" w14:textId="686807D9" w:rsidR="00737B18" w:rsidRPr="007870BE" w:rsidRDefault="00737B18" w:rsidP="007870BE">
      <w:pPr>
        <w:spacing w:after="0" w:line="276" w:lineRule="auto"/>
        <w:rPr>
          <w:rFonts w:ascii="Arial" w:hAnsi="Arial" w:cs="Arial"/>
          <w:b/>
          <w:bCs/>
          <w:sz w:val="24"/>
          <w:szCs w:val="24"/>
          <w:u w:val="single"/>
        </w:rPr>
      </w:pPr>
      <w:r w:rsidRPr="007870BE">
        <w:rPr>
          <w:rFonts w:ascii="Arial" w:hAnsi="Arial" w:cs="Arial"/>
          <w:b/>
          <w:bCs/>
          <w:sz w:val="24"/>
          <w:szCs w:val="24"/>
          <w:u w:val="single"/>
        </w:rPr>
        <w:t>Paquimetría Corneal</w:t>
      </w:r>
    </w:p>
    <w:p w14:paraId="0D417E42" w14:textId="2F72302F" w:rsidR="00737B18" w:rsidRPr="007870BE" w:rsidRDefault="00737B18" w:rsidP="00A82243">
      <w:pPr>
        <w:pStyle w:val="Prrafodelista"/>
        <w:numPr>
          <w:ilvl w:val="0"/>
          <w:numId w:val="8"/>
        </w:numPr>
        <w:spacing w:after="0" w:line="276" w:lineRule="auto"/>
        <w:jc w:val="left"/>
        <w:rPr>
          <w:rFonts w:ascii="Arial" w:eastAsia="Times New Roman" w:hAnsi="Arial" w:cs="Arial"/>
          <w:lang w:val="en-US" w:eastAsia="es-CO"/>
        </w:rPr>
      </w:pPr>
      <w:r w:rsidRPr="007870BE">
        <w:rPr>
          <w:rFonts w:ascii="Arial" w:eastAsia="Times New Roman" w:hAnsi="Arial" w:cs="Arial"/>
          <w:lang w:val="en-US" w:eastAsia="es-CO"/>
        </w:rPr>
        <w:t xml:space="preserve">American Academy of Ophthalmology. Primary Open-Angle Glaucoma Preferred Practice Pattern®. San Francisco (CA): American Academy of Ophthalmology; actualización vigente. </w:t>
      </w:r>
    </w:p>
    <w:p w14:paraId="2901441E" w14:textId="73804F45" w:rsidR="00737B18" w:rsidRPr="007870BE" w:rsidRDefault="00737B18" w:rsidP="00A82243">
      <w:pPr>
        <w:pStyle w:val="Prrafodelista"/>
        <w:numPr>
          <w:ilvl w:val="0"/>
          <w:numId w:val="8"/>
        </w:numPr>
        <w:spacing w:after="0" w:line="276" w:lineRule="auto"/>
        <w:jc w:val="left"/>
        <w:rPr>
          <w:rFonts w:ascii="Arial" w:eastAsia="Times New Roman" w:hAnsi="Arial" w:cs="Arial"/>
          <w:lang w:val="en-US" w:eastAsia="es-CO"/>
        </w:rPr>
      </w:pPr>
      <w:r w:rsidRPr="007870BE">
        <w:rPr>
          <w:rFonts w:ascii="Arial" w:eastAsia="Times New Roman" w:hAnsi="Arial" w:cs="Arial"/>
          <w:lang w:val="en-US" w:eastAsia="es-CO"/>
        </w:rPr>
        <w:t xml:space="preserve">American Academy of Ophthalmology Refractive Management Panel. Refractive Errors &amp; Refractive Surgery Preferred Practice Pattern®. San Francisco (CA): American Academy of Ophthalmology; actualización vigente. </w:t>
      </w:r>
    </w:p>
    <w:p w14:paraId="309EEE18" w14:textId="7653D55B" w:rsidR="00737B18" w:rsidRPr="007870BE" w:rsidRDefault="00737B18" w:rsidP="00A82243">
      <w:pPr>
        <w:pStyle w:val="Prrafodelista"/>
        <w:numPr>
          <w:ilvl w:val="0"/>
          <w:numId w:val="8"/>
        </w:numPr>
        <w:spacing w:after="0" w:line="276" w:lineRule="auto"/>
        <w:jc w:val="left"/>
        <w:rPr>
          <w:rFonts w:ascii="Arial" w:eastAsia="Times New Roman" w:hAnsi="Arial" w:cs="Arial"/>
          <w:lang w:val="en-US" w:eastAsia="es-CO"/>
        </w:rPr>
      </w:pPr>
      <w:r w:rsidRPr="007870BE">
        <w:rPr>
          <w:rFonts w:ascii="Arial" w:eastAsia="Times New Roman" w:hAnsi="Arial" w:cs="Arial"/>
          <w:lang w:val="es-CO" w:eastAsia="es-CO"/>
        </w:rPr>
        <w:t xml:space="preserve">Gomes JAP, Tan D, Rapuano CJ, et al. </w:t>
      </w:r>
      <w:r w:rsidRPr="007870BE">
        <w:rPr>
          <w:rFonts w:ascii="Arial" w:eastAsia="Times New Roman" w:hAnsi="Arial" w:cs="Arial"/>
          <w:lang w:val="en-US" w:eastAsia="es-CO"/>
        </w:rPr>
        <w:t xml:space="preserve">Global consensus on keratoconus and ectatic diseases. Cornea. 2015;34(4):359–69. </w:t>
      </w:r>
    </w:p>
    <w:p w14:paraId="5C20D53A" w14:textId="1FE70F80" w:rsidR="00737B18" w:rsidRPr="007870BE" w:rsidRDefault="00737B18" w:rsidP="00A82243">
      <w:pPr>
        <w:pStyle w:val="Prrafodelista"/>
        <w:numPr>
          <w:ilvl w:val="0"/>
          <w:numId w:val="8"/>
        </w:numPr>
        <w:spacing w:after="0" w:line="276" w:lineRule="auto"/>
        <w:jc w:val="left"/>
        <w:rPr>
          <w:rFonts w:ascii="Arial" w:eastAsia="Times New Roman" w:hAnsi="Arial" w:cs="Arial"/>
          <w:lang w:val="es-CO" w:eastAsia="es-CO"/>
        </w:rPr>
      </w:pPr>
      <w:r w:rsidRPr="007870BE">
        <w:rPr>
          <w:rFonts w:ascii="Arial" w:eastAsia="Times New Roman" w:hAnsi="Arial" w:cs="Arial"/>
          <w:lang w:val="en-US" w:eastAsia="es-CO"/>
        </w:rPr>
        <w:lastRenderedPageBreak/>
        <w:t xml:space="preserve">American Academy of Ophthalmology Cornea/External Disease Panel. Preferred Practice Pattern® Guidelines. </w:t>
      </w:r>
      <w:r w:rsidRPr="007870BE">
        <w:rPr>
          <w:rFonts w:ascii="Arial" w:eastAsia="Times New Roman" w:hAnsi="Arial" w:cs="Arial"/>
          <w:lang w:val="es-CO" w:eastAsia="es-CO"/>
        </w:rPr>
        <w:t xml:space="preserve">Corneal Ectasia. San Francisco (CA): American Academy of Ophthalmology; actualización vigente. </w:t>
      </w:r>
    </w:p>
    <w:p w14:paraId="7A01F056" w14:textId="4E420E9E" w:rsidR="00737B18" w:rsidRPr="007870BE" w:rsidRDefault="00737B18" w:rsidP="00A82243">
      <w:pPr>
        <w:pStyle w:val="Prrafodelista"/>
        <w:numPr>
          <w:ilvl w:val="0"/>
          <w:numId w:val="8"/>
        </w:numPr>
        <w:spacing w:after="0" w:line="276" w:lineRule="auto"/>
        <w:rPr>
          <w:rFonts w:ascii="Arial" w:hAnsi="Arial" w:cs="Arial"/>
          <w:sz w:val="24"/>
          <w:szCs w:val="24"/>
        </w:rPr>
      </w:pPr>
      <w:r w:rsidRPr="007870BE">
        <w:rPr>
          <w:rFonts w:ascii="Arial" w:eastAsia="Times New Roman" w:hAnsi="Arial" w:cs="Arial"/>
          <w:lang w:val="es-CO" w:eastAsia="es-CO"/>
        </w:rPr>
        <w:t>Hospital Regional de Moniquirá E.S.E. Protocolo institucional de glaucoma y sospecha de glaucoma. Documento institucional</w:t>
      </w:r>
      <w:r w:rsidRPr="00737B18">
        <w:rPr>
          <w:rFonts w:ascii="Arial" w:eastAsia="Times New Roman" w:hAnsi="Arial" w:cs="Arial"/>
          <w:sz w:val="24"/>
          <w:szCs w:val="24"/>
          <w:lang w:val="es-CO" w:eastAsia="es-CO"/>
        </w:rPr>
        <w:t>.</w:t>
      </w:r>
    </w:p>
    <w:p w14:paraId="0604D84B" w14:textId="77777777" w:rsidR="007870BE" w:rsidRPr="007870BE" w:rsidRDefault="007870BE" w:rsidP="007870BE">
      <w:pPr>
        <w:pStyle w:val="Prrafodelista"/>
        <w:spacing w:after="0" w:line="276" w:lineRule="auto"/>
        <w:rPr>
          <w:rFonts w:ascii="Arial" w:eastAsia="Times New Roman" w:hAnsi="Arial" w:cs="Arial"/>
          <w:b/>
          <w:bCs/>
          <w:sz w:val="24"/>
          <w:szCs w:val="24"/>
          <w:lang w:val="es-CO" w:eastAsia="es-CO"/>
        </w:rPr>
      </w:pPr>
    </w:p>
    <w:p w14:paraId="182BB12A" w14:textId="02EA6820" w:rsidR="007870BE" w:rsidRPr="007870BE" w:rsidRDefault="007870BE" w:rsidP="007870BE">
      <w:pPr>
        <w:spacing w:after="0" w:line="276" w:lineRule="auto"/>
        <w:rPr>
          <w:rFonts w:ascii="Arial" w:hAnsi="Arial" w:cs="Arial"/>
          <w:b/>
          <w:bCs/>
          <w:sz w:val="24"/>
          <w:szCs w:val="24"/>
          <w:u w:val="single"/>
        </w:rPr>
      </w:pPr>
      <w:r w:rsidRPr="007870BE">
        <w:rPr>
          <w:rFonts w:ascii="Arial" w:hAnsi="Arial" w:cs="Arial"/>
          <w:b/>
          <w:bCs/>
          <w:sz w:val="24"/>
          <w:szCs w:val="24"/>
          <w:u w:val="single"/>
        </w:rPr>
        <w:t>Biometría Ocular</w:t>
      </w:r>
    </w:p>
    <w:p w14:paraId="5FF8156B" w14:textId="3285AF39" w:rsidR="007870BE" w:rsidRPr="007870BE" w:rsidRDefault="007870BE" w:rsidP="00A82243">
      <w:pPr>
        <w:pStyle w:val="Prrafodelista"/>
        <w:numPr>
          <w:ilvl w:val="0"/>
          <w:numId w:val="9"/>
        </w:numPr>
        <w:spacing w:after="0" w:line="240" w:lineRule="auto"/>
        <w:rPr>
          <w:rFonts w:ascii="Arial" w:eastAsia="Times New Roman" w:hAnsi="Arial" w:cs="Arial"/>
          <w:lang w:val="en-US" w:eastAsia="es-CO"/>
        </w:rPr>
      </w:pPr>
      <w:r w:rsidRPr="007870BE">
        <w:rPr>
          <w:rFonts w:ascii="Arial" w:eastAsia="Times New Roman" w:hAnsi="Arial" w:cs="Arial"/>
          <w:lang w:val="en-US" w:eastAsia="es-CO"/>
        </w:rPr>
        <w:t xml:space="preserve">American Academy of Ophthalmology Cataract and Anterior Segment Panel. Cataract in the Adult Eye Preferred Practice Pattern®. San Francisco (CA): American Academy of Ophthalmology; actualización vigente. </w:t>
      </w:r>
    </w:p>
    <w:p w14:paraId="4B5A8F2C" w14:textId="20CC557C" w:rsidR="007870BE" w:rsidRPr="007870BE" w:rsidRDefault="007870BE" w:rsidP="00A82243">
      <w:pPr>
        <w:pStyle w:val="Prrafodelista"/>
        <w:numPr>
          <w:ilvl w:val="0"/>
          <w:numId w:val="9"/>
        </w:numPr>
        <w:spacing w:after="0" w:line="240" w:lineRule="auto"/>
        <w:rPr>
          <w:rFonts w:ascii="Arial" w:eastAsia="Times New Roman" w:hAnsi="Arial" w:cs="Arial"/>
          <w:lang w:val="en-US" w:eastAsia="es-CO"/>
        </w:rPr>
      </w:pPr>
      <w:r w:rsidRPr="007870BE">
        <w:rPr>
          <w:rFonts w:ascii="Arial" w:eastAsia="Times New Roman" w:hAnsi="Arial" w:cs="Arial"/>
          <w:lang w:val="en-US" w:eastAsia="es-CO"/>
        </w:rPr>
        <w:t xml:space="preserve">American Academy of Ophthalmology Refractive Management Panel. Refractive Errors &amp; Refractive Surgery Preferred Practice Pattern®. San Francisco (CA): American Academy of Ophthalmology; actualización vigente. </w:t>
      </w:r>
    </w:p>
    <w:p w14:paraId="6C337B00" w14:textId="2D88C1BC" w:rsidR="007870BE" w:rsidRPr="007870BE" w:rsidRDefault="007870BE" w:rsidP="00A82243">
      <w:pPr>
        <w:pStyle w:val="Prrafodelista"/>
        <w:numPr>
          <w:ilvl w:val="0"/>
          <w:numId w:val="9"/>
        </w:numPr>
        <w:spacing w:after="0" w:line="240" w:lineRule="auto"/>
        <w:rPr>
          <w:rFonts w:ascii="Arial" w:eastAsia="Times New Roman" w:hAnsi="Arial" w:cs="Arial"/>
          <w:lang w:val="en-US" w:eastAsia="es-CO"/>
        </w:rPr>
      </w:pPr>
      <w:r w:rsidRPr="007870BE">
        <w:rPr>
          <w:rFonts w:ascii="Arial" w:eastAsia="Times New Roman" w:hAnsi="Arial" w:cs="Arial"/>
          <w:lang w:val="en-US" w:eastAsia="es-CO"/>
        </w:rPr>
        <w:t xml:space="preserve">European Society of Cataract and Refractive Surgeons (ESCRS). ESCRS Guideline for Cataract Surgery. Dublin: ESCRS; actualización vigente. </w:t>
      </w:r>
    </w:p>
    <w:p w14:paraId="1575ED55" w14:textId="6C47F61B" w:rsidR="007870BE" w:rsidRPr="007870BE" w:rsidRDefault="007870BE" w:rsidP="00A82243">
      <w:pPr>
        <w:pStyle w:val="Prrafodelista"/>
        <w:numPr>
          <w:ilvl w:val="0"/>
          <w:numId w:val="9"/>
        </w:numPr>
        <w:spacing w:after="0" w:line="240" w:lineRule="auto"/>
        <w:rPr>
          <w:rFonts w:ascii="Arial" w:eastAsia="Times New Roman" w:hAnsi="Arial" w:cs="Arial"/>
          <w:lang w:val="en-US" w:eastAsia="es-CO"/>
        </w:rPr>
      </w:pPr>
      <w:r w:rsidRPr="007870BE">
        <w:rPr>
          <w:rFonts w:ascii="Arial" w:eastAsia="Times New Roman" w:hAnsi="Arial" w:cs="Arial"/>
          <w:lang w:val="en-US" w:eastAsia="es-CO"/>
        </w:rPr>
        <w:t xml:space="preserve">Olsen T. Calculation of intraocular lens power: a review. Acta Ophthalmol Scand. 2007;85(5):472–85. </w:t>
      </w:r>
    </w:p>
    <w:p w14:paraId="27F51F04" w14:textId="50B68067" w:rsidR="00F804EC" w:rsidRDefault="00F804EC" w:rsidP="00F804EC">
      <w:pPr>
        <w:spacing w:after="0" w:line="276" w:lineRule="auto"/>
        <w:rPr>
          <w:rFonts w:ascii="Arial" w:hAnsi="Arial" w:cs="Arial"/>
          <w:lang w:val="en-US"/>
        </w:rPr>
      </w:pPr>
    </w:p>
    <w:p w14:paraId="0468C72A" w14:textId="6681F436" w:rsidR="00F804EC" w:rsidRPr="00F804EC" w:rsidRDefault="00F804EC" w:rsidP="00F804EC">
      <w:pPr>
        <w:spacing w:after="0" w:line="276" w:lineRule="auto"/>
        <w:rPr>
          <w:rFonts w:ascii="Arial" w:hAnsi="Arial" w:cs="Arial"/>
          <w:sz w:val="24"/>
          <w:szCs w:val="24"/>
          <w:u w:val="single"/>
          <w:lang w:val="es-CO"/>
        </w:rPr>
      </w:pPr>
      <w:r w:rsidRPr="00F804EC">
        <w:rPr>
          <w:rFonts w:ascii="Arial" w:hAnsi="Arial" w:cs="Arial"/>
          <w:b/>
          <w:bCs/>
          <w:sz w:val="24"/>
          <w:szCs w:val="24"/>
          <w:u w:val="single"/>
        </w:rPr>
        <w:t>Fotografía de segmento posterior y nervio óptico</w:t>
      </w:r>
    </w:p>
    <w:p w14:paraId="1185DEA7" w14:textId="57BB76EC" w:rsidR="00F804EC" w:rsidRPr="00F804EC" w:rsidRDefault="00F804EC" w:rsidP="007870BE">
      <w:pPr>
        <w:pStyle w:val="Prrafodelista"/>
        <w:spacing w:after="0" w:line="276" w:lineRule="auto"/>
        <w:rPr>
          <w:rFonts w:ascii="Arial" w:hAnsi="Arial" w:cs="Arial"/>
          <w:lang w:val="es-CO"/>
        </w:rPr>
      </w:pPr>
    </w:p>
    <w:p w14:paraId="425CC540" w14:textId="0F3EC952" w:rsidR="00F804EC" w:rsidRPr="00F804EC" w:rsidRDefault="00F804EC" w:rsidP="00A82243">
      <w:pPr>
        <w:pStyle w:val="Prrafodelista"/>
        <w:numPr>
          <w:ilvl w:val="0"/>
          <w:numId w:val="10"/>
        </w:numPr>
        <w:spacing w:after="0" w:line="240" w:lineRule="auto"/>
        <w:rPr>
          <w:rFonts w:ascii="Arial" w:eastAsia="Times New Roman" w:hAnsi="Arial" w:cs="Arial"/>
          <w:lang w:val="en-US" w:eastAsia="es-CO"/>
        </w:rPr>
      </w:pPr>
      <w:r w:rsidRPr="00F804EC">
        <w:rPr>
          <w:rFonts w:ascii="Arial" w:eastAsia="Times New Roman" w:hAnsi="Arial" w:cs="Arial"/>
          <w:lang w:val="en-US" w:eastAsia="es-CO"/>
        </w:rPr>
        <w:t xml:space="preserve">American Academy of Ophthalmology. Primary Open-Angle Glaucoma Preferred Practice Pattern®. San Francisco (CA): American Academy of Ophthalmology; actualización vigente. </w:t>
      </w:r>
    </w:p>
    <w:p w14:paraId="7EF327F6" w14:textId="66674BB4" w:rsidR="00F804EC" w:rsidRPr="00F804EC" w:rsidRDefault="00F804EC" w:rsidP="00A82243">
      <w:pPr>
        <w:pStyle w:val="Prrafodelista"/>
        <w:numPr>
          <w:ilvl w:val="0"/>
          <w:numId w:val="10"/>
        </w:numPr>
        <w:spacing w:after="0" w:line="240" w:lineRule="auto"/>
        <w:rPr>
          <w:rFonts w:ascii="Arial" w:eastAsia="Times New Roman" w:hAnsi="Arial" w:cs="Arial"/>
          <w:lang w:val="en-US" w:eastAsia="es-CO"/>
        </w:rPr>
      </w:pPr>
      <w:r w:rsidRPr="00F804EC">
        <w:rPr>
          <w:rFonts w:ascii="Arial" w:eastAsia="Times New Roman" w:hAnsi="Arial" w:cs="Arial"/>
          <w:lang w:val="en-US" w:eastAsia="es-CO"/>
        </w:rPr>
        <w:t xml:space="preserve">American Academy of Ophthalmology Retina/Vitreous Panel. Age-Related Macular Degeneration Preferred Practice Pattern®. San Francisco (CA): American Academy of Ophthalmology; actualización vigente. </w:t>
      </w:r>
    </w:p>
    <w:p w14:paraId="33768C02" w14:textId="2AF7BC3B" w:rsidR="00C96B6B" w:rsidRPr="00C96B6B" w:rsidRDefault="00F804EC" w:rsidP="00A82243">
      <w:pPr>
        <w:pStyle w:val="Prrafodelista"/>
        <w:numPr>
          <w:ilvl w:val="0"/>
          <w:numId w:val="10"/>
        </w:numPr>
        <w:spacing w:after="0" w:line="276" w:lineRule="auto"/>
        <w:rPr>
          <w:rFonts w:ascii="Arial" w:hAnsi="Arial" w:cs="Arial"/>
          <w:sz w:val="20"/>
          <w:szCs w:val="20"/>
          <w:lang w:val="es-CO"/>
        </w:rPr>
      </w:pPr>
      <w:r w:rsidRPr="00F804EC">
        <w:rPr>
          <w:rFonts w:ascii="Arial" w:eastAsia="Times New Roman" w:hAnsi="Arial" w:cs="Arial"/>
          <w:lang w:val="es-CO" w:eastAsia="es-CO"/>
        </w:rPr>
        <w:t>Hospital Regional de Moniquirá E.S.E. Protocolo institucional de glaucoma y sospecha de glaucoma. Documento institucional.</w:t>
      </w:r>
    </w:p>
    <w:p w14:paraId="7CFCDEA0" w14:textId="2E287C47" w:rsidR="00C96B6B" w:rsidRDefault="00C96B6B" w:rsidP="00C96B6B">
      <w:pPr>
        <w:spacing w:after="0" w:line="276" w:lineRule="auto"/>
        <w:rPr>
          <w:rFonts w:ascii="Arial" w:hAnsi="Arial" w:cs="Arial"/>
          <w:sz w:val="20"/>
          <w:szCs w:val="20"/>
          <w:lang w:val="es-CO"/>
        </w:rPr>
      </w:pPr>
    </w:p>
    <w:p w14:paraId="62348B81" w14:textId="3772EC60" w:rsidR="00C96B6B" w:rsidRPr="00C96B6B" w:rsidRDefault="00C96B6B" w:rsidP="00C96B6B">
      <w:pPr>
        <w:spacing w:after="0" w:line="276" w:lineRule="auto"/>
        <w:rPr>
          <w:rFonts w:ascii="Arial" w:hAnsi="Arial" w:cs="Arial"/>
          <w:sz w:val="20"/>
          <w:szCs w:val="20"/>
          <w:u w:val="single"/>
          <w:lang w:val="es-CO"/>
        </w:rPr>
      </w:pPr>
      <w:r w:rsidRPr="00C96B6B">
        <w:rPr>
          <w:rFonts w:ascii="Arial" w:hAnsi="Arial" w:cs="Arial"/>
          <w:b/>
          <w:bCs/>
          <w:sz w:val="24"/>
          <w:szCs w:val="24"/>
          <w:u w:val="single"/>
        </w:rPr>
        <w:t>Ecografía ocular (modo B)</w:t>
      </w:r>
    </w:p>
    <w:p w14:paraId="6B93E837" w14:textId="6322F53D" w:rsidR="00C96B6B" w:rsidRDefault="00C96B6B" w:rsidP="00C96B6B">
      <w:pPr>
        <w:spacing w:after="0" w:line="276" w:lineRule="auto"/>
        <w:rPr>
          <w:rFonts w:ascii="Arial" w:hAnsi="Arial" w:cs="Arial"/>
          <w:sz w:val="20"/>
          <w:szCs w:val="20"/>
          <w:lang w:val="es-CO"/>
        </w:rPr>
      </w:pPr>
    </w:p>
    <w:p w14:paraId="706C158F" w14:textId="4B437881" w:rsidR="00C96B6B" w:rsidRPr="00C96B6B" w:rsidRDefault="00C96B6B" w:rsidP="00A82243">
      <w:pPr>
        <w:pStyle w:val="Prrafodelista"/>
        <w:numPr>
          <w:ilvl w:val="0"/>
          <w:numId w:val="11"/>
        </w:numPr>
        <w:spacing w:after="0" w:line="240" w:lineRule="auto"/>
        <w:jc w:val="left"/>
        <w:rPr>
          <w:rFonts w:ascii="Arial" w:eastAsia="Times New Roman" w:hAnsi="Arial" w:cs="Arial"/>
          <w:lang w:val="en-US" w:eastAsia="es-CO"/>
        </w:rPr>
      </w:pPr>
      <w:r w:rsidRPr="00C96B6B">
        <w:rPr>
          <w:rFonts w:ascii="Arial" w:eastAsia="Times New Roman" w:hAnsi="Arial" w:cs="Arial"/>
          <w:lang w:val="en-US" w:eastAsia="es-CO"/>
        </w:rPr>
        <w:t>American Institute of Ultrasound in Medicine (AIUM). Practice Parameter for the Performance of an Ultrasound Examination of the Eye and Orbit. Laurel (MD): AIUM</w:t>
      </w:r>
      <w:r>
        <w:rPr>
          <w:rFonts w:ascii="Arial" w:eastAsia="Times New Roman" w:hAnsi="Arial" w:cs="Arial"/>
          <w:lang w:val="en-US" w:eastAsia="es-CO"/>
        </w:rPr>
        <w:t>.</w:t>
      </w:r>
    </w:p>
    <w:p w14:paraId="7D840243" w14:textId="28C36C47" w:rsidR="00C96B6B" w:rsidRPr="00C96B6B" w:rsidRDefault="00C96B6B" w:rsidP="00A82243">
      <w:pPr>
        <w:pStyle w:val="Prrafodelista"/>
        <w:numPr>
          <w:ilvl w:val="0"/>
          <w:numId w:val="11"/>
        </w:numPr>
        <w:spacing w:after="0" w:line="240" w:lineRule="auto"/>
        <w:jc w:val="left"/>
        <w:rPr>
          <w:rFonts w:ascii="Arial" w:eastAsia="Times New Roman" w:hAnsi="Arial" w:cs="Arial"/>
          <w:lang w:val="en-US" w:eastAsia="es-CO"/>
        </w:rPr>
      </w:pPr>
      <w:r w:rsidRPr="00C96B6B">
        <w:rPr>
          <w:rFonts w:ascii="Arial" w:eastAsia="Times New Roman" w:hAnsi="Arial" w:cs="Arial"/>
          <w:lang w:val="en-US" w:eastAsia="es-CO"/>
        </w:rPr>
        <w:t xml:space="preserve">Byrne SF, Green RL. Ultrasound of the Eye and Orbit. 2nd ed. St Louis: Mosby; 2014. </w:t>
      </w:r>
    </w:p>
    <w:p w14:paraId="4F272330" w14:textId="43FD3064" w:rsidR="00C96B6B" w:rsidRPr="007333C1" w:rsidRDefault="00C96B6B" w:rsidP="00C96B6B">
      <w:pPr>
        <w:pStyle w:val="Prrafodelista"/>
        <w:spacing w:after="0" w:line="276" w:lineRule="auto"/>
        <w:rPr>
          <w:rFonts w:ascii="Arial" w:hAnsi="Arial" w:cs="Arial"/>
          <w:sz w:val="18"/>
          <w:szCs w:val="18"/>
          <w:lang w:val="en-US"/>
        </w:rPr>
      </w:pPr>
    </w:p>
    <w:p w14:paraId="35BB5F72" w14:textId="44D9D0B2" w:rsidR="00FB4E2B" w:rsidRDefault="00FB4E2B" w:rsidP="00A82243">
      <w:pPr>
        <w:pStyle w:val="Ttulo1"/>
        <w:numPr>
          <w:ilvl w:val="0"/>
          <w:numId w:val="3"/>
        </w:numPr>
        <w:rPr>
          <w:rFonts w:ascii="Arial" w:hAnsi="Arial" w:cs="Arial"/>
          <w:lang w:val="es-ES"/>
        </w:rPr>
      </w:pPr>
      <w:bookmarkStart w:id="11" w:name="_Toc230135260"/>
      <w:r>
        <w:rPr>
          <w:rFonts w:ascii="Arial" w:hAnsi="Arial" w:cs="Arial"/>
          <w:lang w:val="es-ES"/>
        </w:rPr>
        <w:t>ANEXOS</w:t>
      </w:r>
      <w:bookmarkEnd w:id="11"/>
    </w:p>
    <w:p w14:paraId="63365081" w14:textId="08BC2C6A" w:rsidR="00FB4E2B" w:rsidRPr="00EE0FC2" w:rsidRDefault="00EE0FC2" w:rsidP="00C96B6B">
      <w:pPr>
        <w:pStyle w:val="Prrafodelista"/>
        <w:spacing w:after="0" w:line="276" w:lineRule="auto"/>
        <w:rPr>
          <w:rFonts w:ascii="Arial" w:hAnsi="Arial" w:cs="Arial"/>
          <w:sz w:val="24"/>
          <w:szCs w:val="24"/>
          <w:lang w:val="es-CO"/>
        </w:rPr>
      </w:pPr>
      <w:r w:rsidRPr="00EE0FC2">
        <w:rPr>
          <w:rFonts w:ascii="Arial" w:hAnsi="Arial" w:cs="Arial"/>
          <w:sz w:val="24"/>
          <w:szCs w:val="24"/>
          <w:lang w:val="es-CO"/>
        </w:rPr>
        <w:t>No aplica</w:t>
      </w:r>
    </w:p>
    <w:sectPr w:rsidR="00FB4E2B" w:rsidRPr="00EE0FC2">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030C6" w14:textId="77777777" w:rsidR="003A6DAF" w:rsidRDefault="003A6DAF" w:rsidP="009939A6">
      <w:pPr>
        <w:spacing w:after="0" w:line="240" w:lineRule="auto"/>
      </w:pPr>
      <w:r>
        <w:separator/>
      </w:r>
    </w:p>
  </w:endnote>
  <w:endnote w:type="continuationSeparator" w:id="0">
    <w:p w14:paraId="7D60CA36" w14:textId="77777777" w:rsidR="003A6DAF" w:rsidRDefault="003A6DAF"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C3E32" w14:textId="77777777" w:rsidR="003E147C" w:rsidRPr="00041935" w:rsidRDefault="003E147C" w:rsidP="003E147C">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4D042D9" w14:textId="77777777" w:rsidR="003B2DC5" w:rsidRPr="003E147C" w:rsidRDefault="003B2DC5">
    <w:pP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BFCD3" w14:textId="77777777" w:rsidR="003A6DAF" w:rsidRDefault="003A6DAF" w:rsidP="009939A6">
      <w:pPr>
        <w:spacing w:after="0" w:line="240" w:lineRule="auto"/>
      </w:pPr>
      <w:r>
        <w:separator/>
      </w:r>
    </w:p>
  </w:footnote>
  <w:footnote w:type="continuationSeparator" w:id="0">
    <w:p w14:paraId="01EAB250" w14:textId="77777777" w:rsidR="003A6DAF" w:rsidRDefault="003A6DAF"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3E147C" w14:paraId="1ADC8722" w14:textId="77777777" w:rsidTr="00344C94">
      <w:trPr>
        <w:jc w:val="center"/>
      </w:trPr>
      <w:tc>
        <w:tcPr>
          <w:tcW w:w="1838" w:type="dxa"/>
          <w:vMerge w:val="restart"/>
        </w:tcPr>
        <w:p w14:paraId="2B392FB0" w14:textId="77777777" w:rsidR="003E147C" w:rsidRDefault="003E147C" w:rsidP="003E147C">
          <w:pPr>
            <w:pStyle w:val="Encabezado"/>
            <w:jc w:val="center"/>
          </w:pPr>
          <w:r>
            <w:rPr>
              <w:noProof/>
            </w:rPr>
            <w:drawing>
              <wp:inline distT="0" distB="0" distL="0" distR="0" wp14:anchorId="49569C9D" wp14:editId="1AC321A2">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BE743DC" w14:textId="71650E1E" w:rsidR="003E147C" w:rsidRPr="003E147C" w:rsidRDefault="003E147C" w:rsidP="003E147C">
          <w:pPr>
            <w:pStyle w:val="Encabezado"/>
            <w:jc w:val="center"/>
            <w:rPr>
              <w:rFonts w:ascii="Arial" w:hAnsi="Arial" w:cs="Arial"/>
              <w:sz w:val="18"/>
              <w:szCs w:val="18"/>
            </w:rPr>
          </w:pPr>
          <w:r w:rsidRPr="003E147C">
            <w:rPr>
              <w:rFonts w:ascii="Arial" w:hAnsi="Arial" w:cs="Arial"/>
              <w:b/>
              <w:bCs/>
              <w:sz w:val="18"/>
              <w:szCs w:val="18"/>
            </w:rPr>
            <w:t>HOSPITAL REGIONAL DE MONIQUIRA E.S. E</w:t>
          </w:r>
        </w:p>
      </w:tc>
      <w:tc>
        <w:tcPr>
          <w:tcW w:w="1887" w:type="dxa"/>
        </w:tcPr>
        <w:p w14:paraId="02232F5C" w14:textId="77777777" w:rsidR="003E147C" w:rsidRPr="003E147C" w:rsidRDefault="003E147C" w:rsidP="003E147C">
          <w:pPr>
            <w:pStyle w:val="Encabezado"/>
            <w:jc w:val="center"/>
            <w:rPr>
              <w:rFonts w:ascii="Arial" w:hAnsi="Arial" w:cs="Arial"/>
              <w:b/>
              <w:bCs/>
              <w:sz w:val="18"/>
              <w:szCs w:val="18"/>
            </w:rPr>
          </w:pPr>
          <w:r w:rsidRPr="003E147C">
            <w:rPr>
              <w:rFonts w:ascii="Arial" w:hAnsi="Arial" w:cs="Arial"/>
              <w:b/>
              <w:bCs/>
              <w:sz w:val="18"/>
              <w:szCs w:val="18"/>
            </w:rPr>
            <w:t>CÓDIGO:</w:t>
          </w:r>
        </w:p>
      </w:tc>
    </w:tr>
    <w:tr w:rsidR="003E147C" w14:paraId="02F9E1BD" w14:textId="77777777" w:rsidTr="00344C94">
      <w:trPr>
        <w:jc w:val="center"/>
      </w:trPr>
      <w:tc>
        <w:tcPr>
          <w:tcW w:w="1838" w:type="dxa"/>
          <w:vMerge/>
        </w:tcPr>
        <w:p w14:paraId="1938EB5D" w14:textId="77777777" w:rsidR="003E147C" w:rsidRDefault="003E147C" w:rsidP="003E147C">
          <w:pPr>
            <w:pStyle w:val="Encabezado"/>
            <w:jc w:val="center"/>
          </w:pPr>
        </w:p>
      </w:tc>
      <w:tc>
        <w:tcPr>
          <w:tcW w:w="5103" w:type="dxa"/>
        </w:tcPr>
        <w:p w14:paraId="7315802C" w14:textId="12499C09" w:rsidR="004B04B3" w:rsidRPr="004B04B3" w:rsidRDefault="004B04B3" w:rsidP="004B04B3">
          <w:pPr>
            <w:jc w:val="center"/>
            <w:rPr>
              <w:rFonts w:ascii="Arial" w:hAnsi="Arial" w:cs="Arial"/>
              <w:b/>
              <w:bCs/>
              <w:sz w:val="18"/>
              <w:szCs w:val="18"/>
              <w:lang w:val="es-CO"/>
            </w:rPr>
          </w:pPr>
          <w:r w:rsidRPr="004B04B3">
            <w:rPr>
              <w:rFonts w:ascii="Arial" w:hAnsi="Arial" w:cs="Arial"/>
              <w:b/>
              <w:bCs/>
              <w:sz w:val="18"/>
              <w:szCs w:val="18"/>
            </w:rPr>
            <w:t>PROTOCOLO CLÍNICO INSTITUCIONAL PARA LA SOLICITUD PERTINENTE DE PROCEDIMIENTOS DIAGNÓSTICOS EN OFTALMOLOGÍA BASADO EN LA EVIDENCIA</w:t>
          </w:r>
        </w:p>
        <w:p w14:paraId="37AA0842" w14:textId="1AE30528" w:rsidR="003E147C" w:rsidRPr="003E147C" w:rsidRDefault="003E147C" w:rsidP="004B04B3">
          <w:pPr>
            <w:jc w:val="center"/>
            <w:rPr>
              <w:rFonts w:ascii="Arial" w:hAnsi="Arial" w:cs="Arial"/>
              <w:sz w:val="18"/>
              <w:szCs w:val="18"/>
              <w:lang w:val="es-CO"/>
            </w:rPr>
          </w:pPr>
        </w:p>
      </w:tc>
      <w:tc>
        <w:tcPr>
          <w:tcW w:w="1887" w:type="dxa"/>
        </w:tcPr>
        <w:p w14:paraId="110B8BAB" w14:textId="77777777" w:rsidR="003E147C" w:rsidRPr="003E147C" w:rsidRDefault="003E147C" w:rsidP="003E147C">
          <w:pPr>
            <w:pStyle w:val="Encabezado"/>
            <w:jc w:val="center"/>
            <w:rPr>
              <w:rFonts w:ascii="Arial" w:hAnsi="Arial" w:cs="Arial"/>
              <w:sz w:val="18"/>
              <w:szCs w:val="18"/>
            </w:rPr>
          </w:pPr>
          <w:r w:rsidRPr="003E147C">
            <w:rPr>
              <w:rFonts w:ascii="Arial" w:hAnsi="Arial" w:cs="Arial"/>
              <w:sz w:val="18"/>
              <w:szCs w:val="18"/>
            </w:rPr>
            <w:t>XX-X-X-XXX</w:t>
          </w:r>
        </w:p>
      </w:tc>
    </w:tr>
    <w:tr w:rsidR="003E147C" w14:paraId="48013571" w14:textId="77777777" w:rsidTr="00344C94">
      <w:trPr>
        <w:jc w:val="center"/>
      </w:trPr>
      <w:tc>
        <w:tcPr>
          <w:tcW w:w="1838" w:type="dxa"/>
          <w:vMerge/>
        </w:tcPr>
        <w:p w14:paraId="4755AF21" w14:textId="77777777" w:rsidR="003E147C" w:rsidRDefault="003E147C" w:rsidP="003E147C">
          <w:pPr>
            <w:pStyle w:val="Encabezado"/>
            <w:jc w:val="center"/>
          </w:pPr>
        </w:p>
      </w:tc>
      <w:tc>
        <w:tcPr>
          <w:tcW w:w="5103" w:type="dxa"/>
        </w:tcPr>
        <w:p w14:paraId="3D2C69EB" w14:textId="77777777" w:rsidR="003E147C" w:rsidRPr="003E147C" w:rsidRDefault="003E147C" w:rsidP="003E147C">
          <w:pPr>
            <w:pStyle w:val="Encabezado"/>
            <w:jc w:val="center"/>
            <w:rPr>
              <w:rFonts w:ascii="Arial" w:hAnsi="Arial" w:cs="Arial"/>
              <w:sz w:val="18"/>
              <w:szCs w:val="18"/>
            </w:rPr>
          </w:pPr>
          <w:r w:rsidRPr="003E147C">
            <w:rPr>
              <w:rFonts w:ascii="Arial" w:hAnsi="Arial" w:cs="Arial"/>
              <w:b/>
              <w:bCs/>
              <w:sz w:val="18"/>
              <w:szCs w:val="18"/>
            </w:rPr>
            <w:t>PROCESO: GESTIÓN DEL CONOCIMIENTO E INNOVACIÓN</w:t>
          </w:r>
        </w:p>
      </w:tc>
      <w:tc>
        <w:tcPr>
          <w:tcW w:w="1887" w:type="dxa"/>
        </w:tcPr>
        <w:p w14:paraId="6BE8408C" w14:textId="77777777" w:rsidR="003E147C" w:rsidRPr="003E147C" w:rsidRDefault="003E147C" w:rsidP="003E147C">
          <w:pPr>
            <w:pStyle w:val="Encabezado"/>
            <w:jc w:val="center"/>
            <w:rPr>
              <w:rFonts w:ascii="Arial" w:hAnsi="Arial" w:cs="Arial"/>
              <w:b/>
              <w:bCs/>
              <w:sz w:val="18"/>
              <w:szCs w:val="18"/>
            </w:rPr>
          </w:pPr>
          <w:r w:rsidRPr="003E147C">
            <w:rPr>
              <w:rFonts w:ascii="Arial" w:hAnsi="Arial" w:cs="Arial"/>
              <w:b/>
              <w:bCs/>
              <w:sz w:val="18"/>
              <w:szCs w:val="18"/>
            </w:rPr>
            <w:t>VERSIÓN:</w:t>
          </w:r>
        </w:p>
      </w:tc>
    </w:tr>
    <w:tr w:rsidR="003E147C" w14:paraId="60FF9DD3" w14:textId="77777777" w:rsidTr="00344C94">
      <w:trPr>
        <w:jc w:val="center"/>
      </w:trPr>
      <w:tc>
        <w:tcPr>
          <w:tcW w:w="1838" w:type="dxa"/>
          <w:vMerge/>
        </w:tcPr>
        <w:p w14:paraId="716C102E" w14:textId="77777777" w:rsidR="003E147C" w:rsidRDefault="003E147C" w:rsidP="003E147C">
          <w:pPr>
            <w:pStyle w:val="Encabezado"/>
            <w:jc w:val="center"/>
          </w:pPr>
        </w:p>
      </w:tc>
      <w:tc>
        <w:tcPr>
          <w:tcW w:w="5103" w:type="dxa"/>
        </w:tcPr>
        <w:p w14:paraId="59B5B6A3" w14:textId="723CD663" w:rsidR="003E147C" w:rsidRPr="003E147C" w:rsidRDefault="003E147C" w:rsidP="003E147C">
          <w:pPr>
            <w:pStyle w:val="Encabezado"/>
            <w:tabs>
              <w:tab w:val="center" w:pos="2443"/>
              <w:tab w:val="left" w:pos="4068"/>
            </w:tabs>
            <w:jc w:val="left"/>
            <w:rPr>
              <w:rFonts w:ascii="Arial" w:hAnsi="Arial" w:cs="Arial"/>
              <w:sz w:val="18"/>
              <w:szCs w:val="18"/>
            </w:rPr>
          </w:pPr>
          <w:r w:rsidRPr="003E147C">
            <w:rPr>
              <w:rFonts w:ascii="Arial" w:hAnsi="Arial" w:cs="Arial"/>
              <w:b/>
              <w:bCs/>
              <w:sz w:val="18"/>
              <w:szCs w:val="18"/>
            </w:rPr>
            <w:tab/>
            <w:t>SUBPROCESO:</w:t>
          </w:r>
          <w:r w:rsidRPr="003E147C">
            <w:rPr>
              <w:rFonts w:ascii="Arial" w:hAnsi="Arial" w:cs="Arial"/>
              <w:b/>
              <w:bCs/>
              <w:color w:val="FF0000"/>
              <w:sz w:val="18"/>
              <w:szCs w:val="18"/>
            </w:rPr>
            <w:t xml:space="preserve"> </w:t>
          </w:r>
          <w:r w:rsidRPr="003E147C">
            <w:rPr>
              <w:rFonts w:ascii="Arial" w:hAnsi="Arial" w:cs="Arial"/>
              <w:b/>
              <w:bCs/>
              <w:sz w:val="18"/>
              <w:szCs w:val="18"/>
            </w:rPr>
            <w:t xml:space="preserve">GUÍAS Y PROTOCOLOS CLÍNICOS </w:t>
          </w:r>
        </w:p>
      </w:tc>
      <w:tc>
        <w:tcPr>
          <w:tcW w:w="1887" w:type="dxa"/>
        </w:tcPr>
        <w:p w14:paraId="2B2C63DB" w14:textId="77777777" w:rsidR="003E147C" w:rsidRPr="003E147C" w:rsidRDefault="003E147C" w:rsidP="003E147C">
          <w:pPr>
            <w:pStyle w:val="Encabezado"/>
            <w:jc w:val="center"/>
            <w:rPr>
              <w:rFonts w:ascii="Arial" w:hAnsi="Arial" w:cs="Arial"/>
              <w:sz w:val="18"/>
              <w:szCs w:val="18"/>
            </w:rPr>
          </w:pPr>
        </w:p>
      </w:tc>
    </w:tr>
  </w:tbl>
  <w:p w14:paraId="55A197C8" w14:textId="77777777" w:rsidR="003B2DC5" w:rsidRDefault="003B2D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06402"/>
    <w:multiLevelType w:val="hybridMultilevel"/>
    <w:tmpl w:val="2A74F014"/>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AAA18D9"/>
    <w:multiLevelType w:val="hybridMultilevel"/>
    <w:tmpl w:val="DECE43B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97109B4"/>
    <w:multiLevelType w:val="multilevel"/>
    <w:tmpl w:val="EFC8722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10F68"/>
    <w:multiLevelType w:val="multilevel"/>
    <w:tmpl w:val="04940E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5062D4"/>
    <w:multiLevelType w:val="hybridMultilevel"/>
    <w:tmpl w:val="5C4A1CD2"/>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3DB512DE"/>
    <w:multiLevelType w:val="hybridMultilevel"/>
    <w:tmpl w:val="1DDAAF1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700345"/>
    <w:multiLevelType w:val="hybridMultilevel"/>
    <w:tmpl w:val="5EF8C9E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F42743"/>
    <w:multiLevelType w:val="hybridMultilevel"/>
    <w:tmpl w:val="BAB672A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8516AEF"/>
    <w:multiLevelType w:val="multilevel"/>
    <w:tmpl w:val="4154BB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95420"/>
    <w:multiLevelType w:val="multilevel"/>
    <w:tmpl w:val="EFC87220"/>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1080" w:hanging="360"/>
      </w:pPr>
      <w:rPr>
        <w:rFonts w:ascii="Wingdings" w:hAnsi="Wingdings" w:hint="default"/>
      </w:rPr>
    </w:lvl>
    <w:lvl w:ilvl="2">
      <w:start w:val="5"/>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B9D039B"/>
    <w:multiLevelType w:val="multilevel"/>
    <w:tmpl w:val="4EC8C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12"/>
  </w:num>
  <w:num w:numId="5">
    <w:abstractNumId w:val="5"/>
  </w:num>
  <w:num w:numId="6">
    <w:abstractNumId w:val="8"/>
  </w:num>
  <w:num w:numId="7">
    <w:abstractNumId w:val="10"/>
  </w:num>
  <w:num w:numId="8">
    <w:abstractNumId w:val="9"/>
  </w:num>
  <w:num w:numId="9">
    <w:abstractNumId w:val="7"/>
  </w:num>
  <w:num w:numId="10">
    <w:abstractNumId w:val="2"/>
  </w:num>
  <w:num w:numId="11">
    <w:abstractNumId w:val="4"/>
  </w:num>
  <w:num w:numId="12">
    <w:abstractNumId w:val="11"/>
  </w:num>
  <w:num w:numId="1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0838"/>
    <w:rsid w:val="000126EC"/>
    <w:rsid w:val="000663A8"/>
    <w:rsid w:val="0008680D"/>
    <w:rsid w:val="00092653"/>
    <w:rsid w:val="000A006F"/>
    <w:rsid w:val="000A0861"/>
    <w:rsid w:val="000C55F8"/>
    <w:rsid w:val="000D3A90"/>
    <w:rsid w:val="000F3F78"/>
    <w:rsid w:val="00105BE2"/>
    <w:rsid w:val="00107D97"/>
    <w:rsid w:val="00147130"/>
    <w:rsid w:val="001509AC"/>
    <w:rsid w:val="00176E7B"/>
    <w:rsid w:val="0019018A"/>
    <w:rsid w:val="001C3132"/>
    <w:rsid w:val="001C57D9"/>
    <w:rsid w:val="001F7F41"/>
    <w:rsid w:val="00201C14"/>
    <w:rsid w:val="002331A4"/>
    <w:rsid w:val="00243257"/>
    <w:rsid w:val="00270B78"/>
    <w:rsid w:val="002D37BD"/>
    <w:rsid w:val="002E4FBF"/>
    <w:rsid w:val="00307351"/>
    <w:rsid w:val="00315AB7"/>
    <w:rsid w:val="003301D9"/>
    <w:rsid w:val="00333A1B"/>
    <w:rsid w:val="003660DF"/>
    <w:rsid w:val="003A64BC"/>
    <w:rsid w:val="003A6DAF"/>
    <w:rsid w:val="003B2DC5"/>
    <w:rsid w:val="003D615F"/>
    <w:rsid w:val="003E147C"/>
    <w:rsid w:val="003F5287"/>
    <w:rsid w:val="004078B4"/>
    <w:rsid w:val="00425FE5"/>
    <w:rsid w:val="0043124F"/>
    <w:rsid w:val="00434B87"/>
    <w:rsid w:val="004B04B3"/>
    <w:rsid w:val="004B7806"/>
    <w:rsid w:val="004C2B65"/>
    <w:rsid w:val="004C5890"/>
    <w:rsid w:val="004F1CA6"/>
    <w:rsid w:val="004F611F"/>
    <w:rsid w:val="00502281"/>
    <w:rsid w:val="00512A3C"/>
    <w:rsid w:val="00530D11"/>
    <w:rsid w:val="00560444"/>
    <w:rsid w:val="00575FF5"/>
    <w:rsid w:val="0058262A"/>
    <w:rsid w:val="0058599E"/>
    <w:rsid w:val="00593BAE"/>
    <w:rsid w:val="00602263"/>
    <w:rsid w:val="00603A83"/>
    <w:rsid w:val="00610A3F"/>
    <w:rsid w:val="00616A98"/>
    <w:rsid w:val="00644B8A"/>
    <w:rsid w:val="00655986"/>
    <w:rsid w:val="006572D0"/>
    <w:rsid w:val="0068488A"/>
    <w:rsid w:val="006926ED"/>
    <w:rsid w:val="006C30FC"/>
    <w:rsid w:val="006C3431"/>
    <w:rsid w:val="006C70EA"/>
    <w:rsid w:val="007043C6"/>
    <w:rsid w:val="00705A17"/>
    <w:rsid w:val="00711ABB"/>
    <w:rsid w:val="007333C1"/>
    <w:rsid w:val="00737B18"/>
    <w:rsid w:val="00743372"/>
    <w:rsid w:val="00745F39"/>
    <w:rsid w:val="00763832"/>
    <w:rsid w:val="007870BE"/>
    <w:rsid w:val="007A35B3"/>
    <w:rsid w:val="007D29D0"/>
    <w:rsid w:val="007D41ED"/>
    <w:rsid w:val="007F55EB"/>
    <w:rsid w:val="00806CD1"/>
    <w:rsid w:val="00810733"/>
    <w:rsid w:val="00810A63"/>
    <w:rsid w:val="00822108"/>
    <w:rsid w:val="0084669C"/>
    <w:rsid w:val="008724E7"/>
    <w:rsid w:val="00893163"/>
    <w:rsid w:val="00893D92"/>
    <w:rsid w:val="008C3448"/>
    <w:rsid w:val="008D3BC2"/>
    <w:rsid w:val="00901D72"/>
    <w:rsid w:val="00906392"/>
    <w:rsid w:val="00922C47"/>
    <w:rsid w:val="0092581B"/>
    <w:rsid w:val="00941D02"/>
    <w:rsid w:val="00955777"/>
    <w:rsid w:val="00963537"/>
    <w:rsid w:val="00980EC1"/>
    <w:rsid w:val="00992FE1"/>
    <w:rsid w:val="009939A6"/>
    <w:rsid w:val="009964EE"/>
    <w:rsid w:val="009C2181"/>
    <w:rsid w:val="009F1081"/>
    <w:rsid w:val="009F1447"/>
    <w:rsid w:val="009F2B36"/>
    <w:rsid w:val="00A019A7"/>
    <w:rsid w:val="00A1488C"/>
    <w:rsid w:val="00A16DF8"/>
    <w:rsid w:val="00A205A8"/>
    <w:rsid w:val="00A206D7"/>
    <w:rsid w:val="00A24E3A"/>
    <w:rsid w:val="00A53B7B"/>
    <w:rsid w:val="00A5536E"/>
    <w:rsid w:val="00A55AF4"/>
    <w:rsid w:val="00A60E60"/>
    <w:rsid w:val="00A6314D"/>
    <w:rsid w:val="00A64D64"/>
    <w:rsid w:val="00A65146"/>
    <w:rsid w:val="00A75539"/>
    <w:rsid w:val="00A82243"/>
    <w:rsid w:val="00A826ED"/>
    <w:rsid w:val="00A85847"/>
    <w:rsid w:val="00A87EAF"/>
    <w:rsid w:val="00A90B2E"/>
    <w:rsid w:val="00A95914"/>
    <w:rsid w:val="00AA5C94"/>
    <w:rsid w:val="00AD20B9"/>
    <w:rsid w:val="00B26E9E"/>
    <w:rsid w:val="00B326E1"/>
    <w:rsid w:val="00B47C09"/>
    <w:rsid w:val="00B63267"/>
    <w:rsid w:val="00B675AF"/>
    <w:rsid w:val="00BB56E4"/>
    <w:rsid w:val="00BC660B"/>
    <w:rsid w:val="00C373D2"/>
    <w:rsid w:val="00C41F5B"/>
    <w:rsid w:val="00C467C2"/>
    <w:rsid w:val="00C64CF2"/>
    <w:rsid w:val="00C96B6B"/>
    <w:rsid w:val="00C97779"/>
    <w:rsid w:val="00CA1FF4"/>
    <w:rsid w:val="00CB25C8"/>
    <w:rsid w:val="00CE2CB4"/>
    <w:rsid w:val="00CE7BA4"/>
    <w:rsid w:val="00CF73BB"/>
    <w:rsid w:val="00D00D5A"/>
    <w:rsid w:val="00D024D5"/>
    <w:rsid w:val="00D05762"/>
    <w:rsid w:val="00D05897"/>
    <w:rsid w:val="00D20199"/>
    <w:rsid w:val="00D414E8"/>
    <w:rsid w:val="00D54E90"/>
    <w:rsid w:val="00D6434A"/>
    <w:rsid w:val="00D9647A"/>
    <w:rsid w:val="00DE04EF"/>
    <w:rsid w:val="00DE3EC2"/>
    <w:rsid w:val="00E04B46"/>
    <w:rsid w:val="00E11B6A"/>
    <w:rsid w:val="00E42983"/>
    <w:rsid w:val="00E52CB2"/>
    <w:rsid w:val="00E70CE2"/>
    <w:rsid w:val="00E72D33"/>
    <w:rsid w:val="00E75773"/>
    <w:rsid w:val="00E841B4"/>
    <w:rsid w:val="00EB1112"/>
    <w:rsid w:val="00EE0FC2"/>
    <w:rsid w:val="00EF16B0"/>
    <w:rsid w:val="00F171E8"/>
    <w:rsid w:val="00F3737B"/>
    <w:rsid w:val="00F411EB"/>
    <w:rsid w:val="00F4377B"/>
    <w:rsid w:val="00F61CCB"/>
    <w:rsid w:val="00F804EC"/>
    <w:rsid w:val="00FB4E2B"/>
    <w:rsid w:val="00FB600B"/>
    <w:rsid w:val="00FC4439"/>
    <w:rsid w:val="00FD757D"/>
    <w:rsid w:val="00FE567A"/>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93E119A7-3BC2-4858-BBA3-F8AFC3F33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unhideWhenUsed/>
    <w:qFormat/>
    <w:rsid w:val="00644B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644B8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character" w:customStyle="1" w:styleId="Ttulo3Car">
    <w:name w:val="Título 3 Car"/>
    <w:basedOn w:val="Fuentedeprrafopredeter"/>
    <w:link w:val="Ttulo3"/>
    <w:uiPriority w:val="9"/>
    <w:rsid w:val="00644B8A"/>
    <w:rPr>
      <w:rFonts w:asciiTheme="majorHAnsi" w:eastAsiaTheme="majorEastAsia" w:hAnsiTheme="majorHAnsi" w:cstheme="majorBidi"/>
      <w:color w:val="1F3763" w:themeColor="accent1" w:themeShade="7F"/>
      <w:sz w:val="24"/>
      <w:szCs w:val="24"/>
      <w:lang w:val="es-419"/>
    </w:rPr>
  </w:style>
  <w:style w:type="character" w:customStyle="1" w:styleId="Ttulo4Car">
    <w:name w:val="Título 4 Car"/>
    <w:basedOn w:val="Fuentedeprrafopredeter"/>
    <w:link w:val="Ttulo4"/>
    <w:uiPriority w:val="9"/>
    <w:semiHidden/>
    <w:rsid w:val="00644B8A"/>
    <w:rPr>
      <w:rFonts w:asciiTheme="majorHAnsi" w:eastAsiaTheme="majorEastAsia" w:hAnsiTheme="majorHAnsi" w:cstheme="majorBidi"/>
      <w:i/>
      <w:iCs/>
      <w:color w:val="2F5496" w:themeColor="accent1" w:themeShade="BF"/>
      <w:lang w:val="es-419"/>
    </w:rPr>
  </w:style>
  <w:style w:type="character" w:customStyle="1" w:styleId="whitespace-normal">
    <w:name w:val="whitespace-normal"/>
    <w:basedOn w:val="Fuentedeprrafopredeter"/>
    <w:rsid w:val="004F1CA6"/>
  </w:style>
  <w:style w:type="table" w:customStyle="1" w:styleId="3">
    <w:name w:val="3"/>
    <w:basedOn w:val="Tablanormal"/>
    <w:rsid w:val="003E147C"/>
    <w:pPr>
      <w:spacing w:after="0" w:line="240" w:lineRule="auto"/>
      <w:jc w:val="both"/>
    </w:pPr>
    <w:rPr>
      <w:rFonts w:ascii="Calibri" w:eastAsia="Calibri" w:hAnsi="Calibri" w:cs="Calibri"/>
      <w:lang w:val="es-419" w:eastAsia="es-CO"/>
    </w:rPr>
    <w:tblPr>
      <w:tblStyleRowBandSize w:val="1"/>
      <w:tblStyleColBandSize w:val="1"/>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58041">
      <w:bodyDiv w:val="1"/>
      <w:marLeft w:val="0"/>
      <w:marRight w:val="0"/>
      <w:marTop w:val="0"/>
      <w:marBottom w:val="0"/>
      <w:divBdr>
        <w:top w:val="none" w:sz="0" w:space="0" w:color="auto"/>
        <w:left w:val="none" w:sz="0" w:space="0" w:color="auto"/>
        <w:bottom w:val="none" w:sz="0" w:space="0" w:color="auto"/>
        <w:right w:val="none" w:sz="0" w:space="0" w:color="auto"/>
      </w:divBdr>
    </w:div>
    <w:div w:id="102506081">
      <w:bodyDiv w:val="1"/>
      <w:marLeft w:val="0"/>
      <w:marRight w:val="0"/>
      <w:marTop w:val="0"/>
      <w:marBottom w:val="0"/>
      <w:divBdr>
        <w:top w:val="none" w:sz="0" w:space="0" w:color="auto"/>
        <w:left w:val="none" w:sz="0" w:space="0" w:color="auto"/>
        <w:bottom w:val="none" w:sz="0" w:space="0" w:color="auto"/>
        <w:right w:val="none" w:sz="0" w:space="0" w:color="auto"/>
      </w:divBdr>
      <w:divsChild>
        <w:div w:id="1075589170">
          <w:marLeft w:val="0"/>
          <w:marRight w:val="0"/>
          <w:marTop w:val="0"/>
          <w:marBottom w:val="0"/>
          <w:divBdr>
            <w:top w:val="none" w:sz="0" w:space="0" w:color="auto"/>
            <w:left w:val="none" w:sz="0" w:space="0" w:color="auto"/>
            <w:bottom w:val="none" w:sz="0" w:space="0" w:color="auto"/>
            <w:right w:val="none" w:sz="0" w:space="0" w:color="auto"/>
          </w:divBdr>
          <w:divsChild>
            <w:div w:id="1283880453">
              <w:marLeft w:val="0"/>
              <w:marRight w:val="0"/>
              <w:marTop w:val="0"/>
              <w:marBottom w:val="0"/>
              <w:divBdr>
                <w:top w:val="none" w:sz="0" w:space="0" w:color="auto"/>
                <w:left w:val="none" w:sz="0" w:space="0" w:color="auto"/>
                <w:bottom w:val="none" w:sz="0" w:space="0" w:color="auto"/>
                <w:right w:val="none" w:sz="0" w:space="0" w:color="auto"/>
              </w:divBdr>
              <w:divsChild>
                <w:div w:id="2028825606">
                  <w:marLeft w:val="0"/>
                  <w:marRight w:val="0"/>
                  <w:marTop w:val="0"/>
                  <w:marBottom w:val="0"/>
                  <w:divBdr>
                    <w:top w:val="none" w:sz="0" w:space="0" w:color="auto"/>
                    <w:left w:val="none" w:sz="0" w:space="0" w:color="auto"/>
                    <w:bottom w:val="none" w:sz="0" w:space="0" w:color="auto"/>
                    <w:right w:val="none" w:sz="0" w:space="0" w:color="auto"/>
                  </w:divBdr>
                  <w:divsChild>
                    <w:div w:id="1572540974">
                      <w:marLeft w:val="0"/>
                      <w:marRight w:val="0"/>
                      <w:marTop w:val="0"/>
                      <w:marBottom w:val="0"/>
                      <w:divBdr>
                        <w:top w:val="none" w:sz="0" w:space="0" w:color="auto"/>
                        <w:left w:val="none" w:sz="0" w:space="0" w:color="auto"/>
                        <w:bottom w:val="none" w:sz="0" w:space="0" w:color="auto"/>
                        <w:right w:val="none" w:sz="0" w:space="0" w:color="auto"/>
                      </w:divBdr>
                      <w:divsChild>
                        <w:div w:id="1061750870">
                          <w:marLeft w:val="0"/>
                          <w:marRight w:val="0"/>
                          <w:marTop w:val="0"/>
                          <w:marBottom w:val="0"/>
                          <w:divBdr>
                            <w:top w:val="none" w:sz="0" w:space="0" w:color="auto"/>
                            <w:left w:val="none" w:sz="0" w:space="0" w:color="auto"/>
                            <w:bottom w:val="none" w:sz="0" w:space="0" w:color="auto"/>
                            <w:right w:val="none" w:sz="0" w:space="0" w:color="auto"/>
                          </w:divBdr>
                          <w:divsChild>
                            <w:div w:id="1600455288">
                              <w:marLeft w:val="0"/>
                              <w:marRight w:val="0"/>
                              <w:marTop w:val="0"/>
                              <w:marBottom w:val="0"/>
                              <w:divBdr>
                                <w:top w:val="none" w:sz="0" w:space="0" w:color="auto"/>
                                <w:left w:val="none" w:sz="0" w:space="0" w:color="auto"/>
                                <w:bottom w:val="none" w:sz="0" w:space="0" w:color="auto"/>
                                <w:right w:val="none" w:sz="0" w:space="0" w:color="auto"/>
                              </w:divBdr>
                              <w:divsChild>
                                <w:div w:id="494226129">
                                  <w:marLeft w:val="0"/>
                                  <w:marRight w:val="0"/>
                                  <w:marTop w:val="0"/>
                                  <w:marBottom w:val="0"/>
                                  <w:divBdr>
                                    <w:top w:val="none" w:sz="0" w:space="0" w:color="auto"/>
                                    <w:left w:val="none" w:sz="0" w:space="0" w:color="auto"/>
                                    <w:bottom w:val="none" w:sz="0" w:space="0" w:color="auto"/>
                                    <w:right w:val="none" w:sz="0" w:space="0" w:color="auto"/>
                                  </w:divBdr>
                                  <w:divsChild>
                                    <w:div w:id="2129616887">
                                      <w:marLeft w:val="0"/>
                                      <w:marRight w:val="0"/>
                                      <w:marTop w:val="0"/>
                                      <w:marBottom w:val="0"/>
                                      <w:divBdr>
                                        <w:top w:val="none" w:sz="0" w:space="0" w:color="auto"/>
                                        <w:left w:val="none" w:sz="0" w:space="0" w:color="auto"/>
                                        <w:bottom w:val="none" w:sz="0" w:space="0" w:color="auto"/>
                                        <w:right w:val="none" w:sz="0" w:space="0" w:color="auto"/>
                                      </w:divBdr>
                                      <w:divsChild>
                                        <w:div w:id="16068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582428">
      <w:bodyDiv w:val="1"/>
      <w:marLeft w:val="0"/>
      <w:marRight w:val="0"/>
      <w:marTop w:val="0"/>
      <w:marBottom w:val="0"/>
      <w:divBdr>
        <w:top w:val="none" w:sz="0" w:space="0" w:color="auto"/>
        <w:left w:val="none" w:sz="0" w:space="0" w:color="auto"/>
        <w:bottom w:val="none" w:sz="0" w:space="0" w:color="auto"/>
        <w:right w:val="none" w:sz="0" w:space="0" w:color="auto"/>
      </w:divBdr>
    </w:div>
    <w:div w:id="223222908">
      <w:bodyDiv w:val="1"/>
      <w:marLeft w:val="0"/>
      <w:marRight w:val="0"/>
      <w:marTop w:val="0"/>
      <w:marBottom w:val="0"/>
      <w:divBdr>
        <w:top w:val="none" w:sz="0" w:space="0" w:color="auto"/>
        <w:left w:val="none" w:sz="0" w:space="0" w:color="auto"/>
        <w:bottom w:val="none" w:sz="0" w:space="0" w:color="auto"/>
        <w:right w:val="none" w:sz="0" w:space="0" w:color="auto"/>
      </w:divBdr>
      <w:divsChild>
        <w:div w:id="1002701134">
          <w:marLeft w:val="0"/>
          <w:marRight w:val="0"/>
          <w:marTop w:val="0"/>
          <w:marBottom w:val="0"/>
          <w:divBdr>
            <w:top w:val="none" w:sz="0" w:space="0" w:color="auto"/>
            <w:left w:val="none" w:sz="0" w:space="0" w:color="auto"/>
            <w:bottom w:val="none" w:sz="0" w:space="0" w:color="auto"/>
            <w:right w:val="none" w:sz="0" w:space="0" w:color="auto"/>
          </w:divBdr>
          <w:divsChild>
            <w:div w:id="401022839">
              <w:marLeft w:val="0"/>
              <w:marRight w:val="0"/>
              <w:marTop w:val="0"/>
              <w:marBottom w:val="0"/>
              <w:divBdr>
                <w:top w:val="none" w:sz="0" w:space="0" w:color="auto"/>
                <w:left w:val="none" w:sz="0" w:space="0" w:color="auto"/>
                <w:bottom w:val="none" w:sz="0" w:space="0" w:color="auto"/>
                <w:right w:val="none" w:sz="0" w:space="0" w:color="auto"/>
              </w:divBdr>
              <w:divsChild>
                <w:div w:id="617569971">
                  <w:marLeft w:val="0"/>
                  <w:marRight w:val="0"/>
                  <w:marTop w:val="0"/>
                  <w:marBottom w:val="0"/>
                  <w:divBdr>
                    <w:top w:val="none" w:sz="0" w:space="0" w:color="auto"/>
                    <w:left w:val="none" w:sz="0" w:space="0" w:color="auto"/>
                    <w:bottom w:val="none" w:sz="0" w:space="0" w:color="auto"/>
                    <w:right w:val="none" w:sz="0" w:space="0" w:color="auto"/>
                  </w:divBdr>
                  <w:divsChild>
                    <w:div w:id="246547947">
                      <w:marLeft w:val="0"/>
                      <w:marRight w:val="0"/>
                      <w:marTop w:val="0"/>
                      <w:marBottom w:val="0"/>
                      <w:divBdr>
                        <w:top w:val="none" w:sz="0" w:space="0" w:color="auto"/>
                        <w:left w:val="none" w:sz="0" w:space="0" w:color="auto"/>
                        <w:bottom w:val="none" w:sz="0" w:space="0" w:color="auto"/>
                        <w:right w:val="none" w:sz="0" w:space="0" w:color="auto"/>
                      </w:divBdr>
                      <w:divsChild>
                        <w:div w:id="2096397805">
                          <w:marLeft w:val="0"/>
                          <w:marRight w:val="0"/>
                          <w:marTop w:val="0"/>
                          <w:marBottom w:val="0"/>
                          <w:divBdr>
                            <w:top w:val="none" w:sz="0" w:space="0" w:color="auto"/>
                            <w:left w:val="none" w:sz="0" w:space="0" w:color="auto"/>
                            <w:bottom w:val="none" w:sz="0" w:space="0" w:color="auto"/>
                            <w:right w:val="none" w:sz="0" w:space="0" w:color="auto"/>
                          </w:divBdr>
                          <w:divsChild>
                            <w:div w:id="1989936799">
                              <w:marLeft w:val="0"/>
                              <w:marRight w:val="0"/>
                              <w:marTop w:val="0"/>
                              <w:marBottom w:val="0"/>
                              <w:divBdr>
                                <w:top w:val="none" w:sz="0" w:space="0" w:color="auto"/>
                                <w:left w:val="none" w:sz="0" w:space="0" w:color="auto"/>
                                <w:bottom w:val="none" w:sz="0" w:space="0" w:color="auto"/>
                                <w:right w:val="none" w:sz="0" w:space="0" w:color="auto"/>
                              </w:divBdr>
                              <w:divsChild>
                                <w:div w:id="690640928">
                                  <w:marLeft w:val="0"/>
                                  <w:marRight w:val="0"/>
                                  <w:marTop w:val="0"/>
                                  <w:marBottom w:val="0"/>
                                  <w:divBdr>
                                    <w:top w:val="none" w:sz="0" w:space="0" w:color="auto"/>
                                    <w:left w:val="none" w:sz="0" w:space="0" w:color="auto"/>
                                    <w:bottom w:val="none" w:sz="0" w:space="0" w:color="auto"/>
                                    <w:right w:val="none" w:sz="0" w:space="0" w:color="auto"/>
                                  </w:divBdr>
                                  <w:divsChild>
                                    <w:div w:id="1750538483">
                                      <w:marLeft w:val="0"/>
                                      <w:marRight w:val="0"/>
                                      <w:marTop w:val="0"/>
                                      <w:marBottom w:val="0"/>
                                      <w:divBdr>
                                        <w:top w:val="none" w:sz="0" w:space="0" w:color="auto"/>
                                        <w:left w:val="none" w:sz="0" w:space="0" w:color="auto"/>
                                        <w:bottom w:val="none" w:sz="0" w:space="0" w:color="auto"/>
                                        <w:right w:val="none" w:sz="0" w:space="0" w:color="auto"/>
                                      </w:divBdr>
                                      <w:divsChild>
                                        <w:div w:id="2761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3851524">
      <w:bodyDiv w:val="1"/>
      <w:marLeft w:val="0"/>
      <w:marRight w:val="0"/>
      <w:marTop w:val="0"/>
      <w:marBottom w:val="0"/>
      <w:divBdr>
        <w:top w:val="none" w:sz="0" w:space="0" w:color="auto"/>
        <w:left w:val="none" w:sz="0" w:space="0" w:color="auto"/>
        <w:bottom w:val="none" w:sz="0" w:space="0" w:color="auto"/>
        <w:right w:val="none" w:sz="0" w:space="0" w:color="auto"/>
      </w:divBdr>
    </w:div>
    <w:div w:id="375587431">
      <w:bodyDiv w:val="1"/>
      <w:marLeft w:val="0"/>
      <w:marRight w:val="0"/>
      <w:marTop w:val="0"/>
      <w:marBottom w:val="0"/>
      <w:divBdr>
        <w:top w:val="none" w:sz="0" w:space="0" w:color="auto"/>
        <w:left w:val="none" w:sz="0" w:space="0" w:color="auto"/>
        <w:bottom w:val="none" w:sz="0" w:space="0" w:color="auto"/>
        <w:right w:val="none" w:sz="0" w:space="0" w:color="auto"/>
      </w:divBdr>
    </w:div>
    <w:div w:id="379862914">
      <w:bodyDiv w:val="1"/>
      <w:marLeft w:val="0"/>
      <w:marRight w:val="0"/>
      <w:marTop w:val="0"/>
      <w:marBottom w:val="0"/>
      <w:divBdr>
        <w:top w:val="none" w:sz="0" w:space="0" w:color="auto"/>
        <w:left w:val="none" w:sz="0" w:space="0" w:color="auto"/>
        <w:bottom w:val="none" w:sz="0" w:space="0" w:color="auto"/>
        <w:right w:val="none" w:sz="0" w:space="0" w:color="auto"/>
      </w:divBdr>
    </w:div>
    <w:div w:id="395519710">
      <w:bodyDiv w:val="1"/>
      <w:marLeft w:val="0"/>
      <w:marRight w:val="0"/>
      <w:marTop w:val="0"/>
      <w:marBottom w:val="0"/>
      <w:divBdr>
        <w:top w:val="none" w:sz="0" w:space="0" w:color="auto"/>
        <w:left w:val="none" w:sz="0" w:space="0" w:color="auto"/>
        <w:bottom w:val="none" w:sz="0" w:space="0" w:color="auto"/>
        <w:right w:val="none" w:sz="0" w:space="0" w:color="auto"/>
      </w:divBdr>
    </w:div>
    <w:div w:id="403722221">
      <w:bodyDiv w:val="1"/>
      <w:marLeft w:val="0"/>
      <w:marRight w:val="0"/>
      <w:marTop w:val="0"/>
      <w:marBottom w:val="0"/>
      <w:divBdr>
        <w:top w:val="none" w:sz="0" w:space="0" w:color="auto"/>
        <w:left w:val="none" w:sz="0" w:space="0" w:color="auto"/>
        <w:bottom w:val="none" w:sz="0" w:space="0" w:color="auto"/>
        <w:right w:val="none" w:sz="0" w:space="0" w:color="auto"/>
      </w:divBdr>
    </w:div>
    <w:div w:id="416899294">
      <w:bodyDiv w:val="1"/>
      <w:marLeft w:val="0"/>
      <w:marRight w:val="0"/>
      <w:marTop w:val="0"/>
      <w:marBottom w:val="0"/>
      <w:divBdr>
        <w:top w:val="none" w:sz="0" w:space="0" w:color="auto"/>
        <w:left w:val="none" w:sz="0" w:space="0" w:color="auto"/>
        <w:bottom w:val="none" w:sz="0" w:space="0" w:color="auto"/>
        <w:right w:val="none" w:sz="0" w:space="0" w:color="auto"/>
      </w:divBdr>
    </w:div>
    <w:div w:id="467282438">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475222766">
      <w:bodyDiv w:val="1"/>
      <w:marLeft w:val="0"/>
      <w:marRight w:val="0"/>
      <w:marTop w:val="0"/>
      <w:marBottom w:val="0"/>
      <w:divBdr>
        <w:top w:val="none" w:sz="0" w:space="0" w:color="auto"/>
        <w:left w:val="none" w:sz="0" w:space="0" w:color="auto"/>
        <w:bottom w:val="none" w:sz="0" w:space="0" w:color="auto"/>
        <w:right w:val="none" w:sz="0" w:space="0" w:color="auto"/>
      </w:divBdr>
    </w:div>
    <w:div w:id="500660859">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33615629">
      <w:bodyDiv w:val="1"/>
      <w:marLeft w:val="0"/>
      <w:marRight w:val="0"/>
      <w:marTop w:val="0"/>
      <w:marBottom w:val="0"/>
      <w:divBdr>
        <w:top w:val="none" w:sz="0" w:space="0" w:color="auto"/>
        <w:left w:val="none" w:sz="0" w:space="0" w:color="auto"/>
        <w:bottom w:val="none" w:sz="0" w:space="0" w:color="auto"/>
        <w:right w:val="none" w:sz="0" w:space="0" w:color="auto"/>
      </w:divBdr>
    </w:div>
    <w:div w:id="553086560">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612174193">
      <w:bodyDiv w:val="1"/>
      <w:marLeft w:val="0"/>
      <w:marRight w:val="0"/>
      <w:marTop w:val="0"/>
      <w:marBottom w:val="0"/>
      <w:divBdr>
        <w:top w:val="none" w:sz="0" w:space="0" w:color="auto"/>
        <w:left w:val="none" w:sz="0" w:space="0" w:color="auto"/>
        <w:bottom w:val="none" w:sz="0" w:space="0" w:color="auto"/>
        <w:right w:val="none" w:sz="0" w:space="0" w:color="auto"/>
      </w:divBdr>
    </w:div>
    <w:div w:id="664819058">
      <w:bodyDiv w:val="1"/>
      <w:marLeft w:val="0"/>
      <w:marRight w:val="0"/>
      <w:marTop w:val="0"/>
      <w:marBottom w:val="0"/>
      <w:divBdr>
        <w:top w:val="none" w:sz="0" w:space="0" w:color="auto"/>
        <w:left w:val="none" w:sz="0" w:space="0" w:color="auto"/>
        <w:bottom w:val="none" w:sz="0" w:space="0" w:color="auto"/>
        <w:right w:val="none" w:sz="0" w:space="0" w:color="auto"/>
      </w:divBdr>
    </w:div>
    <w:div w:id="671642689">
      <w:bodyDiv w:val="1"/>
      <w:marLeft w:val="0"/>
      <w:marRight w:val="0"/>
      <w:marTop w:val="0"/>
      <w:marBottom w:val="0"/>
      <w:divBdr>
        <w:top w:val="none" w:sz="0" w:space="0" w:color="auto"/>
        <w:left w:val="none" w:sz="0" w:space="0" w:color="auto"/>
        <w:bottom w:val="none" w:sz="0" w:space="0" w:color="auto"/>
        <w:right w:val="none" w:sz="0" w:space="0" w:color="auto"/>
      </w:divBdr>
    </w:div>
    <w:div w:id="807359707">
      <w:bodyDiv w:val="1"/>
      <w:marLeft w:val="0"/>
      <w:marRight w:val="0"/>
      <w:marTop w:val="0"/>
      <w:marBottom w:val="0"/>
      <w:divBdr>
        <w:top w:val="none" w:sz="0" w:space="0" w:color="auto"/>
        <w:left w:val="none" w:sz="0" w:space="0" w:color="auto"/>
        <w:bottom w:val="none" w:sz="0" w:space="0" w:color="auto"/>
        <w:right w:val="none" w:sz="0" w:space="0" w:color="auto"/>
      </w:divBdr>
    </w:div>
    <w:div w:id="826675897">
      <w:bodyDiv w:val="1"/>
      <w:marLeft w:val="0"/>
      <w:marRight w:val="0"/>
      <w:marTop w:val="0"/>
      <w:marBottom w:val="0"/>
      <w:divBdr>
        <w:top w:val="none" w:sz="0" w:space="0" w:color="auto"/>
        <w:left w:val="none" w:sz="0" w:space="0" w:color="auto"/>
        <w:bottom w:val="none" w:sz="0" w:space="0" w:color="auto"/>
        <w:right w:val="none" w:sz="0" w:space="0" w:color="auto"/>
      </w:divBdr>
    </w:div>
    <w:div w:id="920410438">
      <w:bodyDiv w:val="1"/>
      <w:marLeft w:val="0"/>
      <w:marRight w:val="0"/>
      <w:marTop w:val="0"/>
      <w:marBottom w:val="0"/>
      <w:divBdr>
        <w:top w:val="none" w:sz="0" w:space="0" w:color="auto"/>
        <w:left w:val="none" w:sz="0" w:space="0" w:color="auto"/>
        <w:bottom w:val="none" w:sz="0" w:space="0" w:color="auto"/>
        <w:right w:val="none" w:sz="0" w:space="0" w:color="auto"/>
      </w:divBdr>
    </w:div>
    <w:div w:id="920679293">
      <w:bodyDiv w:val="1"/>
      <w:marLeft w:val="0"/>
      <w:marRight w:val="0"/>
      <w:marTop w:val="0"/>
      <w:marBottom w:val="0"/>
      <w:divBdr>
        <w:top w:val="none" w:sz="0" w:space="0" w:color="auto"/>
        <w:left w:val="none" w:sz="0" w:space="0" w:color="auto"/>
        <w:bottom w:val="none" w:sz="0" w:space="0" w:color="auto"/>
        <w:right w:val="none" w:sz="0" w:space="0" w:color="auto"/>
      </w:divBdr>
    </w:div>
    <w:div w:id="957832972">
      <w:bodyDiv w:val="1"/>
      <w:marLeft w:val="0"/>
      <w:marRight w:val="0"/>
      <w:marTop w:val="0"/>
      <w:marBottom w:val="0"/>
      <w:divBdr>
        <w:top w:val="none" w:sz="0" w:space="0" w:color="auto"/>
        <w:left w:val="none" w:sz="0" w:space="0" w:color="auto"/>
        <w:bottom w:val="none" w:sz="0" w:space="0" w:color="auto"/>
        <w:right w:val="none" w:sz="0" w:space="0" w:color="auto"/>
      </w:divBdr>
    </w:div>
    <w:div w:id="1017541537">
      <w:bodyDiv w:val="1"/>
      <w:marLeft w:val="0"/>
      <w:marRight w:val="0"/>
      <w:marTop w:val="0"/>
      <w:marBottom w:val="0"/>
      <w:divBdr>
        <w:top w:val="none" w:sz="0" w:space="0" w:color="auto"/>
        <w:left w:val="none" w:sz="0" w:space="0" w:color="auto"/>
        <w:bottom w:val="none" w:sz="0" w:space="0" w:color="auto"/>
        <w:right w:val="none" w:sz="0" w:space="0" w:color="auto"/>
      </w:divBdr>
    </w:div>
    <w:div w:id="1018039422">
      <w:bodyDiv w:val="1"/>
      <w:marLeft w:val="0"/>
      <w:marRight w:val="0"/>
      <w:marTop w:val="0"/>
      <w:marBottom w:val="0"/>
      <w:divBdr>
        <w:top w:val="none" w:sz="0" w:space="0" w:color="auto"/>
        <w:left w:val="none" w:sz="0" w:space="0" w:color="auto"/>
        <w:bottom w:val="none" w:sz="0" w:space="0" w:color="auto"/>
        <w:right w:val="none" w:sz="0" w:space="0" w:color="auto"/>
      </w:divBdr>
    </w:div>
    <w:div w:id="1059279162">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163087277">
      <w:bodyDiv w:val="1"/>
      <w:marLeft w:val="0"/>
      <w:marRight w:val="0"/>
      <w:marTop w:val="0"/>
      <w:marBottom w:val="0"/>
      <w:divBdr>
        <w:top w:val="none" w:sz="0" w:space="0" w:color="auto"/>
        <w:left w:val="none" w:sz="0" w:space="0" w:color="auto"/>
        <w:bottom w:val="none" w:sz="0" w:space="0" w:color="auto"/>
        <w:right w:val="none" w:sz="0" w:space="0" w:color="auto"/>
      </w:divBdr>
    </w:div>
    <w:div w:id="1319922918">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347294956">
      <w:bodyDiv w:val="1"/>
      <w:marLeft w:val="0"/>
      <w:marRight w:val="0"/>
      <w:marTop w:val="0"/>
      <w:marBottom w:val="0"/>
      <w:divBdr>
        <w:top w:val="none" w:sz="0" w:space="0" w:color="auto"/>
        <w:left w:val="none" w:sz="0" w:space="0" w:color="auto"/>
        <w:bottom w:val="none" w:sz="0" w:space="0" w:color="auto"/>
        <w:right w:val="none" w:sz="0" w:space="0" w:color="auto"/>
      </w:divBdr>
    </w:div>
    <w:div w:id="1375278081">
      <w:bodyDiv w:val="1"/>
      <w:marLeft w:val="0"/>
      <w:marRight w:val="0"/>
      <w:marTop w:val="0"/>
      <w:marBottom w:val="0"/>
      <w:divBdr>
        <w:top w:val="none" w:sz="0" w:space="0" w:color="auto"/>
        <w:left w:val="none" w:sz="0" w:space="0" w:color="auto"/>
        <w:bottom w:val="none" w:sz="0" w:space="0" w:color="auto"/>
        <w:right w:val="none" w:sz="0" w:space="0" w:color="auto"/>
      </w:divBdr>
    </w:div>
    <w:div w:id="1420757057">
      <w:bodyDiv w:val="1"/>
      <w:marLeft w:val="0"/>
      <w:marRight w:val="0"/>
      <w:marTop w:val="0"/>
      <w:marBottom w:val="0"/>
      <w:divBdr>
        <w:top w:val="none" w:sz="0" w:space="0" w:color="auto"/>
        <w:left w:val="none" w:sz="0" w:space="0" w:color="auto"/>
        <w:bottom w:val="none" w:sz="0" w:space="0" w:color="auto"/>
        <w:right w:val="none" w:sz="0" w:space="0" w:color="auto"/>
      </w:divBdr>
    </w:div>
    <w:div w:id="1481996313">
      <w:bodyDiv w:val="1"/>
      <w:marLeft w:val="0"/>
      <w:marRight w:val="0"/>
      <w:marTop w:val="0"/>
      <w:marBottom w:val="0"/>
      <w:divBdr>
        <w:top w:val="none" w:sz="0" w:space="0" w:color="auto"/>
        <w:left w:val="none" w:sz="0" w:space="0" w:color="auto"/>
        <w:bottom w:val="none" w:sz="0" w:space="0" w:color="auto"/>
        <w:right w:val="none" w:sz="0" w:space="0" w:color="auto"/>
      </w:divBdr>
    </w:div>
    <w:div w:id="1523278897">
      <w:bodyDiv w:val="1"/>
      <w:marLeft w:val="0"/>
      <w:marRight w:val="0"/>
      <w:marTop w:val="0"/>
      <w:marBottom w:val="0"/>
      <w:divBdr>
        <w:top w:val="none" w:sz="0" w:space="0" w:color="auto"/>
        <w:left w:val="none" w:sz="0" w:space="0" w:color="auto"/>
        <w:bottom w:val="none" w:sz="0" w:space="0" w:color="auto"/>
        <w:right w:val="none" w:sz="0" w:space="0" w:color="auto"/>
      </w:divBdr>
    </w:div>
    <w:div w:id="1578394154">
      <w:bodyDiv w:val="1"/>
      <w:marLeft w:val="0"/>
      <w:marRight w:val="0"/>
      <w:marTop w:val="0"/>
      <w:marBottom w:val="0"/>
      <w:divBdr>
        <w:top w:val="none" w:sz="0" w:space="0" w:color="auto"/>
        <w:left w:val="none" w:sz="0" w:space="0" w:color="auto"/>
        <w:bottom w:val="none" w:sz="0" w:space="0" w:color="auto"/>
        <w:right w:val="none" w:sz="0" w:space="0" w:color="auto"/>
      </w:divBdr>
    </w:div>
    <w:div w:id="1614557624">
      <w:bodyDiv w:val="1"/>
      <w:marLeft w:val="0"/>
      <w:marRight w:val="0"/>
      <w:marTop w:val="0"/>
      <w:marBottom w:val="0"/>
      <w:divBdr>
        <w:top w:val="none" w:sz="0" w:space="0" w:color="auto"/>
        <w:left w:val="none" w:sz="0" w:space="0" w:color="auto"/>
        <w:bottom w:val="none" w:sz="0" w:space="0" w:color="auto"/>
        <w:right w:val="none" w:sz="0" w:space="0" w:color="auto"/>
      </w:divBdr>
    </w:div>
    <w:div w:id="1616056721">
      <w:bodyDiv w:val="1"/>
      <w:marLeft w:val="0"/>
      <w:marRight w:val="0"/>
      <w:marTop w:val="0"/>
      <w:marBottom w:val="0"/>
      <w:divBdr>
        <w:top w:val="none" w:sz="0" w:space="0" w:color="auto"/>
        <w:left w:val="none" w:sz="0" w:space="0" w:color="auto"/>
        <w:bottom w:val="none" w:sz="0" w:space="0" w:color="auto"/>
        <w:right w:val="none" w:sz="0" w:space="0" w:color="auto"/>
      </w:divBdr>
    </w:div>
    <w:div w:id="1702825357">
      <w:bodyDiv w:val="1"/>
      <w:marLeft w:val="0"/>
      <w:marRight w:val="0"/>
      <w:marTop w:val="0"/>
      <w:marBottom w:val="0"/>
      <w:divBdr>
        <w:top w:val="none" w:sz="0" w:space="0" w:color="auto"/>
        <w:left w:val="none" w:sz="0" w:space="0" w:color="auto"/>
        <w:bottom w:val="none" w:sz="0" w:space="0" w:color="auto"/>
        <w:right w:val="none" w:sz="0" w:space="0" w:color="auto"/>
      </w:divBdr>
    </w:div>
    <w:div w:id="1746294201">
      <w:bodyDiv w:val="1"/>
      <w:marLeft w:val="0"/>
      <w:marRight w:val="0"/>
      <w:marTop w:val="0"/>
      <w:marBottom w:val="0"/>
      <w:divBdr>
        <w:top w:val="none" w:sz="0" w:space="0" w:color="auto"/>
        <w:left w:val="none" w:sz="0" w:space="0" w:color="auto"/>
        <w:bottom w:val="none" w:sz="0" w:space="0" w:color="auto"/>
        <w:right w:val="none" w:sz="0" w:space="0" w:color="auto"/>
      </w:divBdr>
    </w:div>
    <w:div w:id="1809930054">
      <w:bodyDiv w:val="1"/>
      <w:marLeft w:val="0"/>
      <w:marRight w:val="0"/>
      <w:marTop w:val="0"/>
      <w:marBottom w:val="0"/>
      <w:divBdr>
        <w:top w:val="none" w:sz="0" w:space="0" w:color="auto"/>
        <w:left w:val="none" w:sz="0" w:space="0" w:color="auto"/>
        <w:bottom w:val="none" w:sz="0" w:space="0" w:color="auto"/>
        <w:right w:val="none" w:sz="0" w:space="0" w:color="auto"/>
      </w:divBdr>
    </w:div>
    <w:div w:id="1810124948">
      <w:bodyDiv w:val="1"/>
      <w:marLeft w:val="0"/>
      <w:marRight w:val="0"/>
      <w:marTop w:val="0"/>
      <w:marBottom w:val="0"/>
      <w:divBdr>
        <w:top w:val="none" w:sz="0" w:space="0" w:color="auto"/>
        <w:left w:val="none" w:sz="0" w:space="0" w:color="auto"/>
        <w:bottom w:val="none" w:sz="0" w:space="0" w:color="auto"/>
        <w:right w:val="none" w:sz="0" w:space="0" w:color="auto"/>
      </w:divBdr>
    </w:div>
    <w:div w:id="1818911998">
      <w:bodyDiv w:val="1"/>
      <w:marLeft w:val="0"/>
      <w:marRight w:val="0"/>
      <w:marTop w:val="0"/>
      <w:marBottom w:val="0"/>
      <w:divBdr>
        <w:top w:val="none" w:sz="0" w:space="0" w:color="auto"/>
        <w:left w:val="none" w:sz="0" w:space="0" w:color="auto"/>
        <w:bottom w:val="none" w:sz="0" w:space="0" w:color="auto"/>
        <w:right w:val="none" w:sz="0" w:space="0" w:color="auto"/>
      </w:divBdr>
    </w:div>
    <w:div w:id="1890989755">
      <w:bodyDiv w:val="1"/>
      <w:marLeft w:val="0"/>
      <w:marRight w:val="0"/>
      <w:marTop w:val="0"/>
      <w:marBottom w:val="0"/>
      <w:divBdr>
        <w:top w:val="none" w:sz="0" w:space="0" w:color="auto"/>
        <w:left w:val="none" w:sz="0" w:space="0" w:color="auto"/>
        <w:bottom w:val="none" w:sz="0" w:space="0" w:color="auto"/>
        <w:right w:val="none" w:sz="0" w:space="0" w:color="auto"/>
      </w:divBdr>
    </w:div>
    <w:div w:id="1907758771">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237088">
      <w:bodyDiv w:val="1"/>
      <w:marLeft w:val="0"/>
      <w:marRight w:val="0"/>
      <w:marTop w:val="0"/>
      <w:marBottom w:val="0"/>
      <w:divBdr>
        <w:top w:val="none" w:sz="0" w:space="0" w:color="auto"/>
        <w:left w:val="none" w:sz="0" w:space="0" w:color="auto"/>
        <w:bottom w:val="none" w:sz="0" w:space="0" w:color="auto"/>
        <w:right w:val="none" w:sz="0" w:space="0" w:color="auto"/>
      </w:divBdr>
    </w:div>
    <w:div w:id="1974215217">
      <w:bodyDiv w:val="1"/>
      <w:marLeft w:val="0"/>
      <w:marRight w:val="0"/>
      <w:marTop w:val="0"/>
      <w:marBottom w:val="0"/>
      <w:divBdr>
        <w:top w:val="none" w:sz="0" w:space="0" w:color="auto"/>
        <w:left w:val="none" w:sz="0" w:space="0" w:color="auto"/>
        <w:bottom w:val="none" w:sz="0" w:space="0" w:color="auto"/>
        <w:right w:val="none" w:sz="0" w:space="0" w:color="auto"/>
      </w:divBdr>
    </w:div>
    <w:div w:id="1985501635">
      <w:bodyDiv w:val="1"/>
      <w:marLeft w:val="0"/>
      <w:marRight w:val="0"/>
      <w:marTop w:val="0"/>
      <w:marBottom w:val="0"/>
      <w:divBdr>
        <w:top w:val="none" w:sz="0" w:space="0" w:color="auto"/>
        <w:left w:val="none" w:sz="0" w:space="0" w:color="auto"/>
        <w:bottom w:val="none" w:sz="0" w:space="0" w:color="auto"/>
        <w:right w:val="none" w:sz="0" w:space="0" w:color="auto"/>
      </w:divBdr>
    </w:div>
    <w:div w:id="2026442360">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 w:id="213589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16</Pages>
  <Words>3494</Words>
  <Characters>19222</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28</cp:revision>
  <dcterms:created xsi:type="dcterms:W3CDTF">2026-05-20T03:42:00Z</dcterms:created>
  <dcterms:modified xsi:type="dcterms:W3CDTF">2026-05-20T20:28:00Z</dcterms:modified>
</cp:coreProperties>
</file>