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9376" w14:textId="77777777" w:rsidR="00882E1A" w:rsidRPr="005F22DE" w:rsidRDefault="00882E1A" w:rsidP="005F22DE">
      <w:pPr>
        <w:jc w:val="center"/>
        <w:rPr>
          <w:rFonts w:cstheme="minorHAnsi"/>
          <w:b/>
          <w:bCs/>
          <w:color w:val="385623" w:themeColor="accent6" w:themeShade="80"/>
          <w:sz w:val="32"/>
          <w:szCs w:val="32"/>
          <w:lang w:val="es-CO" w:eastAsia="es-CO"/>
        </w:rPr>
      </w:pPr>
      <w:r w:rsidRPr="005F22DE">
        <w:rPr>
          <w:rFonts w:cstheme="minorHAnsi"/>
          <w:b/>
          <w:bCs/>
          <w:color w:val="385623" w:themeColor="accent6" w:themeShade="80"/>
          <w:sz w:val="32"/>
          <w:szCs w:val="32"/>
          <w:lang w:val="es-CO" w:eastAsia="es-CO"/>
        </w:rPr>
        <w:t>CRITERIOS DE EVALUACIÓN</w:t>
      </w:r>
    </w:p>
    <w:p w14:paraId="676652EF" w14:textId="10974BA3" w:rsidR="00882E1A" w:rsidRPr="005F22DE" w:rsidRDefault="00882E1A" w:rsidP="005F22DE">
      <w:pPr>
        <w:jc w:val="center"/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</w:pPr>
      <w:r w:rsidRPr="005F22DE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 xml:space="preserve">Adherencia a Guía de Práctica Clínica – </w:t>
      </w:r>
      <w:r w:rsidR="005F22DE" w:rsidRPr="005F22DE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>Hiperplasia Prostática Benigna</w:t>
      </w:r>
    </w:p>
    <w:p w14:paraId="578D34BF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1. Evaluación diagnóstica integral y clasificación de síntomas</w:t>
      </w:r>
    </w:p>
    <w:p w14:paraId="5F2D5B33" w14:textId="2D4E144A" w:rsidR="005F22DE" w:rsidRPr="005F22DE" w:rsidRDefault="005F22DE" w:rsidP="00D7282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>¿Se documentó en la historia clínica una evaluación diagnóstica integral del paciente con sospecha o diagnóstico de hiperplasia prostática benigna, incluyendo caracterización de síntomas urinarios bajos, evaluación de severidad e identificación de posibles diagnósticos diferenciales?</w:t>
      </w:r>
    </w:p>
    <w:p w14:paraId="6A10AF3B" w14:textId="77777777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 en la historia clínica: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Debe evidenciarse una historia clínica orientada al tracto urinario inferior que incluya:</w:t>
      </w:r>
    </w:p>
    <w:p w14:paraId="1D1F665E" w14:textId="77777777" w:rsidR="005F22DE" w:rsidRPr="005F22DE" w:rsidRDefault="005F22DE" w:rsidP="005F22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Caracterización de síntomas (almacenamiento, vaciamiento y posmiccionales). </w:t>
      </w:r>
    </w:p>
    <w:p w14:paraId="58A6E842" w14:textId="77777777" w:rsidR="005F22DE" w:rsidRPr="005F22DE" w:rsidRDefault="005F22DE" w:rsidP="005F22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Registro de comorbilidades relevantes (neurológicas, metabólicas u otras). </w:t>
      </w:r>
    </w:p>
    <w:p w14:paraId="16290A17" w14:textId="77777777" w:rsidR="005F22DE" w:rsidRPr="005F22DE" w:rsidRDefault="005F22DE" w:rsidP="005F22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Evaluación de medicamentos actuales y hábitos de vida. </w:t>
      </w:r>
    </w:p>
    <w:p w14:paraId="3F74CD3A" w14:textId="77777777" w:rsidR="005F22DE" w:rsidRPr="005F22DE" w:rsidRDefault="005F22DE" w:rsidP="005F22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Aplicación o registro del IPSS y clasificación de síntomas (leve, moderado o severo). </w:t>
      </w:r>
    </w:p>
    <w:p w14:paraId="7EF1FEBC" w14:textId="77777777" w:rsidR="005F22DE" w:rsidRPr="005F22DE" w:rsidRDefault="005F22DE" w:rsidP="005F22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Evaluación del impacto en calidad de vida. </w:t>
      </w:r>
    </w:p>
    <w:p w14:paraId="24C67C3E" w14:textId="77777777" w:rsidR="005F22DE" w:rsidRPr="005F22DE" w:rsidRDefault="005F22DE" w:rsidP="005F22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Consideración de diagnósticos diferenciales (prostatitis, cáncer de próstata u otras causas). </w:t>
      </w:r>
    </w:p>
    <w:p w14:paraId="6D99196F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25719908" w14:textId="77777777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Documenta caracterización completa de síntomas urinarios, IPSS o clasificación equivalente de severidad, evaluación clínica integral y valoración diagnóstica.</w:t>
      </w:r>
    </w:p>
    <w:p w14:paraId="12089C5B" w14:textId="77777777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Describe síntomas urinarios y realiza evaluación parcial, pero no registra IPSS o no clasifica claramente severidad/calidad de vida.</w:t>
      </w:r>
    </w:p>
    <w:p w14:paraId="6F62F75E" w14:textId="4D4588FB" w:rsidR="005F22DE" w:rsidRPr="00D7282D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No se evidencia evaluación estructurada de síntomas ni clasificación clínica.</w:t>
      </w:r>
    </w:p>
    <w:p w14:paraId="7FA4DCFF" w14:textId="079FE570" w:rsidR="001E3E7B" w:rsidRPr="005F22DE" w:rsidRDefault="001E3E7B" w:rsidP="005F22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>NA- No aplica</w:t>
      </w:r>
    </w:p>
    <w:p w14:paraId="45AC0DCE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2. Examen físico y tacto rectal</w:t>
      </w:r>
    </w:p>
    <w:p w14:paraId="749A81EE" w14:textId="1EAA0723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>¿Se documentó un examen físico orientado al diagnóstico de HPB incluyendo tacto rectal cuando estaba indicado?</w:t>
      </w:r>
    </w:p>
    <w:p w14:paraId="66778F74" w14:textId="77777777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Debe incluir:</w:t>
      </w:r>
    </w:p>
    <w:p w14:paraId="13C7490F" w14:textId="7CE41D09" w:rsidR="005F22DE" w:rsidRPr="005F22DE" w:rsidRDefault="005F22DE" w:rsidP="005F22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lastRenderedPageBreak/>
        <w:t>Evaluación abdominal (</w:t>
      </w:r>
      <w:r w:rsidRPr="00D7282D">
        <w:rPr>
          <w:rFonts w:eastAsia="Times New Roman" w:cstheme="minorHAnsi"/>
          <w:sz w:val="24"/>
          <w:szCs w:val="24"/>
          <w:lang w:val="es-CO" w:eastAsia="es-CO"/>
        </w:rPr>
        <w:t xml:space="preserve">presencia o no de 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globo vesical). </w:t>
      </w:r>
    </w:p>
    <w:p w14:paraId="5F4A77D9" w14:textId="77777777" w:rsidR="005F22DE" w:rsidRPr="005F22DE" w:rsidRDefault="005F22DE" w:rsidP="005F22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Exploración genital. </w:t>
      </w:r>
    </w:p>
    <w:p w14:paraId="46E4B0E6" w14:textId="77777777" w:rsidR="005F22DE" w:rsidRPr="005F22DE" w:rsidRDefault="005F22DE" w:rsidP="005F22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Valoración neurológica básica si aplica. </w:t>
      </w:r>
    </w:p>
    <w:p w14:paraId="4E634511" w14:textId="77777777" w:rsidR="005F22DE" w:rsidRPr="005F22DE" w:rsidRDefault="005F22DE" w:rsidP="005F22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Registro del tacto rectal indicando tamaño, consistencia, límites, movilidad, dolor o presencia de nódulos. </w:t>
      </w:r>
    </w:p>
    <w:p w14:paraId="515D6B07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07DFBAD2" w14:textId="77777777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Realiza examen físico completo y documenta tacto rectal con descripción clínica.</w:t>
      </w:r>
    </w:p>
    <w:p w14:paraId="2D0EC483" w14:textId="77777777" w:rsidR="005F22DE" w:rsidRPr="005F22DE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Registra examen físico parcial o menciona tacto rectal sin describir hallazgos.</w:t>
      </w:r>
    </w:p>
    <w:p w14:paraId="2A958E3D" w14:textId="364BF2C5" w:rsidR="005F22DE" w:rsidRPr="00D7282D" w:rsidRDefault="005F22DE" w:rsidP="005F22D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No registra examen físico dirigido o no se evidencia valoración prostática cuando estaba indicada.</w:t>
      </w:r>
    </w:p>
    <w:p w14:paraId="04929035" w14:textId="77777777" w:rsidR="001E3E7B" w:rsidRPr="005F22DE" w:rsidRDefault="001E3E7B" w:rsidP="001E3E7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>NA- No aplica</w:t>
      </w:r>
    </w:p>
    <w:p w14:paraId="7D1842AD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3. Solicitud e interpretación de exámenes iniciales</w:t>
      </w:r>
    </w:p>
    <w:p w14:paraId="26C2CEED" w14:textId="24E41DF6" w:rsidR="005F22DE" w:rsidRPr="005F22DE" w:rsidRDefault="005F22DE" w:rsidP="005F22D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="001E3E7B"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>¿Se documentó la solicitud o revisión de exámenes iniciales recomendados para HPB y la interpretación clínica correspondiente?</w:t>
      </w:r>
    </w:p>
    <w:p w14:paraId="1A89191D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Debe incluir evaluación mediante:</w:t>
      </w:r>
    </w:p>
    <w:p w14:paraId="18953E29" w14:textId="77777777" w:rsidR="005F22DE" w:rsidRPr="005F22DE" w:rsidRDefault="005F22DE" w:rsidP="001E3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Uroanálisis. </w:t>
      </w:r>
    </w:p>
    <w:p w14:paraId="307E6F75" w14:textId="77777777" w:rsidR="005F22DE" w:rsidRPr="005F22DE" w:rsidRDefault="005F22DE" w:rsidP="001E3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Creatinina sérica. </w:t>
      </w:r>
    </w:p>
    <w:p w14:paraId="7D8696B2" w14:textId="77777777" w:rsidR="005F22DE" w:rsidRPr="005F22DE" w:rsidRDefault="005F22DE" w:rsidP="001E3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Glucemia. </w:t>
      </w:r>
    </w:p>
    <w:p w14:paraId="2F501789" w14:textId="65E52635" w:rsidR="005F22DE" w:rsidRPr="005F22DE" w:rsidRDefault="005F22DE" w:rsidP="001E3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PSA según </w:t>
      </w:r>
      <w:r w:rsidR="001E3E7B" w:rsidRPr="00D7282D">
        <w:rPr>
          <w:rFonts w:eastAsia="Times New Roman" w:cstheme="minorHAnsi"/>
          <w:sz w:val="24"/>
          <w:szCs w:val="24"/>
          <w:lang w:val="es-CO" w:eastAsia="es-CO"/>
        </w:rPr>
        <w:t>ruta institucional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 </w:t>
      </w:r>
    </w:p>
    <w:p w14:paraId="2EA3B9C3" w14:textId="77777777" w:rsidR="005F22DE" w:rsidRPr="005F22DE" w:rsidRDefault="005F22DE" w:rsidP="001E3E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Interpretación clínica y conducta derivada de resultados. </w:t>
      </w:r>
    </w:p>
    <w:p w14:paraId="5A1A4342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3C931783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Solicita o revisa exámenes pertinentes, interpreta resultados y define conducta.</w:t>
      </w:r>
    </w:p>
    <w:p w14:paraId="71F9E2F0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Solicita exámenes, pero no interpreta resultados ni define conducta.</w:t>
      </w:r>
    </w:p>
    <w:p w14:paraId="1A84160A" w14:textId="05B2F8B4" w:rsidR="005F22DE" w:rsidRPr="00D7282D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No evidencia solicitud ni valoración de exámenes básicos.</w:t>
      </w:r>
    </w:p>
    <w:p w14:paraId="011DAEE8" w14:textId="77777777" w:rsidR="001E3E7B" w:rsidRPr="005F22DE" w:rsidRDefault="001E3E7B" w:rsidP="001E3E7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lastRenderedPageBreak/>
        <w:t>NA- No aplica</w:t>
      </w:r>
    </w:p>
    <w:p w14:paraId="1D797A0B" w14:textId="529A3783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4. Elección del tratamiento farmacológico</w:t>
      </w:r>
    </w:p>
    <w:p w14:paraId="584BB609" w14:textId="0996AC36" w:rsidR="005F22DE" w:rsidRPr="005F22DE" w:rsidRDefault="005F22DE" w:rsidP="001E3E7B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="001E3E7B"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>¿El tratamiento instaurado corresponde con las recomendaciones institucionales según severidad clínica, síntomas predominantes y volumen prostático?</w:t>
      </w:r>
    </w:p>
    <w:p w14:paraId="6B936064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Debe consignarse:</w:t>
      </w:r>
    </w:p>
    <w:p w14:paraId="0FE5D677" w14:textId="77777777" w:rsidR="005F22DE" w:rsidRPr="005F22DE" w:rsidRDefault="005F22DE" w:rsidP="001E3E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Medicamento. </w:t>
      </w:r>
    </w:p>
    <w:p w14:paraId="7F6149B3" w14:textId="77777777" w:rsidR="005F22DE" w:rsidRPr="005F22DE" w:rsidRDefault="005F22DE" w:rsidP="001E3E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Dosis. </w:t>
      </w:r>
    </w:p>
    <w:p w14:paraId="52555A40" w14:textId="77777777" w:rsidR="005F22DE" w:rsidRPr="005F22DE" w:rsidRDefault="005F22DE" w:rsidP="001E3E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Justificación clínica. </w:t>
      </w:r>
    </w:p>
    <w:p w14:paraId="2F743DC4" w14:textId="77777777" w:rsidR="005F22DE" w:rsidRPr="005F22DE" w:rsidRDefault="005F22DE" w:rsidP="001E3E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Relación con severidad, síntomas predominantes y volumen prostático. </w:t>
      </w:r>
    </w:p>
    <w:p w14:paraId="19724CFD" w14:textId="77777777" w:rsidR="005F22DE" w:rsidRPr="005F22DE" w:rsidRDefault="005F22DE" w:rsidP="001E3E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Contraindicaciones relevantes cuando aplique. </w:t>
      </w:r>
    </w:p>
    <w:p w14:paraId="51005602" w14:textId="77777777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14F06B3D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Tratamiento adecuado y justificado según guía.</w:t>
      </w:r>
    </w:p>
    <w:p w14:paraId="664EB4D6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Formula tratamiento adecuado pero sin justificar elección.</w:t>
      </w:r>
    </w:p>
    <w:p w14:paraId="747C5FFD" w14:textId="6ACBB5FF" w:rsidR="005F22DE" w:rsidRPr="00D7282D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Tratamiento no acorde con recomendaciones o uso de combinaciones contraindicadas.</w:t>
      </w:r>
    </w:p>
    <w:p w14:paraId="5F07BFB4" w14:textId="77777777" w:rsidR="001E3E7B" w:rsidRPr="005F22DE" w:rsidRDefault="001E3E7B" w:rsidP="001E3E7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>NA- No aplica</w:t>
      </w:r>
    </w:p>
    <w:p w14:paraId="31979FFE" w14:textId="33D0EB6E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 xml:space="preserve">Parámetro </w:t>
      </w:r>
      <w:r w:rsidR="001E3E7B" w:rsidRPr="00D7282D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5</w:t>
      </w: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. Manejo conservador y educación</w:t>
      </w:r>
    </w:p>
    <w:p w14:paraId="20E1ADCA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¿Se registraron recomendaciones no farmacológicas y educación sobre hábitos de vida?</w:t>
      </w:r>
    </w:p>
    <w:p w14:paraId="0CD4E20C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Debe incluir recomendaciones sobre:</w:t>
      </w:r>
    </w:p>
    <w:p w14:paraId="5DF09AA8" w14:textId="77777777" w:rsidR="005F22DE" w:rsidRPr="005F22DE" w:rsidRDefault="005F22DE" w:rsidP="001E3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Reducción de líquidos nocturnos. </w:t>
      </w:r>
    </w:p>
    <w:p w14:paraId="726A16FD" w14:textId="77777777" w:rsidR="005F22DE" w:rsidRPr="005F22DE" w:rsidRDefault="005F22DE" w:rsidP="001E3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Moderación de cafeína y alcohol. </w:t>
      </w:r>
    </w:p>
    <w:p w14:paraId="6B00E0B1" w14:textId="77777777" w:rsidR="005F22DE" w:rsidRPr="005F22DE" w:rsidRDefault="005F22DE" w:rsidP="001E3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Reducción de sodio. </w:t>
      </w:r>
    </w:p>
    <w:p w14:paraId="1BB8DF03" w14:textId="77777777" w:rsidR="005F22DE" w:rsidRPr="005F22DE" w:rsidRDefault="005F22DE" w:rsidP="001E3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Control del peso. </w:t>
      </w:r>
    </w:p>
    <w:p w14:paraId="1E50418C" w14:textId="77777777" w:rsidR="005F22DE" w:rsidRPr="005F22DE" w:rsidRDefault="005F22DE" w:rsidP="001E3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Manejo del estreñimiento. </w:t>
      </w:r>
    </w:p>
    <w:p w14:paraId="07EF47F8" w14:textId="77777777" w:rsidR="005F22DE" w:rsidRPr="005F22DE" w:rsidRDefault="005F22DE" w:rsidP="001E3E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Técnicas conductuales (doble micción, entrenamiento vesical). </w:t>
      </w:r>
    </w:p>
    <w:p w14:paraId="01A899BD" w14:textId="77777777" w:rsidR="005F22DE" w:rsidRPr="005F22DE" w:rsidRDefault="005F22DE" w:rsidP="001E3E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3C1E9451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lastRenderedPageBreak/>
        <w:t>5 – Sí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Registra recomendaciones específicas y educación estructurada.</w:t>
      </w:r>
    </w:p>
    <w:p w14:paraId="7C2CCB27" w14:textId="66021548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Registra</w:t>
      </w:r>
      <w:r w:rsidR="001E3E7B" w:rsidRPr="00D7282D">
        <w:rPr>
          <w:rFonts w:eastAsia="Times New Roman" w:cstheme="minorHAnsi"/>
          <w:sz w:val="24"/>
          <w:szCs w:val="24"/>
          <w:lang w:val="es-CO" w:eastAsia="es-CO"/>
        </w:rPr>
        <w:t xml:space="preserve"> algunas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 recomendaciones generales.</w:t>
      </w:r>
    </w:p>
    <w:p w14:paraId="5D7A99C4" w14:textId="475252C7" w:rsidR="005F22DE" w:rsidRPr="00D7282D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No evidencia intervención educativa.</w:t>
      </w:r>
    </w:p>
    <w:p w14:paraId="433B488A" w14:textId="77777777" w:rsidR="001E3E7B" w:rsidRPr="005F22DE" w:rsidRDefault="001E3E7B" w:rsidP="001E3E7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>NA- No aplica</w:t>
      </w:r>
    </w:p>
    <w:p w14:paraId="5087A5D6" w14:textId="419D369E" w:rsidR="005F22DE" w:rsidRPr="005F22DE" w:rsidRDefault="005F22DE" w:rsidP="005F22DE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 xml:space="preserve">Parámetro </w:t>
      </w:r>
      <w:r w:rsidR="001E3E7B" w:rsidRPr="00D7282D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6</w:t>
      </w:r>
      <w:r w:rsidRPr="005F22DE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. Seguimiento y remisión a urología</w:t>
      </w:r>
    </w:p>
    <w:p w14:paraId="7EF1D8D5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¿Se definió conducta de seguimiento o remisión según criterios clínicos?</w:t>
      </w:r>
    </w:p>
    <w:p w14:paraId="1F185845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Debe incluir:</w:t>
      </w:r>
    </w:p>
    <w:p w14:paraId="03FF1055" w14:textId="77777777" w:rsidR="005F22DE" w:rsidRPr="005F22DE" w:rsidRDefault="005F22DE" w:rsidP="001E3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Plan de seguimiento. </w:t>
      </w:r>
    </w:p>
    <w:p w14:paraId="6B22485F" w14:textId="77777777" w:rsidR="005F22DE" w:rsidRPr="005F22DE" w:rsidRDefault="005F22DE" w:rsidP="001E3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Control periódico. </w:t>
      </w:r>
    </w:p>
    <w:p w14:paraId="1D3F46E5" w14:textId="77777777" w:rsidR="005F22DE" w:rsidRPr="005F22DE" w:rsidRDefault="005F22DE" w:rsidP="001E3E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sz w:val="24"/>
          <w:szCs w:val="24"/>
          <w:lang w:val="es-CO" w:eastAsia="es-CO"/>
        </w:rPr>
        <w:t xml:space="preserve">Remisión a urología ante criterios establecidos (hematuria, RPM &gt;100 ml, sospecha diagnóstica, enfermedad neurológica, falla terapéutica, cirugía previa, etc.). </w:t>
      </w:r>
    </w:p>
    <w:p w14:paraId="1F8F85B4" w14:textId="77777777" w:rsidR="005F22DE" w:rsidRPr="005F22DE" w:rsidRDefault="005F22DE" w:rsidP="001E3E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6008FAF1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Documenta seguimiento y remisión adecuada.</w:t>
      </w:r>
    </w:p>
    <w:p w14:paraId="538FE45D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Menciona seguimiento, pero sin criterios claros.</w:t>
      </w:r>
    </w:p>
    <w:p w14:paraId="5238A471" w14:textId="77777777" w:rsidR="005F22DE" w:rsidRPr="005F22DE" w:rsidRDefault="005F22DE" w:rsidP="001E3E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5F22DE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5F22DE">
        <w:rPr>
          <w:rFonts w:eastAsia="Times New Roman" w:cstheme="minorHAnsi"/>
          <w:sz w:val="24"/>
          <w:szCs w:val="24"/>
          <w:lang w:val="es-CO" w:eastAsia="es-CO"/>
        </w:rPr>
        <w:br/>
        <w:t>No documenta seguimiento ni remisión cuando estaba indicada.</w:t>
      </w:r>
    </w:p>
    <w:p w14:paraId="545AC001" w14:textId="41C4BAB9" w:rsidR="001E3E7B" w:rsidRPr="00D7282D" w:rsidRDefault="001E3E7B" w:rsidP="001E3E7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>NA- No aplica</w:t>
      </w:r>
    </w:p>
    <w:p w14:paraId="5C4C9A57" w14:textId="373041B1" w:rsidR="001E3E7B" w:rsidRPr="00D7282D" w:rsidRDefault="001E3E7B" w:rsidP="001E3E7B">
      <w:pPr>
        <w:pStyle w:val="Ttulo3"/>
        <w:spacing w:line="276" w:lineRule="auto"/>
        <w:rPr>
          <w:rFonts w:asciiTheme="minorHAnsi" w:hAnsiTheme="minorHAnsi" w:cstheme="minorHAnsi"/>
          <w:sz w:val="24"/>
          <w:szCs w:val="24"/>
          <w:u w:val="single"/>
        </w:rPr>
      </w:pPr>
      <w:r w:rsidRPr="00D7282D">
        <w:rPr>
          <w:rFonts w:asciiTheme="minorHAnsi" w:hAnsiTheme="minorHAnsi" w:cstheme="minorHAnsi"/>
          <w:sz w:val="24"/>
          <w:szCs w:val="24"/>
          <w:u w:val="single"/>
        </w:rPr>
        <w:t xml:space="preserve">Parámetro </w:t>
      </w:r>
      <w:r w:rsidRPr="00D7282D">
        <w:rPr>
          <w:rFonts w:asciiTheme="minorHAnsi" w:hAnsiTheme="minorHAnsi" w:cstheme="minorHAnsi"/>
          <w:sz w:val="24"/>
          <w:szCs w:val="24"/>
          <w:u w:val="single"/>
        </w:rPr>
        <w:t>7</w:t>
      </w:r>
      <w:r w:rsidRPr="00D7282D">
        <w:rPr>
          <w:rFonts w:asciiTheme="minorHAnsi" w:hAnsiTheme="minorHAnsi" w:cstheme="minorHAnsi"/>
          <w:sz w:val="24"/>
          <w:szCs w:val="24"/>
          <w:u w:val="single"/>
        </w:rPr>
        <w:t>. Direccionamiento a manejo quirúrgico por Urología</w:t>
      </w:r>
    </w:p>
    <w:p w14:paraId="01C9F5AB" w14:textId="240B9D1B" w:rsidR="001E3E7B" w:rsidRPr="00D7282D" w:rsidRDefault="001E3E7B" w:rsidP="00D7282D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D7282D">
        <w:rPr>
          <w:rStyle w:val="Textoennegrita"/>
          <w:rFonts w:asciiTheme="minorHAnsi" w:hAnsiTheme="minorHAnsi" w:cstheme="minorHAnsi"/>
        </w:rPr>
        <w:t>Pregunta de evaluación:</w:t>
      </w:r>
      <w:r w:rsidR="00D7282D">
        <w:rPr>
          <w:rStyle w:val="Textoennegrita"/>
          <w:rFonts w:asciiTheme="minorHAnsi" w:hAnsiTheme="minorHAnsi" w:cstheme="minorHAnsi"/>
        </w:rPr>
        <w:t xml:space="preserve"> </w:t>
      </w:r>
      <w:r w:rsidRPr="00D7282D">
        <w:rPr>
          <w:rFonts w:asciiTheme="minorHAnsi" w:hAnsiTheme="minorHAnsi" w:cstheme="minorHAnsi"/>
        </w:rPr>
        <w:t>¿Se documentó una adecuada valoración y direccionamiento a manejo quirúrgico en pacientes con hiperplasia prostática benigna, teniendo en cuenta las indicaciones clínicas establecidas y la selección del abordaje según las características prostáticas?</w:t>
      </w:r>
    </w:p>
    <w:p w14:paraId="3BE2507A" w14:textId="77777777" w:rsidR="001E3E7B" w:rsidRPr="00D7282D" w:rsidRDefault="001E3E7B" w:rsidP="001E3E7B">
      <w:pPr>
        <w:pStyle w:val="NormalWeb"/>
        <w:spacing w:line="276" w:lineRule="auto"/>
        <w:rPr>
          <w:rFonts w:asciiTheme="minorHAnsi" w:hAnsiTheme="minorHAnsi" w:cstheme="minorHAnsi"/>
        </w:rPr>
      </w:pPr>
      <w:r w:rsidRPr="00D7282D">
        <w:rPr>
          <w:rStyle w:val="Textoennegrita"/>
          <w:rFonts w:asciiTheme="minorHAnsi" w:hAnsiTheme="minorHAnsi" w:cstheme="minorHAnsi"/>
        </w:rPr>
        <w:lastRenderedPageBreak/>
        <w:t>Descripción de lo que debe registrarse en la historia clínica:</w:t>
      </w:r>
      <w:r w:rsidRPr="00D7282D">
        <w:rPr>
          <w:rFonts w:asciiTheme="minorHAnsi" w:hAnsiTheme="minorHAnsi" w:cstheme="minorHAnsi"/>
        </w:rPr>
        <w:br/>
        <w:t>En la atención por urología debe evidenciarse la valoración de criterios de indicación quirúrgica y la definición de conducta correspondiente. La historia clínica debe incluir:</w:t>
      </w:r>
    </w:p>
    <w:p w14:paraId="74362A5E" w14:textId="77777777" w:rsidR="001E3E7B" w:rsidRPr="00D7282D" w:rsidRDefault="001E3E7B" w:rsidP="001E3E7B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Evaluación de presencia de complicaciones asociadas a HPB que indiquen manejo quirúrgico: </w:t>
      </w:r>
    </w:p>
    <w:p w14:paraId="5D044505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</w:rPr>
      </w:pPr>
      <w:r w:rsidRPr="00D7282D">
        <w:rPr>
          <w:rFonts w:cstheme="minorHAnsi"/>
          <w:sz w:val="24"/>
          <w:szCs w:val="24"/>
        </w:rPr>
        <w:t xml:space="preserve">Retención urinaria recurrente. </w:t>
      </w:r>
    </w:p>
    <w:p w14:paraId="07D8A7D0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</w:rPr>
      </w:pPr>
      <w:r w:rsidRPr="00D7282D">
        <w:rPr>
          <w:rFonts w:cstheme="minorHAnsi"/>
          <w:sz w:val="24"/>
          <w:szCs w:val="24"/>
        </w:rPr>
        <w:t xml:space="preserve">Hematuria refractaria. </w:t>
      </w:r>
    </w:p>
    <w:p w14:paraId="1DAA859F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</w:rPr>
      </w:pPr>
      <w:r w:rsidRPr="00D7282D">
        <w:rPr>
          <w:rFonts w:cstheme="minorHAnsi"/>
          <w:sz w:val="24"/>
          <w:szCs w:val="24"/>
        </w:rPr>
        <w:t xml:space="preserve">Cálculos vesicales. </w:t>
      </w:r>
    </w:p>
    <w:p w14:paraId="31D4DAF0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Dilatación del tracto urinario superior. </w:t>
      </w:r>
    </w:p>
    <w:p w14:paraId="4DDFE92D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Deterioro de función renal asociado. </w:t>
      </w:r>
    </w:p>
    <w:p w14:paraId="3ED7ACC8" w14:textId="77777777" w:rsidR="001E3E7B" w:rsidRPr="00D7282D" w:rsidRDefault="001E3E7B" w:rsidP="001E3E7B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Definición del direccionamiento terapéutico (continuar manejo médico, solicitar estudios complementarios prequirúrgicos o remitir a procedimiento). </w:t>
      </w:r>
    </w:p>
    <w:p w14:paraId="730C5A1B" w14:textId="77777777" w:rsidR="001E3E7B" w:rsidRPr="00D7282D" w:rsidRDefault="001E3E7B" w:rsidP="001E3E7B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En pacientes candidatos, documentar selección del abordaje quirúrgico según tamaño prostático y criterio especializado institucional: </w:t>
      </w:r>
    </w:p>
    <w:p w14:paraId="3BE9BBC3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Próstata &lt; 60 ml → manejo por vía transuretral. </w:t>
      </w:r>
    </w:p>
    <w:p w14:paraId="10D50EB8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Próstata 60–90 ml → evaluación mediante cistoscopia para definir vía quirúrgica. </w:t>
      </w:r>
    </w:p>
    <w:p w14:paraId="58A26B61" w14:textId="77777777" w:rsidR="001E3E7B" w:rsidRPr="00D7282D" w:rsidRDefault="001E3E7B" w:rsidP="001E3E7B">
      <w:pPr>
        <w:numPr>
          <w:ilvl w:val="1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Próstata &gt; 90 ml → considerar prostatectomía abierta. </w:t>
      </w:r>
    </w:p>
    <w:p w14:paraId="69FE4D77" w14:textId="77777777" w:rsidR="001E3E7B" w:rsidRPr="00D7282D" w:rsidRDefault="001E3E7B" w:rsidP="001E3E7B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cstheme="minorHAnsi"/>
          <w:sz w:val="24"/>
          <w:szCs w:val="24"/>
          <w:lang w:val="es-CO"/>
        </w:rPr>
      </w:pPr>
      <w:r w:rsidRPr="00D7282D">
        <w:rPr>
          <w:rFonts w:cstheme="minorHAnsi"/>
          <w:sz w:val="24"/>
          <w:szCs w:val="24"/>
          <w:lang w:val="es-CO"/>
        </w:rPr>
        <w:t xml:space="preserve">Cuando no se indique cirugía, dejar explícita la justificación clínica del manejo conservador o farmacológico. </w:t>
      </w:r>
    </w:p>
    <w:p w14:paraId="5BEEB747" w14:textId="77777777" w:rsidR="001E3E7B" w:rsidRPr="00D7282D" w:rsidRDefault="001E3E7B" w:rsidP="001E3E7B">
      <w:pPr>
        <w:pStyle w:val="Ttulo3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D7282D">
        <w:rPr>
          <w:rFonts w:asciiTheme="minorHAnsi" w:hAnsiTheme="minorHAnsi" w:cstheme="minorHAnsi"/>
          <w:sz w:val="24"/>
          <w:szCs w:val="24"/>
        </w:rPr>
        <w:t>Criterios de calificación</w:t>
      </w:r>
    </w:p>
    <w:p w14:paraId="6FFA11F5" w14:textId="76534066" w:rsidR="001E3E7B" w:rsidRPr="00D7282D" w:rsidRDefault="001E3E7B" w:rsidP="001E3E7B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D7282D">
        <w:rPr>
          <w:rStyle w:val="Textoennegrita"/>
          <w:rFonts w:asciiTheme="minorHAnsi" w:hAnsiTheme="minorHAnsi" w:cstheme="minorHAnsi"/>
        </w:rPr>
        <w:t>5 – Sí cumple:</w:t>
      </w:r>
      <w:r w:rsidRPr="00D7282D">
        <w:rPr>
          <w:rStyle w:val="Textoennegrita"/>
          <w:rFonts w:asciiTheme="minorHAnsi" w:hAnsiTheme="minorHAnsi" w:cstheme="minorHAnsi"/>
        </w:rPr>
        <w:t xml:space="preserve"> </w:t>
      </w:r>
      <w:r w:rsidRPr="00D7282D">
        <w:rPr>
          <w:rFonts w:asciiTheme="minorHAnsi" w:hAnsiTheme="minorHAnsi" w:cstheme="minorHAnsi"/>
        </w:rPr>
        <w:t>Se evidencia valoración integral por urología con identificación de indicaci</w:t>
      </w:r>
      <w:r w:rsidR="00D7282D" w:rsidRPr="00D7282D">
        <w:rPr>
          <w:rFonts w:asciiTheme="minorHAnsi" w:hAnsiTheme="minorHAnsi" w:cstheme="minorHAnsi"/>
        </w:rPr>
        <w:t>ón</w:t>
      </w:r>
      <w:r w:rsidRPr="00D7282D">
        <w:rPr>
          <w:rFonts w:asciiTheme="minorHAnsi" w:hAnsiTheme="minorHAnsi" w:cstheme="minorHAnsi"/>
        </w:rPr>
        <w:t xml:space="preserve"> quirúrgica y documentación clara de la conducta adoptada (quirúrgica o no quirúrgica), acorde con recomendaciones institucionales.</w:t>
      </w:r>
    </w:p>
    <w:p w14:paraId="678FC4CF" w14:textId="12C622A0" w:rsidR="001E3E7B" w:rsidRPr="00D7282D" w:rsidRDefault="001E3E7B" w:rsidP="001E3E7B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D7282D">
        <w:rPr>
          <w:rStyle w:val="Textoennegrita"/>
          <w:rFonts w:asciiTheme="minorHAnsi" w:hAnsiTheme="minorHAnsi" w:cstheme="minorHAnsi"/>
        </w:rPr>
        <w:t>4 – Cumple adecuadamente:</w:t>
      </w:r>
      <w:r w:rsidRPr="00D7282D">
        <w:rPr>
          <w:rStyle w:val="Textoennegrita"/>
          <w:rFonts w:asciiTheme="minorHAnsi" w:hAnsiTheme="minorHAnsi" w:cstheme="minorHAnsi"/>
        </w:rPr>
        <w:t xml:space="preserve"> </w:t>
      </w:r>
      <w:r w:rsidRPr="00D7282D">
        <w:rPr>
          <w:rFonts w:asciiTheme="minorHAnsi" w:hAnsiTheme="minorHAnsi" w:cstheme="minorHAnsi"/>
        </w:rPr>
        <w:t>Se documenta decisión quirúrgica o continuidad del manejo; sin embargo, la justificación clínica es incompleta o no se registra claramente el criterio utilizado para definir el direccionamiento.</w:t>
      </w:r>
    </w:p>
    <w:p w14:paraId="117E2D1E" w14:textId="72DA84FC" w:rsidR="001E3E7B" w:rsidRPr="00D7282D" w:rsidRDefault="001E3E7B" w:rsidP="001E3E7B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D7282D">
        <w:rPr>
          <w:rStyle w:val="Textoennegrita"/>
          <w:rFonts w:asciiTheme="minorHAnsi" w:hAnsiTheme="minorHAnsi" w:cstheme="minorHAnsi"/>
        </w:rPr>
        <w:t>1 – No cumple:</w:t>
      </w:r>
      <w:r w:rsidRPr="00D7282D">
        <w:rPr>
          <w:rStyle w:val="Textoennegrita"/>
          <w:rFonts w:asciiTheme="minorHAnsi" w:hAnsiTheme="minorHAnsi" w:cstheme="minorHAnsi"/>
        </w:rPr>
        <w:t xml:space="preserve"> </w:t>
      </w:r>
      <w:r w:rsidRPr="00D7282D">
        <w:rPr>
          <w:rFonts w:asciiTheme="minorHAnsi" w:hAnsiTheme="minorHAnsi" w:cstheme="minorHAnsi"/>
        </w:rPr>
        <w:t>No se documenta conducta frente a indicación potencial de cirugía o el direccionamiento realizado no es consistente con los criterios institucionales establecidos.</w:t>
      </w:r>
    </w:p>
    <w:p w14:paraId="163E30D1" w14:textId="77777777" w:rsidR="001E3E7B" w:rsidRPr="00D7282D" w:rsidRDefault="001E3E7B" w:rsidP="001E3E7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D7282D">
        <w:rPr>
          <w:rFonts w:eastAsia="Times New Roman" w:cstheme="minorHAnsi"/>
          <w:b/>
          <w:bCs/>
          <w:sz w:val="24"/>
          <w:szCs w:val="24"/>
          <w:lang w:val="es-CO" w:eastAsia="es-CO"/>
        </w:rPr>
        <w:t>NA- No aplica</w:t>
      </w:r>
    </w:p>
    <w:p w14:paraId="335F32C3" w14:textId="3433AF36" w:rsidR="00D469A0" w:rsidRPr="001E3E7B" w:rsidRDefault="00D469A0" w:rsidP="001E3E7B">
      <w:pPr>
        <w:spacing w:line="276" w:lineRule="auto"/>
        <w:jc w:val="both"/>
        <w:rPr>
          <w:rFonts w:cstheme="minorHAnsi"/>
          <w:sz w:val="20"/>
          <w:szCs w:val="20"/>
          <w:lang w:val="es-CO"/>
        </w:rPr>
      </w:pPr>
      <w:r w:rsidRPr="001E3E7B">
        <w:rPr>
          <w:rFonts w:cstheme="minorHAnsi"/>
          <w:b/>
          <w:bCs/>
          <w:sz w:val="20"/>
          <w:szCs w:val="20"/>
          <w:lang w:val="es-CO"/>
        </w:rPr>
        <w:t xml:space="preserve">La metodología de evaluación propuesta fue revisada y validada por </w:t>
      </w:r>
      <w:r w:rsidR="00D7282D">
        <w:rPr>
          <w:rFonts w:cstheme="minorHAnsi"/>
          <w:b/>
          <w:bCs/>
          <w:sz w:val="20"/>
          <w:szCs w:val="20"/>
          <w:lang w:val="es-CO"/>
        </w:rPr>
        <w:t>el Grupo Estratégico y Clínico de GPC</w:t>
      </w:r>
      <w:r w:rsidRPr="001E3E7B">
        <w:rPr>
          <w:rFonts w:cstheme="minorHAnsi"/>
          <w:b/>
          <w:bCs/>
          <w:sz w:val="20"/>
          <w:szCs w:val="20"/>
          <w:lang w:val="es-CO"/>
        </w:rPr>
        <w:t>. Durante dicha revisión se consideró que la herramienta presenta preguntas claras y pertinentes para evaluar la</w:t>
      </w:r>
      <w:r w:rsidR="007F1221" w:rsidRPr="001E3E7B">
        <w:rPr>
          <w:rFonts w:cstheme="minorHAnsi"/>
          <w:b/>
          <w:bCs/>
          <w:sz w:val="20"/>
          <w:szCs w:val="20"/>
          <w:lang w:val="es-CO"/>
        </w:rPr>
        <w:t xml:space="preserve"> GPC de</w:t>
      </w:r>
      <w:r w:rsidRPr="001E3E7B">
        <w:rPr>
          <w:rFonts w:cstheme="minorHAnsi"/>
          <w:b/>
          <w:bCs/>
          <w:sz w:val="20"/>
          <w:szCs w:val="20"/>
          <w:lang w:val="es-CO"/>
        </w:rPr>
        <w:t xml:space="preserve"> </w:t>
      </w:r>
      <w:r w:rsidR="001E3E7B" w:rsidRPr="001E3E7B">
        <w:rPr>
          <w:rFonts w:cstheme="minorHAnsi"/>
          <w:b/>
          <w:bCs/>
          <w:sz w:val="20"/>
          <w:szCs w:val="20"/>
          <w:lang w:val="es-CO"/>
        </w:rPr>
        <w:t xml:space="preserve">Hiperplasia Prostática Benigna </w:t>
      </w:r>
      <w:r w:rsidRPr="001E3E7B">
        <w:rPr>
          <w:rFonts w:cstheme="minorHAnsi"/>
          <w:b/>
          <w:bCs/>
          <w:sz w:val="20"/>
          <w:szCs w:val="20"/>
          <w:lang w:val="es-CO"/>
        </w:rPr>
        <w:t xml:space="preserve">conforme a las recomendaciones </w:t>
      </w:r>
      <w:r w:rsidR="007F1221" w:rsidRPr="001E3E7B">
        <w:rPr>
          <w:rFonts w:cstheme="minorHAnsi"/>
          <w:b/>
          <w:bCs/>
          <w:sz w:val="20"/>
          <w:szCs w:val="20"/>
          <w:lang w:val="es-CO"/>
        </w:rPr>
        <w:t xml:space="preserve">trazadoras. </w:t>
      </w:r>
    </w:p>
    <w:sectPr w:rsidR="00D469A0" w:rsidRPr="001E3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56317" w14:textId="77777777" w:rsidR="009971B1" w:rsidRDefault="009971B1" w:rsidP="008F650C">
      <w:pPr>
        <w:spacing w:after="0" w:line="240" w:lineRule="auto"/>
      </w:pPr>
      <w:r>
        <w:separator/>
      </w:r>
    </w:p>
  </w:endnote>
  <w:endnote w:type="continuationSeparator" w:id="0">
    <w:p w14:paraId="2753FDCD" w14:textId="77777777" w:rsidR="009971B1" w:rsidRDefault="009971B1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4CA60" w14:textId="77777777" w:rsidR="009971B1" w:rsidRDefault="009971B1" w:rsidP="008F650C">
      <w:pPr>
        <w:spacing w:after="0" w:line="240" w:lineRule="auto"/>
      </w:pPr>
      <w:r>
        <w:separator/>
      </w:r>
    </w:p>
  </w:footnote>
  <w:footnote w:type="continuationSeparator" w:id="0">
    <w:p w14:paraId="7752DF6C" w14:textId="77777777" w:rsidR="009971B1" w:rsidRDefault="009971B1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9971B1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9971B1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9971B1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4CC"/>
    <w:multiLevelType w:val="hybridMultilevel"/>
    <w:tmpl w:val="06AE7BD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365A"/>
    <w:multiLevelType w:val="multilevel"/>
    <w:tmpl w:val="8EF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7841"/>
    <w:multiLevelType w:val="hybridMultilevel"/>
    <w:tmpl w:val="3072E530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D9F411F"/>
    <w:multiLevelType w:val="hybridMultilevel"/>
    <w:tmpl w:val="6B08826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5A3F"/>
    <w:multiLevelType w:val="multilevel"/>
    <w:tmpl w:val="C86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63A3F"/>
    <w:multiLevelType w:val="multilevel"/>
    <w:tmpl w:val="AAB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C0C73"/>
    <w:multiLevelType w:val="multilevel"/>
    <w:tmpl w:val="935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E305B"/>
    <w:multiLevelType w:val="hybridMultilevel"/>
    <w:tmpl w:val="8488B6BA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946378B"/>
    <w:multiLevelType w:val="hybridMultilevel"/>
    <w:tmpl w:val="32D452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8A0974"/>
    <w:multiLevelType w:val="hybridMultilevel"/>
    <w:tmpl w:val="BB9601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204DA"/>
    <w:multiLevelType w:val="hybridMultilevel"/>
    <w:tmpl w:val="B3FC567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9791C"/>
    <w:multiLevelType w:val="hybridMultilevel"/>
    <w:tmpl w:val="CEBA38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A0930"/>
    <w:multiLevelType w:val="hybridMultilevel"/>
    <w:tmpl w:val="41746A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368FF"/>
    <w:multiLevelType w:val="multilevel"/>
    <w:tmpl w:val="8FC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93F8F"/>
    <w:multiLevelType w:val="multilevel"/>
    <w:tmpl w:val="492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F166D"/>
    <w:multiLevelType w:val="multilevel"/>
    <w:tmpl w:val="316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53628"/>
    <w:multiLevelType w:val="hybridMultilevel"/>
    <w:tmpl w:val="E82C81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20B61"/>
    <w:multiLevelType w:val="hybridMultilevel"/>
    <w:tmpl w:val="6CDA40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67F47"/>
    <w:multiLevelType w:val="multilevel"/>
    <w:tmpl w:val="375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90FE8"/>
    <w:multiLevelType w:val="hybridMultilevel"/>
    <w:tmpl w:val="B414F6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876DDD"/>
    <w:multiLevelType w:val="hybridMultilevel"/>
    <w:tmpl w:val="FF063C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0475B"/>
    <w:multiLevelType w:val="multilevel"/>
    <w:tmpl w:val="51F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B5DDA"/>
    <w:multiLevelType w:val="multilevel"/>
    <w:tmpl w:val="9B0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5759F"/>
    <w:multiLevelType w:val="multilevel"/>
    <w:tmpl w:val="32CC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02EAF"/>
    <w:multiLevelType w:val="hybridMultilevel"/>
    <w:tmpl w:val="618210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373DE7"/>
    <w:multiLevelType w:val="hybridMultilevel"/>
    <w:tmpl w:val="F15E662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87269E"/>
    <w:multiLevelType w:val="hybridMultilevel"/>
    <w:tmpl w:val="70BECB3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871D2C"/>
    <w:multiLevelType w:val="hybridMultilevel"/>
    <w:tmpl w:val="976809F2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E575B"/>
    <w:multiLevelType w:val="hybridMultilevel"/>
    <w:tmpl w:val="16BA261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56444"/>
    <w:multiLevelType w:val="multilevel"/>
    <w:tmpl w:val="7C6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F286D"/>
    <w:multiLevelType w:val="hybridMultilevel"/>
    <w:tmpl w:val="1D349B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50D1F"/>
    <w:multiLevelType w:val="multilevel"/>
    <w:tmpl w:val="017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C5869"/>
    <w:multiLevelType w:val="multilevel"/>
    <w:tmpl w:val="DCA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535A6"/>
    <w:multiLevelType w:val="multilevel"/>
    <w:tmpl w:val="C68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55373"/>
    <w:multiLevelType w:val="multilevel"/>
    <w:tmpl w:val="67C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A154B"/>
    <w:multiLevelType w:val="hybridMultilevel"/>
    <w:tmpl w:val="15ACB9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34404"/>
    <w:multiLevelType w:val="multilevel"/>
    <w:tmpl w:val="027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9679A"/>
    <w:multiLevelType w:val="hybridMultilevel"/>
    <w:tmpl w:val="873EC5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57519"/>
    <w:multiLevelType w:val="multilevel"/>
    <w:tmpl w:val="266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00F64"/>
    <w:multiLevelType w:val="multilevel"/>
    <w:tmpl w:val="234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F396A"/>
    <w:multiLevelType w:val="multilevel"/>
    <w:tmpl w:val="92D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200B4"/>
    <w:multiLevelType w:val="multilevel"/>
    <w:tmpl w:val="589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76D5A"/>
    <w:multiLevelType w:val="hybridMultilevel"/>
    <w:tmpl w:val="E2961A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F73301"/>
    <w:multiLevelType w:val="hybridMultilevel"/>
    <w:tmpl w:val="EB801BCA"/>
    <w:lvl w:ilvl="0" w:tplc="240A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40"/>
  </w:num>
  <w:num w:numId="4">
    <w:abstractNumId w:val="18"/>
  </w:num>
  <w:num w:numId="5">
    <w:abstractNumId w:val="31"/>
  </w:num>
  <w:num w:numId="6">
    <w:abstractNumId w:val="4"/>
  </w:num>
  <w:num w:numId="7">
    <w:abstractNumId w:val="33"/>
  </w:num>
  <w:num w:numId="8">
    <w:abstractNumId w:val="23"/>
  </w:num>
  <w:num w:numId="9">
    <w:abstractNumId w:val="34"/>
  </w:num>
  <w:num w:numId="10">
    <w:abstractNumId w:val="41"/>
  </w:num>
  <w:num w:numId="11">
    <w:abstractNumId w:val="29"/>
  </w:num>
  <w:num w:numId="12">
    <w:abstractNumId w:val="22"/>
  </w:num>
  <w:num w:numId="13">
    <w:abstractNumId w:val="36"/>
  </w:num>
  <w:num w:numId="14">
    <w:abstractNumId w:val="27"/>
  </w:num>
  <w:num w:numId="15">
    <w:abstractNumId w:val="0"/>
  </w:num>
  <w:num w:numId="16">
    <w:abstractNumId w:val="30"/>
  </w:num>
  <w:num w:numId="17">
    <w:abstractNumId w:val="9"/>
  </w:num>
  <w:num w:numId="18">
    <w:abstractNumId w:val="16"/>
  </w:num>
  <w:num w:numId="19">
    <w:abstractNumId w:val="2"/>
  </w:num>
  <w:num w:numId="20">
    <w:abstractNumId w:val="7"/>
  </w:num>
  <w:num w:numId="21">
    <w:abstractNumId w:val="11"/>
  </w:num>
  <w:num w:numId="22">
    <w:abstractNumId w:val="43"/>
  </w:num>
  <w:num w:numId="23">
    <w:abstractNumId w:val="28"/>
  </w:num>
  <w:num w:numId="24">
    <w:abstractNumId w:val="42"/>
  </w:num>
  <w:num w:numId="25">
    <w:abstractNumId w:val="8"/>
  </w:num>
  <w:num w:numId="26">
    <w:abstractNumId w:val="25"/>
  </w:num>
  <w:num w:numId="27">
    <w:abstractNumId w:val="35"/>
  </w:num>
  <w:num w:numId="28">
    <w:abstractNumId w:val="17"/>
  </w:num>
  <w:num w:numId="29">
    <w:abstractNumId w:val="19"/>
  </w:num>
  <w:num w:numId="30">
    <w:abstractNumId w:val="10"/>
  </w:num>
  <w:num w:numId="31">
    <w:abstractNumId w:val="12"/>
  </w:num>
  <w:num w:numId="32">
    <w:abstractNumId w:val="3"/>
  </w:num>
  <w:num w:numId="33">
    <w:abstractNumId w:val="20"/>
  </w:num>
  <w:num w:numId="34">
    <w:abstractNumId w:val="24"/>
  </w:num>
  <w:num w:numId="35">
    <w:abstractNumId w:val="26"/>
  </w:num>
  <w:num w:numId="36">
    <w:abstractNumId w:val="37"/>
  </w:num>
  <w:num w:numId="37">
    <w:abstractNumId w:val="39"/>
  </w:num>
  <w:num w:numId="38">
    <w:abstractNumId w:val="32"/>
  </w:num>
  <w:num w:numId="39">
    <w:abstractNumId w:val="38"/>
  </w:num>
  <w:num w:numId="40">
    <w:abstractNumId w:val="15"/>
  </w:num>
  <w:num w:numId="41">
    <w:abstractNumId w:val="14"/>
  </w:num>
  <w:num w:numId="42">
    <w:abstractNumId w:val="1"/>
  </w:num>
  <w:num w:numId="43">
    <w:abstractNumId w:val="13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06A86"/>
    <w:rsid w:val="00107682"/>
    <w:rsid w:val="00116DE2"/>
    <w:rsid w:val="00161CF0"/>
    <w:rsid w:val="001E3E7B"/>
    <w:rsid w:val="001F4864"/>
    <w:rsid w:val="0034091C"/>
    <w:rsid w:val="00363957"/>
    <w:rsid w:val="00405E4D"/>
    <w:rsid w:val="00476DD4"/>
    <w:rsid w:val="005F22DE"/>
    <w:rsid w:val="00643573"/>
    <w:rsid w:val="007F1221"/>
    <w:rsid w:val="00833CBE"/>
    <w:rsid w:val="00882E1A"/>
    <w:rsid w:val="008F650C"/>
    <w:rsid w:val="009971B1"/>
    <w:rsid w:val="009B2A72"/>
    <w:rsid w:val="00A90C2D"/>
    <w:rsid w:val="00B01274"/>
    <w:rsid w:val="00B440DF"/>
    <w:rsid w:val="00CB64B4"/>
    <w:rsid w:val="00D469A0"/>
    <w:rsid w:val="00D63826"/>
    <w:rsid w:val="00D7282D"/>
    <w:rsid w:val="00F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2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882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882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paragraph" w:styleId="NormalWeb">
    <w:name w:val="Normal (Web)"/>
    <w:basedOn w:val="Normal"/>
    <w:uiPriority w:val="99"/>
    <w:semiHidden/>
    <w:unhideWhenUsed/>
    <w:rsid w:val="00D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882E1A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82E1A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82E1A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882E1A"/>
    <w:rPr>
      <w:b/>
      <w:bCs/>
    </w:rPr>
  </w:style>
  <w:style w:type="paragraph" w:styleId="Prrafodelista">
    <w:name w:val="List Paragraph"/>
    <w:basedOn w:val="Normal"/>
    <w:uiPriority w:val="34"/>
    <w:qFormat/>
    <w:rsid w:val="00882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1152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14</cp:revision>
  <dcterms:created xsi:type="dcterms:W3CDTF">2026-02-17T14:58:00Z</dcterms:created>
  <dcterms:modified xsi:type="dcterms:W3CDTF">2026-05-21T14:25:00Z</dcterms:modified>
</cp:coreProperties>
</file>