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PREGUNTAS HIPERPLASIA PROSTÁTICA BENIGNA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Hombre de 62 años con IPSS de 18 (moderado), PSA normal, tacto rectal sin nódulos pero próstata de 45 ml. ¿Cuál es el manejo farmacológico de primera línea según la guía?</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A) Finasteride solo</w:t>
      </w:r>
    </w:p>
    <w:p w:rsidR="00000000" w:rsidDel="00000000" w:rsidP="00000000" w:rsidRDefault="00000000" w:rsidRPr="00000000" w14:paraId="00000006">
      <w:pPr>
        <w:ind w:left="720" w:firstLine="0"/>
        <w:rPr/>
      </w:pPr>
      <w:r w:rsidDel="00000000" w:rsidR="00000000" w:rsidRPr="00000000">
        <w:rPr>
          <w:rtl w:val="0"/>
        </w:rPr>
        <w:t xml:space="preserve">B) Dutasteride + tamsulosina</w:t>
      </w:r>
    </w:p>
    <w:p w:rsidR="00000000" w:rsidDel="00000000" w:rsidP="00000000" w:rsidRDefault="00000000" w:rsidRPr="00000000" w14:paraId="00000007">
      <w:pPr>
        <w:ind w:left="720" w:firstLine="0"/>
        <w:rPr>
          <w:b w:val="1"/>
          <w:bCs w:val="1"/>
        </w:rPr>
      </w:pPr>
      <w:r w:rsidDel="00000000" w:rsidR="00000000" w:rsidRPr="00000000">
        <w:rPr>
          <w:b w:val="1"/>
          <w:bCs w:val="1"/>
          <w:rtl w:val="0"/>
        </w:rPr>
        <w:t xml:space="preserve">C) Antagonista alfa-1-adrenorreceptor</w:t>
      </w:r>
    </w:p>
    <w:p w:rsidR="00000000" w:rsidDel="00000000" w:rsidP="00000000" w:rsidRDefault="00000000" w:rsidRPr="00000000" w14:paraId="00000008">
      <w:pPr>
        <w:ind w:left="720" w:firstLine="0"/>
        <w:rPr/>
      </w:pPr>
      <w:r w:rsidDel="00000000" w:rsidR="00000000" w:rsidRPr="00000000">
        <w:rPr>
          <w:rtl w:val="0"/>
        </w:rPr>
        <w:t xml:space="preserve">D) Agonista beta-3</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Paciente de 70 años con HPB, IPSS 22, residuo postmiccional de 200 ml, sin cirugía previa. ¿Cuándo debe remitirse a urología según la guía?</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A) Solo si tiene hematuria</w:t>
      </w:r>
    </w:p>
    <w:p w:rsidR="00000000" w:rsidDel="00000000" w:rsidP="00000000" w:rsidRDefault="00000000" w:rsidRPr="00000000" w14:paraId="0000000D">
      <w:pPr>
        <w:ind w:left="720" w:firstLine="0"/>
        <w:rPr>
          <w:b w:val="1"/>
          <w:bCs w:val="1"/>
        </w:rPr>
      </w:pPr>
      <w:r w:rsidDel="00000000" w:rsidR="00000000" w:rsidRPr="00000000">
        <w:rPr>
          <w:b w:val="1"/>
          <w:bCs w:val="1"/>
          <w:rtl w:val="0"/>
        </w:rPr>
        <w:t xml:space="preserve">B) Si el residuo postmiccional es mayor de 100 ml</w:t>
      </w:r>
    </w:p>
    <w:p w:rsidR="00000000" w:rsidDel="00000000" w:rsidP="00000000" w:rsidRDefault="00000000" w:rsidRPr="00000000" w14:paraId="0000000E">
      <w:pPr>
        <w:ind w:left="720" w:firstLine="0"/>
        <w:rPr/>
      </w:pPr>
      <w:r w:rsidDel="00000000" w:rsidR="00000000" w:rsidRPr="00000000">
        <w:rPr>
          <w:rtl w:val="0"/>
        </w:rPr>
        <w:t xml:space="preserve">C) Sólo si el PSA está elevado</w:t>
      </w:r>
    </w:p>
    <w:p w:rsidR="00000000" w:rsidDel="00000000" w:rsidP="00000000" w:rsidRDefault="00000000" w:rsidRPr="00000000" w14:paraId="0000000F">
      <w:pPr>
        <w:ind w:left="720" w:firstLine="0"/>
        <w:rPr/>
      </w:pPr>
      <w:r w:rsidDel="00000000" w:rsidR="00000000" w:rsidRPr="00000000">
        <w:rPr>
          <w:rtl w:val="0"/>
        </w:rPr>
        <w:t xml:space="preserve">D) No requiere remisión</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Hombre de 55 años con síntomas de almacenamiento (urgencia, frecuencia), sin disfunción eréctil, RPM 80 ml. ¿Qué tratamiento se recomienda?</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A) Inhibidor de fosfodiesterasa 5</w:t>
      </w:r>
    </w:p>
    <w:p w:rsidR="00000000" w:rsidDel="00000000" w:rsidP="00000000" w:rsidRDefault="00000000" w:rsidRPr="00000000" w14:paraId="00000014">
      <w:pPr>
        <w:ind w:left="720" w:firstLine="0"/>
        <w:rPr/>
      </w:pPr>
      <w:r w:rsidDel="00000000" w:rsidR="00000000" w:rsidRPr="00000000">
        <w:rPr>
          <w:rtl w:val="0"/>
        </w:rPr>
        <w:t xml:space="preserve">B) Antimuscarínico</w:t>
      </w:r>
    </w:p>
    <w:p w:rsidR="00000000" w:rsidDel="00000000" w:rsidP="00000000" w:rsidRDefault="00000000" w:rsidRPr="00000000" w14:paraId="00000015">
      <w:pPr>
        <w:ind w:left="720" w:firstLine="0"/>
        <w:rPr>
          <w:b w:val="1"/>
          <w:bCs w:val="1"/>
        </w:rPr>
      </w:pPr>
      <w:r w:rsidDel="00000000" w:rsidR="00000000" w:rsidRPr="00000000">
        <w:rPr>
          <w:b w:val="1"/>
          <w:bCs w:val="1"/>
          <w:rtl w:val="0"/>
        </w:rPr>
        <w:t xml:space="preserve">C) Agonista beta-3</w:t>
      </w:r>
    </w:p>
    <w:p w:rsidR="00000000" w:rsidDel="00000000" w:rsidP="00000000" w:rsidRDefault="00000000" w:rsidRPr="00000000" w14:paraId="00000016">
      <w:pPr>
        <w:ind w:left="720" w:firstLine="0"/>
        <w:rPr/>
      </w:pPr>
      <w:r w:rsidDel="00000000" w:rsidR="00000000" w:rsidRPr="00000000">
        <w:rPr>
          <w:rtl w:val="0"/>
        </w:rPr>
        <w:t xml:space="preserve">D) Incisión transuretral de próstata</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Hombre de 48 años, antecedente familiar de cáncer de próstata, PSA 3.2 ng/mL. ¿Cuándo debe repetirse el PSA según la guía?</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A) Cada 6 meses</w:t>
      </w:r>
    </w:p>
    <w:p w:rsidR="00000000" w:rsidDel="00000000" w:rsidP="00000000" w:rsidRDefault="00000000" w:rsidRPr="00000000" w14:paraId="0000001B">
      <w:pPr>
        <w:ind w:left="720" w:firstLine="0"/>
        <w:rPr/>
      </w:pPr>
      <w:r w:rsidDel="00000000" w:rsidR="00000000" w:rsidRPr="00000000">
        <w:rPr>
          <w:rtl w:val="0"/>
        </w:rPr>
        <w:t xml:space="preserve">B) Cada 3 meses</w:t>
      </w:r>
    </w:p>
    <w:p w:rsidR="00000000" w:rsidDel="00000000" w:rsidP="00000000" w:rsidRDefault="00000000" w:rsidRPr="00000000" w14:paraId="0000001C">
      <w:pPr>
        <w:ind w:left="720" w:firstLine="0"/>
        <w:rPr/>
      </w:pPr>
      <w:r w:rsidDel="00000000" w:rsidR="00000000" w:rsidRPr="00000000">
        <w:rPr>
          <w:rtl w:val="0"/>
        </w:rPr>
        <w:t xml:space="preserve">C) Anualmente si normal, cada 3 meses si alterado</w:t>
      </w:r>
    </w:p>
    <w:p w:rsidR="00000000" w:rsidDel="00000000" w:rsidP="00000000" w:rsidRDefault="00000000" w:rsidRPr="00000000" w14:paraId="0000001D">
      <w:pPr>
        <w:ind w:left="720" w:firstLine="0"/>
        <w:rPr/>
      </w:pPr>
      <w:r w:rsidDel="00000000" w:rsidR="00000000" w:rsidRPr="00000000">
        <w:rPr>
          <w:rtl w:val="0"/>
        </w:rPr>
        <w:t xml:space="preserve">D) Sólo si hay síntomas</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¿Cuáles son los dos objetivos principales de la evaluación diagnóstica en la hiperplasia prostática benigna?</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A) Identificar infección urinaria y medir el PSA</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B) Identificar diagnósticos diferenciales y definir el perfil clínico del paciente</w:t>
      </w:r>
    </w:p>
    <w:p w:rsidR="00000000" w:rsidDel="00000000" w:rsidP="00000000" w:rsidRDefault="00000000" w:rsidRPr="00000000" w14:paraId="00000023">
      <w:pPr>
        <w:ind w:left="720" w:firstLine="0"/>
        <w:rPr/>
      </w:pPr>
      <w:r w:rsidDel="00000000" w:rsidR="00000000" w:rsidRPr="00000000">
        <w:rPr>
          <w:rtl w:val="0"/>
        </w:rPr>
        <w:t xml:space="preserve">C) Evaluar la función renal y solicitar ecografía</w:t>
      </w:r>
    </w:p>
    <w:p w:rsidR="00000000" w:rsidDel="00000000" w:rsidP="00000000" w:rsidRDefault="00000000" w:rsidRPr="00000000" w14:paraId="00000024">
      <w:pPr>
        <w:ind w:left="720" w:firstLine="0"/>
        <w:rPr/>
      </w:pPr>
      <w:r w:rsidDel="00000000" w:rsidR="00000000" w:rsidRPr="00000000">
        <w:rPr>
          <w:rtl w:val="0"/>
        </w:rPr>
        <w:t xml:space="preserve">D) Clasificar los síntomas y decidir cirugía</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¿Qué volumen prostático se considera indicación para usar inhibidores de 5-alfa reductasa según la guía?</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A) &gt; 30 ml</w:t>
      </w:r>
    </w:p>
    <w:p w:rsidR="00000000" w:rsidDel="00000000" w:rsidP="00000000" w:rsidRDefault="00000000" w:rsidRPr="00000000" w14:paraId="00000029">
      <w:pPr>
        <w:ind w:left="720" w:firstLine="0"/>
        <w:rPr>
          <w:b w:val="1"/>
          <w:bCs w:val="1"/>
        </w:rPr>
      </w:pPr>
      <w:r w:rsidDel="00000000" w:rsidR="00000000" w:rsidRPr="00000000">
        <w:rPr>
          <w:b w:val="1"/>
          <w:bCs w:val="1"/>
          <w:rtl w:val="0"/>
        </w:rPr>
        <w:t xml:space="preserve">B) &gt; 40 ml</w:t>
      </w:r>
    </w:p>
    <w:p w:rsidR="00000000" w:rsidDel="00000000" w:rsidP="00000000" w:rsidRDefault="00000000" w:rsidRPr="00000000" w14:paraId="0000002A">
      <w:pPr>
        <w:ind w:left="720" w:firstLine="0"/>
        <w:rPr/>
      </w:pPr>
      <w:r w:rsidDel="00000000" w:rsidR="00000000" w:rsidRPr="00000000">
        <w:rPr>
          <w:rtl w:val="0"/>
        </w:rPr>
        <w:t xml:space="preserve">C) &gt; 50 ml</w:t>
      </w:r>
    </w:p>
    <w:p w:rsidR="00000000" w:rsidDel="00000000" w:rsidP="00000000" w:rsidRDefault="00000000" w:rsidRPr="00000000" w14:paraId="0000002B">
      <w:pPr>
        <w:ind w:left="720" w:firstLine="0"/>
        <w:rPr/>
      </w:pPr>
      <w:r w:rsidDel="00000000" w:rsidR="00000000" w:rsidRPr="00000000">
        <w:rPr>
          <w:rtl w:val="0"/>
        </w:rPr>
        <w:t xml:space="preserve">D) &gt; 80 ml</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¿Cuál de los siguientes fármacos está contraindicado en pacientes que usan doxazosina o terazosina?</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A) Tamsulosina</w:t>
      </w:r>
    </w:p>
    <w:p w:rsidR="00000000" w:rsidDel="00000000" w:rsidP="00000000" w:rsidRDefault="00000000" w:rsidRPr="00000000" w14:paraId="00000030">
      <w:pPr>
        <w:ind w:left="720" w:firstLine="0"/>
        <w:rPr/>
      </w:pPr>
      <w:r w:rsidDel="00000000" w:rsidR="00000000" w:rsidRPr="00000000">
        <w:rPr>
          <w:rtl w:val="0"/>
        </w:rPr>
        <w:t xml:space="preserve">B) Finasteride</w:t>
      </w:r>
    </w:p>
    <w:p w:rsidR="00000000" w:rsidDel="00000000" w:rsidP="00000000" w:rsidRDefault="00000000" w:rsidRPr="00000000" w14:paraId="00000031">
      <w:pPr>
        <w:ind w:left="720" w:firstLine="0"/>
        <w:rPr/>
      </w:pPr>
      <w:r w:rsidDel="00000000" w:rsidR="00000000" w:rsidRPr="00000000">
        <w:rPr>
          <w:rtl w:val="0"/>
        </w:rPr>
        <w:t xml:space="preserve">C) Mirabegron</w:t>
      </w:r>
    </w:p>
    <w:p w:rsidR="00000000" w:rsidDel="00000000" w:rsidP="00000000" w:rsidRDefault="00000000" w:rsidRPr="00000000" w14:paraId="00000032">
      <w:pPr>
        <w:ind w:left="720" w:firstLine="0"/>
        <w:rPr>
          <w:b w:val="1"/>
          <w:bCs w:val="1"/>
        </w:rPr>
      </w:pPr>
      <w:r w:rsidDel="00000000" w:rsidR="00000000" w:rsidRPr="00000000">
        <w:rPr>
          <w:b w:val="1"/>
          <w:bCs w:val="1"/>
          <w:rtl w:val="0"/>
        </w:rPr>
        <w:t xml:space="preserve">D) Inhibidor de fosfodiesterasa 5</w:t>
      </w:r>
    </w:p>
    <w:p w:rsidR="00000000" w:rsidDel="00000000" w:rsidP="00000000" w:rsidRDefault="00000000" w:rsidRPr="00000000" w14:paraId="00000033">
      <w:pPr>
        <w:ind w:left="720" w:firstLine="0"/>
        <w:rPr>
          <w:b w:val="1"/>
          <w:bCs w:val="1"/>
        </w:rPr>
      </w:pPr>
      <w:r w:rsidDel="00000000" w:rsidR="00000000" w:rsidRPr="00000000">
        <w:rPr>
          <w:rtl w:val="0"/>
        </w:rPr>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¿Cada cuánto debe realizarse tacto rectal en hombres mayores de 50 años sin elevación del PSA?</w:t>
      </w:r>
    </w:p>
    <w:p w:rsidR="00000000" w:rsidDel="00000000" w:rsidP="00000000" w:rsidRDefault="00000000" w:rsidRPr="00000000" w14:paraId="00000035">
      <w:pPr>
        <w:ind w:left="720" w:firstLine="0"/>
        <w:rPr/>
      </w:pPr>
      <w:r w:rsidDel="00000000" w:rsidR="00000000" w:rsidRPr="00000000">
        <w:rPr>
          <w:rtl w:val="0"/>
        </w:rPr>
        <w:t xml:space="preserve">A) Cada 6 meses</w:t>
      </w:r>
    </w:p>
    <w:p w:rsidR="00000000" w:rsidDel="00000000" w:rsidP="00000000" w:rsidRDefault="00000000" w:rsidRPr="00000000" w14:paraId="00000036">
      <w:pPr>
        <w:ind w:left="720" w:firstLine="0"/>
        <w:rPr>
          <w:b w:val="1"/>
          <w:bCs w:val="1"/>
        </w:rPr>
      </w:pPr>
      <w:r w:rsidDel="00000000" w:rsidR="00000000" w:rsidRPr="00000000">
        <w:rPr>
          <w:b w:val="1"/>
          <w:bCs w:val="1"/>
          <w:rtl w:val="0"/>
        </w:rPr>
        <w:t xml:space="preserve">B) Cada año</w:t>
      </w:r>
    </w:p>
    <w:p w:rsidR="00000000" w:rsidDel="00000000" w:rsidP="00000000" w:rsidRDefault="00000000" w:rsidRPr="00000000" w14:paraId="00000037">
      <w:pPr>
        <w:ind w:left="720" w:firstLine="0"/>
        <w:rPr/>
      </w:pPr>
      <w:r w:rsidDel="00000000" w:rsidR="00000000" w:rsidRPr="00000000">
        <w:rPr>
          <w:rtl w:val="0"/>
        </w:rPr>
        <w:t xml:space="preserve">C) Cada 2 años</w:t>
      </w:r>
    </w:p>
    <w:p w:rsidR="00000000" w:rsidDel="00000000" w:rsidP="00000000" w:rsidRDefault="00000000" w:rsidRPr="00000000" w14:paraId="00000038">
      <w:pPr>
        <w:ind w:left="720" w:firstLine="0"/>
        <w:rPr/>
      </w:pPr>
      <w:r w:rsidDel="00000000" w:rsidR="00000000" w:rsidRPr="00000000">
        <w:rPr>
          <w:rtl w:val="0"/>
        </w:rPr>
        <w:t xml:space="preserve">D) Cada 5 años</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La cistoscopia está indicada en todos los pacientes con HPB como parte del estudio inicial.</w:t>
      </w:r>
    </w:p>
    <w:p w:rsidR="00000000" w:rsidDel="00000000" w:rsidP="00000000" w:rsidRDefault="00000000" w:rsidRPr="00000000" w14:paraId="0000003B">
      <w:pPr>
        <w:ind w:left="720" w:firstLine="0"/>
        <w:rPr>
          <w:b w:val="1"/>
          <w:bCs w:val="1"/>
        </w:rPr>
      </w:pPr>
      <w:r w:rsidDel="00000000" w:rsidR="00000000" w:rsidRPr="00000000">
        <w:rPr>
          <w:b w:val="1"/>
          <w:bCs w:val="1"/>
          <w:rtl w:val="0"/>
        </w:rPr>
        <w:t xml:space="preserve">A)FALSO </w:t>
      </w:r>
    </w:p>
    <w:p w:rsidR="00000000" w:rsidDel="00000000" w:rsidP="00000000" w:rsidRDefault="00000000" w:rsidRPr="00000000" w14:paraId="0000003C">
      <w:pPr>
        <w:ind w:left="720" w:firstLine="0"/>
        <w:rPr/>
      </w:pPr>
      <w:r w:rsidDel="00000000" w:rsidR="00000000" w:rsidRPr="00000000">
        <w:rPr>
          <w:rtl w:val="0"/>
        </w:rPr>
        <w:t xml:space="preserve">B)VERDADERO </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Los inhibidores de la 5-alfa reductasa reducen el tamaño prostático en menos de 1 mes.</w:t>
      </w:r>
    </w:p>
    <w:p w:rsidR="00000000" w:rsidDel="00000000" w:rsidP="00000000" w:rsidRDefault="00000000" w:rsidRPr="00000000" w14:paraId="0000003F">
      <w:pPr>
        <w:ind w:left="720" w:firstLine="0"/>
        <w:rPr/>
      </w:pPr>
      <w:r w:rsidDel="00000000" w:rsidR="00000000" w:rsidRPr="00000000">
        <w:rPr>
          <w:rtl w:val="0"/>
        </w:rPr>
        <w:t xml:space="preserve">A)Verdadero</w:t>
      </w:r>
    </w:p>
    <w:p w:rsidR="00000000" w:rsidDel="00000000" w:rsidP="00000000" w:rsidRDefault="00000000" w:rsidRPr="00000000" w14:paraId="00000040">
      <w:pPr>
        <w:ind w:left="720" w:firstLine="0"/>
        <w:rPr>
          <w:b w:val="1"/>
          <w:bCs w:val="1"/>
        </w:rPr>
      </w:pPr>
      <w:r w:rsidDel="00000000" w:rsidR="00000000" w:rsidRPr="00000000">
        <w:rPr>
          <w:b w:val="1"/>
          <w:bCs w:val="1"/>
          <w:rtl w:val="0"/>
        </w:rPr>
        <w:t xml:space="preserve">B)Falso</w:t>
      </w:r>
    </w:p>
    <w:p w:rsidR="00000000" w:rsidDel="00000000" w:rsidP="00000000" w:rsidRDefault="00000000" w:rsidRPr="00000000" w14:paraId="00000041">
      <w:pPr>
        <w:ind w:left="720" w:firstLine="0"/>
        <w:rPr>
          <w:b w:val="1"/>
          <w:bCs w:val="1"/>
        </w:rPr>
      </w:pPr>
      <w:r w:rsidDel="00000000" w:rsidR="00000000" w:rsidRPr="00000000">
        <w:rPr>
          <w:rtl w:val="0"/>
        </w:rPr>
      </w:r>
    </w:p>
    <w:p w:rsidR="00000000" w:rsidDel="00000000" w:rsidP="00000000" w:rsidRDefault="00000000" w:rsidRPr="00000000" w14:paraId="00000042">
      <w:pPr>
        <w:numPr>
          <w:ilvl w:val="0"/>
          <w:numId w:val="1"/>
        </w:numPr>
        <w:ind w:left="720" w:hanging="360"/>
        <w:rPr/>
      </w:pPr>
      <w:r w:rsidDel="00000000" w:rsidR="00000000" w:rsidRPr="00000000">
        <w:rPr>
          <w:rtl w:val="0"/>
        </w:rPr>
        <w:t xml:space="preserve">¿Qué beneficio principal ofrece el tratamiento combinado de un bloqueador α1 con un antagonista muscarínico?</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A) Reduce el tamaño prostático</w:t>
      </w:r>
    </w:p>
    <w:p w:rsidR="00000000" w:rsidDel="00000000" w:rsidP="00000000" w:rsidRDefault="00000000" w:rsidRPr="00000000" w14:paraId="00000045">
      <w:pPr>
        <w:ind w:left="720" w:firstLine="0"/>
        <w:rPr/>
      </w:pPr>
      <w:r w:rsidDel="00000000" w:rsidR="00000000" w:rsidRPr="00000000">
        <w:rPr>
          <w:rtl w:val="0"/>
        </w:rPr>
        <w:t xml:space="preserve">B) Previene la cirugía a largo plazo</w:t>
      </w:r>
    </w:p>
    <w:p w:rsidR="00000000" w:rsidDel="00000000" w:rsidP="00000000" w:rsidRDefault="00000000" w:rsidRPr="00000000" w14:paraId="00000046">
      <w:pPr>
        <w:ind w:left="720" w:firstLine="0"/>
        <w:rPr>
          <w:b w:val="1"/>
          <w:bCs w:val="1"/>
        </w:rPr>
      </w:pPr>
      <w:r w:rsidDel="00000000" w:rsidR="00000000" w:rsidRPr="00000000">
        <w:rPr>
          <w:b w:val="1"/>
          <w:bCs w:val="1"/>
          <w:rtl w:val="0"/>
        </w:rPr>
        <w:t xml:space="preserve">C) Controla urgencia y frecuencia</w:t>
      </w:r>
    </w:p>
    <w:p w:rsidR="00000000" w:rsidDel="00000000" w:rsidP="00000000" w:rsidRDefault="00000000" w:rsidRPr="00000000" w14:paraId="00000047">
      <w:pPr>
        <w:ind w:left="720" w:firstLine="0"/>
        <w:rPr/>
      </w:pPr>
      <w:r w:rsidDel="00000000" w:rsidR="00000000" w:rsidRPr="00000000">
        <w:rPr>
          <w:rtl w:val="0"/>
        </w:rPr>
        <w:t xml:space="preserve">D) Aumenta el flujo máximo en 40%</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1"/>
        </w:numPr>
        <w:ind w:left="720" w:hanging="360"/>
        <w:rPr/>
      </w:pPr>
      <w:r w:rsidDel="00000000" w:rsidR="00000000" w:rsidRPr="00000000">
        <w:rPr>
          <w:rtl w:val="0"/>
        </w:rPr>
        <w:t xml:space="preserve">Caso clínico: Hombre de 75 años con HBP, creatinina elevada en 1.6 mg/dL. ¿Qué examen complementario debe solicitarse?</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A) Uroanálisis</w:t>
      </w:r>
    </w:p>
    <w:p w:rsidR="00000000" w:rsidDel="00000000" w:rsidP="00000000" w:rsidRDefault="00000000" w:rsidRPr="00000000" w14:paraId="0000004C">
      <w:pPr>
        <w:ind w:left="720" w:firstLine="0"/>
        <w:rPr>
          <w:b w:val="1"/>
          <w:bCs w:val="1"/>
        </w:rPr>
      </w:pPr>
      <w:r w:rsidDel="00000000" w:rsidR="00000000" w:rsidRPr="00000000">
        <w:rPr>
          <w:b w:val="1"/>
          <w:bCs w:val="1"/>
          <w:rtl w:val="0"/>
        </w:rPr>
        <w:t xml:space="preserve">B) Ecografía renal</w:t>
      </w:r>
    </w:p>
    <w:p w:rsidR="00000000" w:rsidDel="00000000" w:rsidP="00000000" w:rsidRDefault="00000000" w:rsidRPr="00000000" w14:paraId="0000004D">
      <w:pPr>
        <w:ind w:left="720" w:firstLine="0"/>
        <w:rPr/>
      </w:pPr>
      <w:r w:rsidDel="00000000" w:rsidR="00000000" w:rsidRPr="00000000">
        <w:rPr>
          <w:rtl w:val="0"/>
        </w:rPr>
        <w:t xml:space="preserve">C) Cistoscopia</w:t>
      </w:r>
    </w:p>
    <w:p w:rsidR="00000000" w:rsidDel="00000000" w:rsidP="00000000" w:rsidRDefault="00000000" w:rsidRPr="00000000" w14:paraId="0000004E">
      <w:pPr>
        <w:ind w:left="720" w:firstLine="0"/>
        <w:rPr/>
      </w:pPr>
      <w:r w:rsidDel="00000000" w:rsidR="00000000" w:rsidRPr="00000000">
        <w:rPr>
          <w:rtl w:val="0"/>
        </w:rPr>
        <w:t xml:space="preserve">D) Estudio urodinámico</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Hombre de 48 años, antecedente familiar de cáncer de próstata, PSA 3.2 ng/mL. ¿Cuándo debe repetirse el PSA según la guía?</w:t>
      </w:r>
    </w:p>
    <w:p w:rsidR="00000000" w:rsidDel="00000000" w:rsidP="00000000" w:rsidRDefault="00000000" w:rsidRPr="00000000" w14:paraId="00000051">
      <w:pPr>
        <w:ind w:left="720" w:firstLine="0"/>
        <w:rPr/>
      </w:pPr>
      <w:r w:rsidDel="00000000" w:rsidR="00000000" w:rsidRPr="00000000">
        <w:rPr>
          <w:rtl w:val="0"/>
        </w:rPr>
        <w:t xml:space="preserve">A) Cada 6 meses</w:t>
      </w:r>
    </w:p>
    <w:p w:rsidR="00000000" w:rsidDel="00000000" w:rsidP="00000000" w:rsidRDefault="00000000" w:rsidRPr="00000000" w14:paraId="00000052">
      <w:pPr>
        <w:ind w:left="720" w:firstLine="0"/>
        <w:rPr/>
      </w:pPr>
      <w:r w:rsidDel="00000000" w:rsidR="00000000" w:rsidRPr="00000000">
        <w:rPr>
          <w:rtl w:val="0"/>
        </w:rPr>
        <w:t xml:space="preserve">B) Cada 3 meses</w:t>
      </w:r>
    </w:p>
    <w:p w:rsidR="00000000" w:rsidDel="00000000" w:rsidP="00000000" w:rsidRDefault="00000000" w:rsidRPr="00000000" w14:paraId="00000053">
      <w:pPr>
        <w:ind w:left="720" w:firstLine="0"/>
        <w:rPr>
          <w:b w:val="1"/>
          <w:bCs w:val="1"/>
        </w:rPr>
      </w:pPr>
      <w:r w:rsidDel="00000000" w:rsidR="00000000" w:rsidRPr="00000000">
        <w:rPr>
          <w:b w:val="1"/>
          <w:bCs w:val="1"/>
          <w:rtl w:val="0"/>
        </w:rPr>
        <w:t xml:space="preserve">C) Anualmente si normal, cada 3 meses si alterado</w:t>
      </w:r>
    </w:p>
    <w:p w:rsidR="00000000" w:rsidDel="00000000" w:rsidP="00000000" w:rsidRDefault="00000000" w:rsidRPr="00000000" w14:paraId="00000054">
      <w:pPr>
        <w:ind w:left="720" w:firstLine="0"/>
        <w:rPr/>
      </w:pPr>
      <w:r w:rsidDel="00000000" w:rsidR="00000000" w:rsidRPr="00000000">
        <w:rPr>
          <w:rtl w:val="0"/>
        </w:rPr>
        <w:t xml:space="preserve">D) Sólo si hay síntomas</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En pacientes con PSA alterado, el seguimiento debe hacerse cada 3 meses evaluando el progreso de síntomas.</w:t>
      </w:r>
    </w:p>
    <w:p w:rsidR="00000000" w:rsidDel="00000000" w:rsidP="00000000" w:rsidRDefault="00000000" w:rsidRPr="00000000" w14:paraId="00000057">
      <w:pPr>
        <w:ind w:left="720" w:firstLine="0"/>
        <w:rPr>
          <w:b w:val="1"/>
          <w:bCs w:val="1"/>
        </w:rPr>
      </w:pPr>
      <w:r w:rsidDel="00000000" w:rsidR="00000000" w:rsidRPr="00000000">
        <w:rPr>
          <w:b w:val="1"/>
          <w:bCs w:val="1"/>
          <w:rtl w:val="0"/>
        </w:rPr>
        <w:t xml:space="preserve">A) Verdadero</w:t>
      </w:r>
    </w:p>
    <w:p w:rsidR="00000000" w:rsidDel="00000000" w:rsidP="00000000" w:rsidRDefault="00000000" w:rsidRPr="00000000" w14:paraId="00000058">
      <w:pPr>
        <w:ind w:left="720" w:firstLine="0"/>
        <w:rPr/>
      </w:pPr>
      <w:r w:rsidDel="00000000" w:rsidR="00000000" w:rsidRPr="00000000">
        <w:rPr>
          <w:rtl w:val="0"/>
        </w:rPr>
        <w:t xml:space="preserve">B) Falso</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Paciente de 72 años con síntomas moderados a severos, próstata de 35 ml, sin hematuria ni cálculos. Se inicia manejo con tamsulosina.</w:t>
      </w:r>
    </w:p>
    <w:p w:rsidR="00000000" w:rsidDel="00000000" w:rsidP="00000000" w:rsidRDefault="00000000" w:rsidRPr="00000000" w14:paraId="0000005B">
      <w:pPr>
        <w:ind w:left="720" w:firstLine="0"/>
        <w:rPr>
          <w:b w:val="1"/>
          <w:bCs w:val="1"/>
        </w:rPr>
      </w:pPr>
      <w:r w:rsidDel="00000000" w:rsidR="00000000" w:rsidRPr="00000000">
        <w:rPr>
          <w:b w:val="1"/>
          <w:bCs w:val="1"/>
          <w:rtl w:val="0"/>
        </w:rPr>
        <w:t xml:space="preserve">A) Verdadero</w:t>
      </w:r>
    </w:p>
    <w:p w:rsidR="00000000" w:rsidDel="00000000" w:rsidP="00000000" w:rsidRDefault="00000000" w:rsidRPr="00000000" w14:paraId="0000005C">
      <w:pPr>
        <w:ind w:left="720" w:firstLine="0"/>
        <w:rPr/>
      </w:pPr>
      <w:r w:rsidDel="00000000" w:rsidR="00000000" w:rsidRPr="00000000">
        <w:rPr>
          <w:rtl w:val="0"/>
        </w:rPr>
        <w:t xml:space="preserve">B) Falso</w:t>
      </w:r>
    </w:p>
    <w:p w:rsidR="00000000" w:rsidDel="00000000" w:rsidP="00000000" w:rsidRDefault="00000000" w:rsidRPr="00000000" w14:paraId="0000005D">
      <w:pPr>
        <w:ind w:left="0" w:firstLine="0"/>
        <w:rPr>
          <w:b w:val="1"/>
          <w:bCs w:val="1"/>
        </w:rPr>
      </w:pPr>
      <w:r w:rsidDel="00000000" w:rsidR="00000000" w:rsidRPr="00000000">
        <w:rPr>
          <w:rtl w:val="0"/>
        </w:rPr>
      </w:r>
    </w:p>
    <w:p w:rsidR="00000000" w:rsidDel="00000000" w:rsidP="00000000" w:rsidRDefault="00000000" w:rsidRPr="00000000" w14:paraId="0000005E">
      <w:pPr>
        <w:ind w:left="144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