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pPr w:leftFromText="141" w:rightFromText="141" w:vertAnchor="page" w:horzAnchor="margin" w:tblpY="5497"/>
        <w:tblW w:w="0" w:type="auto"/>
        <w:tblLook w:val="04A0" w:firstRow="1" w:lastRow="0" w:firstColumn="1" w:lastColumn="0" w:noHBand="0" w:noVBand="1"/>
      </w:tblPr>
      <w:tblGrid>
        <w:gridCol w:w="6289"/>
        <w:gridCol w:w="405"/>
        <w:gridCol w:w="483"/>
        <w:gridCol w:w="1651"/>
      </w:tblGrid>
      <w:tr w:rsidR="00154F11" w:rsidRPr="00154F11" w14:paraId="3C961269" w14:textId="77777777" w:rsidTr="00A113CF">
        <w:tc>
          <w:tcPr>
            <w:tcW w:w="0" w:type="auto"/>
            <w:hideMark/>
          </w:tcPr>
          <w:p w14:paraId="3D4B2BD9" w14:textId="77777777" w:rsidR="00154F11" w:rsidRPr="00154F11" w:rsidRDefault="00154F11" w:rsidP="00A113CF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s-CO" w:eastAsia="es-CO"/>
              </w:rPr>
            </w:pPr>
            <w:r w:rsidRPr="00154F1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s-CO" w:eastAsia="es-CO"/>
              </w:rPr>
              <w:t>Criterio</w:t>
            </w:r>
          </w:p>
        </w:tc>
        <w:tc>
          <w:tcPr>
            <w:tcW w:w="0" w:type="auto"/>
            <w:hideMark/>
          </w:tcPr>
          <w:p w14:paraId="07DE047E" w14:textId="77777777" w:rsidR="00154F11" w:rsidRPr="00154F11" w:rsidRDefault="00154F11" w:rsidP="00A113CF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s-CO" w:eastAsia="es-CO"/>
              </w:rPr>
            </w:pPr>
            <w:r w:rsidRPr="00154F1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s-CO" w:eastAsia="es-CO"/>
              </w:rPr>
              <w:t>Sí</w:t>
            </w:r>
          </w:p>
        </w:tc>
        <w:tc>
          <w:tcPr>
            <w:tcW w:w="0" w:type="auto"/>
            <w:hideMark/>
          </w:tcPr>
          <w:p w14:paraId="6B5F1563" w14:textId="77777777" w:rsidR="00154F11" w:rsidRPr="00154F11" w:rsidRDefault="00154F11" w:rsidP="00A113CF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s-CO" w:eastAsia="es-CO"/>
              </w:rPr>
            </w:pPr>
            <w:r w:rsidRPr="00154F1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s-CO" w:eastAsia="es-CO"/>
              </w:rPr>
              <w:t>No</w:t>
            </w:r>
          </w:p>
        </w:tc>
        <w:tc>
          <w:tcPr>
            <w:tcW w:w="0" w:type="auto"/>
            <w:hideMark/>
          </w:tcPr>
          <w:p w14:paraId="39C458F9" w14:textId="77777777" w:rsidR="00154F11" w:rsidRPr="00154F11" w:rsidRDefault="00154F11" w:rsidP="00A113CF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s-CO" w:eastAsia="es-CO"/>
              </w:rPr>
            </w:pPr>
            <w:r w:rsidRPr="00154F1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s-CO" w:eastAsia="es-CO"/>
              </w:rPr>
              <w:t>Observaciones</w:t>
            </w:r>
          </w:p>
        </w:tc>
      </w:tr>
      <w:tr w:rsidR="00154F11" w:rsidRPr="00154F11" w14:paraId="6DC48A03" w14:textId="77777777" w:rsidTr="00A113CF">
        <w:tc>
          <w:tcPr>
            <w:tcW w:w="0" w:type="auto"/>
            <w:hideMark/>
          </w:tcPr>
          <w:p w14:paraId="64523EB7" w14:textId="77777777" w:rsidR="00154F11" w:rsidRPr="00154F11" w:rsidRDefault="00154F11" w:rsidP="00A113CF">
            <w:pPr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  <w:r w:rsidRPr="00154F11"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  <w:t>¿Existe una GPC publicada por el Ministerio de Salud y Protección Social para esta condición clínica?</w:t>
            </w:r>
          </w:p>
        </w:tc>
        <w:tc>
          <w:tcPr>
            <w:tcW w:w="0" w:type="auto"/>
            <w:hideMark/>
          </w:tcPr>
          <w:p w14:paraId="423CCC9F" w14:textId="37C8298F" w:rsidR="00154F11" w:rsidRPr="00154F11" w:rsidRDefault="00154F11" w:rsidP="00A113CF">
            <w:pPr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</w:p>
        </w:tc>
        <w:tc>
          <w:tcPr>
            <w:tcW w:w="0" w:type="auto"/>
            <w:hideMark/>
          </w:tcPr>
          <w:p w14:paraId="3182B6F2" w14:textId="027E0666" w:rsidR="00154F11" w:rsidRPr="00154F11" w:rsidRDefault="00154F11" w:rsidP="00A113CF">
            <w:pPr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</w:p>
        </w:tc>
        <w:tc>
          <w:tcPr>
            <w:tcW w:w="0" w:type="auto"/>
            <w:hideMark/>
          </w:tcPr>
          <w:p w14:paraId="7EB12AD1" w14:textId="77777777" w:rsidR="00154F11" w:rsidRPr="00154F11" w:rsidRDefault="00154F11" w:rsidP="00A113CF">
            <w:pPr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</w:p>
        </w:tc>
      </w:tr>
      <w:tr w:rsidR="00154F11" w:rsidRPr="00154F11" w14:paraId="7C37B1EE" w14:textId="77777777" w:rsidTr="00A113CF">
        <w:tc>
          <w:tcPr>
            <w:tcW w:w="0" w:type="auto"/>
            <w:hideMark/>
          </w:tcPr>
          <w:p w14:paraId="2906609F" w14:textId="55FA35EB" w:rsidR="00154F11" w:rsidRPr="00154F11" w:rsidRDefault="00154F11" w:rsidP="00A113CF">
            <w:pPr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  <w:r w:rsidRPr="00154F11"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  <w:t>¿</w:t>
            </w:r>
            <w:r w:rsidR="00A113CF"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  <w:t>L</w:t>
            </w:r>
            <w:r w:rsidRPr="00154F11"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  <w:t xml:space="preserve">a guía institucional corresponde a la GPC del </w:t>
            </w:r>
            <w:r w:rsidR="00A113CF" w:rsidRPr="00154F11"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  <w:t>Ministerio</w:t>
            </w:r>
            <w:r w:rsidR="00A113CF"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  <w:t xml:space="preserve"> </w:t>
            </w:r>
            <w:r w:rsidR="00A113CF" w:rsidRPr="00154F11"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  <w:t>de</w:t>
            </w:r>
            <w:r w:rsidR="00A113CF" w:rsidRPr="00154F11"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  <w:t xml:space="preserve"> Salud y Protección Social</w:t>
            </w:r>
            <w:r w:rsidRPr="00154F11"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  <w:t>?</w:t>
            </w:r>
          </w:p>
        </w:tc>
        <w:tc>
          <w:tcPr>
            <w:tcW w:w="0" w:type="auto"/>
            <w:hideMark/>
          </w:tcPr>
          <w:p w14:paraId="74B57CBD" w14:textId="14EF16C4" w:rsidR="00154F11" w:rsidRPr="00154F11" w:rsidRDefault="00154F11" w:rsidP="00A113CF">
            <w:pPr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</w:p>
        </w:tc>
        <w:tc>
          <w:tcPr>
            <w:tcW w:w="0" w:type="auto"/>
            <w:hideMark/>
          </w:tcPr>
          <w:p w14:paraId="717F5BB6" w14:textId="154E9385" w:rsidR="00154F11" w:rsidRPr="00154F11" w:rsidRDefault="00154F11" w:rsidP="00A113CF">
            <w:pPr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</w:p>
        </w:tc>
        <w:tc>
          <w:tcPr>
            <w:tcW w:w="0" w:type="auto"/>
            <w:hideMark/>
          </w:tcPr>
          <w:p w14:paraId="3DEE5B77" w14:textId="77777777" w:rsidR="00154F11" w:rsidRPr="00154F11" w:rsidRDefault="00154F11" w:rsidP="00A113CF">
            <w:pPr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</w:p>
        </w:tc>
      </w:tr>
      <w:tr w:rsidR="00154F11" w:rsidRPr="00154F11" w14:paraId="42F3BD26" w14:textId="77777777" w:rsidTr="00A113CF">
        <w:tc>
          <w:tcPr>
            <w:tcW w:w="0" w:type="auto"/>
            <w:hideMark/>
          </w:tcPr>
          <w:p w14:paraId="723D1EB8" w14:textId="3CC45D07" w:rsidR="00154F11" w:rsidRPr="00154F11" w:rsidRDefault="00154F11" w:rsidP="00A113CF">
            <w:pPr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  <w:r w:rsidRPr="00154F11"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  <w:t xml:space="preserve">¿Las recomendaciones </w:t>
            </w:r>
            <w:r w:rsidR="007928C7"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  <w:t xml:space="preserve">de la GPC </w:t>
            </w:r>
            <w:r w:rsidRPr="00154F11"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  <w:t xml:space="preserve">siguen siendo </w:t>
            </w:r>
            <w:r w:rsidR="00A113CF"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  <w:t xml:space="preserve">válidas y </w:t>
            </w:r>
            <w:r w:rsidRPr="00154F11"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  <w:t>pertinentes para el Hospital Regional de Moniquirá E.S.E.?</w:t>
            </w:r>
          </w:p>
        </w:tc>
        <w:tc>
          <w:tcPr>
            <w:tcW w:w="0" w:type="auto"/>
            <w:hideMark/>
          </w:tcPr>
          <w:p w14:paraId="2DD06198" w14:textId="33491015" w:rsidR="00154F11" w:rsidRPr="00154F11" w:rsidRDefault="00154F11" w:rsidP="00A113CF">
            <w:pPr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</w:p>
        </w:tc>
        <w:tc>
          <w:tcPr>
            <w:tcW w:w="0" w:type="auto"/>
            <w:hideMark/>
          </w:tcPr>
          <w:p w14:paraId="2E3CDBA9" w14:textId="7121CC5D" w:rsidR="00154F11" w:rsidRPr="00154F11" w:rsidRDefault="00154F11" w:rsidP="00A113CF">
            <w:pPr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</w:p>
        </w:tc>
        <w:tc>
          <w:tcPr>
            <w:tcW w:w="0" w:type="auto"/>
            <w:hideMark/>
          </w:tcPr>
          <w:p w14:paraId="6FC3BB42" w14:textId="77777777" w:rsidR="00154F11" w:rsidRPr="00154F11" w:rsidRDefault="00154F11" w:rsidP="00A113CF">
            <w:pPr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</w:p>
        </w:tc>
      </w:tr>
      <w:tr w:rsidR="00154F11" w:rsidRPr="00154F11" w14:paraId="1EB55CFA" w14:textId="77777777" w:rsidTr="00A113CF">
        <w:tc>
          <w:tcPr>
            <w:tcW w:w="0" w:type="auto"/>
            <w:hideMark/>
          </w:tcPr>
          <w:p w14:paraId="3AA59602" w14:textId="77777777" w:rsidR="00154F11" w:rsidRPr="00154F11" w:rsidRDefault="00154F11" w:rsidP="00A113CF">
            <w:pPr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  <w:r w:rsidRPr="00154F11"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  <w:t>¿Las recomendaciones son aplicables con los recursos institucionales disponibles?</w:t>
            </w:r>
          </w:p>
        </w:tc>
        <w:tc>
          <w:tcPr>
            <w:tcW w:w="0" w:type="auto"/>
            <w:hideMark/>
          </w:tcPr>
          <w:p w14:paraId="7D7899C6" w14:textId="38A9FD61" w:rsidR="00154F11" w:rsidRPr="00154F11" w:rsidRDefault="00154F11" w:rsidP="00A113CF">
            <w:pPr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</w:p>
        </w:tc>
        <w:tc>
          <w:tcPr>
            <w:tcW w:w="0" w:type="auto"/>
            <w:hideMark/>
          </w:tcPr>
          <w:p w14:paraId="16B032F9" w14:textId="14FAB5EC" w:rsidR="00154F11" w:rsidRPr="00154F11" w:rsidRDefault="00154F11" w:rsidP="00A113CF">
            <w:pPr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</w:p>
        </w:tc>
        <w:tc>
          <w:tcPr>
            <w:tcW w:w="0" w:type="auto"/>
            <w:hideMark/>
          </w:tcPr>
          <w:p w14:paraId="00A03F9F" w14:textId="77777777" w:rsidR="00154F11" w:rsidRPr="00154F11" w:rsidRDefault="00154F11" w:rsidP="00A113CF">
            <w:pPr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</w:p>
        </w:tc>
      </w:tr>
      <w:tr w:rsidR="00A113CF" w:rsidRPr="00154F11" w14:paraId="7CDA2E10" w14:textId="77777777" w:rsidTr="00A113CF">
        <w:tc>
          <w:tcPr>
            <w:tcW w:w="0" w:type="auto"/>
          </w:tcPr>
          <w:p w14:paraId="5FBC7554" w14:textId="2D147052" w:rsidR="00A113CF" w:rsidRPr="00154F11" w:rsidRDefault="00A113CF" w:rsidP="00A113CF">
            <w:pPr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  <w:r w:rsidRPr="00154F11"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  <w:t>¿La condición requiere recomendaciones adicionales no contempladas en la GPC?</w:t>
            </w:r>
          </w:p>
        </w:tc>
        <w:tc>
          <w:tcPr>
            <w:tcW w:w="0" w:type="auto"/>
          </w:tcPr>
          <w:p w14:paraId="5BEDFE8A" w14:textId="77777777" w:rsidR="00A113CF" w:rsidRPr="00154F11" w:rsidRDefault="00A113CF" w:rsidP="00A113CF">
            <w:pPr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</w:p>
        </w:tc>
        <w:tc>
          <w:tcPr>
            <w:tcW w:w="0" w:type="auto"/>
          </w:tcPr>
          <w:p w14:paraId="544AEAF8" w14:textId="77777777" w:rsidR="00A113CF" w:rsidRPr="00154F11" w:rsidRDefault="00A113CF" w:rsidP="00A113CF">
            <w:pPr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</w:p>
        </w:tc>
        <w:tc>
          <w:tcPr>
            <w:tcW w:w="0" w:type="auto"/>
          </w:tcPr>
          <w:p w14:paraId="59250914" w14:textId="77777777" w:rsidR="00A113CF" w:rsidRPr="00154F11" w:rsidRDefault="00A113CF" w:rsidP="00A113CF">
            <w:pPr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</w:p>
        </w:tc>
      </w:tr>
      <w:tr w:rsidR="00154F11" w:rsidRPr="00154F11" w14:paraId="3FA3D012" w14:textId="77777777" w:rsidTr="00A113CF">
        <w:tc>
          <w:tcPr>
            <w:tcW w:w="0" w:type="auto"/>
            <w:hideMark/>
          </w:tcPr>
          <w:p w14:paraId="1787D4A0" w14:textId="1D8F4B36" w:rsidR="00154F11" w:rsidRPr="00154F11" w:rsidRDefault="00154F11" w:rsidP="00A113CF">
            <w:pPr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  <w:r w:rsidRPr="00154F11"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  <w:t xml:space="preserve">¿Existe nueva evidencia científica que pueda modificar </w:t>
            </w:r>
            <w:r w:rsidR="00A113CF"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  <w:t xml:space="preserve">algunas </w:t>
            </w:r>
            <w:r w:rsidRPr="00154F11"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  <w:t>recomendaciones?</w:t>
            </w:r>
          </w:p>
        </w:tc>
        <w:tc>
          <w:tcPr>
            <w:tcW w:w="0" w:type="auto"/>
            <w:hideMark/>
          </w:tcPr>
          <w:p w14:paraId="50F4BF0D" w14:textId="6C6A33CC" w:rsidR="00154F11" w:rsidRPr="00154F11" w:rsidRDefault="00154F11" w:rsidP="00A113CF">
            <w:pPr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</w:p>
        </w:tc>
        <w:tc>
          <w:tcPr>
            <w:tcW w:w="0" w:type="auto"/>
            <w:hideMark/>
          </w:tcPr>
          <w:p w14:paraId="58522B67" w14:textId="415216D7" w:rsidR="00154F11" w:rsidRPr="00154F11" w:rsidRDefault="00154F11" w:rsidP="00A113CF">
            <w:pPr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</w:p>
        </w:tc>
        <w:tc>
          <w:tcPr>
            <w:tcW w:w="0" w:type="auto"/>
            <w:hideMark/>
          </w:tcPr>
          <w:p w14:paraId="6357F01F" w14:textId="77777777" w:rsidR="00154F11" w:rsidRPr="00154F11" w:rsidRDefault="00154F11" w:rsidP="00A113CF">
            <w:pPr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</w:p>
        </w:tc>
      </w:tr>
      <w:tr w:rsidR="00154F11" w:rsidRPr="00154F11" w14:paraId="1D4085C0" w14:textId="77777777" w:rsidTr="00A113CF">
        <w:tc>
          <w:tcPr>
            <w:tcW w:w="0" w:type="auto"/>
            <w:hideMark/>
          </w:tcPr>
          <w:p w14:paraId="550B3A2E" w14:textId="77777777" w:rsidR="00154F11" w:rsidRPr="00154F11" w:rsidRDefault="00154F11" w:rsidP="00A113CF">
            <w:pPr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  <w:r w:rsidRPr="00154F11"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  <w:t>¿Existen nuevas GPC internacionales de alta calidad posteriores a la guía institucional?</w:t>
            </w:r>
          </w:p>
        </w:tc>
        <w:tc>
          <w:tcPr>
            <w:tcW w:w="0" w:type="auto"/>
            <w:hideMark/>
          </w:tcPr>
          <w:p w14:paraId="2AC3D054" w14:textId="495EABAA" w:rsidR="00154F11" w:rsidRPr="00154F11" w:rsidRDefault="00154F11" w:rsidP="00A113CF">
            <w:pPr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</w:p>
        </w:tc>
        <w:tc>
          <w:tcPr>
            <w:tcW w:w="0" w:type="auto"/>
            <w:hideMark/>
          </w:tcPr>
          <w:p w14:paraId="351BE349" w14:textId="05430828" w:rsidR="00154F11" w:rsidRPr="00154F11" w:rsidRDefault="00154F11" w:rsidP="00A113CF">
            <w:pPr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</w:p>
        </w:tc>
        <w:tc>
          <w:tcPr>
            <w:tcW w:w="0" w:type="auto"/>
            <w:hideMark/>
          </w:tcPr>
          <w:p w14:paraId="09EB26EA" w14:textId="77777777" w:rsidR="00154F11" w:rsidRPr="00154F11" w:rsidRDefault="00154F11" w:rsidP="00A113CF">
            <w:pPr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</w:p>
        </w:tc>
      </w:tr>
    </w:tbl>
    <w:p w14:paraId="5EE78ACE" w14:textId="1FAD579B" w:rsidR="00154F11" w:rsidRDefault="00154F11" w:rsidP="00154F11">
      <w:pPr>
        <w:spacing w:after="0" w:line="276" w:lineRule="auto"/>
        <w:jc w:val="center"/>
        <w:rPr>
          <w:rFonts w:ascii="Arial" w:hAnsi="Arial" w:cs="Arial"/>
          <w:b/>
          <w:bCs/>
          <w:lang w:val="es-CO"/>
        </w:rPr>
      </w:pPr>
      <w:r w:rsidRPr="00154F11">
        <w:rPr>
          <w:rFonts w:ascii="Arial" w:hAnsi="Arial" w:cs="Arial"/>
          <w:b/>
          <w:bCs/>
          <w:lang w:val="es-CO"/>
        </w:rPr>
        <w:t>Lista de Chequeo para la Evaluación de Vigencia y Decisión de Adopción, Adaptación o Desarrollo de Guías de Práctica Clínica</w:t>
      </w:r>
      <w:r>
        <w:rPr>
          <w:rFonts w:ascii="Arial" w:hAnsi="Arial" w:cs="Arial"/>
          <w:b/>
          <w:bCs/>
          <w:lang w:val="es-CO"/>
        </w:rPr>
        <w:t xml:space="preserve"> Hospital Regional de Moniquirá</w:t>
      </w:r>
    </w:p>
    <w:p w14:paraId="5806A76E" w14:textId="77777777" w:rsidR="00154F11" w:rsidRPr="00154F11" w:rsidRDefault="00154F11" w:rsidP="00154F11">
      <w:pPr>
        <w:spacing w:after="0" w:line="276" w:lineRule="auto"/>
        <w:jc w:val="center"/>
        <w:rPr>
          <w:rFonts w:ascii="Arial" w:eastAsia="Times New Roman" w:hAnsi="Arial" w:cs="Arial"/>
          <w:b/>
          <w:bCs/>
          <w:sz w:val="20"/>
          <w:szCs w:val="20"/>
          <w:lang w:val="es-CO" w:eastAsia="es-CO"/>
        </w:rPr>
      </w:pPr>
    </w:p>
    <w:p w14:paraId="7BFD33C2" w14:textId="30C18CB3" w:rsidR="00A113CF" w:rsidRDefault="00A113CF" w:rsidP="00154F1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val="es-CO" w:eastAsia="es-CO"/>
        </w:rPr>
      </w:pPr>
      <w:r>
        <w:rPr>
          <w:rFonts w:ascii="Arial" w:eastAsia="Times New Roman" w:hAnsi="Arial" w:cs="Arial"/>
          <w:b/>
          <w:bCs/>
          <w:kern w:val="36"/>
          <w:sz w:val="20"/>
          <w:szCs w:val="20"/>
          <w:lang w:val="es-CO" w:eastAsia="es-CO"/>
        </w:rPr>
        <w:t>Nombre de la GPC institucional:</w:t>
      </w:r>
    </w:p>
    <w:p w14:paraId="0C3F7AC9" w14:textId="385EA6F1" w:rsidR="00A113CF" w:rsidRDefault="00A113CF" w:rsidP="00154F1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val="es-CO" w:eastAsia="es-CO"/>
        </w:rPr>
      </w:pPr>
      <w:r>
        <w:rPr>
          <w:rFonts w:ascii="Arial" w:eastAsia="Times New Roman" w:hAnsi="Arial" w:cs="Arial"/>
          <w:b/>
          <w:bCs/>
          <w:kern w:val="36"/>
          <w:sz w:val="20"/>
          <w:szCs w:val="20"/>
          <w:lang w:val="es-CO" w:eastAsia="es-CO"/>
        </w:rPr>
        <w:t>Servicio:</w:t>
      </w:r>
    </w:p>
    <w:p w14:paraId="0B4AEFCB" w14:textId="725A1939" w:rsidR="00154F11" w:rsidRDefault="00154F11" w:rsidP="00154F1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val="es-CO" w:eastAsia="es-CO"/>
        </w:rPr>
      </w:pPr>
      <w:r>
        <w:rPr>
          <w:rFonts w:ascii="Arial" w:eastAsia="Times New Roman" w:hAnsi="Arial" w:cs="Arial"/>
          <w:b/>
          <w:bCs/>
          <w:kern w:val="36"/>
          <w:sz w:val="20"/>
          <w:szCs w:val="20"/>
          <w:lang w:val="es-CO" w:eastAsia="es-CO"/>
        </w:rPr>
        <w:t>Nombres</w:t>
      </w:r>
      <w:r w:rsidR="00A113CF">
        <w:rPr>
          <w:rFonts w:ascii="Arial" w:eastAsia="Times New Roman" w:hAnsi="Arial" w:cs="Arial"/>
          <w:b/>
          <w:bCs/>
          <w:kern w:val="36"/>
          <w:sz w:val="20"/>
          <w:szCs w:val="20"/>
          <w:lang w:val="es-CO" w:eastAsia="es-CO"/>
        </w:rPr>
        <w:t xml:space="preserve"> integrantes del</w:t>
      </w:r>
      <w:r>
        <w:rPr>
          <w:rFonts w:ascii="Arial" w:eastAsia="Times New Roman" w:hAnsi="Arial" w:cs="Arial"/>
          <w:b/>
          <w:bCs/>
          <w:kern w:val="36"/>
          <w:sz w:val="20"/>
          <w:szCs w:val="20"/>
          <w:lang w:val="es-CO" w:eastAsia="es-CO"/>
        </w:rPr>
        <w:t xml:space="preserve"> Grupo Clínico Desarrollador de GPC:</w:t>
      </w:r>
    </w:p>
    <w:p w14:paraId="37F4B55D" w14:textId="22372ADE" w:rsidR="00154F11" w:rsidRDefault="00154F11" w:rsidP="00154F1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val="es-CO" w:eastAsia="es-CO"/>
        </w:rPr>
      </w:pPr>
      <w:r>
        <w:rPr>
          <w:rFonts w:ascii="Arial" w:eastAsia="Times New Roman" w:hAnsi="Arial" w:cs="Arial"/>
          <w:b/>
          <w:bCs/>
          <w:kern w:val="36"/>
          <w:sz w:val="20"/>
          <w:szCs w:val="20"/>
          <w:lang w:val="es-CO" w:eastAsia="es-CO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9744CC8" w14:textId="77777777" w:rsidR="00A113CF" w:rsidRDefault="00A113CF" w:rsidP="00154F1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val="es-CO" w:eastAsia="es-CO"/>
        </w:rPr>
      </w:pPr>
    </w:p>
    <w:p w14:paraId="73C4FD10" w14:textId="26D5CB17" w:rsidR="00154F11" w:rsidRPr="00154F11" w:rsidRDefault="00154F11" w:rsidP="00154F1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val="es-CO" w:eastAsia="es-CO"/>
        </w:rPr>
      </w:pPr>
      <w:r w:rsidRPr="00154F11">
        <w:rPr>
          <w:rFonts w:ascii="Arial" w:eastAsia="Times New Roman" w:hAnsi="Arial" w:cs="Arial"/>
          <w:b/>
          <w:bCs/>
          <w:kern w:val="36"/>
          <w:sz w:val="20"/>
          <w:szCs w:val="20"/>
          <w:lang w:val="es-CO" w:eastAsia="es-CO"/>
        </w:rPr>
        <w:t>Decisión del Grupo Clínico Desarrollador</w:t>
      </w:r>
    </w:p>
    <w:p w14:paraId="672D5528" w14:textId="77777777" w:rsidR="00154F11" w:rsidRPr="00154F11" w:rsidRDefault="00154F11" w:rsidP="00154F1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val="es-CO" w:eastAsia="es-CO"/>
        </w:rPr>
      </w:pPr>
      <w:r w:rsidRPr="00154F11">
        <w:rPr>
          <w:rFonts w:ascii="Arial" w:eastAsia="Times New Roman" w:hAnsi="Arial" w:cs="Arial"/>
          <w:sz w:val="20"/>
          <w:szCs w:val="20"/>
          <w:lang w:val="es-CO" w:eastAsia="es-CO"/>
        </w:rPr>
        <w:t>Marcar únicamente una opción.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38"/>
      </w:tblGrid>
      <w:tr w:rsidR="00B412D1" w:rsidRPr="00154F11" w14:paraId="0CCF0133" w14:textId="77777777" w:rsidTr="00B412D1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128D398" w14:textId="77777777" w:rsidR="00B412D1" w:rsidRPr="00154F11" w:rsidRDefault="00B412D1" w:rsidP="00154F1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s-CO" w:eastAsia="es-CO"/>
              </w:rPr>
            </w:pPr>
            <w:r w:rsidRPr="00154F1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s-CO" w:eastAsia="es-CO"/>
              </w:rPr>
              <w:t>Decisión</w:t>
            </w:r>
          </w:p>
        </w:tc>
      </w:tr>
      <w:tr w:rsidR="00B412D1" w:rsidRPr="00154F11" w14:paraId="0192CF4A" w14:textId="77777777" w:rsidTr="00B412D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C6DB96C" w14:textId="77777777" w:rsidR="00B412D1" w:rsidRPr="00154F11" w:rsidRDefault="00B412D1" w:rsidP="00154F1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  <w:r w:rsidRPr="00154F11"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  <w:t>□ Adoptar la GPC del Ministerio de Salud y Protección Social sin modificaciones.</w:t>
            </w:r>
          </w:p>
        </w:tc>
      </w:tr>
      <w:tr w:rsidR="00B412D1" w:rsidRPr="00154F11" w14:paraId="1A650A3B" w14:textId="77777777" w:rsidTr="00B412D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826E873" w14:textId="6B70A1CE" w:rsidR="00B412D1" w:rsidRPr="00154F11" w:rsidRDefault="00B412D1" w:rsidP="00154F1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  <w:r w:rsidRPr="00154F11"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  <w:t>□ Adaptar recomendaciones de la GPC del Ministerio Salud y Protección Social mediante metodología GRADE-ADOLOPMENT.</w:t>
            </w:r>
          </w:p>
        </w:tc>
      </w:tr>
      <w:tr w:rsidR="00B412D1" w:rsidRPr="00154F11" w14:paraId="63CDB7B5" w14:textId="77777777" w:rsidTr="00B412D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14631C8" w14:textId="0CE22715" w:rsidR="00B412D1" w:rsidRPr="00154F11" w:rsidRDefault="00B412D1" w:rsidP="00154F1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  <w:r w:rsidRPr="00154F11"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  <w:t xml:space="preserve">□ Buscar una nueva GPC basada en la evidencia para adopción </w:t>
            </w:r>
            <w:r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  <w:t>y/</w:t>
            </w:r>
            <w:r w:rsidRPr="00154F11"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  <w:t>o adaptación.</w:t>
            </w:r>
          </w:p>
        </w:tc>
      </w:tr>
      <w:tr w:rsidR="00B412D1" w:rsidRPr="00154F11" w14:paraId="72307569" w14:textId="77777777" w:rsidTr="00B412D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60D817B" w14:textId="77777777" w:rsidR="00B412D1" w:rsidRPr="00154F11" w:rsidRDefault="00B412D1" w:rsidP="00154F1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  <w:r w:rsidRPr="00154F11"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  <w:t>□ Elaborar un protocolo clínico basado en la evidencia.</w:t>
            </w:r>
          </w:p>
        </w:tc>
      </w:tr>
    </w:tbl>
    <w:p w14:paraId="48152572" w14:textId="4FEC7704" w:rsidR="00154F11" w:rsidRPr="00154F11" w:rsidRDefault="00154F11" w:rsidP="00154F11">
      <w:pPr>
        <w:spacing w:after="0" w:line="240" w:lineRule="auto"/>
        <w:rPr>
          <w:rFonts w:ascii="Arial" w:eastAsia="Times New Roman" w:hAnsi="Arial" w:cs="Arial"/>
          <w:sz w:val="20"/>
          <w:szCs w:val="20"/>
          <w:lang w:val="es-CO" w:eastAsia="es-CO"/>
        </w:rPr>
      </w:pPr>
    </w:p>
    <w:p w14:paraId="011F7EC3" w14:textId="315F525C" w:rsidR="008F650C" w:rsidRPr="008F650C" w:rsidRDefault="00154F11" w:rsidP="00133BF6">
      <w:pPr>
        <w:spacing w:before="100" w:beforeAutospacing="1" w:after="100" w:afterAutospacing="1" w:line="240" w:lineRule="auto"/>
        <w:outlineLvl w:val="0"/>
      </w:pPr>
      <w:r w:rsidRPr="00154F11">
        <w:rPr>
          <w:rFonts w:ascii="Arial" w:eastAsia="Times New Roman" w:hAnsi="Arial" w:cs="Arial"/>
          <w:b/>
          <w:bCs/>
          <w:kern w:val="36"/>
          <w:sz w:val="20"/>
          <w:szCs w:val="20"/>
          <w:lang w:val="es-CO" w:eastAsia="es-CO"/>
        </w:rPr>
        <w:t>Justificación de la decisión</w:t>
      </w:r>
      <w:r>
        <w:rPr>
          <w:rFonts w:ascii="Arial" w:eastAsia="Times New Roman" w:hAnsi="Arial" w:cs="Arial"/>
          <w:b/>
          <w:bCs/>
          <w:kern w:val="36"/>
          <w:sz w:val="20"/>
          <w:szCs w:val="20"/>
          <w:lang w:val="es-CO" w:eastAsia="es-CO"/>
        </w:rPr>
        <w:t>: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sectPr w:rsidR="008F650C" w:rsidRPr="008F650C">
      <w:headerReference w:type="even" r:id="rId7"/>
      <w:headerReference w:type="default" r:id="rId8"/>
      <w:headerReference w:type="firs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0BE660" w14:textId="77777777" w:rsidR="00C76F5E" w:rsidRDefault="00C76F5E" w:rsidP="008F650C">
      <w:pPr>
        <w:spacing w:after="0" w:line="240" w:lineRule="auto"/>
      </w:pPr>
      <w:r>
        <w:separator/>
      </w:r>
    </w:p>
  </w:endnote>
  <w:endnote w:type="continuationSeparator" w:id="0">
    <w:p w14:paraId="3A1DAB89" w14:textId="77777777" w:rsidR="00C76F5E" w:rsidRDefault="00C76F5E" w:rsidP="008F65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D9E5FF" w14:textId="77777777" w:rsidR="00C76F5E" w:rsidRDefault="00C76F5E" w:rsidP="008F650C">
      <w:pPr>
        <w:spacing w:after="0" w:line="240" w:lineRule="auto"/>
      </w:pPr>
      <w:r>
        <w:separator/>
      </w:r>
    </w:p>
  </w:footnote>
  <w:footnote w:type="continuationSeparator" w:id="0">
    <w:p w14:paraId="43B95372" w14:textId="77777777" w:rsidR="00C76F5E" w:rsidRDefault="00C76F5E" w:rsidP="008F65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A3BA5E" w14:textId="6DE089F5" w:rsidR="008F650C" w:rsidRDefault="00C76F5E">
    <w:pPr>
      <w:pStyle w:val="Encabezado"/>
    </w:pPr>
    <w:r>
      <w:rPr>
        <w:noProof/>
      </w:rPr>
      <w:pict w14:anchorId="5A19611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6682376" o:spid="_x0000_s2053" type="#_x0000_t75" style="position:absolute;margin-left:0;margin-top:0;width:616.1pt;height:791.5pt;z-index:-251657216;mso-position-horizontal:center;mso-position-horizontal-relative:margin;mso-position-vertical:center;mso-position-vertical-relative:margin" o:allowincell="f">
          <v:imagedata r:id="rId1" o:title="MEMBRETE HRM   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28759D" w14:textId="23027A9B" w:rsidR="008F650C" w:rsidRPr="00154F11" w:rsidRDefault="00154F11">
    <w:pPr>
      <w:pStyle w:val="Encabezado"/>
      <w:rPr>
        <w:lang w:val="es-CO"/>
      </w:rPr>
    </w:pPr>
    <w:r w:rsidRPr="00154F11">
      <w:rPr>
        <w:lang w:val="es-CO"/>
      </w:rPr>
      <w:t>.</w:t>
    </w:r>
    <w:r w:rsidR="00C76F5E">
      <w:rPr>
        <w:noProof/>
      </w:rPr>
      <w:pict w14:anchorId="298656F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6682377" o:spid="_x0000_s2054" type="#_x0000_t75" style="position:absolute;margin-left:0;margin-top:0;width:616.1pt;height:791.5pt;z-index:-251656192;mso-position-horizontal:center;mso-position-horizontal-relative:margin;mso-position-vertical:center;mso-position-vertical-relative:margin" o:allowincell="f">
          <v:imagedata r:id="rId1" o:title="MEMBRETE HRM   2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7043D6" w14:textId="6853F754" w:rsidR="008F650C" w:rsidRDefault="00C76F5E">
    <w:pPr>
      <w:pStyle w:val="Encabezado"/>
    </w:pPr>
    <w:r>
      <w:rPr>
        <w:noProof/>
      </w:rPr>
      <w:pict w14:anchorId="7844438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6682375" o:spid="_x0000_s2052" type="#_x0000_t75" style="position:absolute;margin-left:0;margin-top:0;width:616.1pt;height:791.5pt;z-index:-251658240;mso-position-horizontal:center;mso-position-horizontal-relative:margin;mso-position-vertical:center;mso-position-vertical-relative:margin" o:allowincell="f">
          <v:imagedata r:id="rId1" o:title="MEMBRETE HRM   2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20"/>
  <w:hyphenationZone w:val="425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50C"/>
    <w:rsid w:val="00116DE2"/>
    <w:rsid w:val="00133BF6"/>
    <w:rsid w:val="00154F11"/>
    <w:rsid w:val="00161CF0"/>
    <w:rsid w:val="007928C7"/>
    <w:rsid w:val="00833CBE"/>
    <w:rsid w:val="008F650C"/>
    <w:rsid w:val="00A113CF"/>
    <w:rsid w:val="00B01274"/>
    <w:rsid w:val="00B412D1"/>
    <w:rsid w:val="00B440DF"/>
    <w:rsid w:val="00C612DA"/>
    <w:rsid w:val="00C76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,"/>
  <w:listSeparator w:val=";"/>
  <w14:docId w14:val="143F5EED"/>
  <w15:chartTrackingRefBased/>
  <w15:docId w15:val="{E4F6CAB0-1036-4F5C-966E-15A8FCC44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154F1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s-CO"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F650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F650C"/>
  </w:style>
  <w:style w:type="paragraph" w:styleId="Piedepgina">
    <w:name w:val="footer"/>
    <w:basedOn w:val="Normal"/>
    <w:link w:val="PiedepginaCar"/>
    <w:uiPriority w:val="99"/>
    <w:unhideWhenUsed/>
    <w:rsid w:val="008F650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F650C"/>
  </w:style>
  <w:style w:type="character" w:customStyle="1" w:styleId="Ttulo1Car">
    <w:name w:val="Título 1 Car"/>
    <w:basedOn w:val="Fuentedeprrafopredeter"/>
    <w:link w:val="Ttulo1"/>
    <w:uiPriority w:val="9"/>
    <w:rsid w:val="00154F11"/>
    <w:rPr>
      <w:rFonts w:ascii="Times New Roman" w:eastAsia="Times New Roman" w:hAnsi="Times New Roman" w:cs="Times New Roman"/>
      <w:b/>
      <w:bCs/>
      <w:kern w:val="36"/>
      <w:sz w:val="48"/>
      <w:szCs w:val="48"/>
      <w:lang w:val="es-CO" w:eastAsia="es-CO"/>
    </w:rPr>
  </w:style>
  <w:style w:type="character" w:styleId="Textoennegrita">
    <w:name w:val="Strong"/>
    <w:basedOn w:val="Fuentedeprrafopredeter"/>
    <w:uiPriority w:val="22"/>
    <w:qFormat/>
    <w:rsid w:val="00154F1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54F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table" w:styleId="Tablaconcuadrcula">
    <w:name w:val="Table Grid"/>
    <w:basedOn w:val="Tablanormal"/>
    <w:uiPriority w:val="39"/>
    <w:rsid w:val="00154F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440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52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39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18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2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46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0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154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1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21CD35-527E-4C35-811C-5D62D9BB16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324</Words>
  <Characters>1786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LEIDY TOLEDO ROJAS</cp:lastModifiedBy>
  <cp:revision>14</cp:revision>
  <dcterms:created xsi:type="dcterms:W3CDTF">2026-06-19T09:55:00Z</dcterms:created>
  <dcterms:modified xsi:type="dcterms:W3CDTF">2026-06-19T10:00:00Z</dcterms:modified>
</cp:coreProperties>
</file>