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5E768" w14:textId="109B4E22" w:rsidR="00AF7AC1" w:rsidRPr="00D75195" w:rsidRDefault="00AF7AC1" w:rsidP="00D75195">
      <w:pPr>
        <w:pStyle w:val="isselectedend"/>
        <w:spacing w:line="276" w:lineRule="auto"/>
        <w:jc w:val="both"/>
        <w:rPr>
          <w:rFonts w:ascii="Calibri Light" w:hAnsi="Calibri Light" w:cs="Calibri Light"/>
        </w:rPr>
      </w:pPr>
      <w:r w:rsidRPr="00D75195">
        <w:rPr>
          <w:rStyle w:val="Textoennegrita"/>
          <w:rFonts w:ascii="Calibri Light" w:hAnsi="Calibri Light" w:cs="Calibri Light"/>
        </w:rPr>
        <w:t xml:space="preserve">Moniquirá, </w:t>
      </w:r>
      <w:r w:rsidR="00D75195" w:rsidRPr="00D75195">
        <w:rPr>
          <w:rStyle w:val="Textoennegrita"/>
          <w:rFonts w:ascii="Calibri Light" w:hAnsi="Calibri Light" w:cs="Calibri Light"/>
        </w:rPr>
        <w:t>16</w:t>
      </w:r>
      <w:r w:rsidRPr="00D75195">
        <w:rPr>
          <w:rStyle w:val="Textoennegrita"/>
          <w:rFonts w:ascii="Calibri Light" w:hAnsi="Calibri Light" w:cs="Calibri Light"/>
        </w:rPr>
        <w:t xml:space="preserve"> de ju</w:t>
      </w:r>
      <w:r w:rsidR="00D75195" w:rsidRPr="00D75195">
        <w:rPr>
          <w:rStyle w:val="Textoennegrita"/>
          <w:rFonts w:ascii="Calibri Light" w:hAnsi="Calibri Light" w:cs="Calibri Light"/>
        </w:rPr>
        <w:t>l</w:t>
      </w:r>
      <w:r w:rsidRPr="00D75195">
        <w:rPr>
          <w:rStyle w:val="Textoennegrita"/>
          <w:rFonts w:ascii="Calibri Light" w:hAnsi="Calibri Light" w:cs="Calibri Light"/>
        </w:rPr>
        <w:t>io de 2026</w:t>
      </w:r>
    </w:p>
    <w:p w14:paraId="73BBBC06" w14:textId="77777777" w:rsidR="00D75195" w:rsidRPr="00D75195" w:rsidRDefault="00D75195" w:rsidP="0072318C">
      <w:pPr>
        <w:spacing w:before="100" w:beforeAutospacing="1" w:after="100" w:afterAutospacing="1" w:line="276" w:lineRule="auto"/>
        <w:jc w:val="both"/>
        <w:rPr>
          <w:rFonts w:ascii="Calibri Light" w:eastAsia="Times New Roman" w:hAnsi="Calibri Light" w:cs="Calibri Light"/>
          <w:b/>
          <w:bCs/>
          <w:sz w:val="24"/>
          <w:szCs w:val="24"/>
          <w:lang w:val="es-CO" w:eastAsia="es-CO"/>
        </w:rPr>
      </w:pPr>
      <w:r w:rsidRPr="00D75195">
        <w:rPr>
          <w:rFonts w:ascii="Calibri Light" w:eastAsia="Times New Roman" w:hAnsi="Calibri Light" w:cs="Calibri Light"/>
          <w:b/>
          <w:bCs/>
          <w:sz w:val="24"/>
          <w:szCs w:val="24"/>
          <w:lang w:val="es-CO" w:eastAsia="es-CO"/>
        </w:rPr>
        <w:t>Asunto:</w:t>
      </w:r>
      <w:r w:rsidRPr="00D75195">
        <w:rPr>
          <w:rFonts w:ascii="Calibri Light" w:eastAsia="Times New Roman" w:hAnsi="Calibri Light" w:cs="Calibri Light"/>
          <w:sz w:val="24"/>
          <w:szCs w:val="24"/>
          <w:lang w:val="es-CO" w:eastAsia="es-CO"/>
        </w:rPr>
        <w:t xml:space="preserve"> </w:t>
      </w:r>
      <w:r w:rsidRPr="00D75195">
        <w:rPr>
          <w:rFonts w:ascii="Calibri Light" w:eastAsia="Times New Roman" w:hAnsi="Calibri Light" w:cs="Calibri Light"/>
          <w:b/>
          <w:bCs/>
          <w:sz w:val="24"/>
          <w:szCs w:val="24"/>
          <w:lang w:val="es-CO" w:eastAsia="es-CO"/>
        </w:rPr>
        <w:t>Respuesta a requerimiento – Acciones implementadas para el fortalecimiento de la calidad del registro de la historia clínica y adherencia a las Guías de Práctica Clínica</w:t>
      </w:r>
    </w:p>
    <w:p w14:paraId="121234B2" w14:textId="7C914259" w:rsidR="00D75195" w:rsidRPr="00D75195" w:rsidRDefault="00D75195" w:rsidP="00D75195">
      <w:pPr>
        <w:spacing w:before="100" w:beforeAutospacing="1" w:after="100" w:afterAutospacing="1" w:line="276" w:lineRule="auto"/>
        <w:jc w:val="both"/>
        <w:rPr>
          <w:rFonts w:ascii="Calibri Light" w:eastAsia="Times New Roman" w:hAnsi="Calibri Light" w:cs="Calibri Light"/>
          <w:sz w:val="28"/>
          <w:szCs w:val="28"/>
          <w:lang w:val="es-CO" w:eastAsia="es-CO"/>
        </w:rPr>
      </w:pPr>
      <w:r w:rsidRPr="00D75195">
        <w:rPr>
          <w:rFonts w:ascii="Calibri Light" w:hAnsi="Calibri Light" w:cs="Calibri Light"/>
          <w:sz w:val="24"/>
          <w:szCs w:val="24"/>
          <w:lang w:val="es-CO"/>
        </w:rPr>
        <w:t>En atención al requerimiento realizado, de manera atenta nos permitimos informar las acciones desarrolladas por el Hospital Regional de Moniquirá E.S.E., encaminadas al fortalecimiento de la calidad del registro de la historia clínica y la implementación de estrategias para mejorar la adherencia a las Guías de Práctica Clínica (GPC), promoviendo el adecuado registro de las recomendaciones basadas en la evidencia durante la atención, con el fin de fortalecer la seguridad del paciente, la calidad de la atención y la prevención del daño antijurídico.</w:t>
      </w:r>
    </w:p>
    <w:p w14:paraId="316BBDC9" w14:textId="77777777" w:rsidR="00D75195" w:rsidRPr="00D75195" w:rsidRDefault="00D75195" w:rsidP="00D75195">
      <w:pPr>
        <w:spacing w:before="100" w:beforeAutospacing="1" w:after="100" w:afterAutospacing="1" w:line="240" w:lineRule="auto"/>
        <w:jc w:val="both"/>
        <w:outlineLvl w:val="2"/>
        <w:rPr>
          <w:rFonts w:ascii="Calibri Light" w:eastAsia="Times New Roman" w:hAnsi="Calibri Light" w:cs="Calibri Light"/>
          <w:b/>
          <w:bCs/>
          <w:sz w:val="24"/>
          <w:szCs w:val="24"/>
          <w:lang w:val="es-CO" w:eastAsia="es-CO"/>
        </w:rPr>
      </w:pPr>
      <w:r w:rsidRPr="00D75195">
        <w:rPr>
          <w:rFonts w:ascii="Calibri Light" w:eastAsia="Times New Roman" w:hAnsi="Calibri Light" w:cs="Calibri Light"/>
          <w:b/>
          <w:bCs/>
          <w:sz w:val="24"/>
          <w:szCs w:val="24"/>
          <w:lang w:val="es-CO" w:eastAsia="es-CO"/>
        </w:rPr>
        <w:t>1. Fortalecimiento de la calidad del registro de la historia clínica</w:t>
      </w:r>
    </w:p>
    <w:p w14:paraId="76A06242" w14:textId="77777777" w:rsidR="00985D4E" w:rsidRDefault="0072318C" w:rsidP="0072318C">
      <w:pPr>
        <w:spacing w:before="100" w:beforeAutospacing="1" w:after="100" w:afterAutospacing="1" w:line="276" w:lineRule="auto"/>
        <w:jc w:val="both"/>
        <w:outlineLvl w:val="2"/>
        <w:rPr>
          <w:rFonts w:ascii="Calibri Light" w:hAnsi="Calibri Light" w:cs="Calibri Light"/>
          <w:sz w:val="24"/>
          <w:szCs w:val="24"/>
          <w:lang w:val="es-CO"/>
        </w:rPr>
      </w:pPr>
      <w:r w:rsidRPr="0072318C">
        <w:rPr>
          <w:rFonts w:ascii="Calibri Light" w:hAnsi="Calibri Light" w:cs="Calibri Light"/>
          <w:sz w:val="24"/>
          <w:szCs w:val="24"/>
          <w:lang w:val="es-CO"/>
        </w:rPr>
        <w:t xml:space="preserve">En </w:t>
      </w:r>
      <w:r>
        <w:rPr>
          <w:rFonts w:ascii="Calibri Light" w:hAnsi="Calibri Light" w:cs="Calibri Light"/>
          <w:sz w:val="24"/>
          <w:szCs w:val="24"/>
          <w:lang w:val="es-CO"/>
        </w:rPr>
        <w:t>el marco</w:t>
      </w:r>
      <w:r w:rsidRPr="0072318C">
        <w:rPr>
          <w:rFonts w:ascii="Calibri Light" w:hAnsi="Calibri Light" w:cs="Calibri Light"/>
          <w:sz w:val="24"/>
          <w:szCs w:val="24"/>
          <w:lang w:val="es-CO"/>
        </w:rPr>
        <w:t xml:space="preserve"> del Comité de Historias Clínicas realizada el 05 de agosto de 2025 (Acta No. 04), se efectuó la socialización con los líderes de los servicios asistenciales sobre el correcto diligenciamiento de la historia clínica, abordando los principales criterios normativos aplicables al registro clínico y los aspectos fundamentales para garantizar registros completos, oportunos, pertinentes y acordes con la normatividad vigente. </w:t>
      </w:r>
    </w:p>
    <w:p w14:paraId="71B12F50" w14:textId="01E66502" w:rsidR="0072318C" w:rsidRPr="0072318C" w:rsidRDefault="0072318C" w:rsidP="0072318C">
      <w:pPr>
        <w:spacing w:before="100" w:beforeAutospacing="1" w:after="100" w:afterAutospacing="1" w:line="276" w:lineRule="auto"/>
        <w:jc w:val="both"/>
        <w:outlineLvl w:val="2"/>
        <w:rPr>
          <w:rFonts w:ascii="Calibri Light" w:hAnsi="Calibri Light" w:cs="Calibri Light"/>
          <w:sz w:val="24"/>
          <w:szCs w:val="24"/>
          <w:lang w:val="es-CO"/>
        </w:rPr>
      </w:pPr>
      <w:r w:rsidRPr="0072318C">
        <w:rPr>
          <w:rFonts w:ascii="Calibri Light" w:hAnsi="Calibri Light" w:cs="Calibri Light"/>
          <w:sz w:val="24"/>
          <w:szCs w:val="24"/>
          <w:lang w:val="es-CO"/>
        </w:rPr>
        <w:t>De manera complementaria, se presentó la herramienta institucional para la evaluación de la calidad del registro de la historia clínica, diseñada con fundamento en la Resolución 1995 de 1999, la Ley 2015 de 2020 y los estándares del Manual de Acreditación en Salud Ambulatorio y Hospitalario, la cual contempla criterios de evaluación diferenciados según el servicio y el tipo de registro clínico. Durante la socialización, los líderes de los servicios realizaron observaciones técnicas que fueron acogidas por el Comité, estableciéndose como compromiso la realización de ajustes para optimizar la herramienta, mejorar la claridad de los criterios de evaluación y garantizar su aplicación uniforme en todos los servicios institucionales.</w:t>
      </w:r>
    </w:p>
    <w:p w14:paraId="66202948" w14:textId="78EB3084" w:rsidR="00D75195" w:rsidRPr="00D75195" w:rsidRDefault="00D75195" w:rsidP="00D75195">
      <w:pPr>
        <w:spacing w:before="100" w:beforeAutospacing="1" w:after="100" w:afterAutospacing="1" w:line="240" w:lineRule="auto"/>
        <w:jc w:val="both"/>
        <w:outlineLvl w:val="2"/>
        <w:rPr>
          <w:rFonts w:ascii="Calibri Light" w:eastAsia="Times New Roman" w:hAnsi="Calibri Light" w:cs="Calibri Light"/>
          <w:b/>
          <w:bCs/>
          <w:sz w:val="24"/>
          <w:szCs w:val="24"/>
          <w:lang w:val="es-CO" w:eastAsia="es-CO"/>
        </w:rPr>
      </w:pPr>
      <w:r w:rsidRPr="00D75195">
        <w:rPr>
          <w:rFonts w:ascii="Calibri Light" w:eastAsia="Times New Roman" w:hAnsi="Calibri Light" w:cs="Calibri Light"/>
          <w:b/>
          <w:bCs/>
          <w:sz w:val="24"/>
          <w:szCs w:val="24"/>
          <w:lang w:val="es-CO" w:eastAsia="es-CO"/>
        </w:rPr>
        <w:t>2. Estrategia institucional para el fortalecimiento de la adherencia a las Guías de Práctica Clínica</w:t>
      </w:r>
    </w:p>
    <w:p w14:paraId="523548BE" w14:textId="3568AC79" w:rsidR="0072318C" w:rsidRPr="0072318C" w:rsidRDefault="0072318C" w:rsidP="0072318C">
      <w:pPr>
        <w:spacing w:before="100" w:beforeAutospacing="1" w:after="100" w:afterAutospacing="1" w:line="276" w:lineRule="auto"/>
        <w:jc w:val="both"/>
        <w:rPr>
          <w:rFonts w:ascii="Calibri Light" w:hAnsi="Calibri Light" w:cs="Calibri Light"/>
          <w:sz w:val="24"/>
          <w:szCs w:val="24"/>
          <w:lang w:val="es-CO"/>
        </w:rPr>
      </w:pPr>
      <w:r w:rsidRPr="0072318C">
        <w:rPr>
          <w:rFonts w:ascii="Calibri Light" w:hAnsi="Calibri Light" w:cs="Calibri Light"/>
          <w:sz w:val="24"/>
          <w:szCs w:val="24"/>
          <w:lang w:val="es-CO"/>
        </w:rPr>
        <w:t>De manera complementaria, la institución fortale</w:t>
      </w:r>
      <w:r>
        <w:rPr>
          <w:rFonts w:ascii="Calibri Light" w:hAnsi="Calibri Light" w:cs="Calibri Light"/>
          <w:sz w:val="24"/>
          <w:szCs w:val="24"/>
          <w:lang w:val="es-CO"/>
        </w:rPr>
        <w:t>ce</w:t>
      </w:r>
      <w:r w:rsidRPr="0072318C">
        <w:rPr>
          <w:rFonts w:ascii="Calibri Light" w:hAnsi="Calibri Light" w:cs="Calibri Light"/>
          <w:sz w:val="24"/>
          <w:szCs w:val="24"/>
          <w:lang w:val="es-CO"/>
        </w:rPr>
        <w:t xml:space="preserve"> el proceso de adopción, implementación, evaluación y seguimiento de las Guías de Práctica Clínica mediante el programa institucional "Conexión Clínica: Crecemos en Saber", estrategia diseñada para promover la aplicación de recomendaciones clínicas basadas en la evidencia</w:t>
      </w:r>
      <w:r>
        <w:rPr>
          <w:rFonts w:ascii="Calibri Light" w:hAnsi="Calibri Light" w:cs="Calibri Light"/>
          <w:sz w:val="24"/>
          <w:szCs w:val="24"/>
          <w:lang w:val="es-CO"/>
        </w:rPr>
        <w:t xml:space="preserve"> en el proceso de </w:t>
      </w:r>
      <w:r w:rsidRPr="0072318C">
        <w:rPr>
          <w:rFonts w:ascii="Calibri Light" w:hAnsi="Calibri Light" w:cs="Calibri Light"/>
          <w:sz w:val="24"/>
          <w:szCs w:val="24"/>
          <w:lang w:val="es-CO"/>
        </w:rPr>
        <w:t>atención de los pacientes.</w:t>
      </w:r>
    </w:p>
    <w:p w14:paraId="7D12872E" w14:textId="72FC4022" w:rsidR="00D75195" w:rsidRPr="00D75195" w:rsidRDefault="00D75195" w:rsidP="0072318C">
      <w:pPr>
        <w:spacing w:before="100" w:beforeAutospacing="1" w:after="100" w:afterAutospacing="1" w:line="276" w:lineRule="auto"/>
        <w:jc w:val="both"/>
        <w:rPr>
          <w:rFonts w:ascii="Calibri Light" w:eastAsia="Times New Roman" w:hAnsi="Calibri Light" w:cs="Calibri Light"/>
          <w:sz w:val="24"/>
          <w:szCs w:val="24"/>
          <w:lang w:val="es-CO" w:eastAsia="es-CO"/>
        </w:rPr>
      </w:pPr>
      <w:r w:rsidRPr="00D75195">
        <w:rPr>
          <w:rFonts w:ascii="Calibri Light" w:eastAsia="Times New Roman" w:hAnsi="Calibri Light" w:cs="Calibri Light"/>
          <w:sz w:val="24"/>
          <w:szCs w:val="24"/>
          <w:lang w:val="es-CO" w:eastAsia="es-CO"/>
        </w:rPr>
        <w:lastRenderedPageBreak/>
        <w:t xml:space="preserve">La priorización de las Guías de Práctica Clínica se realiza a partir del análisis anual del perfil institucional de morbilidad, identificando las patologías de mayor impacto clínico y epidemiológico, así como aquellas definidas por la normatividad nacional para seguimiento institucional. Sobre esta base se seleccionan las guías que serán objeto de adopción e implementación durante cada vigencia. </w:t>
      </w:r>
    </w:p>
    <w:p w14:paraId="4AD8E952" w14:textId="77777777" w:rsidR="00D75195" w:rsidRPr="00D75195" w:rsidRDefault="00D75195" w:rsidP="0072318C">
      <w:pPr>
        <w:spacing w:before="100" w:beforeAutospacing="1" w:after="100" w:afterAutospacing="1" w:line="276" w:lineRule="auto"/>
        <w:jc w:val="both"/>
        <w:rPr>
          <w:rFonts w:ascii="Calibri Light" w:eastAsia="Times New Roman" w:hAnsi="Calibri Light" w:cs="Calibri Light"/>
          <w:sz w:val="24"/>
          <w:szCs w:val="24"/>
          <w:lang w:val="es-CO" w:eastAsia="es-CO"/>
        </w:rPr>
      </w:pPr>
      <w:r w:rsidRPr="00D75195">
        <w:rPr>
          <w:rFonts w:ascii="Calibri Light" w:eastAsia="Times New Roman" w:hAnsi="Calibri Light" w:cs="Calibri Light"/>
          <w:sz w:val="24"/>
          <w:szCs w:val="24"/>
          <w:lang w:val="es-CO" w:eastAsia="es-CO"/>
        </w:rPr>
        <w:t>Posteriormente, para cada Guía de Práctica Clínica priorizada se desarrolla un proceso técnico que comprende:</w:t>
      </w:r>
    </w:p>
    <w:p w14:paraId="7E7BC122" w14:textId="1142B7C0" w:rsidR="00D75195" w:rsidRDefault="00D75195" w:rsidP="0072318C">
      <w:pPr>
        <w:numPr>
          <w:ilvl w:val="0"/>
          <w:numId w:val="1"/>
        </w:numPr>
        <w:spacing w:before="100" w:beforeAutospacing="1" w:after="100" w:afterAutospacing="1" w:line="276" w:lineRule="auto"/>
        <w:jc w:val="both"/>
        <w:rPr>
          <w:rFonts w:ascii="Calibri Light" w:eastAsia="Times New Roman" w:hAnsi="Calibri Light" w:cs="Calibri Light"/>
          <w:sz w:val="24"/>
          <w:szCs w:val="24"/>
          <w:lang w:val="es-CO" w:eastAsia="es-CO"/>
        </w:rPr>
      </w:pPr>
      <w:r w:rsidRPr="00D75195">
        <w:rPr>
          <w:rFonts w:ascii="Calibri Light" w:eastAsia="Times New Roman" w:hAnsi="Calibri Light" w:cs="Calibri Light"/>
          <w:sz w:val="24"/>
          <w:szCs w:val="24"/>
          <w:lang w:val="es-CO" w:eastAsia="es-CO"/>
        </w:rPr>
        <w:t xml:space="preserve">Selección de recomendaciones trazadoras mediante una metodología institucional basada en criterios de impacto clínico, disminución de la variabilidad, eficiencia en el uso de recursos y pertinencia institucional. </w:t>
      </w:r>
    </w:p>
    <w:p w14:paraId="6CAD2717" w14:textId="77777777" w:rsidR="00D75195" w:rsidRPr="00D75195" w:rsidRDefault="00D75195" w:rsidP="0072318C">
      <w:pPr>
        <w:numPr>
          <w:ilvl w:val="0"/>
          <w:numId w:val="1"/>
        </w:numPr>
        <w:spacing w:before="100" w:beforeAutospacing="1" w:after="100" w:afterAutospacing="1" w:line="276" w:lineRule="auto"/>
        <w:jc w:val="both"/>
        <w:rPr>
          <w:rFonts w:ascii="Calibri Light" w:eastAsia="Times New Roman" w:hAnsi="Calibri Light" w:cs="Calibri Light"/>
          <w:sz w:val="24"/>
          <w:szCs w:val="24"/>
          <w:lang w:val="es-CO" w:eastAsia="es-CO"/>
        </w:rPr>
      </w:pPr>
      <w:r w:rsidRPr="00D75195">
        <w:rPr>
          <w:rFonts w:ascii="Calibri Light" w:eastAsia="Times New Roman" w:hAnsi="Calibri Light" w:cs="Calibri Light"/>
          <w:sz w:val="24"/>
          <w:szCs w:val="24"/>
          <w:lang w:val="es-CO" w:eastAsia="es-CO"/>
        </w:rPr>
        <w:t xml:space="preserve">Elaboración del plan de implementación de cada GPC, incluyendo las recomendaciones priorizadas, análisis de barreras, estrategias pedagógicas e indicadores de seguimiento. </w:t>
      </w:r>
    </w:p>
    <w:p w14:paraId="49C1935E" w14:textId="2F8DD189" w:rsidR="00D75195" w:rsidRPr="00D75195" w:rsidRDefault="00D75195" w:rsidP="0072318C">
      <w:pPr>
        <w:numPr>
          <w:ilvl w:val="0"/>
          <w:numId w:val="1"/>
        </w:numPr>
        <w:spacing w:before="100" w:beforeAutospacing="1" w:after="100" w:afterAutospacing="1" w:line="276" w:lineRule="auto"/>
        <w:jc w:val="both"/>
        <w:rPr>
          <w:rFonts w:ascii="Calibri Light" w:eastAsia="Times New Roman" w:hAnsi="Calibri Light" w:cs="Calibri Light"/>
          <w:sz w:val="24"/>
          <w:szCs w:val="24"/>
          <w:lang w:val="es-CO" w:eastAsia="es-CO"/>
        </w:rPr>
      </w:pPr>
      <w:r w:rsidRPr="00D75195">
        <w:rPr>
          <w:rFonts w:ascii="Calibri Light" w:eastAsia="Times New Roman" w:hAnsi="Calibri Light" w:cs="Calibri Light"/>
          <w:sz w:val="24"/>
          <w:szCs w:val="24"/>
          <w:lang w:val="es-CO" w:eastAsia="es-CO"/>
        </w:rPr>
        <w:t>Diseño de materiales educativos adaptados al contexto institucional, tales como vías clínicas,</w:t>
      </w:r>
      <w:r w:rsidR="0072318C">
        <w:rPr>
          <w:rFonts w:ascii="Calibri Light" w:eastAsia="Times New Roman" w:hAnsi="Calibri Light" w:cs="Calibri Light"/>
          <w:sz w:val="24"/>
          <w:szCs w:val="24"/>
          <w:lang w:val="es-CO" w:eastAsia="es-CO"/>
        </w:rPr>
        <w:t xml:space="preserve"> cursos virtuales, infografías y fichas nemotécnicas</w:t>
      </w:r>
      <w:r w:rsidRPr="00D75195">
        <w:rPr>
          <w:rFonts w:ascii="Calibri Light" w:eastAsia="Times New Roman" w:hAnsi="Calibri Light" w:cs="Calibri Light"/>
          <w:sz w:val="24"/>
          <w:szCs w:val="24"/>
          <w:lang w:val="es-CO" w:eastAsia="es-CO"/>
        </w:rPr>
        <w:t xml:space="preserve"> de apoyo para facilitar la aplicación de las recomendaciones durante la atención de los pacientes. </w:t>
      </w:r>
    </w:p>
    <w:p w14:paraId="223F5A49" w14:textId="3448DF57" w:rsidR="00D75195" w:rsidRPr="00D75195" w:rsidRDefault="00D75195" w:rsidP="0072318C">
      <w:pPr>
        <w:numPr>
          <w:ilvl w:val="0"/>
          <w:numId w:val="1"/>
        </w:numPr>
        <w:spacing w:before="100" w:beforeAutospacing="1" w:after="100" w:afterAutospacing="1" w:line="276" w:lineRule="auto"/>
        <w:jc w:val="both"/>
        <w:rPr>
          <w:rFonts w:ascii="Calibri Light" w:eastAsia="Times New Roman" w:hAnsi="Calibri Light" w:cs="Calibri Light"/>
          <w:sz w:val="24"/>
          <w:szCs w:val="24"/>
          <w:lang w:val="es-CO" w:eastAsia="es-CO"/>
        </w:rPr>
      </w:pPr>
      <w:r w:rsidRPr="00D75195">
        <w:rPr>
          <w:rFonts w:ascii="Calibri Light" w:eastAsia="Times New Roman" w:hAnsi="Calibri Light" w:cs="Calibri Light"/>
          <w:sz w:val="24"/>
          <w:szCs w:val="24"/>
          <w:lang w:val="es-CO" w:eastAsia="es-CO"/>
        </w:rPr>
        <w:t>Desarrollo de procesos de capacitación mediante modalidad virtual y</w:t>
      </w:r>
      <w:r>
        <w:rPr>
          <w:rFonts w:ascii="Calibri Light" w:eastAsia="Times New Roman" w:hAnsi="Calibri Light" w:cs="Calibri Light"/>
          <w:sz w:val="24"/>
          <w:szCs w:val="24"/>
          <w:lang w:val="es-CO" w:eastAsia="es-CO"/>
        </w:rPr>
        <w:t>/o</w:t>
      </w:r>
      <w:r w:rsidRPr="00D75195">
        <w:rPr>
          <w:rFonts w:ascii="Calibri Light" w:eastAsia="Times New Roman" w:hAnsi="Calibri Light" w:cs="Calibri Light"/>
          <w:sz w:val="24"/>
          <w:szCs w:val="24"/>
          <w:lang w:val="es-CO" w:eastAsia="es-CO"/>
        </w:rPr>
        <w:t xml:space="preserve"> presencial, utilizando metodología de aprendizaje basado en problemas</w:t>
      </w:r>
      <w:r w:rsidR="00985D4E">
        <w:rPr>
          <w:rFonts w:ascii="Calibri Light" w:eastAsia="Times New Roman" w:hAnsi="Calibri Light" w:cs="Calibri Light"/>
          <w:sz w:val="24"/>
          <w:szCs w:val="24"/>
          <w:lang w:val="es-CO" w:eastAsia="es-CO"/>
        </w:rPr>
        <w:t>.</w:t>
      </w:r>
    </w:p>
    <w:p w14:paraId="41D0F386" w14:textId="77777777" w:rsidR="0092759A" w:rsidRDefault="0092759A" w:rsidP="0092759A">
      <w:pPr>
        <w:spacing w:before="100" w:beforeAutospacing="1" w:after="100" w:afterAutospacing="1" w:line="276" w:lineRule="auto"/>
        <w:jc w:val="both"/>
        <w:rPr>
          <w:rFonts w:ascii="Calibri Light" w:hAnsi="Calibri Light" w:cs="Calibri Light"/>
          <w:sz w:val="24"/>
          <w:szCs w:val="24"/>
          <w:lang w:val="es-CO"/>
        </w:rPr>
      </w:pPr>
      <w:r w:rsidRPr="0092759A">
        <w:rPr>
          <w:rFonts w:ascii="Calibri Light" w:hAnsi="Calibri Light" w:cs="Calibri Light"/>
          <w:sz w:val="24"/>
          <w:szCs w:val="24"/>
          <w:lang w:val="es-CO"/>
        </w:rPr>
        <w:t>Adicionalmente, para cada Guía de Práctica Clínica implementada se diseñ</w:t>
      </w:r>
      <w:r>
        <w:rPr>
          <w:rFonts w:ascii="Calibri Light" w:hAnsi="Calibri Light" w:cs="Calibri Light"/>
          <w:sz w:val="24"/>
          <w:szCs w:val="24"/>
          <w:lang w:val="es-CO"/>
        </w:rPr>
        <w:t>a</w:t>
      </w:r>
      <w:r w:rsidRPr="0092759A">
        <w:rPr>
          <w:rFonts w:ascii="Calibri Light" w:hAnsi="Calibri Light" w:cs="Calibri Light"/>
          <w:sz w:val="24"/>
          <w:szCs w:val="24"/>
          <w:lang w:val="es-CO"/>
        </w:rPr>
        <w:t xml:space="preserve"> una herramienta específica de evaluación de adherencia, construida a partir de las recomendaciones trazadoras previamente seleccionadas. Estas herramientas permiten evaluar mensualmente, mediante auditoría de historias clínicas, el cumplimiento de las recomendaciones clínicas y la calidad de su registro. </w:t>
      </w:r>
    </w:p>
    <w:p w14:paraId="1ACCBFC3" w14:textId="77777777" w:rsidR="00C31E92" w:rsidRDefault="0092759A" w:rsidP="0092759A">
      <w:pPr>
        <w:spacing w:before="100" w:beforeAutospacing="1" w:after="100" w:afterAutospacing="1" w:line="276" w:lineRule="auto"/>
        <w:jc w:val="both"/>
        <w:rPr>
          <w:rFonts w:ascii="Calibri Light" w:hAnsi="Calibri Light" w:cs="Calibri Light"/>
          <w:sz w:val="24"/>
          <w:szCs w:val="24"/>
          <w:lang w:val="es-CO"/>
        </w:rPr>
      </w:pPr>
      <w:r w:rsidRPr="0092759A">
        <w:rPr>
          <w:rFonts w:ascii="Calibri Light" w:hAnsi="Calibri Light" w:cs="Calibri Light"/>
          <w:sz w:val="24"/>
          <w:szCs w:val="24"/>
          <w:lang w:val="es-CO"/>
        </w:rPr>
        <w:t>Con el propósito de garantizar la transparencia, objetividad y trazabilidad del proceso de evaluación, las herramientas fueron desarrolladas e incorporadas al software institucional por el equipo de Analítica del Hospital, permitiendo la automatización de la calificación, el análisis de resultados y el acceso permanente de cada profesional a sus evaluaciones a través de la plataforma institucional (</w:t>
      </w:r>
      <w:hyperlink r:id="rId7" w:tgtFrame="_new" w:history="1">
        <w:r w:rsidRPr="0092759A">
          <w:rPr>
            <w:rStyle w:val="Hipervnculo"/>
            <w:rFonts w:ascii="Calibri Light" w:hAnsi="Calibri Light" w:cs="Calibri Light"/>
            <w:sz w:val="24"/>
            <w:szCs w:val="24"/>
            <w:lang w:val="es-CO"/>
          </w:rPr>
          <w:t>https://turnos.hrm.gov.co/</w:t>
        </w:r>
      </w:hyperlink>
      <w:r w:rsidRPr="0092759A">
        <w:rPr>
          <w:rFonts w:ascii="Calibri Light" w:hAnsi="Calibri Light" w:cs="Calibri Light"/>
          <w:sz w:val="24"/>
          <w:szCs w:val="24"/>
          <w:lang w:val="es-CO"/>
        </w:rPr>
        <w:t xml:space="preserve">). De esta manera, cada profesional y líder de servicio puede consultar su calificación, revisar las observaciones realizadas sobre cada historia clínica auditada e identificar las oportunidades de mejora correspondientes. </w:t>
      </w:r>
    </w:p>
    <w:p w14:paraId="0CAED727" w14:textId="77777777" w:rsidR="00C31E92" w:rsidRPr="00C31E92" w:rsidRDefault="00C31E92" w:rsidP="00C31E92">
      <w:pPr>
        <w:pStyle w:val="pdq2pgselectionanchorcontainer"/>
        <w:spacing w:line="276" w:lineRule="auto"/>
        <w:jc w:val="both"/>
        <w:rPr>
          <w:rFonts w:ascii="Calibri Light" w:hAnsi="Calibri Light" w:cs="Calibri Light"/>
        </w:rPr>
      </w:pPr>
      <w:r>
        <w:rPr>
          <w:rFonts w:ascii="Calibri Light" w:hAnsi="Calibri Light" w:cs="Calibri Light"/>
        </w:rPr>
        <w:t>L</w:t>
      </w:r>
      <w:r w:rsidRPr="00C31E92">
        <w:rPr>
          <w:rFonts w:ascii="Calibri Light" w:hAnsi="Calibri Light" w:cs="Calibri Light"/>
        </w:rPr>
        <w:t>os resultados de estas evaluaciones constituyen un mecanismo de seguimiento al cumplimiento de las obligaciones contractuales relacionadas con la adherencia a las Guías de Práctica Clínica</w:t>
      </w:r>
      <w:r>
        <w:rPr>
          <w:rFonts w:ascii="Calibri Light" w:hAnsi="Calibri Light" w:cs="Calibri Light"/>
        </w:rPr>
        <w:t xml:space="preserve">. </w:t>
      </w:r>
      <w:r w:rsidRPr="00C31E92">
        <w:rPr>
          <w:rFonts w:ascii="Calibri Light" w:hAnsi="Calibri Light" w:cs="Calibri Light"/>
        </w:rPr>
        <w:t xml:space="preserve">En este sentido, sirven de fundamento para la aplicación de las condiciones económicas establecidas en los contratos del personal asistencial, que ha </w:t>
      </w:r>
      <w:r w:rsidRPr="00C31E92">
        <w:rPr>
          <w:rFonts w:ascii="Calibri Light" w:hAnsi="Calibri Light" w:cs="Calibri Light"/>
        </w:rPr>
        <w:lastRenderedPageBreak/>
        <w:t>favorecido el fortalecimiento de la adherencia a las GPC y la mejora progresiva de la calidad del registro de la historia clínica.</w:t>
      </w:r>
    </w:p>
    <w:p w14:paraId="4BD2025B" w14:textId="51513A28" w:rsidR="00D75195" w:rsidRDefault="00D75195" w:rsidP="0072318C">
      <w:pPr>
        <w:spacing w:before="100" w:beforeAutospacing="1" w:after="100" w:afterAutospacing="1" w:line="276" w:lineRule="auto"/>
        <w:jc w:val="both"/>
        <w:rPr>
          <w:rFonts w:ascii="Calibri Light" w:eastAsia="Times New Roman" w:hAnsi="Calibri Light" w:cs="Calibri Light"/>
          <w:sz w:val="24"/>
          <w:szCs w:val="24"/>
          <w:lang w:val="es-CO" w:eastAsia="es-CO"/>
        </w:rPr>
      </w:pPr>
      <w:r w:rsidRPr="00D75195">
        <w:rPr>
          <w:rFonts w:ascii="Calibri Light" w:eastAsia="Times New Roman" w:hAnsi="Calibri Light" w:cs="Calibri Light"/>
          <w:sz w:val="24"/>
          <w:szCs w:val="24"/>
          <w:lang w:val="es-CO" w:eastAsia="es-CO"/>
        </w:rPr>
        <w:t>Cordialmente,</w:t>
      </w:r>
    </w:p>
    <w:p w14:paraId="27545A21" w14:textId="6A127476" w:rsidR="0072318C" w:rsidRDefault="0072318C" w:rsidP="00D75195">
      <w:pPr>
        <w:spacing w:before="100" w:beforeAutospacing="1" w:after="100" w:afterAutospacing="1" w:line="240" w:lineRule="auto"/>
        <w:jc w:val="both"/>
        <w:rPr>
          <w:rFonts w:ascii="Calibri Light" w:eastAsia="Times New Roman" w:hAnsi="Calibri Light" w:cs="Calibri Light"/>
          <w:sz w:val="24"/>
          <w:szCs w:val="24"/>
          <w:lang w:val="es-CO" w:eastAsia="es-CO"/>
        </w:rPr>
      </w:pPr>
    </w:p>
    <w:p w14:paraId="610AAFDA" w14:textId="720927FE" w:rsidR="0072318C" w:rsidRDefault="0072318C" w:rsidP="00D75195">
      <w:pPr>
        <w:spacing w:before="100" w:beforeAutospacing="1" w:after="100" w:afterAutospacing="1" w:line="240" w:lineRule="auto"/>
        <w:jc w:val="both"/>
        <w:rPr>
          <w:rFonts w:ascii="Calibri Light" w:eastAsia="Times New Roman" w:hAnsi="Calibri Light" w:cs="Calibri Light"/>
          <w:sz w:val="24"/>
          <w:szCs w:val="24"/>
          <w:lang w:val="es-CO" w:eastAsia="es-CO"/>
        </w:rPr>
      </w:pPr>
    </w:p>
    <w:p w14:paraId="64502765" w14:textId="77777777" w:rsidR="0072318C" w:rsidRPr="00D75195" w:rsidRDefault="0072318C" w:rsidP="00D75195">
      <w:pPr>
        <w:spacing w:before="100" w:beforeAutospacing="1" w:after="100" w:afterAutospacing="1" w:line="240" w:lineRule="auto"/>
        <w:jc w:val="both"/>
        <w:rPr>
          <w:rFonts w:ascii="Calibri Light" w:eastAsia="Times New Roman" w:hAnsi="Calibri Light" w:cs="Calibri Light"/>
          <w:sz w:val="24"/>
          <w:szCs w:val="24"/>
          <w:lang w:val="es-CO" w:eastAsia="es-CO"/>
        </w:rPr>
      </w:pPr>
    </w:p>
    <w:p w14:paraId="52B13300" w14:textId="6EBA92A4" w:rsidR="00D75195" w:rsidRPr="00D75195" w:rsidRDefault="0072318C" w:rsidP="00D75195">
      <w:pPr>
        <w:spacing w:before="100" w:beforeAutospacing="1" w:after="100" w:afterAutospacing="1" w:line="240" w:lineRule="auto"/>
        <w:rPr>
          <w:rFonts w:ascii="Calibri Light" w:eastAsia="Times New Roman" w:hAnsi="Calibri Light" w:cs="Calibri Light"/>
          <w:sz w:val="24"/>
          <w:szCs w:val="24"/>
          <w:lang w:val="es-CO" w:eastAsia="es-CO"/>
        </w:rPr>
      </w:pPr>
      <w:r>
        <w:rPr>
          <w:rFonts w:ascii="Calibri Light" w:eastAsia="Times New Roman" w:hAnsi="Calibri Light" w:cs="Calibri Light"/>
          <w:b/>
          <w:bCs/>
          <w:sz w:val="24"/>
          <w:szCs w:val="24"/>
          <w:lang w:val="es-CO" w:eastAsia="es-CO"/>
        </w:rPr>
        <w:t>Karin Milena Gamba F.</w:t>
      </w:r>
      <w:r w:rsidR="00D75195" w:rsidRPr="00D75195">
        <w:rPr>
          <w:rFonts w:ascii="Calibri Light" w:eastAsia="Times New Roman" w:hAnsi="Calibri Light" w:cs="Calibri Light"/>
          <w:sz w:val="24"/>
          <w:szCs w:val="24"/>
          <w:lang w:val="es-CO" w:eastAsia="es-CO"/>
        </w:rPr>
        <w:br/>
      </w:r>
      <w:r>
        <w:rPr>
          <w:rFonts w:ascii="Calibri Light" w:eastAsia="Times New Roman" w:hAnsi="Calibri Light" w:cs="Calibri Light"/>
          <w:sz w:val="24"/>
          <w:szCs w:val="24"/>
          <w:lang w:val="es-CO" w:eastAsia="es-CO"/>
        </w:rPr>
        <w:t>Subgerente científica</w:t>
      </w:r>
      <w:r w:rsidR="00D75195" w:rsidRPr="00D75195">
        <w:rPr>
          <w:rFonts w:ascii="Calibri Light" w:eastAsia="Times New Roman" w:hAnsi="Calibri Light" w:cs="Calibri Light"/>
          <w:sz w:val="24"/>
          <w:szCs w:val="24"/>
          <w:lang w:val="es-CO" w:eastAsia="es-CO"/>
        </w:rPr>
        <w:br/>
        <w:t>Hospital Regional de Moniquirá E.S.E.</w:t>
      </w:r>
    </w:p>
    <w:p w14:paraId="011F7EC3" w14:textId="77777777" w:rsidR="008F650C" w:rsidRPr="00AF7AC1" w:rsidRDefault="008F650C" w:rsidP="00AF7AC1">
      <w:pPr>
        <w:spacing w:line="276" w:lineRule="auto"/>
        <w:rPr>
          <w:rFonts w:asciiTheme="majorHAnsi" w:hAnsiTheme="majorHAnsi" w:cstheme="majorHAnsi"/>
          <w:lang w:val="es-CO"/>
        </w:rPr>
      </w:pPr>
    </w:p>
    <w:sectPr w:rsidR="008F650C" w:rsidRPr="00AF7AC1">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2A27F" w14:textId="77777777" w:rsidR="009E6358" w:rsidRDefault="009E6358" w:rsidP="008F650C">
      <w:pPr>
        <w:spacing w:after="0" w:line="240" w:lineRule="auto"/>
      </w:pPr>
      <w:r>
        <w:separator/>
      </w:r>
    </w:p>
  </w:endnote>
  <w:endnote w:type="continuationSeparator" w:id="0">
    <w:p w14:paraId="742494C6" w14:textId="77777777" w:rsidR="009E6358" w:rsidRDefault="009E6358" w:rsidP="008F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CF190" w14:textId="77777777" w:rsidR="008F650C" w:rsidRDefault="008F650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167D7" w14:textId="77777777" w:rsidR="008F650C" w:rsidRDefault="008F650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FCB0B" w14:textId="77777777" w:rsidR="008F650C" w:rsidRDefault="008F65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DEBB6" w14:textId="77777777" w:rsidR="009E6358" w:rsidRDefault="009E6358" w:rsidP="008F650C">
      <w:pPr>
        <w:spacing w:after="0" w:line="240" w:lineRule="auto"/>
      </w:pPr>
      <w:r>
        <w:separator/>
      </w:r>
    </w:p>
  </w:footnote>
  <w:footnote w:type="continuationSeparator" w:id="0">
    <w:p w14:paraId="2F5E0D71" w14:textId="77777777" w:rsidR="009E6358" w:rsidRDefault="009E6358" w:rsidP="008F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3BA5E" w14:textId="6DE089F5" w:rsidR="008F650C" w:rsidRDefault="009E6358">
    <w:pPr>
      <w:pStyle w:val="Encabezado"/>
    </w:pPr>
    <w:r>
      <w:rPr>
        <w:noProof/>
      </w:rPr>
      <w:pict w14:anchorId="5A196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6" o:spid="_x0000_s2053" type="#_x0000_t75" style="position:absolute;margin-left:0;margin-top:0;width:616.1pt;height:791.5pt;z-index:-251657216;mso-position-horizontal:center;mso-position-horizontal-relative:margin;mso-position-vertical:center;mso-position-vertical-relative:margin" o:allowincell="f">
          <v:imagedata r:id="rId1" o:title="MEMBRETE HRM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759D" w14:textId="1AAE3DD2" w:rsidR="008F650C" w:rsidRDefault="009E6358">
    <w:pPr>
      <w:pStyle w:val="Encabezado"/>
    </w:pPr>
    <w:r>
      <w:rPr>
        <w:noProof/>
      </w:rPr>
      <w:pict w14:anchorId="29865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7" o:spid="_x0000_s2054" type="#_x0000_t75" style="position:absolute;margin-left:0;margin-top:0;width:616.1pt;height:791.5pt;z-index:-251656192;mso-position-horizontal:center;mso-position-horizontal-relative:margin;mso-position-vertical:center;mso-position-vertical-relative:margin" o:allowincell="f">
          <v:imagedata r:id="rId1" o:title="MEMBRETE HRM   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043D6" w14:textId="6853F754" w:rsidR="008F650C" w:rsidRDefault="009E6358">
    <w:pPr>
      <w:pStyle w:val="Encabezado"/>
    </w:pPr>
    <w:r>
      <w:rPr>
        <w:noProof/>
      </w:rPr>
      <w:pict w14:anchorId="784443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5" o:spid="_x0000_s2052" type="#_x0000_t75" style="position:absolute;margin-left:0;margin-top:0;width:616.1pt;height:791.5pt;z-index:-251658240;mso-position-horizontal:center;mso-position-horizontal-relative:margin;mso-position-vertical:center;mso-position-vertical-relative:margin" o:allowincell="f">
          <v:imagedata r:id="rId1" o:title="MEMBRETE HRM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8259DB"/>
    <w:multiLevelType w:val="multilevel"/>
    <w:tmpl w:val="E41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0C"/>
    <w:rsid w:val="00116DE2"/>
    <w:rsid w:val="00161CF0"/>
    <w:rsid w:val="001B2DB9"/>
    <w:rsid w:val="0072318C"/>
    <w:rsid w:val="00833CBE"/>
    <w:rsid w:val="008F650C"/>
    <w:rsid w:val="0092759A"/>
    <w:rsid w:val="00975710"/>
    <w:rsid w:val="00985D4E"/>
    <w:rsid w:val="009C4B57"/>
    <w:rsid w:val="009E6358"/>
    <w:rsid w:val="00AF7AC1"/>
    <w:rsid w:val="00B01274"/>
    <w:rsid w:val="00B440DF"/>
    <w:rsid w:val="00C31E92"/>
    <w:rsid w:val="00D75195"/>
    <w:rsid w:val="00FE309E"/>
    <w:rsid w:val="00FE6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143F5EED"/>
  <w15:chartTrackingRefBased/>
  <w15:docId w15:val="{E4F6CAB0-1036-4F5C-966E-15A8FCC4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D75195"/>
    <w:pPr>
      <w:spacing w:before="100" w:beforeAutospacing="1" w:after="100" w:afterAutospacing="1" w:line="240" w:lineRule="auto"/>
      <w:outlineLvl w:val="2"/>
    </w:pPr>
    <w:rPr>
      <w:rFonts w:ascii="Times New Roman" w:eastAsia="Times New Roman" w:hAnsi="Times New Roman" w:cs="Times New Roman"/>
      <w:b/>
      <w:bCs/>
      <w:sz w:val="27"/>
      <w:szCs w:val="27"/>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65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650C"/>
  </w:style>
  <w:style w:type="paragraph" w:styleId="Piedepgina">
    <w:name w:val="footer"/>
    <w:basedOn w:val="Normal"/>
    <w:link w:val="PiedepginaCar"/>
    <w:uiPriority w:val="99"/>
    <w:unhideWhenUsed/>
    <w:rsid w:val="008F65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650C"/>
  </w:style>
  <w:style w:type="paragraph" w:customStyle="1" w:styleId="isselectedend">
    <w:name w:val="isselectedend"/>
    <w:basedOn w:val="Normal"/>
    <w:rsid w:val="00AF7AC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AF7AC1"/>
    <w:rPr>
      <w:b/>
      <w:bCs/>
    </w:rPr>
  </w:style>
  <w:style w:type="paragraph" w:styleId="NormalWeb">
    <w:name w:val="Normal (Web)"/>
    <w:basedOn w:val="Normal"/>
    <w:uiPriority w:val="99"/>
    <w:semiHidden/>
    <w:unhideWhenUsed/>
    <w:rsid w:val="00AF7AC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Ttulo3Car">
    <w:name w:val="Título 3 Car"/>
    <w:basedOn w:val="Fuentedeprrafopredeter"/>
    <w:link w:val="Ttulo3"/>
    <w:uiPriority w:val="9"/>
    <w:rsid w:val="00D75195"/>
    <w:rPr>
      <w:rFonts w:ascii="Times New Roman" w:eastAsia="Times New Roman" w:hAnsi="Times New Roman" w:cs="Times New Roman"/>
      <w:b/>
      <w:bCs/>
      <w:sz w:val="27"/>
      <w:szCs w:val="27"/>
      <w:lang w:val="es-CO" w:eastAsia="es-CO"/>
    </w:rPr>
  </w:style>
  <w:style w:type="paragraph" w:customStyle="1" w:styleId="pdq2pgselectionanchorcontainer">
    <w:name w:val="pdq2pg_selectionanchorcontainer"/>
    <w:basedOn w:val="Normal"/>
    <w:rsid w:val="00D75195"/>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semiHidden/>
    <w:unhideWhenUsed/>
    <w:rsid w:val="009275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818535">
      <w:bodyDiv w:val="1"/>
      <w:marLeft w:val="0"/>
      <w:marRight w:val="0"/>
      <w:marTop w:val="0"/>
      <w:marBottom w:val="0"/>
      <w:divBdr>
        <w:top w:val="none" w:sz="0" w:space="0" w:color="auto"/>
        <w:left w:val="none" w:sz="0" w:space="0" w:color="auto"/>
        <w:bottom w:val="none" w:sz="0" w:space="0" w:color="auto"/>
        <w:right w:val="none" w:sz="0" w:space="0" w:color="auto"/>
      </w:divBdr>
    </w:div>
    <w:div w:id="575163339">
      <w:bodyDiv w:val="1"/>
      <w:marLeft w:val="0"/>
      <w:marRight w:val="0"/>
      <w:marTop w:val="0"/>
      <w:marBottom w:val="0"/>
      <w:divBdr>
        <w:top w:val="none" w:sz="0" w:space="0" w:color="auto"/>
        <w:left w:val="none" w:sz="0" w:space="0" w:color="auto"/>
        <w:bottom w:val="none" w:sz="0" w:space="0" w:color="auto"/>
        <w:right w:val="none" w:sz="0" w:space="0" w:color="auto"/>
      </w:divBdr>
      <w:divsChild>
        <w:div w:id="842205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45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turnos.hrm.gov.co/"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833</Words>
  <Characters>4583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LEIDY TOLEDO ROJAS</cp:lastModifiedBy>
  <cp:revision>6</cp:revision>
  <dcterms:created xsi:type="dcterms:W3CDTF">2026-07-17T01:48:00Z</dcterms:created>
  <dcterms:modified xsi:type="dcterms:W3CDTF">2026-07-17T01:50:00Z</dcterms:modified>
</cp:coreProperties>
</file>