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AA1" w14:textId="4BE50D74" w:rsidR="00FE567A" w:rsidRPr="00B47C09" w:rsidRDefault="00FE567A">
      <w:pPr>
        <w:rPr>
          <w:rFonts w:asciiTheme="majorHAnsi" w:hAnsiTheme="majorHAnsi" w:cstheme="majorHAnsi"/>
          <w:lang w:val="es-CO"/>
        </w:rPr>
      </w:pPr>
    </w:p>
    <w:p w14:paraId="0BA34808" w14:textId="4B301B6B" w:rsidR="00A90B2E" w:rsidRPr="00B60C06" w:rsidRDefault="00FD757D" w:rsidP="00A019A7">
      <w:pPr>
        <w:jc w:val="center"/>
        <w:rPr>
          <w:rFonts w:asciiTheme="majorHAnsi" w:hAnsiTheme="majorHAnsi" w:cstheme="majorHAnsi"/>
          <w:b/>
          <w:bCs/>
          <w:sz w:val="28"/>
          <w:szCs w:val="28"/>
          <w:lang w:val="es-CO"/>
        </w:rPr>
      </w:pPr>
      <w:r>
        <w:rPr>
          <w:rFonts w:asciiTheme="majorHAnsi" w:hAnsiTheme="majorHAnsi" w:cstheme="majorHAnsi"/>
          <w:b/>
          <w:bCs/>
          <w:sz w:val="28"/>
          <w:szCs w:val="28"/>
          <w:lang w:val="es-CO"/>
        </w:rPr>
        <w:t>PROTOCOLO</w:t>
      </w:r>
      <w:r w:rsidR="00A90B2E" w:rsidRPr="00B47C09">
        <w:rPr>
          <w:rFonts w:asciiTheme="majorHAnsi" w:hAnsiTheme="majorHAnsi" w:cstheme="majorHAnsi"/>
          <w:b/>
          <w:bCs/>
          <w:sz w:val="28"/>
          <w:szCs w:val="28"/>
          <w:lang w:val="es-CO"/>
        </w:rPr>
        <w:t xml:space="preserve"> </w:t>
      </w:r>
      <w:r w:rsidR="00DE3EC2">
        <w:rPr>
          <w:rFonts w:asciiTheme="majorHAnsi" w:hAnsiTheme="majorHAnsi" w:cstheme="majorHAnsi"/>
          <w:b/>
          <w:bCs/>
          <w:sz w:val="28"/>
          <w:szCs w:val="28"/>
          <w:lang w:val="es-CO"/>
        </w:rPr>
        <w:t xml:space="preserve">CLÍNICO PARA </w:t>
      </w:r>
      <w:r w:rsidR="00DE3EC2" w:rsidRPr="00B60C06">
        <w:rPr>
          <w:rFonts w:asciiTheme="majorHAnsi" w:hAnsiTheme="majorHAnsi" w:cstheme="majorHAnsi"/>
          <w:b/>
          <w:bCs/>
          <w:sz w:val="28"/>
          <w:szCs w:val="28"/>
          <w:lang w:val="es-CO"/>
        </w:rPr>
        <w:t xml:space="preserve">DIAGNÓSTICO </w:t>
      </w:r>
      <w:r w:rsidR="00512A3C" w:rsidRPr="00B60C06">
        <w:rPr>
          <w:rFonts w:asciiTheme="majorHAnsi" w:hAnsiTheme="majorHAnsi" w:cstheme="majorHAnsi"/>
          <w:b/>
          <w:bCs/>
          <w:sz w:val="28"/>
          <w:szCs w:val="28"/>
          <w:lang w:val="es-CO"/>
        </w:rPr>
        <w:t xml:space="preserve">Y TRATAMIENTO </w:t>
      </w:r>
      <w:r w:rsidR="00DE3EC2" w:rsidRPr="00B60C06">
        <w:rPr>
          <w:rFonts w:asciiTheme="majorHAnsi" w:hAnsiTheme="majorHAnsi" w:cstheme="majorHAnsi"/>
          <w:b/>
          <w:bCs/>
          <w:sz w:val="28"/>
          <w:szCs w:val="28"/>
          <w:lang w:val="es-CO"/>
        </w:rPr>
        <w:t xml:space="preserve">DE </w:t>
      </w:r>
      <w:r w:rsidR="00B60C06" w:rsidRPr="00B60C06">
        <w:rPr>
          <w:rFonts w:asciiTheme="majorHAnsi" w:hAnsiTheme="majorHAnsi" w:cstheme="majorHAnsi"/>
          <w:b/>
          <w:bCs/>
          <w:sz w:val="28"/>
          <w:szCs w:val="28"/>
          <w:lang w:val="es-CO"/>
        </w:rPr>
        <w:t>LESIONES PREMALIGNAS DE CANCER DE CUELLO UTERINO</w:t>
      </w:r>
    </w:p>
    <w:p w14:paraId="497FDD85" w14:textId="49620B76" w:rsidR="00A019A7" w:rsidRPr="00B47C09" w:rsidRDefault="00A019A7" w:rsidP="00A019A7">
      <w:pPr>
        <w:jc w:val="center"/>
        <w:rPr>
          <w:rFonts w:asciiTheme="majorHAnsi" w:hAnsiTheme="majorHAnsi" w:cstheme="majorHAnsi"/>
          <w:b/>
          <w:bCs/>
          <w:sz w:val="28"/>
          <w:szCs w:val="28"/>
          <w:lang w:val="es-CO"/>
        </w:rPr>
      </w:pP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06EF9CCE">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1C5F4020" w14:textId="3E3FF614" w:rsidR="00731FB6" w:rsidRDefault="00731FB6"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 xml:space="preserve">SHARON KATHERINE ACUÑA </w:t>
            </w:r>
          </w:p>
          <w:p w14:paraId="0A7C0894" w14:textId="5C9006BC" w:rsidR="00434B87" w:rsidRDefault="00B60C06"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ANGELA NATALIA REINA CABRA</w:t>
            </w:r>
          </w:p>
          <w:p w14:paraId="55C057C3" w14:textId="17A2D347" w:rsidR="00731FB6" w:rsidRPr="0030077E" w:rsidRDefault="00731FB6" w:rsidP="00AC2244">
            <w:pPr>
              <w:tabs>
                <w:tab w:val="left" w:pos="-3188"/>
                <w:tab w:val="left" w:pos="-3046"/>
                <w:tab w:val="left" w:pos="781"/>
              </w:tabs>
              <w:jc w:val="center"/>
              <w:rPr>
                <w:rFonts w:asciiTheme="majorHAnsi" w:hAnsiTheme="majorHAnsi" w:cstheme="majorHAnsi"/>
                <w:sz w:val="20"/>
                <w:szCs w:val="24"/>
                <w:lang w:val="es-CO"/>
              </w:rPr>
            </w:pPr>
          </w:p>
        </w:tc>
        <w:tc>
          <w:tcPr>
            <w:tcW w:w="3402" w:type="dxa"/>
          </w:tcPr>
          <w:p w14:paraId="6A387700" w14:textId="18AA2468" w:rsidR="00731FB6" w:rsidRDefault="00731FB6"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 xml:space="preserve">LIDER GINECOLOGIA </w:t>
            </w:r>
          </w:p>
          <w:p w14:paraId="4EF3C50E" w14:textId="36D0256C" w:rsidR="00434B87" w:rsidRPr="0030077E" w:rsidRDefault="00B60C06"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RESIDENTE MEDICINA FAMILIAR</w:t>
            </w:r>
          </w:p>
        </w:tc>
        <w:tc>
          <w:tcPr>
            <w:tcW w:w="1016" w:type="dxa"/>
          </w:tcPr>
          <w:p w14:paraId="78DB9588" w14:textId="7CA2A70D" w:rsidR="00434B87" w:rsidRPr="0030077E" w:rsidRDefault="00B60C06" w:rsidP="00AC2244">
            <w:pPr>
              <w:tabs>
                <w:tab w:val="left" w:pos="-3188"/>
                <w:tab w:val="left" w:pos="-3046"/>
              </w:tabs>
              <w:jc w:val="center"/>
              <w:rPr>
                <w:rFonts w:asciiTheme="majorHAnsi" w:hAnsiTheme="majorHAnsi" w:cstheme="majorHAnsi"/>
                <w:sz w:val="20"/>
                <w:szCs w:val="24"/>
                <w:lang w:val="es-CO"/>
              </w:rPr>
            </w:pPr>
            <w:r>
              <w:rPr>
                <w:rFonts w:asciiTheme="majorHAnsi" w:hAnsiTheme="majorHAnsi" w:cstheme="majorHAnsi"/>
                <w:sz w:val="20"/>
                <w:szCs w:val="24"/>
                <w:lang w:val="es-CO"/>
              </w:rPr>
              <w:t>16/0</w:t>
            </w:r>
            <w:r w:rsidR="00731FB6">
              <w:rPr>
                <w:rFonts w:asciiTheme="majorHAnsi" w:hAnsiTheme="majorHAnsi" w:cstheme="majorHAnsi"/>
                <w:sz w:val="20"/>
                <w:szCs w:val="24"/>
                <w:lang w:val="es-CO"/>
              </w:rPr>
              <w:t>7</w:t>
            </w:r>
            <w:r>
              <w:rPr>
                <w:rFonts w:asciiTheme="majorHAnsi" w:hAnsiTheme="majorHAnsi" w:cstheme="majorHAnsi"/>
                <w:sz w:val="20"/>
                <w:szCs w:val="24"/>
                <w:lang w:val="es-CO"/>
              </w:rPr>
              <w:t>/26</w:t>
            </w: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sz w:val="20"/>
                <w:szCs w:val="24"/>
                <w:lang w:val="es-CO"/>
              </w:rPr>
            </w:pPr>
          </w:p>
        </w:tc>
        <w:tc>
          <w:tcPr>
            <w:tcW w:w="3402" w:type="dxa"/>
          </w:tcPr>
          <w:p w14:paraId="4DAB7BCA"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c>
          <w:tcPr>
            <w:tcW w:w="1016" w:type="dxa"/>
          </w:tcPr>
          <w:p w14:paraId="46B8DEA2"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sz w:val="20"/>
                <w:szCs w:val="24"/>
                <w:lang w:val="es-CO"/>
              </w:rPr>
            </w:pPr>
          </w:p>
        </w:tc>
        <w:tc>
          <w:tcPr>
            <w:tcW w:w="3402" w:type="dxa"/>
          </w:tcPr>
          <w:p w14:paraId="1F65D80C"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c>
          <w:tcPr>
            <w:tcW w:w="1016" w:type="dxa"/>
          </w:tcPr>
          <w:p w14:paraId="211DF849"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9647A">
      <w:pPr>
        <w:rPr>
          <w:rFonts w:asciiTheme="majorHAnsi" w:hAnsiTheme="majorHAnsi" w:cstheme="majorHAnsi"/>
          <w:b/>
          <w:bCs/>
          <w:sz w:val="28"/>
          <w:szCs w:val="28"/>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49781F4C" w14:textId="4791F223" w:rsidR="00602263" w:rsidRDefault="00FD757D">
          <w:pPr>
            <w:pStyle w:val="TDC1"/>
            <w:tabs>
              <w:tab w:val="left" w:pos="440"/>
              <w:tab w:val="right" w:leader="dot" w:pos="8828"/>
            </w:tabs>
            <w:rPr>
              <w:rFonts w:eastAsiaTheme="minorEastAsia"/>
              <w:noProof/>
              <w:lang w:val="es-CO" w:eastAsia="es-CO"/>
            </w:rPr>
          </w:pPr>
          <w:r>
            <w:fldChar w:fldCharType="begin"/>
          </w:r>
          <w:r>
            <w:instrText xml:space="preserve"> TOC \o "1-3" \h \z \u </w:instrText>
          </w:r>
          <w:r>
            <w:fldChar w:fldCharType="separate"/>
          </w:r>
          <w:hyperlink w:anchor="_Toc174006939" w:history="1">
            <w:r w:rsidR="00602263" w:rsidRPr="00386046">
              <w:rPr>
                <w:rStyle w:val="Hipervnculo"/>
                <w:noProof/>
              </w:rPr>
              <w:t>1.</w:t>
            </w:r>
            <w:r w:rsidR="00602263">
              <w:rPr>
                <w:rFonts w:eastAsiaTheme="minorEastAsia"/>
                <w:noProof/>
                <w:lang w:val="es-CO" w:eastAsia="es-CO"/>
              </w:rPr>
              <w:tab/>
            </w:r>
            <w:r w:rsidR="00602263" w:rsidRPr="00386046">
              <w:rPr>
                <w:rStyle w:val="Hipervnculo"/>
                <w:noProof/>
              </w:rPr>
              <w:t>INTRODUCCIÓN</w:t>
            </w:r>
            <w:r w:rsidR="00602263">
              <w:rPr>
                <w:noProof/>
                <w:webHidden/>
              </w:rPr>
              <w:tab/>
            </w:r>
            <w:r w:rsidR="00602263">
              <w:rPr>
                <w:noProof/>
                <w:webHidden/>
              </w:rPr>
              <w:fldChar w:fldCharType="begin"/>
            </w:r>
            <w:r w:rsidR="00602263">
              <w:rPr>
                <w:noProof/>
                <w:webHidden/>
              </w:rPr>
              <w:instrText xml:space="preserve"> PAGEREF _Toc174006939 \h </w:instrText>
            </w:r>
            <w:r w:rsidR="00602263">
              <w:rPr>
                <w:noProof/>
                <w:webHidden/>
              </w:rPr>
            </w:r>
            <w:r w:rsidR="00602263">
              <w:rPr>
                <w:noProof/>
                <w:webHidden/>
              </w:rPr>
              <w:fldChar w:fldCharType="separate"/>
            </w:r>
            <w:r w:rsidR="00602263">
              <w:rPr>
                <w:noProof/>
                <w:webHidden/>
              </w:rPr>
              <w:t>4</w:t>
            </w:r>
            <w:r w:rsidR="00602263">
              <w:rPr>
                <w:noProof/>
                <w:webHidden/>
              </w:rPr>
              <w:fldChar w:fldCharType="end"/>
            </w:r>
          </w:hyperlink>
        </w:p>
        <w:p w14:paraId="2055874E" w14:textId="46B997D1" w:rsidR="00602263" w:rsidRDefault="00602263">
          <w:pPr>
            <w:pStyle w:val="TDC1"/>
            <w:tabs>
              <w:tab w:val="left" w:pos="440"/>
              <w:tab w:val="right" w:leader="dot" w:pos="8828"/>
            </w:tabs>
            <w:rPr>
              <w:rFonts w:eastAsiaTheme="minorEastAsia"/>
              <w:noProof/>
              <w:lang w:val="es-CO" w:eastAsia="es-CO"/>
            </w:rPr>
          </w:pPr>
          <w:hyperlink w:anchor="_Toc174006940" w:history="1">
            <w:r w:rsidRPr="00386046">
              <w:rPr>
                <w:rStyle w:val="Hipervnculo"/>
                <w:noProof/>
                <w:lang w:val="es-CO"/>
              </w:rPr>
              <w:t>2.</w:t>
            </w:r>
            <w:r>
              <w:rPr>
                <w:rFonts w:eastAsiaTheme="minorEastAsia"/>
                <w:noProof/>
                <w:lang w:val="es-CO" w:eastAsia="es-CO"/>
              </w:rPr>
              <w:tab/>
            </w:r>
            <w:r w:rsidRPr="00386046">
              <w:rPr>
                <w:rStyle w:val="Hipervnculo"/>
                <w:noProof/>
                <w:lang w:val="es-CO"/>
              </w:rPr>
              <w:t>OBJETIVOS</w:t>
            </w:r>
            <w:r>
              <w:rPr>
                <w:noProof/>
                <w:webHidden/>
              </w:rPr>
              <w:tab/>
            </w:r>
            <w:r>
              <w:rPr>
                <w:noProof/>
                <w:webHidden/>
              </w:rPr>
              <w:fldChar w:fldCharType="begin"/>
            </w:r>
            <w:r>
              <w:rPr>
                <w:noProof/>
                <w:webHidden/>
              </w:rPr>
              <w:instrText xml:space="preserve"> PAGEREF _Toc174006940 \h </w:instrText>
            </w:r>
            <w:r>
              <w:rPr>
                <w:noProof/>
                <w:webHidden/>
              </w:rPr>
            </w:r>
            <w:r>
              <w:rPr>
                <w:noProof/>
                <w:webHidden/>
              </w:rPr>
              <w:fldChar w:fldCharType="separate"/>
            </w:r>
            <w:r>
              <w:rPr>
                <w:noProof/>
                <w:webHidden/>
              </w:rPr>
              <w:t>4</w:t>
            </w:r>
            <w:r>
              <w:rPr>
                <w:noProof/>
                <w:webHidden/>
              </w:rPr>
              <w:fldChar w:fldCharType="end"/>
            </w:r>
          </w:hyperlink>
        </w:p>
        <w:p w14:paraId="0C3491A8" w14:textId="48E8C9A2" w:rsidR="00602263" w:rsidRDefault="00602263">
          <w:pPr>
            <w:pStyle w:val="TDC2"/>
            <w:tabs>
              <w:tab w:val="left" w:pos="880"/>
              <w:tab w:val="right" w:leader="dot" w:pos="8828"/>
            </w:tabs>
            <w:rPr>
              <w:rFonts w:eastAsiaTheme="minorEastAsia"/>
              <w:noProof/>
              <w:lang w:val="es-CO" w:eastAsia="es-CO"/>
            </w:rPr>
          </w:pPr>
          <w:hyperlink w:anchor="_Toc174006941" w:history="1">
            <w:r w:rsidRPr="00386046">
              <w:rPr>
                <w:rStyle w:val="Hipervnculo"/>
                <w:noProof/>
              </w:rPr>
              <w:t>2.1.</w:t>
            </w:r>
            <w:r>
              <w:rPr>
                <w:rFonts w:eastAsiaTheme="minorEastAsia"/>
                <w:noProof/>
                <w:lang w:val="es-CO" w:eastAsia="es-CO"/>
              </w:rPr>
              <w:tab/>
            </w:r>
            <w:r w:rsidRPr="00386046">
              <w:rPr>
                <w:rStyle w:val="Hipervnculo"/>
                <w:noProof/>
              </w:rPr>
              <w:t>Objetivo General</w:t>
            </w:r>
            <w:r>
              <w:rPr>
                <w:noProof/>
                <w:webHidden/>
              </w:rPr>
              <w:tab/>
            </w:r>
            <w:r>
              <w:rPr>
                <w:noProof/>
                <w:webHidden/>
              </w:rPr>
              <w:fldChar w:fldCharType="begin"/>
            </w:r>
            <w:r>
              <w:rPr>
                <w:noProof/>
                <w:webHidden/>
              </w:rPr>
              <w:instrText xml:space="preserve"> PAGEREF _Toc174006941 \h </w:instrText>
            </w:r>
            <w:r>
              <w:rPr>
                <w:noProof/>
                <w:webHidden/>
              </w:rPr>
            </w:r>
            <w:r>
              <w:rPr>
                <w:noProof/>
                <w:webHidden/>
              </w:rPr>
              <w:fldChar w:fldCharType="separate"/>
            </w:r>
            <w:r>
              <w:rPr>
                <w:noProof/>
                <w:webHidden/>
              </w:rPr>
              <w:t>4</w:t>
            </w:r>
            <w:r>
              <w:rPr>
                <w:noProof/>
                <w:webHidden/>
              </w:rPr>
              <w:fldChar w:fldCharType="end"/>
            </w:r>
          </w:hyperlink>
        </w:p>
        <w:p w14:paraId="57C49719" w14:textId="2E083BFD" w:rsidR="00602263" w:rsidRDefault="00602263">
          <w:pPr>
            <w:pStyle w:val="TDC2"/>
            <w:tabs>
              <w:tab w:val="left" w:pos="880"/>
              <w:tab w:val="right" w:leader="dot" w:pos="8828"/>
            </w:tabs>
            <w:rPr>
              <w:rFonts w:eastAsiaTheme="minorEastAsia"/>
              <w:noProof/>
              <w:lang w:val="es-CO" w:eastAsia="es-CO"/>
            </w:rPr>
          </w:pPr>
          <w:hyperlink w:anchor="_Toc174006942" w:history="1">
            <w:r w:rsidRPr="00386046">
              <w:rPr>
                <w:rStyle w:val="Hipervnculo"/>
                <w:noProof/>
              </w:rPr>
              <w:t>2.2.</w:t>
            </w:r>
            <w:r>
              <w:rPr>
                <w:rFonts w:eastAsiaTheme="minorEastAsia"/>
                <w:noProof/>
                <w:lang w:val="es-CO" w:eastAsia="es-CO"/>
              </w:rPr>
              <w:tab/>
            </w:r>
            <w:r w:rsidRPr="00386046">
              <w:rPr>
                <w:rStyle w:val="Hipervnculo"/>
                <w:noProof/>
              </w:rPr>
              <w:t>Objetivos Específicos</w:t>
            </w:r>
            <w:r>
              <w:rPr>
                <w:noProof/>
                <w:webHidden/>
              </w:rPr>
              <w:tab/>
            </w:r>
            <w:r>
              <w:rPr>
                <w:noProof/>
                <w:webHidden/>
              </w:rPr>
              <w:fldChar w:fldCharType="begin"/>
            </w:r>
            <w:r>
              <w:rPr>
                <w:noProof/>
                <w:webHidden/>
              </w:rPr>
              <w:instrText xml:space="preserve"> PAGEREF _Toc174006942 \h </w:instrText>
            </w:r>
            <w:r>
              <w:rPr>
                <w:noProof/>
                <w:webHidden/>
              </w:rPr>
            </w:r>
            <w:r>
              <w:rPr>
                <w:noProof/>
                <w:webHidden/>
              </w:rPr>
              <w:fldChar w:fldCharType="separate"/>
            </w:r>
            <w:r>
              <w:rPr>
                <w:noProof/>
                <w:webHidden/>
              </w:rPr>
              <w:t>4</w:t>
            </w:r>
            <w:r>
              <w:rPr>
                <w:noProof/>
                <w:webHidden/>
              </w:rPr>
              <w:fldChar w:fldCharType="end"/>
            </w:r>
          </w:hyperlink>
        </w:p>
        <w:p w14:paraId="2BE57559" w14:textId="24CF7E16" w:rsidR="00602263" w:rsidRDefault="00602263">
          <w:pPr>
            <w:pStyle w:val="TDC1"/>
            <w:tabs>
              <w:tab w:val="left" w:pos="440"/>
              <w:tab w:val="right" w:leader="dot" w:pos="8828"/>
            </w:tabs>
            <w:rPr>
              <w:rFonts w:eastAsiaTheme="minorEastAsia"/>
              <w:noProof/>
              <w:lang w:val="es-CO" w:eastAsia="es-CO"/>
            </w:rPr>
          </w:pPr>
          <w:hyperlink w:anchor="_Toc174006943" w:history="1">
            <w:r w:rsidRPr="00386046">
              <w:rPr>
                <w:rStyle w:val="Hipervnculo"/>
                <w:noProof/>
                <w:lang w:val="es-CO"/>
              </w:rPr>
              <w:t>3.</w:t>
            </w:r>
            <w:r>
              <w:rPr>
                <w:rFonts w:eastAsiaTheme="minorEastAsia"/>
                <w:noProof/>
                <w:lang w:val="es-CO" w:eastAsia="es-CO"/>
              </w:rPr>
              <w:tab/>
            </w:r>
            <w:r w:rsidRPr="00386046">
              <w:rPr>
                <w:rStyle w:val="Hipervnculo"/>
                <w:noProof/>
                <w:lang w:val="es-CO"/>
              </w:rPr>
              <w:t>ALCANCE</w:t>
            </w:r>
            <w:r>
              <w:rPr>
                <w:noProof/>
                <w:webHidden/>
              </w:rPr>
              <w:tab/>
            </w:r>
            <w:r>
              <w:rPr>
                <w:noProof/>
                <w:webHidden/>
              </w:rPr>
              <w:fldChar w:fldCharType="begin"/>
            </w:r>
            <w:r>
              <w:rPr>
                <w:noProof/>
                <w:webHidden/>
              </w:rPr>
              <w:instrText xml:space="preserve"> PAGEREF _Toc174006943 \h </w:instrText>
            </w:r>
            <w:r>
              <w:rPr>
                <w:noProof/>
                <w:webHidden/>
              </w:rPr>
            </w:r>
            <w:r>
              <w:rPr>
                <w:noProof/>
                <w:webHidden/>
              </w:rPr>
              <w:fldChar w:fldCharType="separate"/>
            </w:r>
            <w:r>
              <w:rPr>
                <w:noProof/>
                <w:webHidden/>
              </w:rPr>
              <w:t>5</w:t>
            </w:r>
            <w:r>
              <w:rPr>
                <w:noProof/>
                <w:webHidden/>
              </w:rPr>
              <w:fldChar w:fldCharType="end"/>
            </w:r>
          </w:hyperlink>
        </w:p>
        <w:p w14:paraId="1CD393F4" w14:textId="37EEF946" w:rsidR="00602263" w:rsidRDefault="00602263">
          <w:pPr>
            <w:pStyle w:val="TDC1"/>
            <w:tabs>
              <w:tab w:val="right" w:leader="dot" w:pos="8828"/>
            </w:tabs>
            <w:rPr>
              <w:rFonts w:eastAsiaTheme="minorEastAsia"/>
              <w:noProof/>
              <w:lang w:val="es-CO" w:eastAsia="es-CO"/>
            </w:rPr>
          </w:pPr>
          <w:hyperlink w:anchor="_Toc174006944" w:history="1">
            <w:r w:rsidRPr="00386046">
              <w:rPr>
                <w:rStyle w:val="Hipervnculo"/>
                <w:noProof/>
                <w:lang w:val="es-CO"/>
              </w:rPr>
              <w:t xml:space="preserve">4. </w:t>
            </w:r>
            <w:r>
              <w:rPr>
                <w:rStyle w:val="Hipervnculo"/>
                <w:noProof/>
                <w:lang w:val="es-CO"/>
              </w:rPr>
              <w:t>METODOLOGÍA</w:t>
            </w:r>
            <w:r>
              <w:rPr>
                <w:noProof/>
                <w:webHidden/>
              </w:rPr>
              <w:tab/>
            </w:r>
            <w:r>
              <w:rPr>
                <w:noProof/>
                <w:webHidden/>
              </w:rPr>
              <w:fldChar w:fldCharType="begin"/>
            </w:r>
            <w:r>
              <w:rPr>
                <w:noProof/>
                <w:webHidden/>
              </w:rPr>
              <w:instrText xml:space="preserve"> PAGEREF _Toc174006944 \h </w:instrText>
            </w:r>
            <w:r>
              <w:rPr>
                <w:noProof/>
                <w:webHidden/>
              </w:rPr>
            </w:r>
            <w:r>
              <w:rPr>
                <w:noProof/>
                <w:webHidden/>
              </w:rPr>
              <w:fldChar w:fldCharType="separate"/>
            </w:r>
            <w:r>
              <w:rPr>
                <w:noProof/>
                <w:webHidden/>
              </w:rPr>
              <w:t>5</w:t>
            </w:r>
            <w:r>
              <w:rPr>
                <w:noProof/>
                <w:webHidden/>
              </w:rPr>
              <w:fldChar w:fldCharType="end"/>
            </w:r>
          </w:hyperlink>
        </w:p>
        <w:p w14:paraId="7BDFA917" w14:textId="7BCADBE7" w:rsidR="00602263" w:rsidRDefault="00602263">
          <w:pPr>
            <w:pStyle w:val="TDC2"/>
            <w:tabs>
              <w:tab w:val="right" w:leader="dot" w:pos="8828"/>
            </w:tabs>
            <w:rPr>
              <w:rFonts w:eastAsiaTheme="minorEastAsia"/>
              <w:noProof/>
              <w:lang w:val="es-CO" w:eastAsia="es-CO"/>
            </w:rPr>
          </w:pPr>
          <w:hyperlink w:anchor="_Toc174006945" w:history="1">
            <w:r w:rsidRPr="00386046">
              <w:rPr>
                <w:rStyle w:val="Hipervnculo"/>
                <w:noProof/>
              </w:rPr>
              <w:t>4.1 Pregunta/s PICO</w:t>
            </w:r>
            <w:r>
              <w:rPr>
                <w:noProof/>
                <w:webHidden/>
              </w:rPr>
              <w:tab/>
            </w:r>
            <w:r>
              <w:rPr>
                <w:noProof/>
                <w:webHidden/>
              </w:rPr>
              <w:fldChar w:fldCharType="begin"/>
            </w:r>
            <w:r>
              <w:rPr>
                <w:noProof/>
                <w:webHidden/>
              </w:rPr>
              <w:instrText xml:space="preserve"> PAGEREF _Toc174006945 \h </w:instrText>
            </w:r>
            <w:r>
              <w:rPr>
                <w:noProof/>
                <w:webHidden/>
              </w:rPr>
            </w:r>
            <w:r>
              <w:rPr>
                <w:noProof/>
                <w:webHidden/>
              </w:rPr>
              <w:fldChar w:fldCharType="separate"/>
            </w:r>
            <w:r>
              <w:rPr>
                <w:noProof/>
                <w:webHidden/>
              </w:rPr>
              <w:t>5</w:t>
            </w:r>
            <w:r>
              <w:rPr>
                <w:noProof/>
                <w:webHidden/>
              </w:rPr>
              <w:fldChar w:fldCharType="end"/>
            </w:r>
          </w:hyperlink>
        </w:p>
        <w:p w14:paraId="4E66D310" w14:textId="4334A53F" w:rsidR="00602263" w:rsidRDefault="00602263">
          <w:pPr>
            <w:pStyle w:val="TDC2"/>
            <w:tabs>
              <w:tab w:val="right" w:leader="dot" w:pos="8828"/>
            </w:tabs>
            <w:rPr>
              <w:rFonts w:eastAsiaTheme="minorEastAsia"/>
              <w:noProof/>
              <w:lang w:val="es-CO" w:eastAsia="es-CO"/>
            </w:rPr>
          </w:pPr>
          <w:hyperlink w:anchor="_Toc174006946" w:history="1">
            <w:r w:rsidRPr="00386046">
              <w:rPr>
                <w:rStyle w:val="Hipervnculo"/>
                <w:noProof/>
              </w:rPr>
              <w:t>4.2 Búsqueda y selección de la literatura</w:t>
            </w:r>
            <w:r>
              <w:rPr>
                <w:noProof/>
                <w:webHidden/>
              </w:rPr>
              <w:tab/>
            </w:r>
            <w:r>
              <w:rPr>
                <w:noProof/>
                <w:webHidden/>
              </w:rPr>
              <w:fldChar w:fldCharType="begin"/>
            </w:r>
            <w:r>
              <w:rPr>
                <w:noProof/>
                <w:webHidden/>
              </w:rPr>
              <w:instrText xml:space="preserve"> PAGEREF _Toc174006946 \h </w:instrText>
            </w:r>
            <w:r>
              <w:rPr>
                <w:noProof/>
                <w:webHidden/>
              </w:rPr>
            </w:r>
            <w:r>
              <w:rPr>
                <w:noProof/>
                <w:webHidden/>
              </w:rPr>
              <w:fldChar w:fldCharType="separate"/>
            </w:r>
            <w:r>
              <w:rPr>
                <w:noProof/>
                <w:webHidden/>
              </w:rPr>
              <w:t>5</w:t>
            </w:r>
            <w:r>
              <w:rPr>
                <w:noProof/>
                <w:webHidden/>
              </w:rPr>
              <w:fldChar w:fldCharType="end"/>
            </w:r>
          </w:hyperlink>
        </w:p>
        <w:p w14:paraId="59BBE274" w14:textId="140754C5" w:rsidR="00602263" w:rsidRDefault="00602263">
          <w:pPr>
            <w:pStyle w:val="TDC1"/>
            <w:tabs>
              <w:tab w:val="left" w:pos="440"/>
              <w:tab w:val="right" w:leader="dot" w:pos="8828"/>
            </w:tabs>
            <w:rPr>
              <w:rFonts w:eastAsiaTheme="minorEastAsia"/>
              <w:noProof/>
              <w:lang w:val="es-CO" w:eastAsia="es-CO"/>
            </w:rPr>
          </w:pPr>
          <w:hyperlink w:anchor="_Toc174006947" w:history="1">
            <w:r w:rsidRPr="00386046">
              <w:rPr>
                <w:rStyle w:val="Hipervnculo"/>
                <w:noProof/>
                <w:lang w:val="es-CO"/>
              </w:rPr>
              <w:t>4.</w:t>
            </w:r>
            <w:r>
              <w:rPr>
                <w:rFonts w:eastAsiaTheme="minorEastAsia"/>
                <w:noProof/>
                <w:lang w:val="es-CO" w:eastAsia="es-CO"/>
              </w:rPr>
              <w:tab/>
            </w:r>
            <w:r w:rsidRPr="00386046">
              <w:rPr>
                <w:rStyle w:val="Hipervnculo"/>
                <w:noProof/>
                <w:lang w:val="es-CO"/>
              </w:rPr>
              <w:t>MARCO TEÓRICO Y DEFINICIONES</w:t>
            </w:r>
            <w:r>
              <w:rPr>
                <w:noProof/>
                <w:webHidden/>
              </w:rPr>
              <w:tab/>
            </w:r>
            <w:r>
              <w:rPr>
                <w:noProof/>
                <w:webHidden/>
              </w:rPr>
              <w:fldChar w:fldCharType="begin"/>
            </w:r>
            <w:r>
              <w:rPr>
                <w:noProof/>
                <w:webHidden/>
              </w:rPr>
              <w:instrText xml:space="preserve"> PAGEREF _Toc174006947 \h </w:instrText>
            </w:r>
            <w:r>
              <w:rPr>
                <w:noProof/>
                <w:webHidden/>
              </w:rPr>
            </w:r>
            <w:r>
              <w:rPr>
                <w:noProof/>
                <w:webHidden/>
              </w:rPr>
              <w:fldChar w:fldCharType="separate"/>
            </w:r>
            <w:r>
              <w:rPr>
                <w:noProof/>
                <w:webHidden/>
              </w:rPr>
              <w:t>6</w:t>
            </w:r>
            <w:r>
              <w:rPr>
                <w:noProof/>
                <w:webHidden/>
              </w:rPr>
              <w:fldChar w:fldCharType="end"/>
            </w:r>
          </w:hyperlink>
        </w:p>
        <w:p w14:paraId="17EB6D96" w14:textId="5C90A256" w:rsidR="00602263" w:rsidRDefault="00602263">
          <w:pPr>
            <w:pStyle w:val="TDC1"/>
            <w:tabs>
              <w:tab w:val="right" w:leader="dot" w:pos="8828"/>
            </w:tabs>
            <w:rPr>
              <w:rFonts w:eastAsiaTheme="minorEastAsia"/>
              <w:noProof/>
              <w:lang w:val="es-CO" w:eastAsia="es-CO"/>
            </w:rPr>
          </w:pPr>
          <w:hyperlink w:anchor="_Toc174006948" w:history="1">
            <w:r w:rsidRPr="00386046">
              <w:rPr>
                <w:rStyle w:val="Hipervnculo"/>
                <w:noProof/>
                <w:lang w:val="es-CO"/>
              </w:rPr>
              <w:t>6.  R</w:t>
            </w:r>
            <w:r>
              <w:rPr>
                <w:rStyle w:val="Hipervnculo"/>
                <w:noProof/>
                <w:lang w:val="es-CO"/>
              </w:rPr>
              <w:t>ECOMENDACIONES</w:t>
            </w:r>
            <w:r w:rsidRPr="00386046">
              <w:rPr>
                <w:rStyle w:val="Hipervnculo"/>
                <w:noProof/>
                <w:lang w:val="es-CO"/>
              </w:rPr>
              <w:t xml:space="preserve"> y </w:t>
            </w:r>
            <w:r>
              <w:rPr>
                <w:rStyle w:val="Hipervnculo"/>
                <w:noProof/>
                <w:lang w:val="es-CO"/>
              </w:rPr>
              <w:t>D</w:t>
            </w:r>
            <w:r w:rsidRPr="00386046">
              <w:rPr>
                <w:rStyle w:val="Hipervnculo"/>
                <w:noProof/>
                <w:lang w:val="es-CO"/>
              </w:rPr>
              <w:t>ESCRIPCIÓN DE ACTIVIDADES</w:t>
            </w:r>
            <w:r>
              <w:rPr>
                <w:noProof/>
                <w:webHidden/>
              </w:rPr>
              <w:tab/>
            </w:r>
            <w:r>
              <w:rPr>
                <w:noProof/>
                <w:webHidden/>
              </w:rPr>
              <w:fldChar w:fldCharType="begin"/>
            </w:r>
            <w:r>
              <w:rPr>
                <w:noProof/>
                <w:webHidden/>
              </w:rPr>
              <w:instrText xml:space="preserve"> PAGEREF _Toc174006948 \h </w:instrText>
            </w:r>
            <w:r>
              <w:rPr>
                <w:noProof/>
                <w:webHidden/>
              </w:rPr>
            </w:r>
            <w:r>
              <w:rPr>
                <w:noProof/>
                <w:webHidden/>
              </w:rPr>
              <w:fldChar w:fldCharType="separate"/>
            </w:r>
            <w:r>
              <w:rPr>
                <w:noProof/>
                <w:webHidden/>
              </w:rPr>
              <w:t>6</w:t>
            </w:r>
            <w:r>
              <w:rPr>
                <w:noProof/>
                <w:webHidden/>
              </w:rPr>
              <w:fldChar w:fldCharType="end"/>
            </w:r>
          </w:hyperlink>
        </w:p>
        <w:p w14:paraId="3DD7C71E" w14:textId="55D9BC04" w:rsidR="00602263" w:rsidRDefault="00602263">
          <w:pPr>
            <w:pStyle w:val="TDC1"/>
            <w:tabs>
              <w:tab w:val="left" w:pos="440"/>
              <w:tab w:val="right" w:leader="dot" w:pos="8828"/>
            </w:tabs>
            <w:rPr>
              <w:rFonts w:eastAsiaTheme="minorEastAsia"/>
              <w:noProof/>
              <w:lang w:val="es-CO" w:eastAsia="es-CO"/>
            </w:rPr>
          </w:pPr>
          <w:hyperlink w:anchor="_Toc174006949" w:history="1">
            <w:r w:rsidRPr="00386046">
              <w:rPr>
                <w:rStyle w:val="Hipervnculo"/>
                <w:noProof/>
                <w:lang w:val="es-ES"/>
              </w:rPr>
              <w:t>7.</w:t>
            </w:r>
            <w:r>
              <w:rPr>
                <w:rFonts w:eastAsiaTheme="minorEastAsia"/>
                <w:noProof/>
                <w:lang w:val="es-CO" w:eastAsia="es-CO"/>
              </w:rPr>
              <w:tab/>
            </w:r>
            <w:r w:rsidRPr="00386046">
              <w:rPr>
                <w:rStyle w:val="Hipervnculo"/>
                <w:noProof/>
                <w:lang w:val="es-ES"/>
              </w:rPr>
              <w:t>ALGORITMO</w:t>
            </w:r>
            <w:r>
              <w:rPr>
                <w:noProof/>
                <w:webHidden/>
              </w:rPr>
              <w:tab/>
            </w:r>
            <w:r>
              <w:rPr>
                <w:noProof/>
                <w:webHidden/>
              </w:rPr>
              <w:fldChar w:fldCharType="begin"/>
            </w:r>
            <w:r>
              <w:rPr>
                <w:noProof/>
                <w:webHidden/>
              </w:rPr>
              <w:instrText xml:space="preserve"> PAGEREF _Toc174006949 \h </w:instrText>
            </w:r>
            <w:r>
              <w:rPr>
                <w:noProof/>
                <w:webHidden/>
              </w:rPr>
            </w:r>
            <w:r>
              <w:rPr>
                <w:noProof/>
                <w:webHidden/>
              </w:rPr>
              <w:fldChar w:fldCharType="separate"/>
            </w:r>
            <w:r>
              <w:rPr>
                <w:noProof/>
                <w:webHidden/>
              </w:rPr>
              <w:t>7</w:t>
            </w:r>
            <w:r>
              <w:rPr>
                <w:noProof/>
                <w:webHidden/>
              </w:rPr>
              <w:fldChar w:fldCharType="end"/>
            </w:r>
          </w:hyperlink>
        </w:p>
        <w:p w14:paraId="19FEA982" w14:textId="23413F61" w:rsidR="00602263" w:rsidRDefault="00602263">
          <w:pPr>
            <w:pStyle w:val="TDC1"/>
            <w:tabs>
              <w:tab w:val="left" w:pos="440"/>
              <w:tab w:val="right" w:leader="dot" w:pos="8828"/>
            </w:tabs>
            <w:rPr>
              <w:rFonts w:eastAsiaTheme="minorEastAsia"/>
              <w:noProof/>
              <w:lang w:val="es-CO" w:eastAsia="es-CO"/>
            </w:rPr>
          </w:pPr>
          <w:hyperlink w:anchor="_Toc174006950" w:history="1">
            <w:r w:rsidRPr="00386046">
              <w:rPr>
                <w:rStyle w:val="Hipervnculo"/>
                <w:noProof/>
              </w:rPr>
              <w:t>8.</w:t>
            </w:r>
            <w:r>
              <w:rPr>
                <w:rFonts w:eastAsiaTheme="minorEastAsia"/>
                <w:noProof/>
                <w:lang w:val="es-CO" w:eastAsia="es-CO"/>
              </w:rPr>
              <w:tab/>
            </w:r>
            <w:r w:rsidRPr="00386046">
              <w:rPr>
                <w:rStyle w:val="Hipervnculo"/>
                <w:noProof/>
                <w:lang w:val="es-ES"/>
              </w:rPr>
              <w:t>BIBLIOGRAFÍA</w:t>
            </w:r>
            <w:r>
              <w:rPr>
                <w:noProof/>
                <w:webHidden/>
              </w:rPr>
              <w:tab/>
            </w:r>
            <w:r>
              <w:rPr>
                <w:noProof/>
                <w:webHidden/>
              </w:rPr>
              <w:fldChar w:fldCharType="begin"/>
            </w:r>
            <w:r>
              <w:rPr>
                <w:noProof/>
                <w:webHidden/>
              </w:rPr>
              <w:instrText xml:space="preserve"> PAGEREF _Toc174006950 \h </w:instrText>
            </w:r>
            <w:r>
              <w:rPr>
                <w:noProof/>
                <w:webHidden/>
              </w:rPr>
            </w:r>
            <w:r>
              <w:rPr>
                <w:noProof/>
                <w:webHidden/>
              </w:rPr>
              <w:fldChar w:fldCharType="separate"/>
            </w:r>
            <w:r>
              <w:rPr>
                <w:noProof/>
                <w:webHidden/>
              </w:rPr>
              <w:t>7</w:t>
            </w:r>
            <w:r>
              <w:rPr>
                <w:noProof/>
                <w:webHidden/>
              </w:rPr>
              <w:fldChar w:fldCharType="end"/>
            </w:r>
          </w:hyperlink>
        </w:p>
        <w:p w14:paraId="59B9B15F" w14:textId="79F3153B" w:rsidR="00602263" w:rsidRDefault="00602263">
          <w:pPr>
            <w:pStyle w:val="TDC1"/>
            <w:tabs>
              <w:tab w:val="left" w:pos="440"/>
              <w:tab w:val="right" w:leader="dot" w:pos="8828"/>
            </w:tabs>
            <w:rPr>
              <w:rFonts w:eastAsiaTheme="minorEastAsia"/>
              <w:noProof/>
              <w:lang w:val="es-CO" w:eastAsia="es-CO"/>
            </w:rPr>
          </w:pPr>
          <w:hyperlink w:anchor="_Toc174006951" w:history="1">
            <w:r w:rsidRPr="00386046">
              <w:rPr>
                <w:rStyle w:val="Hipervnculo"/>
                <w:noProof/>
                <w:lang w:val="es-CO"/>
              </w:rPr>
              <w:t>9.</w:t>
            </w:r>
            <w:r>
              <w:rPr>
                <w:rFonts w:eastAsiaTheme="minorEastAsia"/>
                <w:noProof/>
                <w:lang w:val="es-CO" w:eastAsia="es-CO"/>
              </w:rPr>
              <w:tab/>
            </w:r>
            <w:r w:rsidRPr="00386046">
              <w:rPr>
                <w:rStyle w:val="Hipervnculo"/>
                <w:noProof/>
                <w:lang w:val="es-CO"/>
              </w:rPr>
              <w:t>ANEXOS</w:t>
            </w:r>
            <w:r>
              <w:rPr>
                <w:noProof/>
                <w:webHidden/>
              </w:rPr>
              <w:tab/>
            </w:r>
            <w:r>
              <w:rPr>
                <w:noProof/>
                <w:webHidden/>
              </w:rPr>
              <w:fldChar w:fldCharType="begin"/>
            </w:r>
            <w:r>
              <w:rPr>
                <w:noProof/>
                <w:webHidden/>
              </w:rPr>
              <w:instrText xml:space="preserve"> PAGEREF _Toc174006951 \h </w:instrText>
            </w:r>
            <w:r>
              <w:rPr>
                <w:noProof/>
                <w:webHidden/>
              </w:rPr>
            </w:r>
            <w:r>
              <w:rPr>
                <w:noProof/>
                <w:webHidden/>
              </w:rPr>
              <w:fldChar w:fldCharType="separate"/>
            </w:r>
            <w:r>
              <w:rPr>
                <w:noProof/>
                <w:webHidden/>
              </w:rPr>
              <w:t>7</w:t>
            </w:r>
            <w:r>
              <w:rPr>
                <w:noProof/>
                <w:webHidden/>
              </w:rPr>
              <w:fldChar w:fldCharType="end"/>
            </w:r>
          </w:hyperlink>
        </w:p>
        <w:p w14:paraId="3864B4E8" w14:textId="43D67ED9" w:rsidR="00FD757D" w:rsidRDefault="00FD757D">
          <w:r>
            <w:rPr>
              <w:b/>
              <w:bCs/>
              <w:lang w:val="es-ES"/>
            </w:rPr>
            <w:fldChar w:fldCharType="end"/>
          </w:r>
        </w:p>
      </w:sdtContent>
    </w:sdt>
    <w:p w14:paraId="4CF28B41" w14:textId="612BCCDF" w:rsidR="005473B6" w:rsidRPr="005473B6" w:rsidRDefault="006C30FC" w:rsidP="005473B6">
      <w:pPr>
        <w:pStyle w:val="Ttulo1"/>
        <w:numPr>
          <w:ilvl w:val="0"/>
          <w:numId w:val="4"/>
        </w:numPr>
      </w:pPr>
      <w:r>
        <w:rPr>
          <w:lang w:val="es-CO"/>
        </w:rPr>
        <w:br w:type="page"/>
      </w:r>
      <w:bookmarkStart w:id="1" w:name="_Toc174006939"/>
      <w:r w:rsidR="00DE3EC2">
        <w:lastRenderedPageBreak/>
        <w:t>INTRODUCCIÓN</w:t>
      </w:r>
      <w:bookmarkEnd w:id="1"/>
    </w:p>
    <w:p w14:paraId="7403C63E" w14:textId="77777777" w:rsidR="00482110" w:rsidRDefault="005473B6" w:rsidP="00B47C09">
      <w:pPr>
        <w:rPr>
          <w:rFonts w:cstheme="minorHAnsi"/>
          <w:shd w:val="clear" w:color="auto" w:fill="FFFFFF"/>
        </w:rPr>
      </w:pPr>
      <w:r>
        <w:rPr>
          <w:rFonts w:cstheme="minorHAnsi"/>
          <w:shd w:val="clear" w:color="auto" w:fill="FFFFFF"/>
        </w:rPr>
        <w:t xml:space="preserve">El cáncer de cuello uterino </w:t>
      </w:r>
      <w:r w:rsidR="00396E0E">
        <w:rPr>
          <w:rFonts w:cstheme="minorHAnsi"/>
          <w:shd w:val="clear" w:color="auto" w:fill="FFFFFF"/>
        </w:rPr>
        <w:t xml:space="preserve">(CCU) </w:t>
      </w:r>
      <w:r>
        <w:rPr>
          <w:rFonts w:cstheme="minorHAnsi"/>
          <w:shd w:val="clear" w:color="auto" w:fill="FFFFFF"/>
        </w:rPr>
        <w:t xml:space="preserve">es la proliferación de células malignas que se originan en el cuello uterino, también conocido como </w:t>
      </w:r>
      <w:r w:rsidR="00396E0E">
        <w:rPr>
          <w:rFonts w:cstheme="minorHAnsi"/>
          <w:shd w:val="clear" w:color="auto" w:fill="FFFFFF"/>
        </w:rPr>
        <w:t>cérvix</w:t>
      </w:r>
      <w:r>
        <w:rPr>
          <w:rFonts w:cstheme="minorHAnsi"/>
          <w:shd w:val="clear" w:color="auto" w:fill="FFFFFF"/>
        </w:rPr>
        <w:t xml:space="preserve">. </w:t>
      </w:r>
      <w:r w:rsidR="00450D16">
        <w:rPr>
          <w:rFonts w:cstheme="minorHAnsi"/>
          <w:shd w:val="clear" w:color="auto" w:fill="FFFFFF"/>
        </w:rPr>
        <w:t xml:space="preserve"> El virus del papiloma humano (VPH) es el principal factor de riesgo para el desarrollo de lesiones en cuello uterino, existen más de 200 genotipos del virus, de los cuales 12 han sido denominados VPH de alto riesgo para cáncer de cuello uterino</w:t>
      </w:r>
      <w:r w:rsidR="00211F1E">
        <w:rPr>
          <w:rFonts w:cstheme="minorHAnsi"/>
          <w:shd w:val="clear" w:color="auto" w:fill="FFFFFF"/>
        </w:rPr>
        <w:t>, los oncogenes</w:t>
      </w:r>
      <w:r w:rsidR="00450D16">
        <w:rPr>
          <w:rFonts w:cstheme="minorHAnsi"/>
          <w:shd w:val="clear" w:color="auto" w:fill="FFFFFF"/>
        </w:rPr>
        <w:t xml:space="preserve">: </w:t>
      </w:r>
      <w:r w:rsidR="00450D16" w:rsidRPr="00450D16">
        <w:rPr>
          <w:rFonts w:cstheme="minorHAnsi"/>
          <w:shd w:val="clear" w:color="auto" w:fill="FFFFFF"/>
        </w:rPr>
        <w:t>16, 18, 31, 33, 35, 39, 45, 51, 52, 56, 58 y 59</w:t>
      </w:r>
      <w:r w:rsidR="00450D16">
        <w:rPr>
          <w:rFonts w:cstheme="minorHAnsi"/>
          <w:shd w:val="clear" w:color="auto" w:fill="FFFFFF"/>
        </w:rPr>
        <w:t>; los genotipos 16 y 18 son los responsables del 70% de los casos de CCU (1).</w:t>
      </w:r>
    </w:p>
    <w:p w14:paraId="4BC6B3DA" w14:textId="6327C9BF" w:rsidR="00AE2D15" w:rsidRDefault="00482110" w:rsidP="00B47C09">
      <w:pPr>
        <w:rPr>
          <w:rFonts w:cstheme="minorHAnsi"/>
          <w:shd w:val="clear" w:color="auto" w:fill="FFFFFF"/>
        </w:rPr>
      </w:pPr>
      <w:r>
        <w:rPr>
          <w:rFonts w:cstheme="minorHAnsi"/>
          <w:shd w:val="clear" w:color="auto" w:fill="FFFFFF"/>
        </w:rPr>
        <w:t xml:space="preserve">La infección persistente por VPH es necesaria pero no suficiente para desarrollar CCU, existen otros factores influyentes como lo son: tabaquismo, inmunosupresión y alta paridad. La infección transitoria por VPH, en la mayoría de los casos, la evolución lenta y la moderada a alta probabilidad de retroceso de las lesiones hacen que el cáncer de cérvix sea susceptible a las acciones de prevención y detección temprana de la enfermedad (2). </w:t>
      </w:r>
    </w:p>
    <w:p w14:paraId="7D130E93" w14:textId="79B71453" w:rsidR="005473B6" w:rsidRDefault="00396E0E" w:rsidP="00B47C09">
      <w:pPr>
        <w:rPr>
          <w:rFonts w:cstheme="minorHAnsi"/>
          <w:shd w:val="clear" w:color="auto" w:fill="FFFFFF"/>
        </w:rPr>
      </w:pPr>
      <w:r>
        <w:rPr>
          <w:rFonts w:cstheme="minorHAnsi"/>
          <w:shd w:val="clear" w:color="auto" w:fill="FFFFFF"/>
        </w:rPr>
        <w:t xml:space="preserve">Según la Organización Mundial de la Salud (OMS) </w:t>
      </w:r>
      <w:r w:rsidR="00420DAE">
        <w:rPr>
          <w:rFonts w:cstheme="minorHAnsi"/>
          <w:shd w:val="clear" w:color="auto" w:fill="FFFFFF"/>
        </w:rPr>
        <w:t xml:space="preserve">y datos registrados en GLOBOCAN </w:t>
      </w:r>
      <w:r>
        <w:rPr>
          <w:rFonts w:cstheme="minorHAnsi"/>
          <w:shd w:val="clear" w:color="auto" w:fill="FFFFFF"/>
        </w:rPr>
        <w:t xml:space="preserve">para el año 2022 </w:t>
      </w:r>
      <w:r w:rsidR="00AE2D15">
        <w:rPr>
          <w:rFonts w:cstheme="minorHAnsi"/>
          <w:shd w:val="clear" w:color="auto" w:fill="FFFFFF"/>
        </w:rPr>
        <w:t xml:space="preserve">la prevalencia del CCU fue de 463865 casos (11.9 casos por cada 100000 habitantes), </w:t>
      </w:r>
      <w:r>
        <w:rPr>
          <w:rFonts w:cstheme="minorHAnsi"/>
          <w:shd w:val="clear" w:color="auto" w:fill="FFFFFF"/>
        </w:rPr>
        <w:t>la incidencia del cáncer de cérvix fue de 66</w:t>
      </w:r>
      <w:r w:rsidR="00002F9B">
        <w:rPr>
          <w:rFonts w:cstheme="minorHAnsi"/>
          <w:shd w:val="clear" w:color="auto" w:fill="FFFFFF"/>
        </w:rPr>
        <w:t>2</w:t>
      </w:r>
      <w:r w:rsidR="00AE2D15">
        <w:rPr>
          <w:rFonts w:cstheme="minorHAnsi"/>
          <w:shd w:val="clear" w:color="auto" w:fill="FFFFFF"/>
        </w:rPr>
        <w:t>301</w:t>
      </w:r>
      <w:r>
        <w:rPr>
          <w:rFonts w:cstheme="minorHAnsi"/>
          <w:shd w:val="clear" w:color="auto" w:fill="FFFFFF"/>
        </w:rPr>
        <w:t xml:space="preserve"> casos</w:t>
      </w:r>
      <w:r w:rsidR="00420DAE">
        <w:rPr>
          <w:rFonts w:cstheme="minorHAnsi"/>
          <w:shd w:val="clear" w:color="auto" w:fill="FFFFFF"/>
        </w:rPr>
        <w:t xml:space="preserve"> nuevos</w:t>
      </w:r>
      <w:r>
        <w:rPr>
          <w:rFonts w:cstheme="minorHAnsi"/>
          <w:shd w:val="clear" w:color="auto" w:fill="FFFFFF"/>
        </w:rPr>
        <w:t xml:space="preserve"> </w:t>
      </w:r>
      <w:r w:rsidR="00002F9B">
        <w:rPr>
          <w:rFonts w:cstheme="minorHAnsi"/>
          <w:shd w:val="clear" w:color="auto" w:fill="FFFFFF"/>
        </w:rPr>
        <w:t xml:space="preserve">siendo la </w:t>
      </w:r>
      <w:r w:rsidR="00AE2D15">
        <w:rPr>
          <w:rFonts w:cstheme="minorHAnsi"/>
          <w:shd w:val="clear" w:color="auto" w:fill="FFFFFF"/>
        </w:rPr>
        <w:t>cuarta</w:t>
      </w:r>
      <w:r w:rsidR="00002F9B">
        <w:rPr>
          <w:rFonts w:cstheme="minorHAnsi"/>
          <w:shd w:val="clear" w:color="auto" w:fill="FFFFFF"/>
        </w:rPr>
        <w:t xml:space="preserve"> causa de cáncer en mujeres</w:t>
      </w:r>
      <w:r w:rsidR="00420DAE">
        <w:rPr>
          <w:rFonts w:cstheme="minorHAnsi"/>
          <w:shd w:val="clear" w:color="auto" w:fill="FFFFFF"/>
        </w:rPr>
        <w:t xml:space="preserve">, </w:t>
      </w:r>
      <w:r>
        <w:rPr>
          <w:rFonts w:cstheme="minorHAnsi"/>
          <w:shd w:val="clear" w:color="auto" w:fill="FFFFFF"/>
        </w:rPr>
        <w:t>y se presentaron 3</w:t>
      </w:r>
      <w:r w:rsidR="00002F9B">
        <w:rPr>
          <w:rFonts w:cstheme="minorHAnsi"/>
          <w:shd w:val="clear" w:color="auto" w:fill="FFFFFF"/>
        </w:rPr>
        <w:t>48</w:t>
      </w:r>
      <w:r w:rsidR="00AE2D15">
        <w:rPr>
          <w:rFonts w:cstheme="minorHAnsi"/>
          <w:shd w:val="clear" w:color="auto" w:fill="FFFFFF"/>
        </w:rPr>
        <w:t xml:space="preserve">874 </w:t>
      </w:r>
      <w:r>
        <w:rPr>
          <w:rFonts w:cstheme="minorHAnsi"/>
          <w:shd w:val="clear" w:color="auto" w:fill="FFFFFF"/>
        </w:rPr>
        <w:t>muertes</w:t>
      </w:r>
      <w:r w:rsidR="00002F9B">
        <w:rPr>
          <w:rFonts w:cstheme="minorHAnsi"/>
          <w:shd w:val="clear" w:color="auto" w:fill="FFFFFF"/>
        </w:rPr>
        <w:t xml:space="preserve"> ubicándose como la </w:t>
      </w:r>
      <w:r w:rsidR="00AE2D15">
        <w:rPr>
          <w:rFonts w:cstheme="minorHAnsi"/>
          <w:shd w:val="clear" w:color="auto" w:fill="FFFFFF"/>
        </w:rPr>
        <w:t>cuarta</w:t>
      </w:r>
      <w:r w:rsidR="00002F9B">
        <w:rPr>
          <w:rFonts w:cstheme="minorHAnsi"/>
          <w:shd w:val="clear" w:color="auto" w:fill="FFFFFF"/>
        </w:rPr>
        <w:t xml:space="preserve"> causa de mortalidad por cáncer en mu</w:t>
      </w:r>
      <w:r w:rsidR="00420DAE">
        <w:rPr>
          <w:rFonts w:cstheme="minorHAnsi"/>
          <w:shd w:val="clear" w:color="auto" w:fill="FFFFFF"/>
        </w:rPr>
        <w:t>jeres a nivel mundial. A</w:t>
      </w:r>
      <w:r>
        <w:rPr>
          <w:rFonts w:cstheme="minorHAnsi"/>
          <w:shd w:val="clear" w:color="auto" w:fill="FFFFFF"/>
        </w:rPr>
        <w:t>proximadamente el 94% de estas muertes correspondieron a mujeres procedentes de países de bajos y medianos ingresos; se puede</w:t>
      </w:r>
      <w:r w:rsidR="000F4458">
        <w:rPr>
          <w:rFonts w:cstheme="minorHAnsi"/>
          <w:shd w:val="clear" w:color="auto" w:fill="FFFFFF"/>
        </w:rPr>
        <w:t>n</w:t>
      </w:r>
      <w:r>
        <w:rPr>
          <w:rFonts w:cstheme="minorHAnsi"/>
          <w:shd w:val="clear" w:color="auto" w:fill="FFFFFF"/>
        </w:rPr>
        <w:t xml:space="preserve"> relacionar </w:t>
      </w:r>
      <w:r w:rsidR="000F4458">
        <w:rPr>
          <w:rFonts w:cstheme="minorHAnsi"/>
          <w:shd w:val="clear" w:color="auto" w:fill="FFFFFF"/>
        </w:rPr>
        <w:t>l</w:t>
      </w:r>
      <w:r>
        <w:rPr>
          <w:rFonts w:cstheme="minorHAnsi"/>
          <w:shd w:val="clear" w:color="auto" w:fill="FFFFFF"/>
        </w:rPr>
        <w:t xml:space="preserve">os determinantes sociales de la salud </w:t>
      </w:r>
      <w:r w:rsidR="000F4458">
        <w:rPr>
          <w:rFonts w:cstheme="minorHAnsi"/>
          <w:shd w:val="clear" w:color="auto" w:fill="FFFFFF"/>
        </w:rPr>
        <w:t>con</w:t>
      </w:r>
      <w:r>
        <w:rPr>
          <w:rFonts w:cstheme="minorHAnsi"/>
          <w:shd w:val="clear" w:color="auto" w:fill="FFFFFF"/>
        </w:rPr>
        <w:t xml:space="preserve"> la historia </w:t>
      </w:r>
      <w:r w:rsidR="000F4458">
        <w:rPr>
          <w:rFonts w:cstheme="minorHAnsi"/>
          <w:shd w:val="clear" w:color="auto" w:fill="FFFFFF"/>
        </w:rPr>
        <w:t xml:space="preserve">natural </w:t>
      </w:r>
      <w:r>
        <w:rPr>
          <w:rFonts w:cstheme="minorHAnsi"/>
          <w:shd w:val="clear" w:color="auto" w:fill="FFFFFF"/>
        </w:rPr>
        <w:t xml:space="preserve">de la enfermedad encontrando brechas de acceso para la vacunación, tamizaje, diagnóstico y </w:t>
      </w:r>
      <w:r w:rsidR="000F4458">
        <w:rPr>
          <w:rFonts w:cstheme="minorHAnsi"/>
          <w:shd w:val="clear" w:color="auto" w:fill="FFFFFF"/>
        </w:rPr>
        <w:t>tratamiento</w:t>
      </w:r>
      <w:r>
        <w:rPr>
          <w:rFonts w:cstheme="minorHAnsi"/>
          <w:shd w:val="clear" w:color="auto" w:fill="FFFFFF"/>
        </w:rPr>
        <w:t xml:space="preserve"> oportuno</w:t>
      </w:r>
      <w:r w:rsidR="00420DAE">
        <w:rPr>
          <w:rFonts w:cstheme="minorHAnsi"/>
          <w:shd w:val="clear" w:color="auto" w:fill="FFFFFF"/>
        </w:rPr>
        <w:t xml:space="preserve"> </w:t>
      </w:r>
      <w:r w:rsidR="005B3DD6">
        <w:rPr>
          <w:rFonts w:cstheme="minorHAnsi"/>
          <w:shd w:val="clear" w:color="auto" w:fill="FFFFFF"/>
        </w:rPr>
        <w:t>(</w:t>
      </w:r>
      <w:r w:rsidR="00482110">
        <w:rPr>
          <w:rFonts w:cstheme="minorHAnsi"/>
          <w:shd w:val="clear" w:color="auto" w:fill="FFFFFF"/>
        </w:rPr>
        <w:t>3</w:t>
      </w:r>
      <w:r w:rsidR="005B3DD6">
        <w:rPr>
          <w:rFonts w:cstheme="minorHAnsi"/>
          <w:shd w:val="clear" w:color="auto" w:fill="FFFFFF"/>
        </w:rPr>
        <w:t>)</w:t>
      </w:r>
      <w:r w:rsidR="00420DAE">
        <w:rPr>
          <w:rFonts w:cstheme="minorHAnsi"/>
          <w:shd w:val="clear" w:color="auto" w:fill="FFFFFF"/>
        </w:rPr>
        <w:t xml:space="preserve"> (</w:t>
      </w:r>
      <w:r w:rsidR="00482110">
        <w:rPr>
          <w:rFonts w:cstheme="minorHAnsi"/>
          <w:shd w:val="clear" w:color="auto" w:fill="FFFFFF"/>
        </w:rPr>
        <w:t>4</w:t>
      </w:r>
      <w:r w:rsidR="00420DAE">
        <w:rPr>
          <w:rFonts w:cstheme="minorHAnsi"/>
          <w:shd w:val="clear" w:color="auto" w:fill="FFFFFF"/>
        </w:rPr>
        <w:t>)</w:t>
      </w:r>
      <w:r w:rsidR="000F4458">
        <w:rPr>
          <w:rFonts w:cstheme="minorHAnsi"/>
          <w:shd w:val="clear" w:color="auto" w:fill="FFFFFF"/>
        </w:rPr>
        <w:t>.</w:t>
      </w:r>
    </w:p>
    <w:p w14:paraId="0277E392" w14:textId="60E813E4" w:rsidR="00396E0E" w:rsidRDefault="00420DAE" w:rsidP="00B47C09">
      <w:pPr>
        <w:rPr>
          <w:rFonts w:cstheme="minorHAnsi"/>
          <w:shd w:val="clear" w:color="auto" w:fill="FFFFFF"/>
        </w:rPr>
      </w:pPr>
      <w:r>
        <w:rPr>
          <w:rFonts w:cstheme="minorHAnsi"/>
          <w:shd w:val="clear" w:color="auto" w:fill="FFFFFF"/>
        </w:rPr>
        <w:t>De acuerdo con</w:t>
      </w:r>
      <w:r w:rsidR="0023401A">
        <w:rPr>
          <w:rFonts w:cstheme="minorHAnsi"/>
          <w:shd w:val="clear" w:color="auto" w:fill="FFFFFF"/>
        </w:rPr>
        <w:t xml:space="preserve"> los datos </w:t>
      </w:r>
      <w:r w:rsidR="00002F9B">
        <w:rPr>
          <w:rFonts w:cstheme="minorHAnsi"/>
          <w:shd w:val="clear" w:color="auto" w:fill="FFFFFF"/>
        </w:rPr>
        <w:t>registrados</w:t>
      </w:r>
      <w:r w:rsidR="0023401A">
        <w:rPr>
          <w:rFonts w:cstheme="minorHAnsi"/>
          <w:shd w:val="clear" w:color="auto" w:fill="FFFFFF"/>
        </w:rPr>
        <w:t xml:space="preserve"> en GLOBOCAN (2022) para Colombi</w:t>
      </w:r>
      <w:r>
        <w:rPr>
          <w:rFonts w:cstheme="minorHAnsi"/>
          <w:shd w:val="clear" w:color="auto" w:fill="FFFFFF"/>
        </w:rPr>
        <w:t xml:space="preserve">a la prevalencia de CCU fue de 3452 </w:t>
      </w:r>
      <w:r w:rsidR="000F4458">
        <w:rPr>
          <w:rFonts w:cstheme="minorHAnsi"/>
          <w:shd w:val="clear" w:color="auto" w:fill="FFFFFF"/>
        </w:rPr>
        <w:t xml:space="preserve">casos </w:t>
      </w:r>
      <w:r>
        <w:rPr>
          <w:rFonts w:cstheme="minorHAnsi"/>
          <w:shd w:val="clear" w:color="auto" w:fill="FFFFFF"/>
        </w:rPr>
        <w:t>(13.2 por cada 100000 habitantes),</w:t>
      </w:r>
      <w:r w:rsidR="0023401A">
        <w:rPr>
          <w:rFonts w:cstheme="minorHAnsi"/>
          <w:shd w:val="clear" w:color="auto" w:fill="FFFFFF"/>
        </w:rPr>
        <w:t xml:space="preserve"> la incidencia de CCU fue de 4570 casos nuevos</w:t>
      </w:r>
      <w:r w:rsidR="00002F9B">
        <w:rPr>
          <w:rFonts w:cstheme="minorHAnsi"/>
          <w:shd w:val="clear" w:color="auto" w:fill="FFFFFF"/>
        </w:rPr>
        <w:t xml:space="preserve">, siendo la </w:t>
      </w:r>
      <w:r w:rsidR="00AE2D15">
        <w:rPr>
          <w:rFonts w:cstheme="minorHAnsi"/>
          <w:shd w:val="clear" w:color="auto" w:fill="FFFFFF"/>
        </w:rPr>
        <w:t>tercera</w:t>
      </w:r>
      <w:r w:rsidR="00002F9B">
        <w:rPr>
          <w:rFonts w:cstheme="minorHAnsi"/>
          <w:shd w:val="clear" w:color="auto" w:fill="FFFFFF"/>
        </w:rPr>
        <w:t xml:space="preserve"> causa de cáncer</w:t>
      </w:r>
      <w:r w:rsidR="000F4458">
        <w:rPr>
          <w:rFonts w:cstheme="minorHAnsi"/>
          <w:shd w:val="clear" w:color="auto" w:fill="FFFFFF"/>
        </w:rPr>
        <w:t xml:space="preserve">, </w:t>
      </w:r>
      <w:r w:rsidR="0023401A">
        <w:rPr>
          <w:rFonts w:cstheme="minorHAnsi"/>
          <w:shd w:val="clear" w:color="auto" w:fill="FFFFFF"/>
        </w:rPr>
        <w:t>y la mortalidad fue de 243</w:t>
      </w:r>
      <w:r w:rsidR="00AE2D15">
        <w:rPr>
          <w:rFonts w:cstheme="minorHAnsi"/>
          <w:shd w:val="clear" w:color="auto" w:fill="FFFFFF"/>
        </w:rPr>
        <w:t>5</w:t>
      </w:r>
      <w:r w:rsidR="0023401A">
        <w:rPr>
          <w:rFonts w:cstheme="minorHAnsi"/>
          <w:shd w:val="clear" w:color="auto" w:fill="FFFFFF"/>
        </w:rPr>
        <w:t xml:space="preserve"> muertes</w:t>
      </w:r>
      <w:r w:rsidR="00002F9B">
        <w:rPr>
          <w:rFonts w:cstheme="minorHAnsi"/>
          <w:shd w:val="clear" w:color="auto" w:fill="FFFFFF"/>
        </w:rPr>
        <w:t xml:space="preserve">, siendo la </w:t>
      </w:r>
      <w:r w:rsidR="00AE2D15">
        <w:rPr>
          <w:rFonts w:cstheme="minorHAnsi"/>
          <w:shd w:val="clear" w:color="auto" w:fill="FFFFFF"/>
        </w:rPr>
        <w:t>quinta</w:t>
      </w:r>
      <w:r w:rsidR="00002F9B">
        <w:rPr>
          <w:rFonts w:cstheme="minorHAnsi"/>
          <w:shd w:val="clear" w:color="auto" w:fill="FFFFFF"/>
        </w:rPr>
        <w:t xml:space="preserve"> causa de mortalidad por cáncer en mujeres (</w:t>
      </w:r>
      <w:r w:rsidR="00482110">
        <w:rPr>
          <w:rFonts w:cstheme="minorHAnsi"/>
          <w:shd w:val="clear" w:color="auto" w:fill="FFFFFF"/>
        </w:rPr>
        <w:t>4</w:t>
      </w:r>
      <w:r w:rsidR="00002F9B">
        <w:rPr>
          <w:rFonts w:cstheme="minorHAnsi"/>
          <w:shd w:val="clear" w:color="auto" w:fill="FFFFFF"/>
        </w:rPr>
        <w:t xml:space="preserve">). </w:t>
      </w:r>
      <w:r w:rsidR="00AE2D15">
        <w:rPr>
          <w:rFonts w:cstheme="minorHAnsi"/>
          <w:shd w:val="clear" w:color="auto" w:fill="FFFFFF"/>
        </w:rPr>
        <w:t>Según los datos registrados, teniendo en cuenta la prevalencia de la enfermedad y la mortalidad, se encentr</w:t>
      </w:r>
      <w:r w:rsidR="000F4458">
        <w:rPr>
          <w:rFonts w:cstheme="minorHAnsi"/>
          <w:shd w:val="clear" w:color="auto" w:fill="FFFFFF"/>
        </w:rPr>
        <w:t>ó</w:t>
      </w:r>
      <w:r w:rsidR="00AE2D15">
        <w:rPr>
          <w:rFonts w:cstheme="minorHAnsi"/>
          <w:shd w:val="clear" w:color="auto" w:fill="FFFFFF"/>
        </w:rPr>
        <w:t xml:space="preserve"> que e</w:t>
      </w:r>
      <w:r w:rsidR="000F4458">
        <w:rPr>
          <w:rFonts w:cstheme="minorHAnsi"/>
          <w:shd w:val="clear" w:color="auto" w:fill="FFFFFF"/>
        </w:rPr>
        <w:t>n</w:t>
      </w:r>
      <w:r w:rsidR="00AE2D15">
        <w:rPr>
          <w:rFonts w:cstheme="minorHAnsi"/>
          <w:shd w:val="clear" w:color="auto" w:fill="FFFFFF"/>
        </w:rPr>
        <w:t xml:space="preserve"> Colombia aproximadamente</w:t>
      </w:r>
      <w:r w:rsidR="00002F9B">
        <w:rPr>
          <w:rFonts w:cstheme="minorHAnsi"/>
          <w:shd w:val="clear" w:color="auto" w:fill="FFFFFF"/>
        </w:rPr>
        <w:t xml:space="preserve"> el </w:t>
      </w:r>
      <w:r w:rsidR="00AE2D15" w:rsidRPr="00590892">
        <w:rPr>
          <w:rFonts w:cstheme="minorHAnsi"/>
          <w:shd w:val="clear" w:color="auto" w:fill="FFFFFF"/>
        </w:rPr>
        <w:t>7</w:t>
      </w:r>
      <w:r w:rsidR="00002F9B" w:rsidRPr="00590892">
        <w:rPr>
          <w:rFonts w:cstheme="minorHAnsi"/>
          <w:shd w:val="clear" w:color="auto" w:fill="FFFFFF"/>
        </w:rPr>
        <w:t>0%</w:t>
      </w:r>
      <w:r w:rsidR="00002F9B">
        <w:rPr>
          <w:rFonts w:cstheme="minorHAnsi"/>
          <w:shd w:val="clear" w:color="auto" w:fill="FFFFFF"/>
        </w:rPr>
        <w:t xml:space="preserve"> de los casos de cáncer de cérvix falle</w:t>
      </w:r>
      <w:r w:rsidR="00AE2D15">
        <w:rPr>
          <w:rFonts w:cstheme="minorHAnsi"/>
          <w:shd w:val="clear" w:color="auto" w:fill="FFFFFF"/>
        </w:rPr>
        <w:t>cieron durante el año 2022</w:t>
      </w:r>
      <w:r w:rsidR="00002F9B">
        <w:rPr>
          <w:rFonts w:cstheme="minorHAnsi"/>
          <w:shd w:val="clear" w:color="auto" w:fill="FFFFFF"/>
        </w:rPr>
        <w:t xml:space="preserve">. </w:t>
      </w:r>
    </w:p>
    <w:p w14:paraId="26A3493C" w14:textId="0F950AD9" w:rsidR="00AE2D15" w:rsidRDefault="00D50E1D" w:rsidP="00B47C09">
      <w:pPr>
        <w:rPr>
          <w:rFonts w:cstheme="minorHAnsi"/>
          <w:shd w:val="clear" w:color="auto" w:fill="FFFFFF"/>
        </w:rPr>
      </w:pPr>
      <w:r>
        <w:rPr>
          <w:rFonts w:cstheme="minorHAnsi"/>
          <w:shd w:val="clear" w:color="auto" w:fill="FFFFFF"/>
        </w:rPr>
        <w:t xml:space="preserve">Para Boyacá, </w:t>
      </w:r>
      <w:r w:rsidR="000F4458">
        <w:rPr>
          <w:rFonts w:cstheme="minorHAnsi"/>
          <w:shd w:val="clear" w:color="auto" w:fill="FFFFFF"/>
        </w:rPr>
        <w:t>según</w:t>
      </w:r>
      <w:r>
        <w:rPr>
          <w:rFonts w:cstheme="minorHAnsi"/>
          <w:shd w:val="clear" w:color="auto" w:fill="FFFFFF"/>
        </w:rPr>
        <w:t xml:space="preserve"> los datos registrados en el Instituto Nacional de Cancerología entre los años 2017 y 2021 la prevalencia de CCU fue de 265 casos en 5 años, con una incidencia estimada anual de 83 casos (10.9 casos por cada 100000 habitantes/año)</w:t>
      </w:r>
      <w:r w:rsidR="000F4458">
        <w:rPr>
          <w:rFonts w:cstheme="minorHAnsi"/>
          <w:shd w:val="clear" w:color="auto" w:fill="FFFFFF"/>
        </w:rPr>
        <w:t xml:space="preserve"> </w:t>
      </w:r>
      <w:r>
        <w:rPr>
          <w:rFonts w:cstheme="minorHAnsi"/>
          <w:shd w:val="clear" w:color="auto" w:fill="FFFFFF"/>
        </w:rPr>
        <w:t xml:space="preserve">y la mortalidad por </w:t>
      </w:r>
      <w:r w:rsidR="000F4458">
        <w:rPr>
          <w:rFonts w:cstheme="minorHAnsi"/>
          <w:shd w:val="clear" w:color="auto" w:fill="FFFFFF"/>
        </w:rPr>
        <w:t>cáncer</w:t>
      </w:r>
      <w:r>
        <w:rPr>
          <w:rFonts w:cstheme="minorHAnsi"/>
          <w:shd w:val="clear" w:color="auto" w:fill="FFFFFF"/>
        </w:rPr>
        <w:t xml:space="preserve"> de cuello uterino fue de 42 muertes (5.0 por cada 100000 habitantes/año) </w:t>
      </w:r>
      <w:r w:rsidR="000F4458">
        <w:rPr>
          <w:rFonts w:cstheme="minorHAnsi"/>
          <w:shd w:val="clear" w:color="auto" w:fill="FFFFFF"/>
        </w:rPr>
        <w:t>(</w:t>
      </w:r>
      <w:r w:rsidR="00482110">
        <w:rPr>
          <w:rFonts w:cstheme="minorHAnsi"/>
          <w:shd w:val="clear" w:color="auto" w:fill="FFFFFF"/>
        </w:rPr>
        <w:t>5</w:t>
      </w:r>
      <w:r w:rsidR="000F4458">
        <w:rPr>
          <w:rFonts w:cstheme="minorHAnsi"/>
          <w:shd w:val="clear" w:color="auto" w:fill="FFFFFF"/>
        </w:rPr>
        <w:t>).</w:t>
      </w:r>
    </w:p>
    <w:p w14:paraId="38DB7E39" w14:textId="45A70FED" w:rsidR="000F4458" w:rsidRDefault="000F4458" w:rsidP="00B47C09">
      <w:pPr>
        <w:rPr>
          <w:rFonts w:cstheme="minorHAnsi"/>
          <w:shd w:val="clear" w:color="auto" w:fill="FFFFFF"/>
        </w:rPr>
      </w:pPr>
      <w:r w:rsidRPr="000D44D4">
        <w:rPr>
          <w:rFonts w:cstheme="minorHAnsi"/>
          <w:shd w:val="clear" w:color="auto" w:fill="FFFFFF"/>
        </w:rPr>
        <w:t xml:space="preserve">Datos reportados en el SIVIGILA, </w:t>
      </w:r>
      <w:r w:rsidR="000D44D4" w:rsidRPr="000D44D4">
        <w:rPr>
          <w:rFonts w:cstheme="minorHAnsi"/>
          <w:shd w:val="clear" w:color="auto" w:fill="FFFFFF"/>
        </w:rPr>
        <w:t xml:space="preserve">para el año 2025 y lo corrido del año 2026 se han </w:t>
      </w:r>
      <w:r w:rsidRPr="000D44D4">
        <w:rPr>
          <w:rFonts w:cstheme="minorHAnsi"/>
          <w:shd w:val="clear" w:color="auto" w:fill="FFFFFF"/>
        </w:rPr>
        <w:t>informa</w:t>
      </w:r>
      <w:r w:rsidR="000D44D4" w:rsidRPr="000D44D4">
        <w:rPr>
          <w:rFonts w:cstheme="minorHAnsi"/>
          <w:shd w:val="clear" w:color="auto" w:fill="FFFFFF"/>
        </w:rPr>
        <w:t>do 5 casos de cáncer de cuello uterino, en su</w:t>
      </w:r>
      <w:r w:rsidR="000D44D4">
        <w:rPr>
          <w:rFonts w:cstheme="minorHAnsi"/>
          <w:shd w:val="clear" w:color="auto" w:fill="FFFFFF"/>
        </w:rPr>
        <w:t xml:space="preserve"> mayoría pertenecientes al régimen contributivo y con residencia en la zona rural dispersa del municipio. De los 5 casos reportados 1 caso fue por notificación rutinaria y los otros 4 fueron por búsqueda activa, los 5 fueron clasificados como confirmación por laboratorio. Ningún caso se encontraba hospitalizada</w:t>
      </w:r>
      <w:r>
        <w:rPr>
          <w:rFonts w:cstheme="minorHAnsi"/>
          <w:shd w:val="clear" w:color="auto" w:fill="FFFFFF"/>
        </w:rPr>
        <w:t xml:space="preserve"> </w:t>
      </w:r>
      <w:r w:rsidR="006D7934">
        <w:rPr>
          <w:rFonts w:cstheme="minorHAnsi"/>
          <w:shd w:val="clear" w:color="auto" w:fill="FFFFFF"/>
        </w:rPr>
        <w:t>(</w:t>
      </w:r>
      <w:r w:rsidR="00482110">
        <w:rPr>
          <w:rFonts w:cstheme="minorHAnsi"/>
          <w:shd w:val="clear" w:color="auto" w:fill="FFFFFF"/>
        </w:rPr>
        <w:t>6</w:t>
      </w:r>
      <w:r w:rsidR="006D7934">
        <w:rPr>
          <w:rFonts w:cstheme="minorHAnsi"/>
          <w:shd w:val="clear" w:color="auto" w:fill="FFFFFF"/>
        </w:rPr>
        <w:t>)</w:t>
      </w:r>
      <w:r w:rsidR="000D44D4">
        <w:rPr>
          <w:rFonts w:cstheme="minorHAnsi"/>
          <w:shd w:val="clear" w:color="auto" w:fill="FFFFFF"/>
        </w:rPr>
        <w:t>.</w:t>
      </w:r>
    </w:p>
    <w:p w14:paraId="5777498D" w14:textId="4CBF6989" w:rsidR="000F4458" w:rsidRDefault="000F4458" w:rsidP="00B47C09">
      <w:pPr>
        <w:rPr>
          <w:rFonts w:cstheme="minorHAnsi"/>
          <w:shd w:val="clear" w:color="auto" w:fill="FFFFFF"/>
        </w:rPr>
      </w:pPr>
      <w:r>
        <w:rPr>
          <w:rFonts w:cstheme="minorHAnsi"/>
          <w:shd w:val="clear" w:color="auto" w:fill="FFFFFF"/>
        </w:rPr>
        <w:t xml:space="preserve">Para la OMS, </w:t>
      </w:r>
      <w:r w:rsidR="006D7934">
        <w:rPr>
          <w:rFonts w:cstheme="minorHAnsi"/>
          <w:shd w:val="clear" w:color="auto" w:fill="FFFFFF"/>
        </w:rPr>
        <w:t>pocas enfermedades</w:t>
      </w:r>
      <w:r>
        <w:rPr>
          <w:rFonts w:cstheme="minorHAnsi"/>
          <w:shd w:val="clear" w:color="auto" w:fill="FFFFFF"/>
        </w:rPr>
        <w:t xml:space="preserve"> reflejan las desi</w:t>
      </w:r>
      <w:r w:rsidR="00590892">
        <w:rPr>
          <w:rFonts w:cstheme="minorHAnsi"/>
          <w:shd w:val="clear" w:color="auto" w:fill="FFFFFF"/>
        </w:rPr>
        <w:t>g</w:t>
      </w:r>
      <w:r>
        <w:rPr>
          <w:rFonts w:cstheme="minorHAnsi"/>
          <w:shd w:val="clear" w:color="auto" w:fill="FFFFFF"/>
        </w:rPr>
        <w:t xml:space="preserve">ualdades sociales como lo hace el CCU y alerta ante las proyecciones de un aumento en la incidencia y mortalidad a causa de esta patología para </w:t>
      </w:r>
      <w:r>
        <w:rPr>
          <w:rFonts w:cstheme="minorHAnsi"/>
          <w:shd w:val="clear" w:color="auto" w:fill="FFFFFF"/>
        </w:rPr>
        <w:lastRenderedPageBreak/>
        <w:t xml:space="preserve">la cual consideran que </w:t>
      </w:r>
      <w:r w:rsidR="006D7934">
        <w:rPr>
          <w:rFonts w:cstheme="minorHAnsi"/>
          <w:shd w:val="clear" w:color="auto" w:fill="FFFFFF"/>
        </w:rPr>
        <w:t>al</w:t>
      </w:r>
      <w:r>
        <w:rPr>
          <w:rFonts w:cstheme="minorHAnsi"/>
          <w:shd w:val="clear" w:color="auto" w:fill="FFFFFF"/>
        </w:rPr>
        <w:t xml:space="preserve"> 2030 la incidencia podría llegar a ser de 700000 casos/año y la mortalidad </w:t>
      </w:r>
      <w:r w:rsidR="006D7934">
        <w:rPr>
          <w:rFonts w:cstheme="minorHAnsi"/>
          <w:shd w:val="clear" w:color="auto" w:fill="FFFFFF"/>
        </w:rPr>
        <w:t xml:space="preserve">podría aumentar hasta a 4000 muertes. Con base en lo anterior, se puso en marcha la </w:t>
      </w:r>
      <w:r w:rsidR="006D7934" w:rsidRPr="006D7934">
        <w:rPr>
          <w:rFonts w:cstheme="minorHAnsi"/>
          <w:i/>
          <w:iCs/>
          <w:shd w:val="clear" w:color="auto" w:fill="FFFFFF"/>
        </w:rPr>
        <w:t>Estrategia mundial para acelerar la eliminación del cáncer del cuello uterino como problema de salud pública</w:t>
      </w:r>
      <w:r w:rsidR="006D7934">
        <w:rPr>
          <w:rFonts w:cstheme="minorHAnsi"/>
          <w:shd w:val="clear" w:color="auto" w:fill="FFFFFF"/>
        </w:rPr>
        <w:t xml:space="preserve"> cuyos objetivos se centran en: eliminar el CCU como un </w:t>
      </w:r>
      <w:r w:rsidR="00590892">
        <w:rPr>
          <w:rFonts w:cstheme="minorHAnsi"/>
          <w:shd w:val="clear" w:color="auto" w:fill="FFFFFF"/>
        </w:rPr>
        <w:t>problema</w:t>
      </w:r>
      <w:r w:rsidR="006D7934">
        <w:rPr>
          <w:rFonts w:cstheme="minorHAnsi"/>
          <w:shd w:val="clear" w:color="auto" w:fill="FFFFFF"/>
        </w:rPr>
        <w:t xml:space="preserve"> de salud pública, reducir la incidencia a 4 por cada 100000 mujeres al año y, propone como meta el 90 – 70 – 90: 90% de niñas menores de 15 años totalmente vacunadas, 70% de las mujeres examinadas con pruebas de alta precisión al menos 2 veces en su vida y, 90% de las mujeres diagnosticadas con CCU reciban tratamiento oportuno (</w:t>
      </w:r>
      <w:r w:rsidR="00482110">
        <w:rPr>
          <w:rFonts w:cstheme="minorHAnsi"/>
          <w:shd w:val="clear" w:color="auto" w:fill="FFFFFF"/>
        </w:rPr>
        <w:t>7</w:t>
      </w:r>
      <w:r w:rsidR="006D7934">
        <w:rPr>
          <w:rFonts w:cstheme="minorHAnsi"/>
          <w:shd w:val="clear" w:color="auto" w:fill="FFFFFF"/>
        </w:rPr>
        <w:t>).</w:t>
      </w:r>
    </w:p>
    <w:p w14:paraId="104E3CA4" w14:textId="17D2A3A9" w:rsidR="00B41B5F" w:rsidRDefault="006D7934" w:rsidP="00B47C09">
      <w:pPr>
        <w:rPr>
          <w:rFonts w:cstheme="minorHAnsi"/>
          <w:shd w:val="clear" w:color="auto" w:fill="FFFFFF"/>
        </w:rPr>
      </w:pPr>
      <w:r>
        <w:rPr>
          <w:rFonts w:cstheme="minorHAnsi"/>
          <w:shd w:val="clear" w:color="auto" w:fill="FFFFFF"/>
        </w:rPr>
        <w:t xml:space="preserve">En muestro medio, la citología cervicovaginal es reconocida como la principal herramienta de tamizaje de lesiones precancerosas de cuello uterino, los hallazgos se describen </w:t>
      </w:r>
      <w:r w:rsidR="00211F1E">
        <w:rPr>
          <w:rFonts w:cstheme="minorHAnsi"/>
          <w:shd w:val="clear" w:color="auto" w:fill="FFFFFF"/>
        </w:rPr>
        <w:t>de acuerdo con el</w:t>
      </w:r>
      <w:r>
        <w:rPr>
          <w:rFonts w:cstheme="minorHAnsi"/>
          <w:shd w:val="clear" w:color="auto" w:fill="FFFFFF"/>
        </w:rPr>
        <w:t xml:space="preserve"> sistema Bethesda que clasifica las lesiones</w:t>
      </w:r>
      <w:r w:rsidR="00B41B5F">
        <w:rPr>
          <w:rFonts w:cstheme="minorHAnsi"/>
          <w:shd w:val="clear" w:color="auto" w:fill="FFFFFF"/>
        </w:rPr>
        <w:t xml:space="preserve"> intraepiteliales escamosas (LIE) como (</w:t>
      </w:r>
      <w:r w:rsidR="00482110">
        <w:rPr>
          <w:rFonts w:cstheme="minorHAnsi"/>
          <w:shd w:val="clear" w:color="auto" w:fill="FFFFFF"/>
        </w:rPr>
        <w:t>8</w:t>
      </w:r>
      <w:r w:rsidR="00B41B5F">
        <w:rPr>
          <w:rFonts w:cstheme="minorHAnsi"/>
          <w:shd w:val="clear" w:color="auto" w:fill="FFFFFF"/>
        </w:rPr>
        <w:t>):</w:t>
      </w:r>
    </w:p>
    <w:p w14:paraId="70FEC7F9" w14:textId="49AF834C" w:rsidR="00B41B5F" w:rsidRDefault="00B41B5F" w:rsidP="00B41B5F">
      <w:pPr>
        <w:pStyle w:val="Prrafodelista"/>
        <w:numPr>
          <w:ilvl w:val="0"/>
          <w:numId w:val="21"/>
        </w:numPr>
        <w:rPr>
          <w:rFonts w:cstheme="minorHAnsi"/>
          <w:shd w:val="clear" w:color="auto" w:fill="FFFFFF"/>
        </w:rPr>
      </w:pPr>
      <w:r>
        <w:rPr>
          <w:rFonts w:cstheme="minorHAnsi"/>
          <w:shd w:val="clear" w:color="auto" w:fill="FFFFFF"/>
        </w:rPr>
        <w:t xml:space="preserve">Lesión intraepitelial escamosa </w:t>
      </w:r>
      <w:r w:rsidRPr="00B41B5F">
        <w:rPr>
          <w:rFonts w:cstheme="minorHAnsi"/>
          <w:shd w:val="clear" w:color="auto" w:fill="FFFFFF"/>
        </w:rPr>
        <w:t xml:space="preserve">de bajo grado (LIEBG) </w:t>
      </w:r>
      <w:r>
        <w:rPr>
          <w:rFonts w:cstheme="minorHAnsi"/>
          <w:shd w:val="clear" w:color="auto" w:fill="FFFFFF"/>
        </w:rPr>
        <w:t>que corresponden a cambios transitorio (infección transitoria) por VPH.</w:t>
      </w:r>
      <w:r w:rsidR="000212EB">
        <w:rPr>
          <w:rFonts w:cstheme="minorHAnsi"/>
          <w:shd w:val="clear" w:color="auto" w:fill="FFFFFF"/>
        </w:rPr>
        <w:t>S Su equivalente histológico (biopsias) corresponde a la neoplasia intraepitelial cervical (NIC) grado 1 (NIC-1).</w:t>
      </w:r>
    </w:p>
    <w:p w14:paraId="4EE8592D" w14:textId="23DE9B30" w:rsidR="006D7934" w:rsidRDefault="00B41B5F" w:rsidP="00B41B5F">
      <w:pPr>
        <w:pStyle w:val="Prrafodelista"/>
        <w:numPr>
          <w:ilvl w:val="0"/>
          <w:numId w:val="21"/>
        </w:numPr>
        <w:rPr>
          <w:rFonts w:cstheme="minorHAnsi"/>
          <w:shd w:val="clear" w:color="auto" w:fill="FFFFFF"/>
        </w:rPr>
      </w:pPr>
      <w:r>
        <w:rPr>
          <w:rFonts w:cstheme="minorHAnsi"/>
          <w:shd w:val="clear" w:color="auto" w:fill="FFFFFF"/>
        </w:rPr>
        <w:t xml:space="preserve">Lesión intraepitelial escamosa </w:t>
      </w:r>
      <w:r w:rsidRPr="00B41B5F">
        <w:rPr>
          <w:rFonts w:cstheme="minorHAnsi"/>
          <w:shd w:val="clear" w:color="auto" w:fill="FFFFFF"/>
        </w:rPr>
        <w:t>de</w:t>
      </w:r>
      <w:r>
        <w:rPr>
          <w:rFonts w:cstheme="minorHAnsi"/>
          <w:shd w:val="clear" w:color="auto" w:fill="FFFFFF"/>
        </w:rPr>
        <w:t xml:space="preserve"> </w:t>
      </w:r>
      <w:r w:rsidRPr="00B41B5F">
        <w:rPr>
          <w:rFonts w:cstheme="minorHAnsi"/>
          <w:shd w:val="clear" w:color="auto" w:fill="FFFFFF"/>
        </w:rPr>
        <w:t>alto grado (LIEAG)</w:t>
      </w:r>
      <w:r>
        <w:rPr>
          <w:rFonts w:cstheme="minorHAnsi"/>
          <w:shd w:val="clear" w:color="auto" w:fill="FFFFFF"/>
        </w:rPr>
        <w:t xml:space="preserve"> que categoriza a las lesiones precancerosas.</w:t>
      </w:r>
      <w:r w:rsidR="000212EB">
        <w:rPr>
          <w:rFonts w:cstheme="minorHAnsi"/>
          <w:shd w:val="clear" w:color="auto" w:fill="FFFFFF"/>
        </w:rPr>
        <w:t xml:space="preserve"> Su equivalente histológico (biopsias) corresponde a las neoplasias intraepiteliales cervicales grado 2 y 3 (NIC-2 y NIC-3).</w:t>
      </w:r>
    </w:p>
    <w:p w14:paraId="0E16BD95" w14:textId="7216D49C" w:rsidR="00B41B5F" w:rsidRDefault="00B41B5F" w:rsidP="00B41B5F">
      <w:pPr>
        <w:rPr>
          <w:rFonts w:cstheme="minorHAnsi"/>
          <w:shd w:val="clear" w:color="auto" w:fill="FFFFFF"/>
        </w:rPr>
      </w:pPr>
      <w:r>
        <w:rPr>
          <w:rFonts w:cstheme="minorHAnsi"/>
          <w:shd w:val="clear" w:color="auto" w:fill="FFFFFF"/>
        </w:rPr>
        <w:t>Dependiente de factores cualitativos y cuantitativos, algunas células pueden presentar características equivocas que se podrían clasificar como: células escamosas atípicas (ASC, por sus siglas en ingles) que a si vez se subdividen en</w:t>
      </w:r>
      <w:r w:rsidR="000212EB">
        <w:rPr>
          <w:rFonts w:cstheme="minorHAnsi"/>
          <w:shd w:val="clear" w:color="auto" w:fill="FFFFFF"/>
        </w:rPr>
        <w:t xml:space="preserve"> (</w:t>
      </w:r>
      <w:r w:rsidR="00482110">
        <w:rPr>
          <w:rFonts w:cstheme="minorHAnsi"/>
          <w:shd w:val="clear" w:color="auto" w:fill="FFFFFF"/>
        </w:rPr>
        <w:t>8</w:t>
      </w:r>
      <w:r w:rsidR="000212EB">
        <w:rPr>
          <w:rFonts w:cstheme="minorHAnsi"/>
          <w:shd w:val="clear" w:color="auto" w:fill="FFFFFF"/>
        </w:rPr>
        <w:t>)</w:t>
      </w:r>
      <w:r>
        <w:rPr>
          <w:rFonts w:cstheme="minorHAnsi"/>
          <w:shd w:val="clear" w:color="auto" w:fill="FFFFFF"/>
        </w:rPr>
        <w:t xml:space="preserve">: </w:t>
      </w:r>
    </w:p>
    <w:p w14:paraId="665D9DE4" w14:textId="102A12A2" w:rsidR="006D7934" w:rsidRDefault="00B41B5F" w:rsidP="00B47C09">
      <w:pPr>
        <w:pStyle w:val="Prrafodelista"/>
        <w:numPr>
          <w:ilvl w:val="0"/>
          <w:numId w:val="21"/>
        </w:numPr>
        <w:rPr>
          <w:rFonts w:cstheme="minorHAnsi"/>
          <w:shd w:val="clear" w:color="auto" w:fill="FFFFFF"/>
        </w:rPr>
      </w:pPr>
      <w:r>
        <w:rPr>
          <w:rFonts w:cstheme="minorHAnsi"/>
          <w:shd w:val="clear" w:color="auto" w:fill="FFFFFF"/>
        </w:rPr>
        <w:t>Células escamosas atípicas de significado indeterminado (ASC-US, por sus siglas en ingles).</w:t>
      </w:r>
    </w:p>
    <w:p w14:paraId="213E8FFA" w14:textId="2F08152C" w:rsidR="00B41B5F" w:rsidRDefault="00B41B5F" w:rsidP="00B41B5F">
      <w:pPr>
        <w:pStyle w:val="Prrafodelista"/>
        <w:numPr>
          <w:ilvl w:val="0"/>
          <w:numId w:val="21"/>
        </w:numPr>
        <w:rPr>
          <w:rFonts w:cstheme="minorHAnsi"/>
          <w:shd w:val="clear" w:color="auto" w:fill="FFFFFF"/>
        </w:rPr>
      </w:pPr>
      <w:r>
        <w:rPr>
          <w:rFonts w:cstheme="minorHAnsi"/>
          <w:shd w:val="clear" w:color="auto" w:fill="FFFFFF"/>
        </w:rPr>
        <w:t>Células escamosas atípicas LIEAG (ASC-H, por sus siglas en ingles).</w:t>
      </w:r>
    </w:p>
    <w:p w14:paraId="46A67B65" w14:textId="76FC03CB" w:rsidR="00B41B5F" w:rsidRDefault="00B41B5F" w:rsidP="00B41B5F">
      <w:pPr>
        <w:rPr>
          <w:rFonts w:cstheme="minorHAnsi"/>
          <w:shd w:val="clear" w:color="auto" w:fill="FFFFFF"/>
        </w:rPr>
      </w:pPr>
      <w:r>
        <w:rPr>
          <w:rFonts w:cstheme="minorHAnsi"/>
          <w:shd w:val="clear" w:color="auto" w:fill="FFFFFF"/>
        </w:rPr>
        <w:t>Esta subdivisión se basa en la lesión subyacente sospechada: LEIBG o LIEAG, respetivamente</w:t>
      </w:r>
      <w:r w:rsidR="000212EB">
        <w:rPr>
          <w:rFonts w:cstheme="minorHAnsi"/>
          <w:shd w:val="clear" w:color="auto" w:fill="FFFFFF"/>
        </w:rPr>
        <w:t xml:space="preserve"> </w:t>
      </w:r>
      <w:r w:rsidR="00211F1E">
        <w:rPr>
          <w:rFonts w:cstheme="minorHAnsi"/>
          <w:shd w:val="clear" w:color="auto" w:fill="FFFFFF"/>
        </w:rPr>
        <w:t>(</w:t>
      </w:r>
      <w:r w:rsidR="00482110">
        <w:rPr>
          <w:rFonts w:cstheme="minorHAnsi"/>
          <w:shd w:val="clear" w:color="auto" w:fill="FFFFFF"/>
        </w:rPr>
        <w:t>8</w:t>
      </w:r>
      <w:r w:rsidR="000212EB">
        <w:rPr>
          <w:rFonts w:cstheme="minorHAnsi"/>
          <w:shd w:val="clear" w:color="auto" w:fill="FFFFFF"/>
        </w:rPr>
        <w:t>)</w:t>
      </w:r>
      <w:r>
        <w:rPr>
          <w:rFonts w:cstheme="minorHAnsi"/>
          <w:shd w:val="clear" w:color="auto" w:fill="FFFFFF"/>
        </w:rPr>
        <w:t>.</w:t>
      </w:r>
    </w:p>
    <w:tbl>
      <w:tblPr>
        <w:tblStyle w:val="Tablaconcuadrcula6concolores-nfasis6"/>
        <w:tblW w:w="0" w:type="auto"/>
        <w:jc w:val="center"/>
        <w:tblLook w:val="04A0" w:firstRow="1" w:lastRow="0" w:firstColumn="1" w:lastColumn="0" w:noHBand="0" w:noVBand="1"/>
      </w:tblPr>
      <w:tblGrid>
        <w:gridCol w:w="2055"/>
        <w:gridCol w:w="1368"/>
        <w:gridCol w:w="2131"/>
        <w:gridCol w:w="1284"/>
        <w:gridCol w:w="1990"/>
      </w:tblGrid>
      <w:tr w:rsidR="000212EB" w:rsidRPr="000212EB" w14:paraId="38FFC6B7" w14:textId="77777777" w:rsidTr="000212EB">
        <w:trPr>
          <w:cnfStyle w:val="100000000000" w:firstRow="1" w:lastRow="0" w:firstColumn="0" w:lastColumn="0" w:oddVBand="0" w:evenVBand="0" w:oddHBand="0"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7F0F65" w14:textId="77777777" w:rsidR="000212EB" w:rsidRPr="000212EB" w:rsidRDefault="000212EB" w:rsidP="000212EB">
            <w:pPr>
              <w:pStyle w:val="Sinespaciado"/>
              <w:jc w:val="center"/>
              <w:rPr>
                <w:color w:val="auto"/>
                <w:sz w:val="16"/>
                <w:szCs w:val="16"/>
                <w:shd w:val="clear" w:color="auto" w:fill="FFFFFF"/>
                <w:lang w:val="es-CO"/>
              </w:rPr>
            </w:pPr>
            <w:r w:rsidRPr="000212EB">
              <w:rPr>
                <w:color w:val="auto"/>
                <w:sz w:val="16"/>
                <w:szCs w:val="16"/>
                <w:shd w:val="clear" w:color="auto" w:fill="FFFFFF"/>
                <w:lang w:val="es-CO"/>
              </w:rPr>
              <w:t>Categoría citológica (Bethesda)</w:t>
            </w:r>
          </w:p>
        </w:tc>
        <w:tc>
          <w:tcPr>
            <w:tcW w:w="0" w:type="auto"/>
            <w:vAlign w:val="center"/>
            <w:hideMark/>
          </w:tcPr>
          <w:p w14:paraId="437E6018" w14:textId="77777777" w:rsidR="000212EB" w:rsidRPr="000212EB" w:rsidRDefault="000212EB" w:rsidP="000212EB">
            <w:pPr>
              <w:pStyle w:val="Sinespaciado"/>
              <w:jc w:val="center"/>
              <w:cnfStyle w:val="100000000000" w:firstRow="1"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Sigla</w:t>
            </w:r>
          </w:p>
        </w:tc>
        <w:tc>
          <w:tcPr>
            <w:tcW w:w="0" w:type="auto"/>
            <w:vAlign w:val="center"/>
            <w:hideMark/>
          </w:tcPr>
          <w:p w14:paraId="623960B8" w14:textId="77777777" w:rsidR="000212EB" w:rsidRPr="000212EB" w:rsidRDefault="000212EB" w:rsidP="000212EB">
            <w:pPr>
              <w:pStyle w:val="Sinespaciado"/>
              <w:jc w:val="center"/>
              <w:cnfStyle w:val="100000000000" w:firstRow="1"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Descripción</w:t>
            </w:r>
          </w:p>
        </w:tc>
        <w:tc>
          <w:tcPr>
            <w:tcW w:w="0" w:type="auto"/>
            <w:vAlign w:val="center"/>
            <w:hideMark/>
          </w:tcPr>
          <w:p w14:paraId="4E40512E" w14:textId="77777777" w:rsidR="000212EB" w:rsidRPr="000212EB" w:rsidRDefault="000212EB" w:rsidP="000212EB">
            <w:pPr>
              <w:pStyle w:val="Sinespaciado"/>
              <w:jc w:val="center"/>
              <w:cnfStyle w:val="100000000000" w:firstRow="1"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Riesgo estimado</w:t>
            </w:r>
          </w:p>
        </w:tc>
        <w:tc>
          <w:tcPr>
            <w:tcW w:w="0" w:type="auto"/>
            <w:vAlign w:val="center"/>
            <w:hideMark/>
          </w:tcPr>
          <w:p w14:paraId="14771F7D" w14:textId="77777777" w:rsidR="000212EB" w:rsidRPr="000212EB" w:rsidRDefault="000212EB" w:rsidP="000212EB">
            <w:pPr>
              <w:pStyle w:val="Sinespaciado"/>
              <w:jc w:val="center"/>
              <w:cnfStyle w:val="100000000000" w:firstRow="1"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Equivalente histológico</w:t>
            </w:r>
          </w:p>
        </w:tc>
      </w:tr>
      <w:tr w:rsidR="000212EB" w:rsidRPr="000212EB" w14:paraId="74CB825A" w14:textId="77777777" w:rsidTr="000212EB">
        <w:trPr>
          <w:cnfStyle w:val="000000100000" w:firstRow="0" w:lastRow="0" w:firstColumn="0" w:lastColumn="0" w:oddVBand="0" w:evenVBand="0" w:oddHBand="1"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773F2F" w14:textId="77777777" w:rsidR="000212EB" w:rsidRPr="000212EB" w:rsidRDefault="000212EB" w:rsidP="000212EB">
            <w:pPr>
              <w:pStyle w:val="Sinespaciado"/>
              <w:jc w:val="center"/>
              <w:rPr>
                <w:color w:val="auto"/>
                <w:sz w:val="16"/>
                <w:szCs w:val="16"/>
                <w:shd w:val="clear" w:color="auto" w:fill="FFFFFF"/>
                <w:lang w:val="es-CO"/>
              </w:rPr>
            </w:pPr>
            <w:r w:rsidRPr="000212EB">
              <w:rPr>
                <w:color w:val="auto"/>
                <w:sz w:val="16"/>
                <w:szCs w:val="16"/>
                <w:shd w:val="clear" w:color="auto" w:fill="E2EFD9" w:themeFill="accent6" w:themeFillTint="33"/>
                <w:lang w:val="es-CO"/>
              </w:rPr>
              <w:t>Células escamosas atípicas de</w:t>
            </w:r>
            <w:r w:rsidRPr="00FD7817">
              <w:rPr>
                <w:color w:val="auto"/>
                <w:sz w:val="16"/>
                <w:szCs w:val="16"/>
                <w:shd w:val="clear" w:color="auto" w:fill="E2EFD9" w:themeFill="accent6" w:themeFillTint="33"/>
                <w:lang w:val="es-CO"/>
              </w:rPr>
              <w:t xml:space="preserve"> </w:t>
            </w:r>
            <w:r w:rsidRPr="000212EB">
              <w:rPr>
                <w:color w:val="auto"/>
                <w:sz w:val="16"/>
                <w:szCs w:val="16"/>
                <w:shd w:val="clear" w:color="auto" w:fill="E2EFD9" w:themeFill="accent6" w:themeFillTint="33"/>
                <w:lang w:val="es-CO"/>
              </w:rPr>
              <w:t>significado indeterminado</w:t>
            </w:r>
          </w:p>
        </w:tc>
        <w:tc>
          <w:tcPr>
            <w:tcW w:w="0" w:type="auto"/>
            <w:vAlign w:val="center"/>
            <w:hideMark/>
          </w:tcPr>
          <w:p w14:paraId="44BFCCB5"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ASC</w:t>
            </w:r>
            <w:r w:rsidRPr="000212EB">
              <w:rPr>
                <w:color w:val="auto"/>
                <w:sz w:val="16"/>
                <w:szCs w:val="16"/>
                <w:shd w:val="clear" w:color="auto" w:fill="E2EFD9" w:themeFill="accent6" w:themeFillTint="33"/>
                <w:lang w:val="es-CO"/>
              </w:rPr>
              <w:noBreakHyphen/>
              <w:t>US</w:t>
            </w:r>
          </w:p>
        </w:tc>
        <w:tc>
          <w:tcPr>
            <w:tcW w:w="0" w:type="auto"/>
            <w:vAlign w:val="center"/>
            <w:hideMark/>
          </w:tcPr>
          <w:p w14:paraId="0D1D2568"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Atipias leves, no se puede definir si son reactivas o por VPH</w:t>
            </w:r>
          </w:p>
        </w:tc>
        <w:tc>
          <w:tcPr>
            <w:tcW w:w="0" w:type="auto"/>
            <w:vAlign w:val="center"/>
            <w:hideMark/>
          </w:tcPr>
          <w:p w14:paraId="3230BE9B"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Bajo</w:t>
            </w:r>
          </w:p>
        </w:tc>
        <w:tc>
          <w:tcPr>
            <w:tcW w:w="0" w:type="auto"/>
            <w:vAlign w:val="center"/>
            <w:hideMark/>
          </w:tcPr>
          <w:p w14:paraId="130D0027"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lang w:val="es-CO"/>
              </w:rPr>
              <w:t>Puede</w:t>
            </w:r>
            <w:r w:rsidRPr="000212EB">
              <w:rPr>
                <w:color w:val="auto"/>
                <w:sz w:val="16"/>
                <w:szCs w:val="16"/>
                <w:shd w:val="clear" w:color="auto" w:fill="E2EFD9" w:themeFill="accent6" w:themeFillTint="33"/>
                <w:lang w:val="es-CO"/>
              </w:rPr>
              <w:t xml:space="preserve"> corresponder a</w:t>
            </w:r>
            <w:r w:rsidRPr="000212EB">
              <w:rPr>
                <w:color w:val="auto"/>
                <w:sz w:val="16"/>
                <w:szCs w:val="16"/>
                <w:shd w:val="clear" w:color="auto" w:fill="FFFFFF"/>
                <w:lang w:val="es-CO"/>
              </w:rPr>
              <w:t xml:space="preserve"> </w:t>
            </w:r>
            <w:r w:rsidRPr="000212EB">
              <w:rPr>
                <w:color w:val="auto"/>
                <w:sz w:val="16"/>
                <w:szCs w:val="16"/>
                <w:shd w:val="clear" w:color="auto" w:fill="E2EFD9" w:themeFill="accent6" w:themeFillTint="33"/>
                <w:lang w:val="es-CO"/>
              </w:rPr>
              <w:t>inflamación, cambios por VPH o NIC 1</w:t>
            </w:r>
          </w:p>
        </w:tc>
      </w:tr>
      <w:tr w:rsidR="000212EB" w:rsidRPr="000212EB" w14:paraId="6D1756F1" w14:textId="77777777" w:rsidTr="000212E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549AA6" w14:textId="77777777" w:rsidR="000212EB" w:rsidRPr="000212EB" w:rsidRDefault="000212EB" w:rsidP="000212EB">
            <w:pPr>
              <w:pStyle w:val="Sinespaciado"/>
              <w:jc w:val="center"/>
              <w:rPr>
                <w:color w:val="auto"/>
                <w:sz w:val="16"/>
                <w:szCs w:val="16"/>
                <w:shd w:val="clear" w:color="auto" w:fill="FFFFFF"/>
                <w:lang w:val="es-CO"/>
              </w:rPr>
            </w:pPr>
            <w:r w:rsidRPr="000212EB">
              <w:rPr>
                <w:color w:val="auto"/>
                <w:sz w:val="16"/>
                <w:szCs w:val="16"/>
                <w:shd w:val="clear" w:color="auto" w:fill="FFFFFF"/>
                <w:lang w:val="es-CO"/>
              </w:rPr>
              <w:t>Células escamosas atípicas donde no se puede excluir HSIL</w:t>
            </w:r>
          </w:p>
        </w:tc>
        <w:tc>
          <w:tcPr>
            <w:tcW w:w="0" w:type="auto"/>
            <w:vAlign w:val="center"/>
            <w:hideMark/>
          </w:tcPr>
          <w:p w14:paraId="4EBDB822"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ASC</w:t>
            </w:r>
            <w:r w:rsidRPr="000212EB">
              <w:rPr>
                <w:color w:val="auto"/>
                <w:sz w:val="16"/>
                <w:szCs w:val="16"/>
                <w:shd w:val="clear" w:color="auto" w:fill="FFFFFF"/>
                <w:lang w:val="es-CO"/>
              </w:rPr>
              <w:noBreakHyphen/>
              <w:t>H</w:t>
            </w:r>
          </w:p>
        </w:tc>
        <w:tc>
          <w:tcPr>
            <w:tcW w:w="0" w:type="auto"/>
            <w:vAlign w:val="center"/>
            <w:hideMark/>
          </w:tcPr>
          <w:p w14:paraId="5F4DC46B"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Atipias sugestivas de lesión de alto grado, pero insuficientes para HSIL</w:t>
            </w:r>
          </w:p>
        </w:tc>
        <w:tc>
          <w:tcPr>
            <w:tcW w:w="0" w:type="auto"/>
            <w:vAlign w:val="center"/>
            <w:hideMark/>
          </w:tcPr>
          <w:p w14:paraId="4575356E"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Alto</w:t>
            </w:r>
          </w:p>
        </w:tc>
        <w:tc>
          <w:tcPr>
            <w:tcW w:w="0" w:type="auto"/>
            <w:vAlign w:val="center"/>
            <w:hideMark/>
          </w:tcPr>
          <w:p w14:paraId="3C8FA0C4"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Puede corresponder a NIC 2 o NIC 3</w:t>
            </w:r>
          </w:p>
        </w:tc>
      </w:tr>
      <w:tr w:rsidR="000212EB" w:rsidRPr="000212EB" w14:paraId="692754BB" w14:textId="77777777" w:rsidTr="0002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F504A" w14:textId="77777777" w:rsidR="000212EB" w:rsidRPr="000212EB" w:rsidRDefault="000212EB" w:rsidP="000212EB">
            <w:pPr>
              <w:pStyle w:val="Sinespaciado"/>
              <w:jc w:val="center"/>
              <w:rPr>
                <w:color w:val="auto"/>
                <w:sz w:val="16"/>
                <w:szCs w:val="16"/>
                <w:shd w:val="clear" w:color="auto" w:fill="FFFFFF"/>
                <w:lang w:val="es-CO"/>
              </w:rPr>
            </w:pPr>
            <w:r w:rsidRPr="000212EB">
              <w:rPr>
                <w:color w:val="auto"/>
                <w:sz w:val="16"/>
                <w:szCs w:val="16"/>
                <w:shd w:val="clear" w:color="auto" w:fill="E2EFD9" w:themeFill="accent6" w:themeFillTint="33"/>
                <w:lang w:val="es-CO"/>
              </w:rPr>
              <w:t>Lesión intraepitelial escamosa de bajo grado</w:t>
            </w:r>
          </w:p>
        </w:tc>
        <w:tc>
          <w:tcPr>
            <w:tcW w:w="0" w:type="auto"/>
            <w:vAlign w:val="center"/>
            <w:hideMark/>
          </w:tcPr>
          <w:p w14:paraId="506800B9"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LSIL</w:t>
            </w:r>
          </w:p>
        </w:tc>
        <w:tc>
          <w:tcPr>
            <w:tcW w:w="0" w:type="auto"/>
            <w:vAlign w:val="center"/>
            <w:hideMark/>
          </w:tcPr>
          <w:p w14:paraId="40F08AE1"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Cambios por VPH y displasia leve</w:t>
            </w:r>
          </w:p>
        </w:tc>
        <w:tc>
          <w:tcPr>
            <w:tcW w:w="0" w:type="auto"/>
            <w:vAlign w:val="center"/>
            <w:hideMark/>
          </w:tcPr>
          <w:p w14:paraId="670CB320"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Bajo</w:t>
            </w:r>
            <w:r w:rsidRPr="000212EB">
              <w:rPr>
                <w:color w:val="auto"/>
                <w:sz w:val="16"/>
                <w:szCs w:val="16"/>
                <w:shd w:val="clear" w:color="auto" w:fill="E2EFD9" w:themeFill="accent6" w:themeFillTint="33"/>
                <w:lang w:val="es-CO"/>
              </w:rPr>
              <w:noBreakHyphen/>
              <w:t>intermedio</w:t>
            </w:r>
          </w:p>
        </w:tc>
        <w:tc>
          <w:tcPr>
            <w:tcW w:w="0" w:type="auto"/>
            <w:vAlign w:val="center"/>
            <w:hideMark/>
          </w:tcPr>
          <w:p w14:paraId="6D40C736"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NIC 1</w:t>
            </w:r>
          </w:p>
        </w:tc>
      </w:tr>
      <w:tr w:rsidR="000212EB" w:rsidRPr="000212EB" w14:paraId="053974A0" w14:textId="77777777" w:rsidTr="000212EB">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A7C5A" w14:textId="77777777" w:rsidR="000212EB" w:rsidRPr="000212EB" w:rsidRDefault="000212EB" w:rsidP="000212EB">
            <w:pPr>
              <w:pStyle w:val="Sinespaciado"/>
              <w:jc w:val="center"/>
              <w:rPr>
                <w:color w:val="auto"/>
                <w:sz w:val="16"/>
                <w:szCs w:val="16"/>
                <w:shd w:val="clear" w:color="auto" w:fill="FFFFFF"/>
                <w:lang w:val="es-CO"/>
              </w:rPr>
            </w:pPr>
            <w:r w:rsidRPr="000212EB">
              <w:rPr>
                <w:color w:val="auto"/>
                <w:sz w:val="16"/>
                <w:szCs w:val="16"/>
                <w:shd w:val="clear" w:color="auto" w:fill="FFFFFF"/>
                <w:lang w:val="es-CO"/>
              </w:rPr>
              <w:t>Lesión intraepitelial escamosa de alto grado</w:t>
            </w:r>
          </w:p>
        </w:tc>
        <w:tc>
          <w:tcPr>
            <w:tcW w:w="0" w:type="auto"/>
            <w:vAlign w:val="center"/>
            <w:hideMark/>
          </w:tcPr>
          <w:p w14:paraId="52B14A2F"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HSIL</w:t>
            </w:r>
          </w:p>
        </w:tc>
        <w:tc>
          <w:tcPr>
            <w:tcW w:w="0" w:type="auto"/>
            <w:vAlign w:val="center"/>
            <w:hideMark/>
          </w:tcPr>
          <w:p w14:paraId="7677BD78"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Displasia moderada a severa</w:t>
            </w:r>
          </w:p>
        </w:tc>
        <w:tc>
          <w:tcPr>
            <w:tcW w:w="0" w:type="auto"/>
            <w:vAlign w:val="center"/>
            <w:hideMark/>
          </w:tcPr>
          <w:p w14:paraId="6AACA0F9"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Alto</w:t>
            </w:r>
          </w:p>
        </w:tc>
        <w:tc>
          <w:tcPr>
            <w:tcW w:w="0" w:type="auto"/>
            <w:vAlign w:val="center"/>
            <w:hideMark/>
          </w:tcPr>
          <w:p w14:paraId="7BA85E60" w14:textId="77777777" w:rsidR="000212EB" w:rsidRPr="000212EB" w:rsidRDefault="000212EB" w:rsidP="000212EB">
            <w:pPr>
              <w:pStyle w:val="Sinespaciado"/>
              <w:jc w:val="center"/>
              <w:cnfStyle w:val="000000000000" w:firstRow="0" w:lastRow="0" w:firstColumn="0" w:lastColumn="0" w:oddVBand="0" w:evenVBand="0" w:oddHBand="0"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FFFFFF"/>
                <w:lang w:val="es-CO"/>
              </w:rPr>
              <w:t>NIC 2 o NIC 3</w:t>
            </w:r>
          </w:p>
        </w:tc>
      </w:tr>
      <w:tr w:rsidR="000212EB" w:rsidRPr="000212EB" w14:paraId="5327B0BC" w14:textId="77777777" w:rsidTr="000212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3BD966" w14:textId="77777777" w:rsidR="000212EB" w:rsidRPr="000212EB" w:rsidRDefault="000212EB" w:rsidP="000212EB">
            <w:pPr>
              <w:pStyle w:val="Sinespaciado"/>
              <w:jc w:val="center"/>
              <w:rPr>
                <w:color w:val="auto"/>
                <w:sz w:val="16"/>
                <w:szCs w:val="16"/>
                <w:shd w:val="clear" w:color="auto" w:fill="FFFFFF"/>
                <w:lang w:val="es-CO"/>
              </w:rPr>
            </w:pPr>
            <w:r w:rsidRPr="000212EB">
              <w:rPr>
                <w:color w:val="auto"/>
                <w:sz w:val="16"/>
                <w:szCs w:val="16"/>
                <w:shd w:val="clear" w:color="auto" w:fill="E2EFD9" w:themeFill="accent6" w:themeFillTint="33"/>
                <w:lang w:val="es-CO"/>
              </w:rPr>
              <w:t>Lesión escamosa invasora</w:t>
            </w:r>
          </w:p>
        </w:tc>
        <w:tc>
          <w:tcPr>
            <w:tcW w:w="0" w:type="auto"/>
            <w:vAlign w:val="center"/>
            <w:hideMark/>
          </w:tcPr>
          <w:p w14:paraId="7B0FC52A"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Carcinoma</w:t>
            </w:r>
            <w:r w:rsidRPr="000212EB">
              <w:rPr>
                <w:color w:val="auto"/>
                <w:sz w:val="16"/>
                <w:szCs w:val="16"/>
                <w:shd w:val="clear" w:color="auto" w:fill="FFFFFF"/>
                <w:lang w:val="es-CO"/>
              </w:rPr>
              <w:t xml:space="preserve"> </w:t>
            </w:r>
            <w:r w:rsidRPr="000212EB">
              <w:rPr>
                <w:color w:val="auto"/>
                <w:sz w:val="16"/>
                <w:szCs w:val="16"/>
                <w:shd w:val="clear" w:color="auto" w:fill="E2EFD9" w:themeFill="accent6" w:themeFillTint="33"/>
                <w:lang w:val="es-CO"/>
              </w:rPr>
              <w:t>escamocelular</w:t>
            </w:r>
          </w:p>
        </w:tc>
        <w:tc>
          <w:tcPr>
            <w:tcW w:w="0" w:type="auto"/>
            <w:vAlign w:val="center"/>
            <w:hideMark/>
          </w:tcPr>
          <w:p w14:paraId="270BD56B"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Sospecha de invasión</w:t>
            </w:r>
          </w:p>
        </w:tc>
        <w:tc>
          <w:tcPr>
            <w:tcW w:w="0" w:type="auto"/>
            <w:vAlign w:val="center"/>
            <w:hideMark/>
          </w:tcPr>
          <w:p w14:paraId="0C0738C6"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Muy alto</w:t>
            </w:r>
          </w:p>
        </w:tc>
        <w:tc>
          <w:tcPr>
            <w:tcW w:w="0" w:type="auto"/>
            <w:vAlign w:val="center"/>
            <w:hideMark/>
          </w:tcPr>
          <w:p w14:paraId="0C19C1AD" w14:textId="77777777" w:rsidR="000212EB" w:rsidRPr="000212EB" w:rsidRDefault="000212EB" w:rsidP="000212EB">
            <w:pPr>
              <w:pStyle w:val="Sinespaciado"/>
              <w:jc w:val="center"/>
              <w:cnfStyle w:val="000000100000" w:firstRow="0" w:lastRow="0" w:firstColumn="0" w:lastColumn="0" w:oddVBand="0" w:evenVBand="0" w:oddHBand="1" w:evenHBand="0" w:firstRowFirstColumn="0" w:firstRowLastColumn="0" w:lastRowFirstColumn="0" w:lastRowLastColumn="0"/>
              <w:rPr>
                <w:color w:val="auto"/>
                <w:sz w:val="16"/>
                <w:szCs w:val="16"/>
                <w:shd w:val="clear" w:color="auto" w:fill="FFFFFF"/>
                <w:lang w:val="es-CO"/>
              </w:rPr>
            </w:pPr>
            <w:r w:rsidRPr="000212EB">
              <w:rPr>
                <w:color w:val="auto"/>
                <w:sz w:val="16"/>
                <w:szCs w:val="16"/>
                <w:shd w:val="clear" w:color="auto" w:fill="E2EFD9" w:themeFill="accent6" w:themeFillTint="33"/>
                <w:lang w:val="es-CO"/>
              </w:rPr>
              <w:t>Carcinoma invasor</w:t>
            </w:r>
          </w:p>
        </w:tc>
      </w:tr>
    </w:tbl>
    <w:p w14:paraId="0412BFC1" w14:textId="1F9366E4" w:rsidR="000212EB" w:rsidRPr="000212EB" w:rsidRDefault="000212EB" w:rsidP="000212EB">
      <w:pPr>
        <w:jc w:val="right"/>
        <w:rPr>
          <w:rFonts w:cstheme="minorHAnsi"/>
          <w:sz w:val="12"/>
          <w:szCs w:val="12"/>
          <w:shd w:val="clear" w:color="auto" w:fill="FFFFFF"/>
        </w:rPr>
      </w:pPr>
      <w:r>
        <w:rPr>
          <w:rFonts w:cstheme="minorHAnsi"/>
          <w:sz w:val="12"/>
          <w:szCs w:val="12"/>
          <w:shd w:val="clear" w:color="auto" w:fill="FFFFFF"/>
        </w:rPr>
        <w:t>Cuadro resumen realizado con IA: Copilot.</w:t>
      </w:r>
    </w:p>
    <w:p w14:paraId="34A85C48" w14:textId="395E8FAB" w:rsidR="00797A76" w:rsidRDefault="000212EB" w:rsidP="00B47C09">
      <w:pPr>
        <w:rPr>
          <w:rFonts w:cstheme="minorHAnsi"/>
          <w:shd w:val="clear" w:color="auto" w:fill="FFFFFF"/>
        </w:rPr>
      </w:pPr>
      <w:r>
        <w:rPr>
          <w:rFonts w:cstheme="minorHAnsi"/>
          <w:shd w:val="clear" w:color="auto" w:fill="FFFFFF"/>
        </w:rPr>
        <w:t>Para el Hospital Regional de Moniquirá</w:t>
      </w:r>
      <w:r w:rsidR="00797A76">
        <w:rPr>
          <w:rFonts w:cstheme="minorHAnsi"/>
          <w:shd w:val="clear" w:color="auto" w:fill="FFFFFF"/>
        </w:rPr>
        <w:t xml:space="preserve"> E.S.E</w:t>
      </w:r>
      <w:r>
        <w:rPr>
          <w:rFonts w:cstheme="minorHAnsi"/>
          <w:shd w:val="clear" w:color="auto" w:fill="FFFFFF"/>
        </w:rPr>
        <w:t xml:space="preserve"> es una responsabilidad y nuestro interés establecer una conducta institucional en la que todos nuestros colaboradores participen de manera activa en la identificación, orientación y seguimiento de todas nuestras pacientes con lesiones precancerosas </w:t>
      </w:r>
      <w:r w:rsidR="00FD7817">
        <w:rPr>
          <w:rFonts w:cstheme="minorHAnsi"/>
          <w:shd w:val="clear" w:color="auto" w:fill="FFFFFF"/>
        </w:rPr>
        <w:t>del</w:t>
      </w:r>
      <w:r>
        <w:rPr>
          <w:rFonts w:cstheme="minorHAnsi"/>
          <w:shd w:val="clear" w:color="auto" w:fill="FFFFFF"/>
        </w:rPr>
        <w:t xml:space="preserve"> cuello uterino para lo cual es indispensable unificar conceptos y acciones</w:t>
      </w:r>
      <w:r w:rsidR="00482110">
        <w:rPr>
          <w:rFonts w:cstheme="minorHAnsi"/>
          <w:shd w:val="clear" w:color="auto" w:fill="FFFFFF"/>
        </w:rPr>
        <w:t>,</w:t>
      </w:r>
      <w:r w:rsidR="00797A76">
        <w:rPr>
          <w:rFonts w:cstheme="minorHAnsi"/>
          <w:shd w:val="clear" w:color="auto" w:fill="FFFFFF"/>
        </w:rPr>
        <w:t xml:space="preserve"> así como</w:t>
      </w:r>
      <w:r w:rsidR="00482110">
        <w:rPr>
          <w:rFonts w:cstheme="minorHAnsi"/>
          <w:shd w:val="clear" w:color="auto" w:fill="FFFFFF"/>
        </w:rPr>
        <w:t xml:space="preserve"> criterios </w:t>
      </w:r>
      <w:r w:rsidR="00482110">
        <w:rPr>
          <w:rFonts w:cstheme="minorHAnsi"/>
          <w:shd w:val="clear" w:color="auto" w:fill="FFFFFF"/>
        </w:rPr>
        <w:lastRenderedPageBreak/>
        <w:t>clínico</w:t>
      </w:r>
      <w:r w:rsidR="00797A76">
        <w:rPr>
          <w:rFonts w:cstheme="minorHAnsi"/>
          <w:shd w:val="clear" w:color="auto" w:fill="FFFFFF"/>
        </w:rPr>
        <w:t>s y citológicos, y de esta manera poder garantizar una atención integral, oportuna y basada en la evidencia</w:t>
      </w:r>
      <w:r>
        <w:rPr>
          <w:rFonts w:cstheme="minorHAnsi"/>
          <w:shd w:val="clear" w:color="auto" w:fill="FFFFFF"/>
        </w:rPr>
        <w:t xml:space="preserve">. </w:t>
      </w:r>
    </w:p>
    <w:p w14:paraId="0C0998E6" w14:textId="50C318AD" w:rsidR="00797A76" w:rsidRDefault="00797A76" w:rsidP="00B47C09">
      <w:pPr>
        <w:rPr>
          <w:rFonts w:cstheme="minorHAnsi"/>
          <w:shd w:val="clear" w:color="auto" w:fill="FFFFFF"/>
        </w:rPr>
      </w:pPr>
      <w:r>
        <w:rPr>
          <w:rFonts w:cstheme="minorHAnsi"/>
          <w:shd w:val="clear" w:color="auto" w:fill="FFFFFF"/>
        </w:rPr>
        <w:t>Este protocolo responde a la necesidad institucional de fortalecer las rutas de atención integral, optimizar el uso adecuado de recursos diagnósticos, y asegurar el seguimiento adecuada a las pacientes con resultados anormales en las pruebas de tamizaje que se realizan de acuerdo con el riesgo y grupo etario de la población femenina atendida en nuestro hospital.</w:t>
      </w:r>
    </w:p>
    <w:p w14:paraId="0792B15F" w14:textId="77777777" w:rsidR="00797A76" w:rsidRPr="005473B6" w:rsidRDefault="00797A76" w:rsidP="00B47C09">
      <w:pPr>
        <w:rPr>
          <w:rFonts w:cstheme="minorHAnsi"/>
          <w:shd w:val="clear" w:color="auto" w:fill="FFFFFF"/>
        </w:rPr>
      </w:pPr>
    </w:p>
    <w:p w14:paraId="2983CD01" w14:textId="3F84EAF4" w:rsidR="00B47C09" w:rsidRDefault="00F4377B" w:rsidP="006C30FC">
      <w:pPr>
        <w:pStyle w:val="Ttulo1"/>
        <w:numPr>
          <w:ilvl w:val="0"/>
          <w:numId w:val="4"/>
        </w:numPr>
        <w:rPr>
          <w:lang w:val="es-CO"/>
        </w:rPr>
      </w:pPr>
      <w:bookmarkStart w:id="2" w:name="_Toc174006940"/>
      <w:r>
        <w:rPr>
          <w:lang w:val="es-CO"/>
        </w:rPr>
        <w:t>OBJETIVOS</w:t>
      </w:r>
      <w:bookmarkEnd w:id="2"/>
    </w:p>
    <w:p w14:paraId="207FE1C2" w14:textId="0A33C442" w:rsidR="005F56D8" w:rsidRPr="005F56D8" w:rsidRDefault="00F4377B" w:rsidP="005F56D8">
      <w:pPr>
        <w:pStyle w:val="Ttulo2"/>
        <w:numPr>
          <w:ilvl w:val="1"/>
          <w:numId w:val="4"/>
        </w:numPr>
      </w:pPr>
      <w:bookmarkStart w:id="3" w:name="_Toc174006941"/>
      <w:r>
        <w:t>Objetivo General</w:t>
      </w:r>
      <w:bookmarkEnd w:id="3"/>
    </w:p>
    <w:p w14:paraId="14A6FAA9" w14:textId="6D8B46A9" w:rsidR="00797A76" w:rsidRPr="00593BAE" w:rsidRDefault="00797A76" w:rsidP="00797A76">
      <w:r>
        <w:t xml:space="preserve">Disponer de un protocolo con actuaciones estandarizadas que orienten la detección temprana de lesiones precancerosas del cuello uterino mediante acciones de prevención primaria con la citología cervicovaginal o AND VPH, diagnóstico oportuno y seguimiento adecuado. El fin de este protocolo es </w:t>
      </w:r>
      <w:r w:rsidRPr="00797A76">
        <w:t>reducir la incidencia y mortalidad por cáncer de cuello uterino en la población femenina atendida</w:t>
      </w:r>
      <w:r>
        <w:t xml:space="preserve"> en el Hospital Regional de Moniquirá E.S.E</w:t>
      </w:r>
      <w:r w:rsidRPr="00797A76">
        <w:t>.</w:t>
      </w:r>
    </w:p>
    <w:p w14:paraId="0E19C4B6" w14:textId="616F19B8" w:rsidR="00A16DF8" w:rsidRDefault="00F4377B" w:rsidP="00A16DF8">
      <w:pPr>
        <w:pStyle w:val="Ttulo2"/>
        <w:numPr>
          <w:ilvl w:val="1"/>
          <w:numId w:val="4"/>
        </w:numPr>
      </w:pPr>
      <w:bookmarkStart w:id="4" w:name="_Toc174006942"/>
      <w:r>
        <w:t>Objetivos Específicos</w:t>
      </w:r>
      <w:bookmarkEnd w:id="4"/>
    </w:p>
    <w:p w14:paraId="4A7BDEC8" w14:textId="54B3BA10" w:rsidR="00797A76" w:rsidRDefault="00797A76" w:rsidP="00797A76">
      <w:pPr>
        <w:pStyle w:val="Prrafodelista"/>
        <w:numPr>
          <w:ilvl w:val="0"/>
          <w:numId w:val="25"/>
        </w:numPr>
      </w:pPr>
      <w:r>
        <w:t>Implementar las estrategias de tamización avaladas en Colombia, según el riesgo individual y las recomendaciones vigentes, para la detección oportuna de lesiones cervicales que puedan sugerir la presencia del cáncer de cuello uterino.</w:t>
      </w:r>
    </w:p>
    <w:p w14:paraId="04EC9D47" w14:textId="72764229" w:rsidR="00797A76" w:rsidRDefault="00797A76" w:rsidP="00797A76">
      <w:pPr>
        <w:pStyle w:val="Prrafodelista"/>
        <w:numPr>
          <w:ilvl w:val="0"/>
          <w:numId w:val="25"/>
        </w:numPr>
      </w:pPr>
      <w:r>
        <w:t xml:space="preserve">Definir las rutas de diagnóstico, tratamiento y seguimiento, </w:t>
      </w:r>
      <w:r w:rsidR="00016C23">
        <w:t>de acuerdo con el</w:t>
      </w:r>
      <w:r>
        <w:t xml:space="preserve"> nivel de riesgo, garantizando acciones oportunas para las mujeres con resultados anormales en las pruebas de tamizaje (por ejemplo: </w:t>
      </w:r>
      <w:r w:rsidRPr="00797A76">
        <w:t>ASC</w:t>
      </w:r>
      <w:r w:rsidRPr="00797A76">
        <w:noBreakHyphen/>
        <w:t>H, LSIL, HSIL</w:t>
      </w:r>
      <w:r>
        <w:t>).</w:t>
      </w:r>
    </w:p>
    <w:p w14:paraId="5ED56CB1" w14:textId="61E21E42" w:rsidR="00797A76" w:rsidRDefault="00797A76" w:rsidP="00797A76">
      <w:pPr>
        <w:pStyle w:val="Prrafodelista"/>
        <w:numPr>
          <w:ilvl w:val="0"/>
          <w:numId w:val="25"/>
        </w:numPr>
      </w:pPr>
      <w:r>
        <w:t xml:space="preserve">Garantizar el acceso oportuno a las pruebas diagnósticas </w:t>
      </w:r>
      <w:r w:rsidR="00016C23">
        <w:t>complementarias</w:t>
      </w:r>
      <w:r>
        <w:t xml:space="preserve"> como colposcopia, biopsia, tipificación del VPH que permitan confirmar o descartar </w:t>
      </w:r>
      <w:r w:rsidR="00016C23">
        <w:t>existencia de lesiones precancerosas.</w:t>
      </w:r>
    </w:p>
    <w:p w14:paraId="30B87AA1" w14:textId="4CD5EB3F" w:rsidR="00016C23" w:rsidRDefault="00016C23" w:rsidP="00797A76">
      <w:pPr>
        <w:pStyle w:val="Prrafodelista"/>
        <w:numPr>
          <w:ilvl w:val="0"/>
          <w:numId w:val="25"/>
        </w:numPr>
      </w:pPr>
      <w:r>
        <w:t>Fortalecer la educación y consejería a las usuarias del Hospital Regional de Moniquirá E.S.E a cerca de la prevención del cáncer de cuello uterino y la importancia de cumplir con los esquemas de tamizaje.</w:t>
      </w:r>
    </w:p>
    <w:p w14:paraId="338FF427" w14:textId="7D1B3E60" w:rsidR="00797A76" w:rsidRPr="00016C23" w:rsidRDefault="00016C23" w:rsidP="004D7817">
      <w:pPr>
        <w:pStyle w:val="Prrafodelista"/>
        <w:numPr>
          <w:ilvl w:val="0"/>
          <w:numId w:val="25"/>
        </w:numPr>
        <w:rPr>
          <w:color w:val="FF0000"/>
        </w:rPr>
      </w:pPr>
      <w:r>
        <w:t>Promover la capacitación continua del personal de salud en la tamización y el seguimiento de lesiones precancerosas del cuello uterino para lograr brindar una atención unificada y que todos participen como actores en la captación de pacientes en riesgo y favorecer un diagnóstico temprano y tratamiento oportuno.</w:t>
      </w:r>
    </w:p>
    <w:p w14:paraId="0551C935" w14:textId="77777777" w:rsidR="00797A76" w:rsidRPr="00F4377B" w:rsidRDefault="00797A76" w:rsidP="00F4377B">
      <w:pPr>
        <w:rPr>
          <w:color w:val="FF0000"/>
          <w:lang w:val="es-CO"/>
        </w:rPr>
      </w:pPr>
    </w:p>
    <w:p w14:paraId="238ACECC" w14:textId="086772E8" w:rsidR="00462776" w:rsidRPr="00462776" w:rsidRDefault="003660DF" w:rsidP="00462776">
      <w:pPr>
        <w:pStyle w:val="Ttulo1"/>
        <w:numPr>
          <w:ilvl w:val="0"/>
          <w:numId w:val="8"/>
        </w:numPr>
        <w:rPr>
          <w:lang w:val="es-CO"/>
        </w:rPr>
      </w:pPr>
      <w:bookmarkStart w:id="5" w:name="_Toc174006943"/>
      <w:r>
        <w:rPr>
          <w:lang w:val="es-CO"/>
        </w:rPr>
        <w:t>ALCANCE</w:t>
      </w:r>
      <w:bookmarkEnd w:id="5"/>
    </w:p>
    <w:p w14:paraId="360198A3" w14:textId="77777777" w:rsidR="00462776" w:rsidRPr="00462776" w:rsidRDefault="00462776" w:rsidP="00462776">
      <w:pPr>
        <w:rPr>
          <w:lang w:val="es-CO"/>
        </w:rPr>
      </w:pPr>
      <w:r w:rsidRPr="00462776">
        <w:rPr>
          <w:lang w:val="es-CO"/>
        </w:rPr>
        <w:t>El presente protocolo abarca todas las acciones orientadas a la detección, diagnóstico y seguimiento de lesiones precancerosas de cáncer de cuello uterino en la población femenina usuaria del Hospital Regional de Moniquirá E.S.E.</w:t>
      </w:r>
    </w:p>
    <w:p w14:paraId="76496F9E" w14:textId="77777777" w:rsidR="00462776" w:rsidRPr="00462776" w:rsidRDefault="00462776" w:rsidP="00462776">
      <w:pPr>
        <w:rPr>
          <w:lang w:val="es-CO"/>
        </w:rPr>
      </w:pPr>
      <w:r w:rsidRPr="00462776">
        <w:rPr>
          <w:lang w:val="es-CO"/>
        </w:rPr>
        <w:lastRenderedPageBreak/>
        <w:t>Incluye desde la orientación inicial a las usuarias para su ingreso a los programas de tamizaje, hasta la valoración clínica por medicina general, medicina especializada y enfermería, así como las actividades extramurales desarrolladas por los equipos básicos de salud y el Plan de Intervenciones Colectivas (PIC).</w:t>
      </w:r>
    </w:p>
    <w:p w14:paraId="7A4BE865" w14:textId="77777777" w:rsidR="00462776" w:rsidRPr="00462776" w:rsidRDefault="00462776" w:rsidP="00462776">
      <w:pPr>
        <w:rPr>
          <w:lang w:val="es-CO"/>
        </w:rPr>
      </w:pPr>
      <w:r w:rsidRPr="00462776">
        <w:rPr>
          <w:lang w:val="es-CO"/>
        </w:rPr>
        <w:t>El protocolo involucra a todo el personal asistencial (médicos, enfermeros, auxiliares de enfermería, bacteriólogos, auxiliares de laboratorio clínico y demás profesionales de apoyo), así como al personal administrativo (agendamiento, facturación, asignación de turnos), vigilancia, servicios generales y demás actores institucionales que brindan información, orientación o apoyo logístico para garantizar el acceso oportuno a las pruebas de tamizaje y, cuando corresponda, a las pruebas diagnósticas complementarias y al seguimiento clínico.</w:t>
      </w:r>
    </w:p>
    <w:p w14:paraId="4D1F6F64" w14:textId="77777777" w:rsidR="00462776" w:rsidRPr="00462776" w:rsidRDefault="00462776" w:rsidP="00462776">
      <w:pPr>
        <w:rPr>
          <w:lang w:val="es-CO"/>
        </w:rPr>
      </w:pPr>
      <w:r w:rsidRPr="00462776">
        <w:rPr>
          <w:lang w:val="es-CO"/>
        </w:rPr>
        <w:t>La aplicación del protocolo se extiende a:</w:t>
      </w:r>
    </w:p>
    <w:p w14:paraId="4A011D2E" w14:textId="77777777" w:rsidR="00462776" w:rsidRPr="00462776" w:rsidRDefault="00462776" w:rsidP="00462776">
      <w:pPr>
        <w:numPr>
          <w:ilvl w:val="0"/>
          <w:numId w:val="26"/>
        </w:numPr>
        <w:rPr>
          <w:lang w:val="es-CO"/>
        </w:rPr>
      </w:pPr>
      <w:r w:rsidRPr="00462776">
        <w:rPr>
          <w:lang w:val="es-CO"/>
        </w:rPr>
        <w:t>Áreas administrativas, para la adecuada gestión de recursos, asignación de citas y coordinación de servicios.</w:t>
      </w:r>
    </w:p>
    <w:p w14:paraId="27C93CFD" w14:textId="77777777" w:rsidR="00462776" w:rsidRPr="00462776" w:rsidRDefault="00462776" w:rsidP="00462776">
      <w:pPr>
        <w:numPr>
          <w:ilvl w:val="0"/>
          <w:numId w:val="26"/>
        </w:numPr>
        <w:rPr>
          <w:lang w:val="es-CO"/>
        </w:rPr>
      </w:pPr>
      <w:r w:rsidRPr="00462776">
        <w:rPr>
          <w:lang w:val="es-CO"/>
        </w:rPr>
        <w:t>Áreas asistenciales de consulta externa y hospitalización, responsables de la atención integral de las mujeres en riesgo de cáncer de cuello uterino.</w:t>
      </w:r>
    </w:p>
    <w:p w14:paraId="6E357020" w14:textId="77777777" w:rsidR="00462776" w:rsidRDefault="00462776" w:rsidP="00462776">
      <w:pPr>
        <w:numPr>
          <w:ilvl w:val="0"/>
          <w:numId w:val="26"/>
        </w:numPr>
        <w:rPr>
          <w:lang w:val="es-CO"/>
        </w:rPr>
      </w:pPr>
      <w:r w:rsidRPr="00462776">
        <w:rPr>
          <w:lang w:val="es-CO"/>
        </w:rPr>
        <w:t>Áreas de atención extramural, encargadas de las actividades de promoción de la salud y prevención de la enfermedad en la comunidad.</w:t>
      </w:r>
    </w:p>
    <w:p w14:paraId="0CA4E7C9" w14:textId="77777777" w:rsidR="00462776" w:rsidRPr="00462776" w:rsidRDefault="00462776" w:rsidP="00462776">
      <w:pPr>
        <w:rPr>
          <w:lang w:val="es-CO"/>
        </w:rPr>
      </w:pPr>
      <w:r w:rsidRPr="00462776">
        <w:rPr>
          <w:lang w:val="es-CO"/>
        </w:rPr>
        <w:t>El protocolo está dirigido a todas las mujeres usuarias del Hospital Regional de Moniquirá E.S.E, bajo un enfoque de género, inclusivo y libre de discriminación. Incluye:</w:t>
      </w:r>
    </w:p>
    <w:p w14:paraId="2D5CC524" w14:textId="77777777" w:rsidR="00462776" w:rsidRPr="00462776" w:rsidRDefault="00462776" w:rsidP="00462776">
      <w:pPr>
        <w:numPr>
          <w:ilvl w:val="0"/>
          <w:numId w:val="27"/>
        </w:numPr>
        <w:rPr>
          <w:lang w:val="es-CO"/>
        </w:rPr>
      </w:pPr>
      <w:r w:rsidRPr="00462776">
        <w:rPr>
          <w:lang w:val="es-CO"/>
        </w:rPr>
        <w:t>Mujeres con vida sexual activa, independientemente de su edad, que puedan estar en riesgo de infección por el Virus del Papiloma Humano (VPH).</w:t>
      </w:r>
    </w:p>
    <w:p w14:paraId="5B03B59E" w14:textId="77777777" w:rsidR="00462776" w:rsidRPr="00462776" w:rsidRDefault="00462776" w:rsidP="00462776">
      <w:pPr>
        <w:numPr>
          <w:ilvl w:val="0"/>
          <w:numId w:val="27"/>
        </w:numPr>
        <w:rPr>
          <w:lang w:val="es-CO"/>
        </w:rPr>
      </w:pPr>
      <w:r w:rsidRPr="00462776">
        <w:rPr>
          <w:lang w:val="es-CO"/>
        </w:rPr>
        <w:t>Mujeres entre 25 y 65 años, población prioritaria para tamización según las guías nacionales vigentes.</w:t>
      </w:r>
    </w:p>
    <w:p w14:paraId="385B4970" w14:textId="77777777" w:rsidR="00462776" w:rsidRPr="00462776" w:rsidRDefault="00462776" w:rsidP="00462776">
      <w:pPr>
        <w:numPr>
          <w:ilvl w:val="0"/>
          <w:numId w:val="27"/>
        </w:numPr>
        <w:rPr>
          <w:lang w:val="es-CO"/>
        </w:rPr>
      </w:pPr>
      <w:r w:rsidRPr="00462776">
        <w:rPr>
          <w:lang w:val="es-CO"/>
        </w:rPr>
        <w:t>Mujeres menores de 25 años o mayores de 65 años con factores de riesgo o hallazgos clínicos que justifiquen evaluación del cuello uterino.</w:t>
      </w:r>
    </w:p>
    <w:p w14:paraId="211D1BC4" w14:textId="77777777" w:rsidR="00462776" w:rsidRDefault="00462776" w:rsidP="00462776">
      <w:pPr>
        <w:numPr>
          <w:ilvl w:val="0"/>
          <w:numId w:val="27"/>
        </w:numPr>
        <w:rPr>
          <w:lang w:val="es-CO"/>
        </w:rPr>
      </w:pPr>
      <w:r w:rsidRPr="00462776">
        <w:rPr>
          <w:lang w:val="es-CO"/>
        </w:rPr>
        <w:t>Mujeres con resultados anormales en pruebas previas de tamizaje (VPH, citología, colposcopia o biopsia) que requieran confirmación diagnóstica, manejo o seguimiento.</w:t>
      </w:r>
    </w:p>
    <w:p w14:paraId="67CB9800" w14:textId="77777777" w:rsidR="00462776" w:rsidRPr="00462776" w:rsidRDefault="00462776" w:rsidP="00462776">
      <w:pPr>
        <w:rPr>
          <w:lang w:val="es-CO"/>
        </w:rPr>
      </w:pPr>
      <w:r w:rsidRPr="00462776">
        <w:t>Asimismo, el protocolo reconoce la diversidad de género y garantiza la atención integral de todas las personas con cuello uterino, independientemente de su identidad o expresión de género. Esto incluye a hombres trans, personas no binarias y otras identidades diversas que conserven anatomía cervical y, por tanto, continúen siendo susceptibles a la infección por VPH y al desarrollo de lesiones precancerosas o cáncer de cuello uterino. La institución se compromete a brindar una atención respetuosa, libre de discriminación y ajustada a las necesidades particulares de esta población.</w:t>
      </w:r>
    </w:p>
    <w:p w14:paraId="0DAB3EB2" w14:textId="77777777" w:rsidR="00462776" w:rsidRPr="00462776" w:rsidRDefault="00462776" w:rsidP="00462776">
      <w:pPr>
        <w:rPr>
          <w:lang w:val="es-CO"/>
        </w:rPr>
      </w:pPr>
    </w:p>
    <w:p w14:paraId="526114AA" w14:textId="7B9C2A17" w:rsidR="00F4377B" w:rsidRPr="003660DF" w:rsidRDefault="006C3431" w:rsidP="006C3431">
      <w:pPr>
        <w:pStyle w:val="Ttulo1"/>
        <w:rPr>
          <w:lang w:val="es-CO"/>
        </w:rPr>
      </w:pPr>
      <w:bookmarkStart w:id="6" w:name="_Toc174006944"/>
      <w:r>
        <w:rPr>
          <w:lang w:val="es-CO"/>
        </w:rPr>
        <w:lastRenderedPageBreak/>
        <w:t xml:space="preserve">4. </w:t>
      </w:r>
      <w:r w:rsidR="00F4377B" w:rsidRPr="003660DF">
        <w:rPr>
          <w:lang w:val="es-CO"/>
        </w:rPr>
        <w:t>metodología</w:t>
      </w:r>
      <w:bookmarkEnd w:id="6"/>
    </w:p>
    <w:p w14:paraId="2A12AB26" w14:textId="2D1DF489" w:rsidR="00F4377B" w:rsidRDefault="009F1447" w:rsidP="009F1447">
      <w:pPr>
        <w:pStyle w:val="Ttulo2"/>
      </w:pPr>
      <w:bookmarkStart w:id="7" w:name="_Toc174006945"/>
      <w:r>
        <w:t xml:space="preserve">4.1 </w:t>
      </w:r>
      <w:r w:rsidR="00F4377B" w:rsidRPr="009F1447">
        <w:t>Pregunta</w:t>
      </w:r>
      <w:r>
        <w:t>/s</w:t>
      </w:r>
      <w:r w:rsidR="00F4377B" w:rsidRPr="009F1447">
        <w:t xml:space="preserve"> PICO</w:t>
      </w:r>
      <w:bookmarkEnd w:id="7"/>
      <w:r w:rsidR="00F4377B" w:rsidRPr="009F1447">
        <w:t xml:space="preserve"> </w:t>
      </w:r>
    </w:p>
    <w:p w14:paraId="440D27B1" w14:textId="77777777" w:rsidR="005F56D8" w:rsidRPr="005F56D8" w:rsidRDefault="005F56D8" w:rsidP="005F56D8"/>
    <w:p w14:paraId="609EA7FD" w14:textId="0659CC4C" w:rsidR="006572D0" w:rsidRDefault="00381DE8" w:rsidP="006572D0">
      <w:pPr>
        <w:rPr>
          <w:lang w:val="es-CO" w:eastAsia="es-CO"/>
        </w:rPr>
      </w:pPr>
      <w:r>
        <w:rPr>
          <w:b/>
          <w:bCs/>
          <w:lang w:val="es-CO" w:eastAsia="es-CO"/>
        </w:rPr>
        <w:t xml:space="preserve">P (Población): </w:t>
      </w:r>
      <w:r>
        <w:rPr>
          <w:lang w:val="es-CO" w:eastAsia="es-CO"/>
        </w:rPr>
        <w:t>Personas con cuello uterino entre los 25 y 65 años atendidas en el Hospital Regional de Moniquirá E.S.E</w:t>
      </w:r>
    </w:p>
    <w:p w14:paraId="2E69B213" w14:textId="64E97602" w:rsidR="00381DE8" w:rsidRDefault="00381DE8" w:rsidP="006572D0">
      <w:pPr>
        <w:rPr>
          <w:lang w:val="es-CO" w:eastAsia="es-CO"/>
        </w:rPr>
      </w:pPr>
      <w:r>
        <w:rPr>
          <w:b/>
          <w:bCs/>
          <w:lang w:val="es-CO" w:eastAsia="es-CO"/>
        </w:rPr>
        <w:t xml:space="preserve">I (Intervención): </w:t>
      </w:r>
      <w:r>
        <w:rPr>
          <w:lang w:val="es-CO" w:eastAsia="es-CO"/>
        </w:rPr>
        <w:t>Tamización con citología cervicovaginal y prueba ADN-VPH para identificación temprana de lesiones precancerosas del cuello uterino.</w:t>
      </w:r>
    </w:p>
    <w:p w14:paraId="4C1D074A" w14:textId="69B30FA9" w:rsidR="00381DE8" w:rsidRPr="00381DE8" w:rsidRDefault="00381DE8" w:rsidP="006572D0">
      <w:pPr>
        <w:rPr>
          <w:sz w:val="20"/>
          <w:szCs w:val="20"/>
          <w:lang w:val="es-CO" w:eastAsia="es-CO"/>
        </w:rPr>
      </w:pPr>
      <w:r w:rsidRPr="00381DE8">
        <w:rPr>
          <w:b/>
          <w:bCs/>
          <w:sz w:val="20"/>
          <w:szCs w:val="20"/>
          <w:lang w:val="es-CO" w:eastAsia="es-CO"/>
        </w:rPr>
        <w:t xml:space="preserve">C (Comparación): </w:t>
      </w:r>
      <w:r w:rsidRPr="00381DE8">
        <w:rPr>
          <w:sz w:val="20"/>
          <w:szCs w:val="20"/>
          <w:lang w:val="es-CO" w:eastAsia="es-CO"/>
        </w:rPr>
        <w:t>Realización de pruebas de tamizaje con citológica cervicovaginal y prueba ADN-VPH.</w:t>
      </w:r>
    </w:p>
    <w:p w14:paraId="010473EE" w14:textId="16E225B7" w:rsidR="00381DE8" w:rsidRPr="00381DE8" w:rsidRDefault="00381DE8" w:rsidP="006572D0">
      <w:pPr>
        <w:rPr>
          <w:sz w:val="20"/>
          <w:szCs w:val="20"/>
          <w:lang w:val="es-CO" w:eastAsia="es-CO"/>
        </w:rPr>
      </w:pPr>
      <w:r w:rsidRPr="00381DE8">
        <w:rPr>
          <w:b/>
          <w:bCs/>
          <w:sz w:val="20"/>
          <w:szCs w:val="20"/>
          <w:lang w:val="es-CO" w:eastAsia="es-CO"/>
        </w:rPr>
        <w:t xml:space="preserve">O (Resultados / outcomes): </w:t>
      </w:r>
      <w:r w:rsidRPr="00381DE8">
        <w:rPr>
          <w:sz w:val="20"/>
          <w:szCs w:val="20"/>
          <w:lang w:val="es-CO" w:eastAsia="es-CO"/>
        </w:rPr>
        <w:t>Detección temprana de lesiones precancerosas en cuello uterino y tratamiento oportuno para reducir el riesgo de cáncer invasor y mortalidad por cáncer de cuello uterino.</w:t>
      </w:r>
    </w:p>
    <w:p w14:paraId="03307D09" w14:textId="36A1D7DD" w:rsidR="00381DE8" w:rsidRDefault="00381DE8" w:rsidP="006572D0">
      <w:pPr>
        <w:rPr>
          <w:b/>
          <w:bCs/>
          <w:lang w:val="es-CO" w:eastAsia="es-CO"/>
        </w:rPr>
      </w:pPr>
      <w:r w:rsidRPr="00381DE8">
        <w:rPr>
          <w:b/>
          <w:bCs/>
          <w:lang w:val="es-CO" w:eastAsia="es-CO"/>
        </w:rPr>
        <w:t xml:space="preserve">Pregunta: </w:t>
      </w:r>
    </w:p>
    <w:p w14:paraId="0B183ECE" w14:textId="41227153" w:rsidR="00381DE8" w:rsidRPr="00381DE8" w:rsidRDefault="00381DE8" w:rsidP="006572D0">
      <w:pPr>
        <w:rPr>
          <w:lang w:val="es-CO" w:eastAsia="es-CO"/>
        </w:rPr>
      </w:pPr>
      <w:r>
        <w:rPr>
          <w:lang w:val="es-CO" w:eastAsia="es-CO"/>
        </w:rPr>
        <w:t>En las personas con cuello uterino entre los 25 y 65 años de edad ¿qué pruebas son más efectivas para el tamizaje de lesiones precancerosas del cuello uterino para la reducir el riesgo y mortalidad por el cáncer de cuello uterino en las usuarias del Hospital Regional de Moniquirá E.S.E?</w:t>
      </w:r>
    </w:p>
    <w:p w14:paraId="7D17BE48" w14:textId="12EBBD7B" w:rsidR="00590892" w:rsidRDefault="009F1447" w:rsidP="00590892">
      <w:pPr>
        <w:pStyle w:val="Ttulo2"/>
      </w:pPr>
      <w:bookmarkStart w:id="8" w:name="_Toc174006946"/>
      <w:r w:rsidRPr="009F1447">
        <w:t xml:space="preserve">4.2 </w:t>
      </w:r>
      <w:r>
        <w:t>Búsqueda</w:t>
      </w:r>
      <w:r w:rsidR="00D05762">
        <w:t xml:space="preserve"> y selección</w:t>
      </w:r>
      <w:r>
        <w:t xml:space="preserve"> de la literatura</w:t>
      </w:r>
      <w:bookmarkEnd w:id="8"/>
      <w:r>
        <w:t xml:space="preserve"> </w:t>
      </w:r>
      <w:r w:rsidRPr="009F1447">
        <w:t xml:space="preserve"> </w:t>
      </w:r>
    </w:p>
    <w:p w14:paraId="42C94782" w14:textId="77777777" w:rsidR="00590892" w:rsidRDefault="00590892" w:rsidP="005F56D8">
      <w:pPr>
        <w:rPr>
          <w:lang w:val="es-CO"/>
        </w:rPr>
      </w:pPr>
    </w:p>
    <w:p w14:paraId="51D06EC8" w14:textId="27BE18C7" w:rsidR="005F56D8" w:rsidRPr="005F56D8" w:rsidRDefault="005F56D8" w:rsidP="005F56D8">
      <w:pPr>
        <w:rPr>
          <w:lang w:val="es-CO"/>
        </w:rPr>
      </w:pPr>
      <w:r w:rsidRPr="005F56D8">
        <w:rPr>
          <w:lang w:val="es-CO"/>
        </w:rPr>
        <w:t>Se realizó una búsqueda sistemática de la literatura en las bases de datos PubMed/MEDLINE, Elsevier (ScienceDirect), SpringerLink, Taylor &amp; Francis Online y Google Scholar. Adicionalmente, se consultaron fuentes nacionales e internacionales relevantes, incluyendo Organización Mundial de la Salud (OMS), GLOBOCAN, Instituto Nacional de Cancerología de Colombia (INC) y el Sistema Nacional de Vigilancia en Salud Pública (SIVIGILA), con el fin de obtener datos epidemiológicos actualizados sobre cáncer de cuello uterino y lesiones precancerosas.</w:t>
      </w:r>
    </w:p>
    <w:p w14:paraId="4436D096" w14:textId="77777777" w:rsidR="005F56D8" w:rsidRPr="005F56D8" w:rsidRDefault="005F56D8" w:rsidP="005F56D8">
      <w:pPr>
        <w:rPr>
          <w:lang w:val="es-CO"/>
        </w:rPr>
      </w:pPr>
      <w:r w:rsidRPr="005F56D8">
        <w:rPr>
          <w:lang w:val="es-CO"/>
        </w:rPr>
        <w:t>Para la búsqueda se emplearon términos MeSH y palabras clave combinadas mediante operadores booleanos (AND, OR), entre ellos: “cervix cancer”, “Uterine Cervical Neoplasms”, “premalignant”, “Precancerous Conditions”, “uterine cervix”, “precancerous”, “uterine cervical dysplasia”, “HPV testing”, “cervical screening”.</w:t>
      </w:r>
    </w:p>
    <w:p w14:paraId="05ECF3D8" w14:textId="77777777" w:rsidR="005F56D8" w:rsidRPr="005F56D8" w:rsidRDefault="005F56D8" w:rsidP="005F56D8">
      <w:pPr>
        <w:rPr>
          <w:lang w:val="es-CO"/>
        </w:rPr>
      </w:pPr>
      <w:r w:rsidRPr="005F56D8">
        <w:rPr>
          <w:lang w:val="es-CO"/>
        </w:rPr>
        <w:t>Se aplicaron los siguientes filtros:</w:t>
      </w:r>
    </w:p>
    <w:p w14:paraId="6E5367C7" w14:textId="77777777" w:rsidR="005F56D8" w:rsidRPr="005F56D8" w:rsidRDefault="005F56D8" w:rsidP="005F56D8">
      <w:pPr>
        <w:pStyle w:val="Prrafodelista"/>
        <w:numPr>
          <w:ilvl w:val="0"/>
          <w:numId w:val="31"/>
        </w:numPr>
        <w:rPr>
          <w:lang w:val="es-CO"/>
        </w:rPr>
      </w:pPr>
      <w:r w:rsidRPr="005F56D8">
        <w:rPr>
          <w:lang w:val="es-CO"/>
        </w:rPr>
        <w:t>Disponibilidad de texto completo</w:t>
      </w:r>
    </w:p>
    <w:p w14:paraId="10C133FC" w14:textId="77777777" w:rsidR="005F56D8" w:rsidRPr="005F56D8" w:rsidRDefault="005F56D8" w:rsidP="005F56D8">
      <w:pPr>
        <w:pStyle w:val="Prrafodelista"/>
        <w:numPr>
          <w:ilvl w:val="0"/>
          <w:numId w:val="31"/>
        </w:numPr>
        <w:rPr>
          <w:lang w:val="es-CO"/>
        </w:rPr>
      </w:pPr>
      <w:r w:rsidRPr="005F56D8">
        <w:rPr>
          <w:lang w:val="es-CO"/>
        </w:rPr>
        <w:t>Publicaciones de los últimos 5 años (2021–2026)</w:t>
      </w:r>
    </w:p>
    <w:p w14:paraId="5EF3F33B" w14:textId="77777777" w:rsidR="005F56D8" w:rsidRPr="005F56D8" w:rsidRDefault="005F56D8" w:rsidP="005F56D8">
      <w:pPr>
        <w:pStyle w:val="Prrafodelista"/>
        <w:numPr>
          <w:ilvl w:val="0"/>
          <w:numId w:val="31"/>
        </w:numPr>
        <w:rPr>
          <w:lang w:val="es-CO"/>
        </w:rPr>
      </w:pPr>
      <w:r w:rsidRPr="005F56D8">
        <w:rPr>
          <w:lang w:val="es-CO"/>
        </w:rPr>
        <w:t>Revisiones, revisiones sistemáticas y metaanálisis</w:t>
      </w:r>
    </w:p>
    <w:p w14:paraId="4FC71079" w14:textId="77777777" w:rsidR="005F56D8" w:rsidRPr="005F56D8" w:rsidRDefault="005F56D8" w:rsidP="005F56D8">
      <w:pPr>
        <w:pStyle w:val="Prrafodelista"/>
        <w:numPr>
          <w:ilvl w:val="0"/>
          <w:numId w:val="31"/>
        </w:numPr>
        <w:rPr>
          <w:lang w:val="es-CO"/>
        </w:rPr>
      </w:pPr>
      <w:r w:rsidRPr="005F56D8">
        <w:rPr>
          <w:lang w:val="es-CO"/>
        </w:rPr>
        <w:t>Estudios en humanos</w:t>
      </w:r>
    </w:p>
    <w:p w14:paraId="22CFDD55" w14:textId="77777777" w:rsidR="005F56D8" w:rsidRPr="005F56D8" w:rsidRDefault="005F56D8" w:rsidP="005F56D8">
      <w:pPr>
        <w:pStyle w:val="Prrafodelista"/>
        <w:numPr>
          <w:ilvl w:val="0"/>
          <w:numId w:val="31"/>
        </w:numPr>
        <w:rPr>
          <w:lang w:val="es-CO"/>
        </w:rPr>
      </w:pPr>
      <w:r w:rsidRPr="005F56D8">
        <w:rPr>
          <w:lang w:val="es-CO"/>
        </w:rPr>
        <w:t>Idioma inglés y español</w:t>
      </w:r>
    </w:p>
    <w:p w14:paraId="241EC0AF" w14:textId="1887939D" w:rsidR="005F56D8" w:rsidRPr="005F56D8" w:rsidRDefault="005F56D8" w:rsidP="005F56D8">
      <w:pPr>
        <w:rPr>
          <w:i/>
          <w:iCs/>
          <w:lang w:val="es-CO"/>
        </w:rPr>
      </w:pPr>
      <w:r w:rsidRPr="005F56D8">
        <w:rPr>
          <w:i/>
          <w:iCs/>
          <w:lang w:val="es-CO"/>
        </w:rPr>
        <w:t>Criterios de inclusión</w:t>
      </w:r>
    </w:p>
    <w:p w14:paraId="4AD2BCEF" w14:textId="77777777" w:rsidR="005F56D8" w:rsidRPr="005F56D8" w:rsidRDefault="005F56D8" w:rsidP="005F56D8">
      <w:pPr>
        <w:rPr>
          <w:lang w:val="es-CO"/>
        </w:rPr>
      </w:pPr>
      <w:r w:rsidRPr="005F56D8">
        <w:rPr>
          <w:lang w:val="es-CO"/>
        </w:rPr>
        <w:t>Se incluyeron estudios que cumplieran con las siguientes características:</w:t>
      </w:r>
    </w:p>
    <w:p w14:paraId="11A701FB" w14:textId="77777777" w:rsidR="005F56D8" w:rsidRPr="005F56D8" w:rsidRDefault="005F56D8" w:rsidP="005F56D8">
      <w:pPr>
        <w:pStyle w:val="Prrafodelista"/>
        <w:numPr>
          <w:ilvl w:val="0"/>
          <w:numId w:val="32"/>
        </w:numPr>
        <w:rPr>
          <w:lang w:val="es-CO"/>
        </w:rPr>
      </w:pPr>
      <w:r w:rsidRPr="005F56D8">
        <w:rPr>
          <w:lang w:val="es-CO"/>
        </w:rPr>
        <w:lastRenderedPageBreak/>
        <w:t>Artículos indexados en bases de datos científicas reconocidas.</w:t>
      </w:r>
    </w:p>
    <w:p w14:paraId="4F03B5E7" w14:textId="77777777" w:rsidR="005F56D8" w:rsidRPr="005F56D8" w:rsidRDefault="005F56D8" w:rsidP="005F56D8">
      <w:pPr>
        <w:pStyle w:val="Prrafodelista"/>
        <w:numPr>
          <w:ilvl w:val="0"/>
          <w:numId w:val="32"/>
        </w:numPr>
        <w:rPr>
          <w:lang w:val="es-CO"/>
        </w:rPr>
      </w:pPr>
      <w:r w:rsidRPr="005F56D8">
        <w:rPr>
          <w:lang w:val="es-CO"/>
        </w:rPr>
        <w:t>Publicaciones de los últimos 5 años (2021–2026).</w:t>
      </w:r>
    </w:p>
    <w:p w14:paraId="5C662FD7" w14:textId="77777777" w:rsidR="005F56D8" w:rsidRPr="005F56D8" w:rsidRDefault="005F56D8" w:rsidP="005F56D8">
      <w:pPr>
        <w:pStyle w:val="Prrafodelista"/>
        <w:numPr>
          <w:ilvl w:val="0"/>
          <w:numId w:val="32"/>
        </w:numPr>
        <w:rPr>
          <w:lang w:val="es-CO"/>
        </w:rPr>
      </w:pPr>
      <w:r w:rsidRPr="005F56D8">
        <w:rPr>
          <w:lang w:val="es-CO"/>
        </w:rPr>
        <w:t>Estudios realizados en personas con cuello uterino, principalmente entre 25 y 65 años.</w:t>
      </w:r>
    </w:p>
    <w:p w14:paraId="57462B89" w14:textId="77777777" w:rsidR="005F56D8" w:rsidRPr="005F56D8" w:rsidRDefault="005F56D8" w:rsidP="005F56D8">
      <w:pPr>
        <w:pStyle w:val="Prrafodelista"/>
        <w:numPr>
          <w:ilvl w:val="0"/>
          <w:numId w:val="32"/>
        </w:numPr>
        <w:rPr>
          <w:lang w:val="es-CO"/>
        </w:rPr>
      </w:pPr>
      <w:r w:rsidRPr="005F56D8">
        <w:rPr>
          <w:lang w:val="es-CO"/>
        </w:rPr>
        <w:t>Investigaciones relacionadas con infección por VPH, tamización, detección de lesiones precancerosas, o diagnóstico temprano de cáncer de cuello uterino.</w:t>
      </w:r>
    </w:p>
    <w:p w14:paraId="3A011E35" w14:textId="77777777" w:rsidR="005F56D8" w:rsidRPr="005F56D8" w:rsidRDefault="005F56D8" w:rsidP="005F56D8">
      <w:pPr>
        <w:pStyle w:val="Prrafodelista"/>
        <w:numPr>
          <w:ilvl w:val="0"/>
          <w:numId w:val="32"/>
        </w:numPr>
        <w:rPr>
          <w:lang w:val="es-CO"/>
        </w:rPr>
      </w:pPr>
      <w:r w:rsidRPr="005F56D8">
        <w:rPr>
          <w:lang w:val="es-CO"/>
        </w:rPr>
        <w:t>Estudios de revisiones sistemáticas, metaanálisis, ensayos clínicos, estudios de cohorte y guías de práctica clínica basadas en evidencia.</w:t>
      </w:r>
    </w:p>
    <w:p w14:paraId="57F09F42" w14:textId="77777777" w:rsidR="005F56D8" w:rsidRPr="005F56D8" w:rsidRDefault="005F56D8" w:rsidP="005F56D8">
      <w:pPr>
        <w:pStyle w:val="Prrafodelista"/>
        <w:numPr>
          <w:ilvl w:val="0"/>
          <w:numId w:val="32"/>
        </w:numPr>
        <w:rPr>
          <w:lang w:val="es-CO"/>
        </w:rPr>
      </w:pPr>
      <w:r w:rsidRPr="005F56D8">
        <w:rPr>
          <w:lang w:val="es-CO"/>
        </w:rPr>
        <w:t>Estudios que evaluaran pruebas de tamizaje (VPH, citología, co</w:t>
      </w:r>
      <w:r w:rsidRPr="005F56D8">
        <w:rPr>
          <w:lang w:val="es-CO"/>
        </w:rPr>
        <w:noBreakHyphen/>
        <w:t>test) o estrategias de seguimiento.</w:t>
      </w:r>
    </w:p>
    <w:p w14:paraId="3D8371CE" w14:textId="213D86E4" w:rsidR="005F56D8" w:rsidRPr="005F56D8" w:rsidRDefault="005F56D8" w:rsidP="005F56D8">
      <w:pPr>
        <w:rPr>
          <w:i/>
          <w:iCs/>
          <w:lang w:val="es-CO"/>
        </w:rPr>
      </w:pPr>
      <w:r w:rsidRPr="005F56D8">
        <w:rPr>
          <w:i/>
          <w:iCs/>
          <w:lang w:val="es-CO"/>
        </w:rPr>
        <w:t>Criterios de exclusión</w:t>
      </w:r>
    </w:p>
    <w:p w14:paraId="76B1C4C6" w14:textId="77777777" w:rsidR="005F56D8" w:rsidRPr="005F56D8" w:rsidRDefault="005F56D8" w:rsidP="005F56D8">
      <w:pPr>
        <w:rPr>
          <w:lang w:val="es-CO"/>
        </w:rPr>
      </w:pPr>
      <w:r w:rsidRPr="005F56D8">
        <w:rPr>
          <w:lang w:val="es-CO"/>
        </w:rPr>
        <w:t>Se excluyeron:</w:t>
      </w:r>
    </w:p>
    <w:p w14:paraId="1CD6D113" w14:textId="77777777" w:rsidR="005F56D8" w:rsidRPr="005F56D8" w:rsidRDefault="005F56D8" w:rsidP="005F56D8">
      <w:pPr>
        <w:pStyle w:val="Prrafodelista"/>
        <w:numPr>
          <w:ilvl w:val="0"/>
          <w:numId w:val="33"/>
        </w:numPr>
        <w:rPr>
          <w:lang w:val="es-CO"/>
        </w:rPr>
      </w:pPr>
      <w:r w:rsidRPr="005F56D8">
        <w:rPr>
          <w:lang w:val="es-CO"/>
        </w:rPr>
        <w:t>Estudios descriptivos, series de casos o reportes de caso.</w:t>
      </w:r>
    </w:p>
    <w:p w14:paraId="781F842A" w14:textId="77777777" w:rsidR="005F56D8" w:rsidRPr="005F56D8" w:rsidRDefault="005F56D8" w:rsidP="005F56D8">
      <w:pPr>
        <w:pStyle w:val="Prrafodelista"/>
        <w:numPr>
          <w:ilvl w:val="0"/>
          <w:numId w:val="33"/>
        </w:numPr>
        <w:rPr>
          <w:lang w:val="es-CO"/>
        </w:rPr>
      </w:pPr>
      <w:r w:rsidRPr="005F56D8">
        <w:rPr>
          <w:lang w:val="es-CO"/>
        </w:rPr>
        <w:t>Cartas al editor, comentarios o editoriales.</w:t>
      </w:r>
    </w:p>
    <w:p w14:paraId="6C1E3D49" w14:textId="77777777" w:rsidR="005F56D8" w:rsidRPr="005F56D8" w:rsidRDefault="005F56D8" w:rsidP="005F56D8">
      <w:pPr>
        <w:pStyle w:val="Prrafodelista"/>
        <w:numPr>
          <w:ilvl w:val="0"/>
          <w:numId w:val="33"/>
        </w:numPr>
        <w:rPr>
          <w:lang w:val="es-CO"/>
        </w:rPr>
      </w:pPr>
      <w:r w:rsidRPr="005F56D8">
        <w:rPr>
          <w:lang w:val="es-CO"/>
        </w:rPr>
        <w:t>Estudios sin metodología clara o sin evaluación de calidad (GRADE u otros).</w:t>
      </w:r>
    </w:p>
    <w:p w14:paraId="5F220770" w14:textId="77777777" w:rsidR="005F56D8" w:rsidRPr="005F56D8" w:rsidRDefault="005F56D8" w:rsidP="005F56D8">
      <w:pPr>
        <w:pStyle w:val="Prrafodelista"/>
        <w:numPr>
          <w:ilvl w:val="0"/>
          <w:numId w:val="33"/>
        </w:numPr>
        <w:rPr>
          <w:lang w:val="es-CO"/>
        </w:rPr>
      </w:pPr>
      <w:r w:rsidRPr="005F56D8">
        <w:rPr>
          <w:lang w:val="es-CO"/>
        </w:rPr>
        <w:t>Documentos con información duplicada o derivados de estudios ya incluidos.</w:t>
      </w:r>
    </w:p>
    <w:p w14:paraId="37843F83" w14:textId="5E0E8617" w:rsidR="005F56D8" w:rsidRDefault="005F56D8" w:rsidP="005F56D8">
      <w:pPr>
        <w:pStyle w:val="Prrafodelista"/>
        <w:numPr>
          <w:ilvl w:val="0"/>
          <w:numId w:val="33"/>
        </w:numPr>
        <w:rPr>
          <w:lang w:val="es-CO"/>
        </w:rPr>
      </w:pPr>
      <w:r w:rsidRPr="005F56D8">
        <w:rPr>
          <w:lang w:val="es-CO"/>
        </w:rPr>
        <w:t>Publicaciones que no abordaran tamización, diagnóstico o lesiones precancerosas del cuello uterino.</w:t>
      </w:r>
    </w:p>
    <w:p w14:paraId="1B290F49" w14:textId="77777777" w:rsidR="00F25DF5" w:rsidRPr="00340752" w:rsidRDefault="00F25DF5" w:rsidP="00F25DF5">
      <w:r w:rsidRPr="00340752">
        <w:t xml:space="preserve">La estrategia de búsqueda sistemática se realizó en las bases de datos </w:t>
      </w:r>
      <w:r w:rsidRPr="00F25DF5">
        <w:rPr>
          <w:lang w:val="es-CO"/>
        </w:rPr>
        <w:t>PubMed/MEDLINE, Elsevier (ScienceDirect), SpringerLink, Taylor &amp; Francis Online y Google Scholar</w:t>
      </w:r>
      <w:r w:rsidRPr="00340752">
        <w:t>, complementada con fuentes institucionales y guías internacionales. Se identificaron inicialmente 1.514 registros, de los cuales 144 fueron seleccionados para lectura a texto completo tras aplicar filtros de texto libre, revisiones y últimos cinco años. Posteriormente, se excluyeron aquellos estudios que no cumplían los criterios de elegibilidad definidos (población, tipo de intervención, diseño y pertinencia temática). Finalmente, 44 artículos fueron incluidos en la síntesis cualitativa y, tras la lectura crítica y análisis metodológico, se seleccionaron 16 artículos que conforman la base definitiva de evidencia para el presente protocolo. El proceso completo de identificación, cribado, elegibilidad e inclusión se resume en el diagrama PRISMA, elaborado conforme a los lineamientos de la declaración PRISMA 2020.</w:t>
      </w:r>
    </w:p>
    <w:p w14:paraId="3CD56C30" w14:textId="77777777" w:rsidR="00F25DF5" w:rsidRPr="00F25DF5" w:rsidRDefault="00F25DF5" w:rsidP="00F25DF5">
      <w:pPr>
        <w:rPr>
          <w:lang w:val="es-CO"/>
        </w:rPr>
      </w:pPr>
    </w:p>
    <w:p w14:paraId="68D27419" w14:textId="1F6F5834" w:rsidR="00220BFD" w:rsidRPr="00F25DF5" w:rsidRDefault="00F25DF5" w:rsidP="00F25DF5">
      <w:pPr>
        <w:jc w:val="center"/>
        <w:rPr>
          <w:lang w:val="es-CO"/>
        </w:rPr>
      </w:pPr>
      <w:r>
        <w:rPr>
          <w:noProof/>
          <w:lang w:val="es-CO"/>
        </w:rPr>
        <w:lastRenderedPageBreak/>
        <w:drawing>
          <wp:inline distT="0" distB="0" distL="0" distR="0" wp14:anchorId="7D09E9FF" wp14:editId="263445E2">
            <wp:extent cx="1986642" cy="3302303"/>
            <wp:effectExtent l="0" t="0" r="0" b="0"/>
            <wp:docPr id="9725758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75826" name="Imagen 972575826"/>
                    <pic:cNvPicPr/>
                  </pic:nvPicPr>
                  <pic:blipFill rotWithShape="1">
                    <a:blip r:embed="rId10" cstate="print">
                      <a:extLst>
                        <a:ext uri="{28A0092B-C50C-407E-A947-70E740481C1C}">
                          <a14:useLocalDpi xmlns:a14="http://schemas.microsoft.com/office/drawing/2010/main" val="0"/>
                        </a:ext>
                      </a:extLst>
                    </a:blip>
                    <a:srcRect l="12070" t="2956" r="11576" b="3435"/>
                    <a:stretch>
                      <a:fillRect/>
                    </a:stretch>
                  </pic:blipFill>
                  <pic:spPr bwMode="auto">
                    <a:xfrm>
                      <a:off x="0" y="0"/>
                      <a:ext cx="2006007" cy="3334492"/>
                    </a:xfrm>
                    <a:prstGeom prst="rect">
                      <a:avLst/>
                    </a:prstGeom>
                    <a:ln>
                      <a:noFill/>
                    </a:ln>
                    <a:extLst>
                      <a:ext uri="{53640926-AAD7-44D8-BBD7-CCE9431645EC}">
                        <a14:shadowObscured xmlns:a14="http://schemas.microsoft.com/office/drawing/2010/main"/>
                      </a:ext>
                    </a:extLst>
                  </pic:spPr>
                </pic:pic>
              </a:graphicData>
            </a:graphic>
          </wp:inline>
        </w:drawing>
      </w:r>
    </w:p>
    <w:p w14:paraId="37827F9A" w14:textId="200710BC" w:rsidR="00220BFD" w:rsidRPr="00220BFD" w:rsidRDefault="00220BFD" w:rsidP="00F25DF5">
      <w:pPr>
        <w:jc w:val="center"/>
        <w:rPr>
          <w:sz w:val="12"/>
          <w:szCs w:val="12"/>
          <w:lang w:val="es-CO"/>
        </w:rPr>
      </w:pPr>
      <w:r w:rsidRPr="00220BFD">
        <w:rPr>
          <w:sz w:val="12"/>
          <w:szCs w:val="12"/>
          <w:lang w:val="es-CO"/>
        </w:rPr>
        <w:t>Diagrama PRISMA creado con IA: Copilot</w:t>
      </w:r>
    </w:p>
    <w:p w14:paraId="44195E77" w14:textId="6E40EEBF" w:rsidR="00B47C09" w:rsidRDefault="006572D0" w:rsidP="00F4377B">
      <w:pPr>
        <w:pStyle w:val="Ttulo1"/>
        <w:numPr>
          <w:ilvl w:val="0"/>
          <w:numId w:val="8"/>
        </w:numPr>
        <w:rPr>
          <w:lang w:val="es-CO"/>
        </w:rPr>
      </w:pPr>
      <w:bookmarkStart w:id="9" w:name="_Toc174006947"/>
      <w:r>
        <w:rPr>
          <w:lang w:val="es-CO"/>
        </w:rPr>
        <w:t xml:space="preserve">MARCO TEÓRICO </w:t>
      </w:r>
      <w:r w:rsidR="002D37BD">
        <w:rPr>
          <w:lang w:val="es-CO"/>
        </w:rPr>
        <w:t>Y DEFINICIONES</w:t>
      </w:r>
      <w:bookmarkEnd w:id="9"/>
    </w:p>
    <w:p w14:paraId="23E678F4" w14:textId="7A61023F" w:rsidR="000D44D4" w:rsidRDefault="007571DE" w:rsidP="00176E7B">
      <w:pPr>
        <w:rPr>
          <w:lang w:val="es-CO"/>
        </w:rPr>
      </w:pPr>
      <w:r>
        <w:rPr>
          <w:lang w:val="es-CO"/>
        </w:rPr>
        <w:t xml:space="preserve">El cáncer de cuello uterino es la cuarta causa de cancer y muerte por cáncer entre mujeres a nivel mundial. El comportamiento a nivel nacional en Colombia no difiere del global. Se ha identificado que la infección persistente por el virus del papiloma humano (VPH) es el principal factor de riesgo junto con otros como el tabaquismo, alta paridad, inmunosupresión, entre otros. Dentro de los 200 genotipos de VPH, se han identificado como oncogenes los serotipos </w:t>
      </w:r>
      <w:r w:rsidRPr="007571DE">
        <w:t>VPH 16, 18, 31, 33, 35, 39, 45, 51, 52, 56, 58 y 59</w:t>
      </w:r>
      <w:r>
        <w:t xml:space="preserve">, siendo entre estos el VPH 16 y el VPH 18 </w:t>
      </w:r>
      <w:r w:rsidR="00D11213">
        <w:t>los responsables</w:t>
      </w:r>
      <w:r>
        <w:t xml:space="preserve"> de aproximadamente el 7</w:t>
      </w:r>
      <w:r>
        <w:rPr>
          <w:lang w:val="es-CO"/>
        </w:rPr>
        <w:t>0% de los casos de cáncer d cuello uterino en todo el mundo (</w:t>
      </w:r>
      <w:r w:rsidR="00D11213">
        <w:rPr>
          <w:lang w:val="es-CO"/>
        </w:rPr>
        <w:t>6</w:t>
      </w:r>
      <w:r>
        <w:rPr>
          <w:lang w:val="es-CO"/>
        </w:rPr>
        <w:t>).</w:t>
      </w:r>
    </w:p>
    <w:p w14:paraId="39C5C713" w14:textId="37494281" w:rsidR="007571DE" w:rsidRDefault="007571DE" w:rsidP="00176E7B">
      <w:r>
        <w:rPr>
          <w:lang w:val="es-CO"/>
        </w:rPr>
        <w:t xml:space="preserve">La estrategia mundial para la eliminación del </w:t>
      </w:r>
      <w:r w:rsidR="00D11213">
        <w:rPr>
          <w:lang w:val="es-CO"/>
        </w:rPr>
        <w:t>cáncer</w:t>
      </w:r>
      <w:r>
        <w:rPr>
          <w:lang w:val="es-CO"/>
        </w:rPr>
        <w:t xml:space="preserve"> de cuello uterino como problema de salud </w:t>
      </w:r>
      <w:r w:rsidR="00D11213">
        <w:rPr>
          <w:lang w:val="es-CO"/>
        </w:rPr>
        <w:t>pública</w:t>
      </w:r>
      <w:r>
        <w:rPr>
          <w:lang w:val="es-CO"/>
        </w:rPr>
        <w:t xml:space="preserve"> alienta a todos los países del </w:t>
      </w:r>
      <w:r w:rsidR="00D11213">
        <w:rPr>
          <w:lang w:val="es-CO"/>
        </w:rPr>
        <w:t>mundo</w:t>
      </w:r>
      <w:r>
        <w:rPr>
          <w:lang w:val="es-CO"/>
        </w:rPr>
        <w:t xml:space="preserve"> a adelantar acciones que prevengan y detecten precozmente las lesiones precancerosas. Las acciones </w:t>
      </w:r>
      <w:r w:rsidR="00D11213">
        <w:rPr>
          <w:lang w:val="es-CO"/>
        </w:rPr>
        <w:t>preventivas</w:t>
      </w:r>
      <w:r>
        <w:rPr>
          <w:lang w:val="es-CO"/>
        </w:rPr>
        <w:t xml:space="preserve"> se centras en la prevención primaria mediante el cumplimiento de esquemas de </w:t>
      </w:r>
      <w:r w:rsidR="00D11213">
        <w:rPr>
          <w:lang w:val="es-CO"/>
        </w:rPr>
        <w:t xml:space="preserve">vacunación para lo cual se han desarrollado vacunas bivalentes contra los genotipos 16 y 18 del VPH (Cervarix), vacuna tetravalente contra los VPH 16, 18, 11 Y 6 (Gardasil) y la vacuna nonavalente contra los genotipos 6, 11, 16, 18, </w:t>
      </w:r>
      <w:r w:rsidR="00D11213" w:rsidRPr="00D11213">
        <w:t>31, 33, 45, 52 y 58</w:t>
      </w:r>
      <w:r w:rsidR="00D11213">
        <w:t xml:space="preserve"> (Gardasil 9) y, finalmente la vacuna mas reciente bivalente desarrollada contra los VPH 16 y 18 (Cecolin) la cual no cuenta con aprobación por la A</w:t>
      </w:r>
      <w:r w:rsidR="00D11213" w:rsidRPr="00D11213">
        <w:t>dministración de Alimentos y Medicamentos</w:t>
      </w:r>
      <w:r w:rsidR="00D11213">
        <w:t xml:space="preserve"> (FDA) ni por la </w:t>
      </w:r>
      <w:r w:rsidR="00D11213" w:rsidRPr="00D11213">
        <w:t>Agencia Europea de Medicamentos</w:t>
      </w:r>
      <w:r w:rsidR="00D11213">
        <w:t xml:space="preserve"> (EMA) (6). </w:t>
      </w:r>
    </w:p>
    <w:p w14:paraId="62AD6A2D" w14:textId="0366F389" w:rsidR="00D11213" w:rsidRDefault="00D11213" w:rsidP="00176E7B">
      <w:r>
        <w:t xml:space="preserve">Como parte de la prevención secundaria se adelantan esfuerzos para realizar los esquemas de tamizaje para cancer de cuello </w:t>
      </w:r>
      <w:r w:rsidR="00263381">
        <w:t xml:space="preserve">uterino. Actualmente las técnicas para dicho cribado han evolucionado y además de la tradicional citología cervicovaginal ya se cuenta con otras opciones </w:t>
      </w:r>
      <w:r w:rsidR="00263381">
        <w:lastRenderedPageBreak/>
        <w:t xml:space="preserve">que favorecen la identificación temprana de las lesiones precancerosas </w:t>
      </w:r>
      <w:r w:rsidR="00EB1DE4">
        <w:t>entre</w:t>
      </w:r>
      <w:r w:rsidR="00263381">
        <w:t xml:space="preserve"> las que cabe mencionar: la tinción doble con </w:t>
      </w:r>
      <w:r w:rsidR="00263381" w:rsidRPr="00263381">
        <w:t>p16/Ki 67</w:t>
      </w:r>
      <w:r w:rsidR="00263381">
        <w:t xml:space="preserve"> en citología que es un marcador de transformación de la infección por VPH. También se dispone de las pruebas del virus del papiloma humano (ADN-VPH), como pruebas primarias que cada vez toman más fuerza como prueba de elección para el tamizaje, ofrece la posibilidad de ser una prueba de cribado por si sola, también puede ser usada como prueba confirmación tras un resultado de citología anormal (ASC-US o superior), o se pude usar como co-prueba junto con la citología cervicouterina (9). </w:t>
      </w:r>
    </w:p>
    <w:p w14:paraId="0F574691" w14:textId="18BA8647" w:rsidR="00EB1DE4" w:rsidRDefault="00EB1DE4" w:rsidP="00176E7B">
      <w:r>
        <w:t xml:space="preserve">En países de bajos ingresos económicos, en los que justamente se han evidenciado las tasas más altas de incidencia y mortalidad por el cáncer de cuello uterino, a causa de las desigualdades para el acceso a los programas de vacunación, tamizaje, diagnóstico y tratamiento temprano. Se ha propuesto como método de elección para le tamizaje de lesiones precancerosas del cuello uterino la inspección visual con ácido acético o con iodo de Lugol. Este método es sencillo y puede ser realizado por profesionales sanitarios con diferentes grados de formación que cuenten con la capacitación básica para realizar el estudio (10). </w:t>
      </w:r>
    </w:p>
    <w:p w14:paraId="64B9556D" w14:textId="77777777" w:rsidR="00094767" w:rsidRDefault="002E4446" w:rsidP="00176E7B">
      <w:pPr>
        <w:rPr>
          <w:lang w:val="es-CO"/>
        </w:rPr>
      </w:pPr>
      <w:r>
        <w:rPr>
          <w:lang w:val="es-CO"/>
        </w:rPr>
        <w:t>Algunos autores han definido que teniendo encuentra la baja sensibilidad y especificidad por sí sola de la citología cervicovaginal frente a las pruebas de AND-VPH, se debería realizar la citología cervicovaginal cada 3 años y</w:t>
      </w:r>
      <w:r w:rsidR="00094767">
        <w:rPr>
          <w:lang w:val="es-CO"/>
        </w:rPr>
        <w:t>,</w:t>
      </w:r>
      <w:r>
        <w:rPr>
          <w:lang w:val="es-CO"/>
        </w:rPr>
        <w:t xml:space="preserve"> las prueba para ADN-VPH cada 5 años</w:t>
      </w:r>
      <w:r w:rsidR="00094767">
        <w:rPr>
          <w:lang w:val="es-CO"/>
        </w:rPr>
        <w:t xml:space="preserve"> en mujeres entre los 25 y 65 años de edad</w:t>
      </w:r>
      <w:r>
        <w:rPr>
          <w:lang w:val="es-CO"/>
        </w:rPr>
        <w:t>. Tampoco se han encontrado beneficios adicionales al continuar el tamizaje en personas mayores de 65 años de edad (11)</w:t>
      </w:r>
      <w:r w:rsidR="00094767">
        <w:rPr>
          <w:lang w:val="es-CO"/>
        </w:rPr>
        <w:t>(12)</w:t>
      </w:r>
      <w:r>
        <w:rPr>
          <w:lang w:val="es-CO"/>
        </w:rPr>
        <w:t>.</w:t>
      </w:r>
    </w:p>
    <w:p w14:paraId="6F6DAA3B" w14:textId="2AD4CA02" w:rsidR="00263381" w:rsidRDefault="00094767" w:rsidP="00176E7B">
      <w:pPr>
        <w:rPr>
          <w:lang w:val="es-CO"/>
        </w:rPr>
      </w:pPr>
      <w:r>
        <w:rPr>
          <w:lang w:val="es-CO"/>
        </w:rPr>
        <w:t>La OMS ha recomendado la prueba de ADN-VPH como prueba estándar para el tamizaje de cuello uterino, en lugar de la citología y la inspección con ácido acético. Los países que aun no han adoptado la prueba de ADN-VPH como tamizaje poblacional lo deberán hacer lo más pronto posible. Los resultados positivos de ADN VPH deben ser sometidos a prueba de triage con citología refleja o de tipificación de VPH, y según los resultados se definirá la derivación a colposcopia y</w:t>
      </w:r>
      <w:r w:rsidR="00284FEC">
        <w:rPr>
          <w:lang w:val="es-CO"/>
        </w:rPr>
        <w:t>/o</w:t>
      </w:r>
      <w:r>
        <w:rPr>
          <w:lang w:val="es-CO"/>
        </w:rPr>
        <w:t xml:space="preserve"> toma de biopsia (12).</w:t>
      </w:r>
    </w:p>
    <w:p w14:paraId="40073A03" w14:textId="4287E5D3" w:rsidR="00284FEC" w:rsidRDefault="00284FEC" w:rsidP="00176E7B">
      <w:r w:rsidRPr="00284FEC">
        <w:t>Este protocolo se fundamenta en la evidencia científica disponible y en las recomendaciones de organismos como la OMS, el Instituto Nacional de Cancerología, el Ministerio de Salud de Colombia y la OPS, que destacan la importancia de implementar programas de tamización organizados, con enfoque de riesgo, diversidad de género y continuidad en el seguimiento clínico.</w:t>
      </w:r>
      <w:r>
        <w:t xml:space="preserve"> </w:t>
      </w:r>
    </w:p>
    <w:p w14:paraId="016EA9EE" w14:textId="16D6EA56" w:rsidR="00284FEC" w:rsidRDefault="00284FEC" w:rsidP="00176E7B">
      <w:r>
        <w:t xml:space="preserve">A </w:t>
      </w:r>
      <w:r w:rsidR="00D90C2B">
        <w:t>continuación,</w:t>
      </w:r>
      <w:r>
        <w:t xml:space="preserve"> se presentará un resumen de las definiciones teóricas relacionadas con el tamizaje, diagnostico y seguimiento de las lesiones precancerosas del cuello uterino:</w:t>
      </w:r>
    </w:p>
    <w:p w14:paraId="1A27216D" w14:textId="77777777" w:rsidR="00E866FF" w:rsidRDefault="00E866FF" w:rsidP="00176E7B"/>
    <w:p w14:paraId="4F8932C1" w14:textId="77777777" w:rsidR="00E866FF" w:rsidRDefault="00E866FF" w:rsidP="00176E7B"/>
    <w:p w14:paraId="38214B19" w14:textId="77777777" w:rsidR="00E866FF" w:rsidRDefault="00E866FF" w:rsidP="00176E7B">
      <w:pPr>
        <w:rPr>
          <w:lang w:val="es-CO"/>
        </w:rPr>
      </w:pPr>
    </w:p>
    <w:p w14:paraId="721A5B47" w14:textId="77777777" w:rsidR="00340752" w:rsidRPr="00176E7B" w:rsidRDefault="00340752" w:rsidP="00176E7B">
      <w:pPr>
        <w:rPr>
          <w:lang w:val="es-CO"/>
        </w:rPr>
      </w:pPr>
    </w:p>
    <w:tbl>
      <w:tblPr>
        <w:tblStyle w:val="Tablaconcuadrcula"/>
        <w:tblW w:w="0" w:type="auto"/>
        <w:tblLook w:val="04A0" w:firstRow="1" w:lastRow="0" w:firstColumn="1" w:lastColumn="0" w:noHBand="0" w:noVBand="1"/>
      </w:tblPr>
      <w:tblGrid>
        <w:gridCol w:w="496"/>
        <w:gridCol w:w="1626"/>
        <w:gridCol w:w="4961"/>
        <w:gridCol w:w="1745"/>
      </w:tblGrid>
      <w:tr w:rsidR="00D20199" w14:paraId="173CAB3D" w14:textId="086F1FA0" w:rsidTr="00E866FF">
        <w:tc>
          <w:tcPr>
            <w:tcW w:w="496" w:type="dxa"/>
            <w:shd w:val="clear" w:color="auto" w:fill="E2EFD9" w:themeFill="accent6" w:themeFillTint="33"/>
            <w:vAlign w:val="center"/>
          </w:tcPr>
          <w:p w14:paraId="46A9389A" w14:textId="403CE3F0" w:rsidR="00D20199" w:rsidRPr="00092653" w:rsidRDefault="00D20199" w:rsidP="00092653">
            <w:pPr>
              <w:jc w:val="center"/>
              <w:rPr>
                <w:b/>
                <w:bCs/>
                <w:lang w:val="es-CO"/>
              </w:rPr>
            </w:pPr>
            <w:r w:rsidRPr="00092653">
              <w:rPr>
                <w:b/>
                <w:bCs/>
                <w:lang w:val="es-CO"/>
              </w:rPr>
              <w:lastRenderedPageBreak/>
              <w:t>ID</w:t>
            </w:r>
          </w:p>
        </w:tc>
        <w:tc>
          <w:tcPr>
            <w:tcW w:w="1626" w:type="dxa"/>
            <w:shd w:val="clear" w:color="auto" w:fill="E2EFD9" w:themeFill="accent6" w:themeFillTint="33"/>
          </w:tcPr>
          <w:p w14:paraId="64ED4568" w14:textId="6E522DDB" w:rsidR="00D20199" w:rsidRPr="00092653" w:rsidRDefault="00D20199" w:rsidP="00092653">
            <w:pPr>
              <w:jc w:val="center"/>
              <w:rPr>
                <w:b/>
                <w:bCs/>
                <w:lang w:val="es-CO"/>
              </w:rPr>
            </w:pPr>
            <w:r w:rsidRPr="00092653">
              <w:rPr>
                <w:b/>
                <w:bCs/>
                <w:lang w:val="es-CO"/>
              </w:rPr>
              <w:t>T</w:t>
            </w:r>
            <w:r w:rsidR="00610A3F">
              <w:rPr>
                <w:b/>
                <w:bCs/>
                <w:lang w:val="es-CO"/>
              </w:rPr>
              <w:t>é</w:t>
            </w:r>
            <w:r w:rsidRPr="00092653">
              <w:rPr>
                <w:b/>
                <w:bCs/>
                <w:lang w:val="es-CO"/>
              </w:rPr>
              <w:t>rmino</w:t>
            </w:r>
          </w:p>
        </w:tc>
        <w:tc>
          <w:tcPr>
            <w:tcW w:w="4961" w:type="dxa"/>
            <w:shd w:val="clear" w:color="auto" w:fill="E2EFD9" w:themeFill="accent6" w:themeFillTint="33"/>
          </w:tcPr>
          <w:p w14:paraId="7D8CA256" w14:textId="59F96BA4" w:rsidR="00D20199" w:rsidRPr="00092653" w:rsidRDefault="00D20199" w:rsidP="00092653">
            <w:pPr>
              <w:jc w:val="center"/>
              <w:rPr>
                <w:b/>
                <w:bCs/>
                <w:lang w:val="es-CO"/>
              </w:rPr>
            </w:pPr>
            <w:r w:rsidRPr="00092653">
              <w:rPr>
                <w:b/>
                <w:bCs/>
                <w:lang w:val="es-CO"/>
              </w:rPr>
              <w:t>Definición</w:t>
            </w:r>
          </w:p>
        </w:tc>
        <w:tc>
          <w:tcPr>
            <w:tcW w:w="1745" w:type="dxa"/>
            <w:shd w:val="clear" w:color="auto" w:fill="E2EFD9" w:themeFill="accent6" w:themeFillTint="33"/>
          </w:tcPr>
          <w:p w14:paraId="2A1CEAD5" w14:textId="04E0B441" w:rsidR="00D20199" w:rsidRPr="00092653" w:rsidRDefault="00D20199" w:rsidP="00092653">
            <w:pPr>
              <w:jc w:val="center"/>
              <w:rPr>
                <w:b/>
                <w:bCs/>
                <w:lang w:val="es-CO"/>
              </w:rPr>
            </w:pPr>
            <w:r w:rsidRPr="00092653">
              <w:rPr>
                <w:b/>
                <w:bCs/>
                <w:lang w:val="es-CO"/>
              </w:rPr>
              <w:t>Fuente</w:t>
            </w:r>
          </w:p>
        </w:tc>
      </w:tr>
      <w:tr w:rsidR="00E866FF" w14:paraId="55B7681A" w14:textId="3269BF94" w:rsidTr="00E866FF">
        <w:tc>
          <w:tcPr>
            <w:tcW w:w="496" w:type="dxa"/>
            <w:vAlign w:val="center"/>
          </w:tcPr>
          <w:p w14:paraId="0D820F84" w14:textId="2703F46D" w:rsidR="00E866FF" w:rsidRPr="00092653" w:rsidRDefault="00E866FF" w:rsidP="00A60E60">
            <w:pPr>
              <w:jc w:val="center"/>
              <w:rPr>
                <w:b/>
                <w:bCs/>
                <w:lang w:val="es-CO"/>
              </w:rPr>
            </w:pPr>
            <w:r w:rsidRPr="00092653">
              <w:rPr>
                <w:b/>
                <w:bCs/>
                <w:lang w:val="es-CO"/>
              </w:rPr>
              <w:t>1</w:t>
            </w:r>
          </w:p>
        </w:tc>
        <w:tc>
          <w:tcPr>
            <w:tcW w:w="1626" w:type="dxa"/>
          </w:tcPr>
          <w:p w14:paraId="5199F1F3" w14:textId="690EC241" w:rsidR="00E866FF" w:rsidRPr="00610A3F" w:rsidRDefault="00E866FF" w:rsidP="00E866FF">
            <w:pPr>
              <w:jc w:val="center"/>
              <w:rPr>
                <w:sz w:val="20"/>
                <w:szCs w:val="20"/>
                <w:lang w:val="es-CO"/>
              </w:rPr>
            </w:pPr>
            <w:r w:rsidRPr="00686061">
              <w:rPr>
                <w:lang w:val="es-CO"/>
              </w:rPr>
              <w:t>Unión escamocelular</w:t>
            </w:r>
          </w:p>
        </w:tc>
        <w:tc>
          <w:tcPr>
            <w:tcW w:w="4961" w:type="dxa"/>
          </w:tcPr>
          <w:p w14:paraId="19E3DD8F" w14:textId="4ECC03B5" w:rsidR="00E866FF" w:rsidRPr="00E866FF" w:rsidRDefault="00E866FF" w:rsidP="00A60E60">
            <w:pPr>
              <w:rPr>
                <w:lang w:val="es-CO"/>
              </w:rPr>
            </w:pPr>
            <w:r>
              <w:rPr>
                <w:sz w:val="20"/>
                <w:szCs w:val="20"/>
              </w:rPr>
              <w:t>R</w:t>
            </w:r>
            <w:r w:rsidRPr="00E866FF">
              <w:rPr>
                <w:sz w:val="20"/>
                <w:szCs w:val="20"/>
              </w:rPr>
              <w:t>egión del cuello uterino donde el epitelio escamoso superficial está en continuidad con el epitelio columnar superficial.</w:t>
            </w:r>
          </w:p>
        </w:tc>
        <w:tc>
          <w:tcPr>
            <w:tcW w:w="1745" w:type="dxa"/>
            <w:vMerge w:val="restart"/>
            <w:vAlign w:val="center"/>
          </w:tcPr>
          <w:p w14:paraId="6C6CFC10" w14:textId="77777777" w:rsidR="00E866FF" w:rsidRDefault="00E866FF" w:rsidP="00E866FF">
            <w:pPr>
              <w:jc w:val="center"/>
              <w:rPr>
                <w:sz w:val="20"/>
                <w:szCs w:val="20"/>
              </w:rPr>
            </w:pPr>
          </w:p>
          <w:p w14:paraId="526D6BF6" w14:textId="77777777" w:rsidR="00E866FF" w:rsidRDefault="00E866FF" w:rsidP="00E866FF">
            <w:pPr>
              <w:jc w:val="center"/>
              <w:rPr>
                <w:sz w:val="20"/>
                <w:szCs w:val="20"/>
              </w:rPr>
            </w:pPr>
          </w:p>
          <w:p w14:paraId="32A65BE2" w14:textId="77777777" w:rsidR="00E866FF" w:rsidRDefault="00E866FF" w:rsidP="00E866FF">
            <w:pPr>
              <w:jc w:val="center"/>
              <w:rPr>
                <w:sz w:val="20"/>
                <w:szCs w:val="20"/>
              </w:rPr>
            </w:pPr>
          </w:p>
          <w:p w14:paraId="63F7CA8B" w14:textId="77777777" w:rsidR="00E866FF" w:rsidRDefault="00E866FF" w:rsidP="00E866FF">
            <w:pPr>
              <w:jc w:val="center"/>
              <w:rPr>
                <w:sz w:val="20"/>
                <w:szCs w:val="20"/>
              </w:rPr>
            </w:pPr>
          </w:p>
          <w:p w14:paraId="1DE74E36" w14:textId="331FBF39" w:rsidR="00E866FF" w:rsidRPr="00610A3F" w:rsidRDefault="00E866FF" w:rsidP="00E866FF">
            <w:pPr>
              <w:jc w:val="center"/>
              <w:rPr>
                <w:sz w:val="20"/>
                <w:szCs w:val="20"/>
                <w:lang w:val="es-CO"/>
              </w:rPr>
            </w:pPr>
            <w:r w:rsidRPr="00E866FF">
              <w:rPr>
                <w:sz w:val="20"/>
                <w:szCs w:val="20"/>
              </w:rPr>
              <w:t>Instituto Nacional de Cancerología. Guía de práctica clínica informada en la evidencia para la tamización, detección y tratamiento de lesiones preneoplásicas del cuello uterino - versión completa. Bogotá: INC; 2025.</w:t>
            </w:r>
          </w:p>
        </w:tc>
      </w:tr>
      <w:tr w:rsidR="00E866FF" w14:paraId="558FB7FD" w14:textId="4DB01EFF" w:rsidTr="00E866FF">
        <w:tc>
          <w:tcPr>
            <w:tcW w:w="496" w:type="dxa"/>
            <w:vAlign w:val="center"/>
          </w:tcPr>
          <w:p w14:paraId="78218D47" w14:textId="6A33CCA8" w:rsidR="00E866FF" w:rsidRPr="00092653" w:rsidRDefault="00E866FF" w:rsidP="00A60E60">
            <w:pPr>
              <w:jc w:val="center"/>
              <w:rPr>
                <w:b/>
                <w:bCs/>
                <w:lang w:val="es-CO"/>
              </w:rPr>
            </w:pPr>
            <w:r w:rsidRPr="00092653">
              <w:rPr>
                <w:b/>
                <w:bCs/>
                <w:lang w:val="es-CO"/>
              </w:rPr>
              <w:t>2</w:t>
            </w:r>
          </w:p>
        </w:tc>
        <w:tc>
          <w:tcPr>
            <w:tcW w:w="1626" w:type="dxa"/>
          </w:tcPr>
          <w:p w14:paraId="3A35C2D9" w14:textId="4B553F71" w:rsidR="00E866FF" w:rsidRDefault="00E866FF" w:rsidP="00E866FF">
            <w:pPr>
              <w:jc w:val="center"/>
              <w:rPr>
                <w:lang w:val="es-CO"/>
              </w:rPr>
            </w:pPr>
            <w:r>
              <w:rPr>
                <w:lang w:val="es-CO"/>
              </w:rPr>
              <w:t>Zona de transformación</w:t>
            </w:r>
          </w:p>
        </w:tc>
        <w:tc>
          <w:tcPr>
            <w:tcW w:w="4961" w:type="dxa"/>
          </w:tcPr>
          <w:p w14:paraId="3B80C198" w14:textId="585A1F24" w:rsidR="00E866FF" w:rsidRDefault="00E866FF" w:rsidP="00A60E60">
            <w:pPr>
              <w:rPr>
                <w:lang w:val="es-CO"/>
              </w:rPr>
            </w:pPr>
            <w:r>
              <w:rPr>
                <w:lang w:val="es-CO"/>
              </w:rPr>
              <w:t>R</w:t>
            </w:r>
            <w:r w:rsidRPr="00E866FF">
              <w:t>egión del cuello uterino donde el epitelio cilíndrico ha sido reemplazado y/o está siendo reemplazado por epitelio escamoso metaplásico (metaplasia escamosa).</w:t>
            </w:r>
          </w:p>
        </w:tc>
        <w:tc>
          <w:tcPr>
            <w:tcW w:w="1745" w:type="dxa"/>
            <w:vMerge/>
          </w:tcPr>
          <w:p w14:paraId="78A1EB02" w14:textId="77777777" w:rsidR="00E866FF" w:rsidRDefault="00E866FF" w:rsidP="00A60E60">
            <w:pPr>
              <w:rPr>
                <w:lang w:val="es-CO"/>
              </w:rPr>
            </w:pPr>
          </w:p>
        </w:tc>
      </w:tr>
      <w:tr w:rsidR="00E866FF" w14:paraId="68A25D0E" w14:textId="76C1ABC7" w:rsidTr="00E866FF">
        <w:tc>
          <w:tcPr>
            <w:tcW w:w="496" w:type="dxa"/>
            <w:vAlign w:val="center"/>
          </w:tcPr>
          <w:p w14:paraId="0592419A" w14:textId="603F4184" w:rsidR="00E866FF" w:rsidRPr="00092653" w:rsidRDefault="00E866FF" w:rsidP="00A60E60">
            <w:pPr>
              <w:jc w:val="center"/>
              <w:rPr>
                <w:b/>
                <w:bCs/>
                <w:lang w:val="es-CO"/>
              </w:rPr>
            </w:pPr>
            <w:r w:rsidRPr="00092653">
              <w:rPr>
                <w:b/>
                <w:bCs/>
                <w:lang w:val="es-CO"/>
              </w:rPr>
              <w:t>3</w:t>
            </w:r>
          </w:p>
        </w:tc>
        <w:tc>
          <w:tcPr>
            <w:tcW w:w="1626" w:type="dxa"/>
          </w:tcPr>
          <w:p w14:paraId="56EB5882" w14:textId="2A1ACEF1" w:rsidR="00E866FF" w:rsidRDefault="00E866FF" w:rsidP="00E866FF">
            <w:pPr>
              <w:jc w:val="center"/>
              <w:rPr>
                <w:lang w:val="es-CO"/>
              </w:rPr>
            </w:pPr>
            <w:r>
              <w:rPr>
                <w:lang w:val="es-CO"/>
              </w:rPr>
              <w:t>Muestras auto recolectadas</w:t>
            </w:r>
          </w:p>
        </w:tc>
        <w:tc>
          <w:tcPr>
            <w:tcW w:w="4961" w:type="dxa"/>
          </w:tcPr>
          <w:p w14:paraId="1DAF4979" w14:textId="1074BB4C" w:rsidR="00E866FF" w:rsidRDefault="00E866FF" w:rsidP="00A60E60">
            <w:pPr>
              <w:rPr>
                <w:lang w:val="es-CO"/>
              </w:rPr>
            </w:pPr>
            <w:r>
              <w:rPr>
                <w:lang w:val="es-CO"/>
              </w:rPr>
              <w:t>C</w:t>
            </w:r>
            <w:r w:rsidRPr="00E866FF">
              <w:t>uando una paciente obtiene la muestra introduciendo el hisopo en su vagina para la prueba de detección del virus del papiloma humano (pruebas NAAT del VPH).</w:t>
            </w:r>
          </w:p>
        </w:tc>
        <w:tc>
          <w:tcPr>
            <w:tcW w:w="1745" w:type="dxa"/>
            <w:vMerge/>
          </w:tcPr>
          <w:p w14:paraId="7EE7DB76" w14:textId="77777777" w:rsidR="00E866FF" w:rsidRDefault="00E866FF" w:rsidP="00A60E60">
            <w:pPr>
              <w:rPr>
                <w:lang w:val="es-CO"/>
              </w:rPr>
            </w:pPr>
          </w:p>
        </w:tc>
      </w:tr>
      <w:tr w:rsidR="00E866FF" w14:paraId="018EEA93" w14:textId="77777777" w:rsidTr="00E866FF">
        <w:tc>
          <w:tcPr>
            <w:tcW w:w="496" w:type="dxa"/>
            <w:vAlign w:val="center"/>
          </w:tcPr>
          <w:p w14:paraId="50C13C96" w14:textId="5DEC4F02" w:rsidR="00E866FF" w:rsidRPr="00092653" w:rsidRDefault="00E866FF" w:rsidP="00A60E60">
            <w:pPr>
              <w:jc w:val="center"/>
              <w:rPr>
                <w:b/>
                <w:bCs/>
                <w:lang w:val="es-CO"/>
              </w:rPr>
            </w:pPr>
            <w:r>
              <w:rPr>
                <w:b/>
                <w:bCs/>
                <w:lang w:val="es-CO"/>
              </w:rPr>
              <w:t>4</w:t>
            </w:r>
          </w:p>
        </w:tc>
        <w:tc>
          <w:tcPr>
            <w:tcW w:w="1626" w:type="dxa"/>
          </w:tcPr>
          <w:p w14:paraId="203E2E1F" w14:textId="6AE6CABE" w:rsidR="00E866FF" w:rsidRDefault="00E866FF" w:rsidP="00E866FF">
            <w:pPr>
              <w:jc w:val="center"/>
              <w:rPr>
                <w:lang w:val="es-CO"/>
              </w:rPr>
            </w:pPr>
            <w:r>
              <w:rPr>
                <w:lang w:val="es-CO"/>
              </w:rPr>
              <w:t>Pruebas de VPH</w:t>
            </w:r>
          </w:p>
        </w:tc>
        <w:tc>
          <w:tcPr>
            <w:tcW w:w="4961" w:type="dxa"/>
          </w:tcPr>
          <w:p w14:paraId="0C7C16C2" w14:textId="041B2F5C" w:rsidR="00E866FF" w:rsidRDefault="00E866FF" w:rsidP="00A60E60">
            <w:pPr>
              <w:rPr>
                <w:lang w:val="es-CO"/>
              </w:rPr>
            </w:pPr>
            <w:r>
              <w:t>T</w:t>
            </w:r>
            <w:r w:rsidRPr="00E866FF">
              <w:t>ecnologías de pruebas NAAT han llevado al desarrollo de dispositivos médicos de diagnóstico in vitro de VPH para la detección que se centran en la detección cualitativa de los genotipos de VPH de alto riesgo.</w:t>
            </w:r>
          </w:p>
        </w:tc>
        <w:tc>
          <w:tcPr>
            <w:tcW w:w="1745" w:type="dxa"/>
            <w:vMerge/>
          </w:tcPr>
          <w:p w14:paraId="0F81CC7F" w14:textId="77777777" w:rsidR="00E866FF" w:rsidRDefault="00E866FF" w:rsidP="00A60E60">
            <w:pPr>
              <w:rPr>
                <w:lang w:val="es-CO"/>
              </w:rPr>
            </w:pPr>
          </w:p>
        </w:tc>
      </w:tr>
      <w:tr w:rsidR="00E866FF" w14:paraId="3FCE460F" w14:textId="77777777" w:rsidTr="00E866FF">
        <w:tc>
          <w:tcPr>
            <w:tcW w:w="496" w:type="dxa"/>
            <w:vAlign w:val="center"/>
          </w:tcPr>
          <w:p w14:paraId="13D205B3" w14:textId="4D9FE4A8" w:rsidR="00E866FF" w:rsidRPr="00092653" w:rsidRDefault="00E866FF" w:rsidP="00A60E60">
            <w:pPr>
              <w:jc w:val="center"/>
              <w:rPr>
                <w:b/>
                <w:bCs/>
                <w:lang w:val="es-CO"/>
              </w:rPr>
            </w:pPr>
            <w:r>
              <w:rPr>
                <w:b/>
                <w:bCs/>
                <w:lang w:val="es-CO"/>
              </w:rPr>
              <w:t>5</w:t>
            </w:r>
          </w:p>
        </w:tc>
        <w:tc>
          <w:tcPr>
            <w:tcW w:w="1626" w:type="dxa"/>
          </w:tcPr>
          <w:p w14:paraId="7B315075" w14:textId="284BDFE8" w:rsidR="00E866FF" w:rsidRDefault="00E866FF" w:rsidP="00E866FF">
            <w:pPr>
              <w:jc w:val="center"/>
              <w:rPr>
                <w:lang w:val="es-CO"/>
              </w:rPr>
            </w:pPr>
            <w:r w:rsidRPr="00686061">
              <w:t>Inspección visual con ácido acético (VIA)</w:t>
            </w:r>
          </w:p>
        </w:tc>
        <w:tc>
          <w:tcPr>
            <w:tcW w:w="4961" w:type="dxa"/>
          </w:tcPr>
          <w:p w14:paraId="2DE88DB1" w14:textId="717B4D6E" w:rsidR="00E866FF" w:rsidRPr="00E866FF" w:rsidRDefault="00E866FF" w:rsidP="00A60E60">
            <w:pPr>
              <w:rPr>
                <w:u w:val="single"/>
                <w:lang w:val="es-CO"/>
              </w:rPr>
            </w:pPr>
            <w:r>
              <w:rPr>
                <w:lang w:val="es-CO"/>
              </w:rPr>
              <w:t>E</w:t>
            </w:r>
            <w:r w:rsidRPr="00E866FF">
              <w:t>s una evaluación visual directa del cuello uterino usando una solución de ácido acético al 3-5 % para blanquear y hacer visible las lesiones cervicales, lo que produce temporalmente lo que se conoce como lesión acetoblanca.</w:t>
            </w:r>
          </w:p>
        </w:tc>
        <w:tc>
          <w:tcPr>
            <w:tcW w:w="1745" w:type="dxa"/>
            <w:vMerge/>
          </w:tcPr>
          <w:p w14:paraId="4D909C70" w14:textId="77777777" w:rsidR="00E866FF" w:rsidRDefault="00E866FF" w:rsidP="00A60E60">
            <w:pPr>
              <w:rPr>
                <w:lang w:val="es-CO"/>
              </w:rPr>
            </w:pPr>
          </w:p>
        </w:tc>
      </w:tr>
      <w:tr w:rsidR="00E866FF" w14:paraId="548292DF" w14:textId="77777777" w:rsidTr="00E866FF">
        <w:tc>
          <w:tcPr>
            <w:tcW w:w="496" w:type="dxa"/>
            <w:vAlign w:val="center"/>
          </w:tcPr>
          <w:p w14:paraId="22A4438F" w14:textId="0A13CE36" w:rsidR="00E866FF" w:rsidRPr="00092653" w:rsidRDefault="00E866FF" w:rsidP="00A60E60">
            <w:pPr>
              <w:jc w:val="center"/>
              <w:rPr>
                <w:b/>
                <w:bCs/>
                <w:lang w:val="es-CO"/>
              </w:rPr>
            </w:pPr>
            <w:r>
              <w:rPr>
                <w:b/>
                <w:bCs/>
                <w:lang w:val="es-CO"/>
              </w:rPr>
              <w:t>6</w:t>
            </w:r>
          </w:p>
        </w:tc>
        <w:tc>
          <w:tcPr>
            <w:tcW w:w="1626" w:type="dxa"/>
          </w:tcPr>
          <w:p w14:paraId="12C091FB" w14:textId="342E24BD" w:rsidR="00E866FF" w:rsidRDefault="00E866FF" w:rsidP="00E866FF">
            <w:pPr>
              <w:jc w:val="center"/>
              <w:rPr>
                <w:lang w:val="es-CO"/>
              </w:rPr>
            </w:pPr>
            <w:r w:rsidRPr="00686061">
              <w:t>Citología</w:t>
            </w:r>
          </w:p>
        </w:tc>
        <w:tc>
          <w:tcPr>
            <w:tcW w:w="4961" w:type="dxa"/>
          </w:tcPr>
          <w:p w14:paraId="00ACF32C" w14:textId="4D8A7837" w:rsidR="00E866FF" w:rsidRDefault="00E866FF" w:rsidP="00A60E60">
            <w:pPr>
              <w:rPr>
                <w:lang w:val="es-CO"/>
              </w:rPr>
            </w:pPr>
            <w:r>
              <w:rPr>
                <w:lang w:val="es-CO"/>
              </w:rPr>
              <w:t>E</w:t>
            </w:r>
            <w:r w:rsidRPr="00E866FF">
              <w:t>l Papanicolaou (prueba de Papanicolaou) o prueba de frotis de base líquida verifica si las células en el cuello uterino son anormales.</w:t>
            </w:r>
          </w:p>
        </w:tc>
        <w:tc>
          <w:tcPr>
            <w:tcW w:w="1745" w:type="dxa"/>
            <w:vMerge/>
          </w:tcPr>
          <w:p w14:paraId="05F9A02D" w14:textId="77777777" w:rsidR="00E866FF" w:rsidRDefault="00E866FF" w:rsidP="00A60E60">
            <w:pPr>
              <w:rPr>
                <w:lang w:val="es-CO"/>
              </w:rPr>
            </w:pPr>
          </w:p>
        </w:tc>
      </w:tr>
      <w:tr w:rsidR="00E866FF" w14:paraId="756480C6" w14:textId="77777777" w:rsidTr="00E866FF">
        <w:tc>
          <w:tcPr>
            <w:tcW w:w="496" w:type="dxa"/>
            <w:vAlign w:val="center"/>
          </w:tcPr>
          <w:p w14:paraId="30496703" w14:textId="34DAA48A" w:rsidR="00E866FF" w:rsidRPr="00092653" w:rsidRDefault="00E866FF" w:rsidP="00A60E60">
            <w:pPr>
              <w:jc w:val="center"/>
              <w:rPr>
                <w:b/>
                <w:bCs/>
                <w:lang w:val="es-CO"/>
              </w:rPr>
            </w:pPr>
            <w:r>
              <w:rPr>
                <w:b/>
                <w:bCs/>
                <w:lang w:val="es-CO"/>
              </w:rPr>
              <w:t>7</w:t>
            </w:r>
          </w:p>
        </w:tc>
        <w:tc>
          <w:tcPr>
            <w:tcW w:w="1626" w:type="dxa"/>
          </w:tcPr>
          <w:p w14:paraId="0B01AB32" w14:textId="182DA0F1" w:rsidR="00E866FF" w:rsidRDefault="00E866FF" w:rsidP="00E866FF">
            <w:pPr>
              <w:jc w:val="center"/>
              <w:rPr>
                <w:lang w:val="es-CO"/>
              </w:rPr>
            </w:pPr>
            <w:r w:rsidRPr="00686061">
              <w:t>Enfermedad persistente o residual</w:t>
            </w:r>
          </w:p>
        </w:tc>
        <w:tc>
          <w:tcPr>
            <w:tcW w:w="4961" w:type="dxa"/>
          </w:tcPr>
          <w:p w14:paraId="5A114D1E" w14:textId="57F19D20" w:rsidR="00E866FF" w:rsidRDefault="00E866FF" w:rsidP="00A60E60">
            <w:pPr>
              <w:rPr>
                <w:lang w:val="es-CO"/>
              </w:rPr>
            </w:pPr>
            <w:r>
              <w:rPr>
                <w:lang w:val="es-CO"/>
              </w:rPr>
              <w:t>E</w:t>
            </w:r>
            <w:r w:rsidRPr="00E866FF">
              <w:t>s la detección de una lesión histopatológica de alto grado</w:t>
            </w:r>
            <w:r>
              <w:t xml:space="preserve"> </w:t>
            </w:r>
            <w:r w:rsidRPr="00E866FF">
              <w:t>en cualquier intervalo de tiempo después de que se realizó el tratamiento inicial sin ausencia documentada de lesiones de alto grado después de realizado el tratamiento inicial.</w:t>
            </w:r>
          </w:p>
        </w:tc>
        <w:tc>
          <w:tcPr>
            <w:tcW w:w="1745" w:type="dxa"/>
            <w:vMerge/>
          </w:tcPr>
          <w:p w14:paraId="64C85B54" w14:textId="77777777" w:rsidR="00E866FF" w:rsidRDefault="00E866FF" w:rsidP="00A60E60">
            <w:pPr>
              <w:rPr>
                <w:lang w:val="es-CO"/>
              </w:rPr>
            </w:pPr>
          </w:p>
        </w:tc>
      </w:tr>
      <w:tr w:rsidR="00E866FF" w14:paraId="66F00678" w14:textId="77777777" w:rsidTr="00E866FF">
        <w:tc>
          <w:tcPr>
            <w:tcW w:w="496" w:type="dxa"/>
            <w:vAlign w:val="center"/>
          </w:tcPr>
          <w:p w14:paraId="66A9F7AD" w14:textId="42E72171" w:rsidR="00E866FF" w:rsidRPr="00092653" w:rsidRDefault="00E866FF" w:rsidP="00A60E60">
            <w:pPr>
              <w:jc w:val="center"/>
              <w:rPr>
                <w:b/>
                <w:bCs/>
                <w:lang w:val="es-CO"/>
              </w:rPr>
            </w:pPr>
            <w:r>
              <w:rPr>
                <w:b/>
                <w:bCs/>
                <w:lang w:val="es-CO"/>
              </w:rPr>
              <w:t>8</w:t>
            </w:r>
          </w:p>
        </w:tc>
        <w:tc>
          <w:tcPr>
            <w:tcW w:w="1626" w:type="dxa"/>
          </w:tcPr>
          <w:p w14:paraId="218F8297" w14:textId="7DBD3021" w:rsidR="00E866FF" w:rsidRDefault="00E866FF" w:rsidP="00E866FF">
            <w:pPr>
              <w:jc w:val="center"/>
              <w:rPr>
                <w:lang w:val="es-CO"/>
              </w:rPr>
            </w:pPr>
            <w:r>
              <w:t>E</w:t>
            </w:r>
            <w:r w:rsidRPr="00686061">
              <w:t>nfermedad recurrente</w:t>
            </w:r>
          </w:p>
        </w:tc>
        <w:tc>
          <w:tcPr>
            <w:tcW w:w="4961" w:type="dxa"/>
          </w:tcPr>
          <w:p w14:paraId="19918D0F" w14:textId="5D340C7E" w:rsidR="00E866FF" w:rsidRDefault="00E866FF" w:rsidP="00A60E60">
            <w:pPr>
              <w:rPr>
                <w:lang w:val="es-CO"/>
              </w:rPr>
            </w:pPr>
            <w:r>
              <w:rPr>
                <w:lang w:val="es-CO"/>
              </w:rPr>
              <w:t xml:space="preserve">Es la </w:t>
            </w:r>
            <w:r w:rsidRPr="00E866FF">
              <w:t>detección de una lesión histopatológica de alto grado que se diagnosticó a partir de una biopsia o una muestra quirúrgica</w:t>
            </w:r>
            <w:r>
              <w:t xml:space="preserve"> l</w:t>
            </w:r>
            <w:r w:rsidRPr="00E866FF">
              <w:t>uego de una ausencia documentada de lesiones de alto grado en cualquier intervalo de tiempo después de realizado el tratamiento inicial.</w:t>
            </w:r>
          </w:p>
        </w:tc>
        <w:tc>
          <w:tcPr>
            <w:tcW w:w="1745" w:type="dxa"/>
            <w:vMerge/>
          </w:tcPr>
          <w:p w14:paraId="7FDD46BF" w14:textId="77777777" w:rsidR="00E866FF" w:rsidRDefault="00E866FF" w:rsidP="00A60E60">
            <w:pPr>
              <w:rPr>
                <w:lang w:val="es-CO"/>
              </w:rPr>
            </w:pPr>
          </w:p>
        </w:tc>
      </w:tr>
    </w:tbl>
    <w:p w14:paraId="585CA2F6" w14:textId="6D7C426A" w:rsidR="00D6434A" w:rsidRDefault="00D6434A" w:rsidP="00D6434A">
      <w:pPr>
        <w:rPr>
          <w:lang w:val="es-CO"/>
        </w:rPr>
      </w:pPr>
    </w:p>
    <w:p w14:paraId="7F6D4B61" w14:textId="77777777" w:rsidR="00E866FF" w:rsidRDefault="00E866FF" w:rsidP="00D6434A">
      <w:pPr>
        <w:rPr>
          <w:lang w:val="es-CO"/>
        </w:rPr>
      </w:pPr>
    </w:p>
    <w:p w14:paraId="3ED6CF73" w14:textId="77777777" w:rsidR="00E866FF" w:rsidRDefault="00E866FF" w:rsidP="00D6434A">
      <w:pPr>
        <w:rPr>
          <w:lang w:val="es-CO"/>
        </w:rPr>
      </w:pPr>
    </w:p>
    <w:p w14:paraId="2A0741BA" w14:textId="1905D792" w:rsidR="004078B4" w:rsidRPr="00DD3091" w:rsidRDefault="00E841B4" w:rsidP="00DD3091">
      <w:pPr>
        <w:pStyle w:val="Ttulo1"/>
        <w:ind w:left="720"/>
        <w:jc w:val="both"/>
        <w:rPr>
          <w:lang w:val="es-CO"/>
        </w:rPr>
      </w:pPr>
      <w:r>
        <w:rPr>
          <w:lang w:val="es-CO"/>
        </w:rPr>
        <w:lastRenderedPageBreak/>
        <w:t xml:space="preserve">                       </w:t>
      </w:r>
      <w:bookmarkStart w:id="10" w:name="_Toc174006948"/>
      <w:r>
        <w:rPr>
          <w:lang w:val="es-CO"/>
        </w:rPr>
        <w:t>6.  R</w:t>
      </w:r>
      <w:r w:rsidR="009F1447">
        <w:rPr>
          <w:lang w:val="es-CO"/>
        </w:rPr>
        <w:t>ecomendaciones y d</w:t>
      </w:r>
      <w:r w:rsidR="00E52CB2">
        <w:rPr>
          <w:lang w:val="es-CO"/>
        </w:rPr>
        <w:t>ESCRIPCIÓN DE ACTIVIDADES</w:t>
      </w:r>
      <w:bookmarkEnd w:id="10"/>
      <w:r w:rsidR="00E52CB2">
        <w:rPr>
          <w:lang w:val="es-CO"/>
        </w:rPr>
        <w:t xml:space="preserve"> </w:t>
      </w:r>
      <w:r w:rsidR="00610A3F" w:rsidRPr="00DD3091">
        <w:rPr>
          <w:color w:val="FF0000"/>
          <w:lang w:val="es-CO" w:eastAsia="es-CO"/>
        </w:rPr>
        <w:t xml:space="preserve"> </w:t>
      </w:r>
    </w:p>
    <w:tbl>
      <w:tblPr>
        <w:tblStyle w:val="Tablaconcuadrcula"/>
        <w:tblpPr w:leftFromText="141" w:rightFromText="141" w:vertAnchor="text" w:horzAnchor="page" w:tblpXSpec="center" w:tblpY="358"/>
        <w:tblW w:w="10910" w:type="dxa"/>
        <w:tblLook w:val="04A0" w:firstRow="1" w:lastRow="0" w:firstColumn="1" w:lastColumn="0" w:noHBand="0" w:noVBand="1"/>
      </w:tblPr>
      <w:tblGrid>
        <w:gridCol w:w="420"/>
        <w:gridCol w:w="3407"/>
        <w:gridCol w:w="3541"/>
        <w:gridCol w:w="3542"/>
      </w:tblGrid>
      <w:tr w:rsidR="00EE4CFC" w:rsidRPr="00EE4CFC" w14:paraId="44BAA45B" w14:textId="77777777" w:rsidTr="007421D3">
        <w:trPr>
          <w:trHeight w:val="277"/>
        </w:trPr>
        <w:tc>
          <w:tcPr>
            <w:tcW w:w="0" w:type="auto"/>
            <w:shd w:val="clear" w:color="auto" w:fill="E2EFD9" w:themeFill="accent6" w:themeFillTint="33"/>
            <w:vAlign w:val="center"/>
          </w:tcPr>
          <w:p w14:paraId="666EBAB9" w14:textId="77777777" w:rsidR="00610A3F" w:rsidRPr="00EE4CFC" w:rsidRDefault="00610A3F" w:rsidP="00EE4CFC">
            <w:pPr>
              <w:pStyle w:val="Sinespaciado"/>
              <w:jc w:val="center"/>
              <w:rPr>
                <w:b/>
                <w:bCs/>
                <w:sz w:val="20"/>
                <w:szCs w:val="20"/>
                <w:lang w:val="es-CO"/>
              </w:rPr>
            </w:pPr>
            <w:r w:rsidRPr="00EE4CFC">
              <w:rPr>
                <w:b/>
                <w:bCs/>
                <w:sz w:val="20"/>
                <w:szCs w:val="20"/>
                <w:lang w:val="es-CO"/>
              </w:rPr>
              <w:t>ID</w:t>
            </w:r>
          </w:p>
        </w:tc>
        <w:tc>
          <w:tcPr>
            <w:tcW w:w="3407" w:type="dxa"/>
            <w:shd w:val="clear" w:color="auto" w:fill="E2EFD9" w:themeFill="accent6" w:themeFillTint="33"/>
            <w:vAlign w:val="center"/>
          </w:tcPr>
          <w:p w14:paraId="40FE3694" w14:textId="77777777" w:rsidR="00610A3F" w:rsidRPr="00EE4CFC" w:rsidRDefault="00610A3F" w:rsidP="00EE4CFC">
            <w:pPr>
              <w:pStyle w:val="Sinespaciado"/>
              <w:jc w:val="center"/>
              <w:rPr>
                <w:b/>
                <w:bCs/>
                <w:sz w:val="20"/>
                <w:szCs w:val="20"/>
                <w:lang w:val="es-CO"/>
              </w:rPr>
            </w:pPr>
            <w:r w:rsidRPr="00EE4CFC">
              <w:rPr>
                <w:b/>
                <w:bCs/>
                <w:sz w:val="20"/>
                <w:szCs w:val="20"/>
                <w:lang w:val="es-CO"/>
              </w:rPr>
              <w:t>Recomendación</w:t>
            </w:r>
          </w:p>
        </w:tc>
        <w:tc>
          <w:tcPr>
            <w:tcW w:w="3541" w:type="dxa"/>
            <w:shd w:val="clear" w:color="auto" w:fill="E2EFD9" w:themeFill="accent6" w:themeFillTint="33"/>
            <w:vAlign w:val="center"/>
          </w:tcPr>
          <w:p w14:paraId="7380B0C4" w14:textId="77777777" w:rsidR="00610A3F" w:rsidRPr="00EE4CFC" w:rsidRDefault="00610A3F" w:rsidP="00EE4CFC">
            <w:pPr>
              <w:pStyle w:val="Sinespaciado"/>
              <w:jc w:val="center"/>
              <w:rPr>
                <w:b/>
                <w:bCs/>
                <w:sz w:val="20"/>
                <w:szCs w:val="20"/>
                <w:lang w:val="es-CO"/>
              </w:rPr>
            </w:pPr>
            <w:r w:rsidRPr="00EE4CFC">
              <w:rPr>
                <w:b/>
                <w:bCs/>
                <w:sz w:val="20"/>
                <w:szCs w:val="20"/>
                <w:lang w:val="es-CO"/>
              </w:rPr>
              <w:t>Actividad/es</w:t>
            </w:r>
          </w:p>
        </w:tc>
        <w:tc>
          <w:tcPr>
            <w:tcW w:w="3542" w:type="dxa"/>
            <w:shd w:val="clear" w:color="auto" w:fill="E2EFD9" w:themeFill="accent6" w:themeFillTint="33"/>
          </w:tcPr>
          <w:p w14:paraId="2B0A49B6" w14:textId="77777777" w:rsidR="00610A3F" w:rsidRPr="00EE4CFC" w:rsidRDefault="00610A3F" w:rsidP="00EE4CFC">
            <w:pPr>
              <w:pStyle w:val="Sinespaciado"/>
              <w:jc w:val="center"/>
              <w:rPr>
                <w:b/>
                <w:bCs/>
                <w:sz w:val="20"/>
                <w:szCs w:val="20"/>
                <w:lang w:val="es-CO"/>
              </w:rPr>
            </w:pPr>
            <w:r w:rsidRPr="00EE4CFC">
              <w:rPr>
                <w:b/>
                <w:bCs/>
                <w:sz w:val="20"/>
                <w:szCs w:val="20"/>
                <w:lang w:val="es-CO"/>
              </w:rPr>
              <w:t>Observación</w:t>
            </w:r>
          </w:p>
        </w:tc>
      </w:tr>
      <w:tr w:rsidR="00EE4CFC" w:rsidRPr="00EE4CFC" w14:paraId="2229AB3C" w14:textId="77777777" w:rsidTr="007421D3">
        <w:trPr>
          <w:trHeight w:val="277"/>
        </w:trPr>
        <w:tc>
          <w:tcPr>
            <w:tcW w:w="0" w:type="auto"/>
            <w:vAlign w:val="center"/>
          </w:tcPr>
          <w:p w14:paraId="47401DB6" w14:textId="77777777" w:rsidR="00610A3F" w:rsidRPr="00EE4CFC" w:rsidRDefault="00610A3F" w:rsidP="00EE4CFC">
            <w:pPr>
              <w:pStyle w:val="Sinespaciado"/>
              <w:rPr>
                <w:b/>
                <w:bCs/>
                <w:sz w:val="20"/>
                <w:szCs w:val="20"/>
                <w:lang w:val="es-CO"/>
              </w:rPr>
            </w:pPr>
            <w:r w:rsidRPr="00EE4CFC">
              <w:rPr>
                <w:b/>
                <w:bCs/>
                <w:sz w:val="20"/>
                <w:szCs w:val="20"/>
                <w:lang w:val="es-CO"/>
              </w:rPr>
              <w:t>1</w:t>
            </w:r>
          </w:p>
        </w:tc>
        <w:tc>
          <w:tcPr>
            <w:tcW w:w="3407" w:type="dxa"/>
          </w:tcPr>
          <w:p w14:paraId="563E5AC3" w14:textId="6BC5A3E6" w:rsidR="00470E14" w:rsidRPr="00EE4CFC" w:rsidRDefault="00E518F3" w:rsidP="00EE4CFC">
            <w:pPr>
              <w:pStyle w:val="Sinespaciado"/>
              <w:rPr>
                <w:sz w:val="20"/>
                <w:szCs w:val="20"/>
                <w:lang w:val="es-CO"/>
              </w:rPr>
            </w:pPr>
            <w:r w:rsidRPr="00EE4CFC">
              <w:rPr>
                <w:sz w:val="20"/>
                <w:szCs w:val="20"/>
                <w:lang w:val="es-CO"/>
              </w:rPr>
              <w:t>Se recomienda</w:t>
            </w:r>
            <w:r w:rsidR="00921568" w:rsidRPr="00EE4CFC">
              <w:rPr>
                <w:sz w:val="20"/>
                <w:szCs w:val="20"/>
                <w:lang w:val="es-CO"/>
              </w:rPr>
              <w:t xml:space="preserve"> en las mujeres de la población general realizar pruebas NAAT del VPH como pruebas de tamización primaria</w:t>
            </w:r>
            <w:r w:rsidR="005312F8" w:rsidRPr="00EE4CFC">
              <w:rPr>
                <w:sz w:val="20"/>
                <w:szCs w:val="20"/>
                <w:lang w:val="es-CO"/>
              </w:rPr>
              <w:t xml:space="preserve"> (13)</w:t>
            </w:r>
            <w:r w:rsidR="00921568" w:rsidRPr="00EE4CFC">
              <w:rPr>
                <w:sz w:val="20"/>
                <w:szCs w:val="20"/>
                <w:lang w:val="es-CO"/>
              </w:rPr>
              <w:t xml:space="preserve">. </w:t>
            </w:r>
          </w:p>
        </w:tc>
        <w:tc>
          <w:tcPr>
            <w:tcW w:w="3541" w:type="dxa"/>
          </w:tcPr>
          <w:p w14:paraId="312CD2C5" w14:textId="0FDD060B" w:rsidR="00610A3F" w:rsidRPr="00EE4CFC" w:rsidRDefault="00921568" w:rsidP="00EE4CFC">
            <w:pPr>
              <w:pStyle w:val="Sinespaciado"/>
              <w:rPr>
                <w:sz w:val="20"/>
                <w:szCs w:val="20"/>
                <w:lang w:val="es-CO"/>
              </w:rPr>
            </w:pPr>
            <w:r w:rsidRPr="00EE4CFC">
              <w:rPr>
                <w:sz w:val="20"/>
                <w:szCs w:val="20"/>
                <w:lang w:val="es-CO"/>
              </w:rPr>
              <w:t xml:space="preserve">Realizar pruebas NAAT del VPH como pruebas de tamización primaria. En Caso de no disponer de estas pruebas la tamización se realizará con citología cervicouterina. La inspección visual con ácido acético se reservará para los contextos en los que no se disponga de NAAR del VPH ni de citología cervicouterina. </w:t>
            </w:r>
          </w:p>
        </w:tc>
        <w:tc>
          <w:tcPr>
            <w:tcW w:w="3542" w:type="dxa"/>
          </w:tcPr>
          <w:p w14:paraId="167E993C" w14:textId="50BC3035" w:rsidR="00EE4CFC" w:rsidRDefault="00EE4CFC" w:rsidP="00EE4CFC">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32ABAACE" w14:textId="1C9862CC" w:rsidR="00EE4CFC" w:rsidRPr="00EE4CFC" w:rsidRDefault="00EE4CFC" w:rsidP="00EE4CFC">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31118772" w14:textId="3F360585" w:rsidR="005312F8" w:rsidRPr="00EE4CFC" w:rsidRDefault="00921568" w:rsidP="00EE4CFC">
            <w:pPr>
              <w:pStyle w:val="Sinespaciado"/>
              <w:jc w:val="center"/>
              <w:rPr>
                <w:sz w:val="20"/>
                <w:szCs w:val="20"/>
                <w:shd w:val="clear" w:color="auto" w:fill="FFFFFF"/>
              </w:rPr>
            </w:pPr>
            <w:r w:rsidRPr="00EE4CFC">
              <w:rPr>
                <w:sz w:val="20"/>
                <w:szCs w:val="20"/>
                <w:shd w:val="clear" w:color="auto" w:fill="FFFFFF"/>
              </w:rPr>
              <w:t>Toma no quirúrgica de muestra o tejido cervicovaginal para estudio citológico.</w:t>
            </w:r>
          </w:p>
          <w:p w14:paraId="5C038AC4" w14:textId="3051114D" w:rsidR="00610A3F" w:rsidRPr="00EE4CFC" w:rsidRDefault="00610A3F" w:rsidP="00EE4CFC">
            <w:pPr>
              <w:pStyle w:val="Sinespaciado"/>
              <w:jc w:val="center"/>
              <w:rPr>
                <w:b/>
                <w:bCs/>
                <w:sz w:val="20"/>
                <w:szCs w:val="20"/>
                <w:shd w:val="clear" w:color="auto" w:fill="FFFFFF"/>
              </w:rPr>
            </w:pPr>
            <w:r w:rsidRPr="00EE4CFC">
              <w:rPr>
                <w:b/>
                <w:bCs/>
                <w:sz w:val="20"/>
                <w:szCs w:val="20"/>
                <w:shd w:val="clear" w:color="auto" w:fill="FFFFFF"/>
              </w:rPr>
              <w:t>Código </w:t>
            </w:r>
            <w:r w:rsidRPr="00EE4CFC">
              <w:rPr>
                <w:rStyle w:val="nfasis"/>
                <w:rFonts w:cstheme="minorHAnsi"/>
                <w:b/>
                <w:bCs/>
                <w:i w:val="0"/>
                <w:iCs w:val="0"/>
                <w:sz w:val="20"/>
                <w:szCs w:val="20"/>
                <w:shd w:val="clear" w:color="auto" w:fill="FFFFFF"/>
              </w:rPr>
              <w:t>CUPS</w:t>
            </w:r>
            <w:r w:rsidRPr="00EE4CFC">
              <w:rPr>
                <w:b/>
                <w:bCs/>
                <w:i/>
                <w:iCs/>
                <w:sz w:val="20"/>
                <w:szCs w:val="20"/>
                <w:shd w:val="clear" w:color="auto" w:fill="FFFFFF"/>
              </w:rPr>
              <w:t>:</w:t>
            </w:r>
            <w:r w:rsidRPr="00EE4CFC">
              <w:rPr>
                <w:b/>
                <w:bCs/>
                <w:sz w:val="20"/>
                <w:szCs w:val="20"/>
                <w:shd w:val="clear" w:color="auto" w:fill="FFFFFF"/>
              </w:rPr>
              <w:t xml:space="preserve"> </w:t>
            </w:r>
            <w:r w:rsidR="00921568" w:rsidRPr="00EE4CFC">
              <w:rPr>
                <w:rFonts w:ascii="Segoe UI" w:hAnsi="Segoe UI" w:cs="Segoe UI"/>
                <w:b/>
                <w:bCs/>
                <w:sz w:val="20"/>
                <w:szCs w:val="20"/>
                <w:shd w:val="clear" w:color="auto" w:fill="FFFFFF"/>
              </w:rPr>
              <w:t xml:space="preserve"> </w:t>
            </w:r>
            <w:r w:rsidR="00921568" w:rsidRPr="00EE4CFC">
              <w:rPr>
                <w:b/>
                <w:bCs/>
                <w:sz w:val="20"/>
                <w:szCs w:val="20"/>
                <w:shd w:val="clear" w:color="auto" w:fill="FFFFFF"/>
              </w:rPr>
              <w:t>892901</w:t>
            </w:r>
          </w:p>
          <w:p w14:paraId="03CB4A76" w14:textId="6D5D1695" w:rsidR="00921568" w:rsidRPr="00EE4CFC" w:rsidRDefault="00921568" w:rsidP="00EE4CFC">
            <w:pPr>
              <w:pStyle w:val="Sinespaciado"/>
              <w:jc w:val="center"/>
              <w:rPr>
                <w:sz w:val="20"/>
                <w:szCs w:val="20"/>
              </w:rPr>
            </w:pPr>
            <w:r w:rsidRPr="00EE4CFC">
              <w:rPr>
                <w:sz w:val="20"/>
                <w:szCs w:val="20"/>
              </w:rPr>
              <w:t>Técnicas de inspección visual con ácido acético y Lugol</w:t>
            </w:r>
          </w:p>
          <w:p w14:paraId="1F9E9793" w14:textId="7C861CCD" w:rsidR="00921568" w:rsidRPr="00EE4CFC" w:rsidRDefault="00921568" w:rsidP="00EE4CFC">
            <w:pPr>
              <w:pStyle w:val="Sinespaciado"/>
              <w:jc w:val="center"/>
              <w:rPr>
                <w:b/>
                <w:bCs/>
                <w:sz w:val="20"/>
                <w:szCs w:val="20"/>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892904</w:t>
            </w:r>
          </w:p>
        </w:tc>
      </w:tr>
      <w:tr w:rsidR="00EE4CFC" w:rsidRPr="00EE4CFC" w14:paraId="21B36EA5" w14:textId="77777777" w:rsidTr="007421D3">
        <w:trPr>
          <w:trHeight w:val="289"/>
        </w:trPr>
        <w:tc>
          <w:tcPr>
            <w:tcW w:w="0" w:type="auto"/>
            <w:vAlign w:val="center"/>
          </w:tcPr>
          <w:p w14:paraId="339AE58E" w14:textId="77777777" w:rsidR="00610A3F" w:rsidRPr="00EE4CFC" w:rsidRDefault="00610A3F" w:rsidP="00EE4CFC">
            <w:pPr>
              <w:pStyle w:val="Sinespaciado"/>
              <w:rPr>
                <w:b/>
                <w:bCs/>
                <w:sz w:val="20"/>
                <w:szCs w:val="20"/>
                <w:lang w:val="es-CO"/>
              </w:rPr>
            </w:pPr>
            <w:r w:rsidRPr="00EE4CFC">
              <w:rPr>
                <w:b/>
                <w:bCs/>
                <w:sz w:val="20"/>
                <w:szCs w:val="20"/>
                <w:lang w:val="es-CO"/>
              </w:rPr>
              <w:t>2</w:t>
            </w:r>
          </w:p>
        </w:tc>
        <w:tc>
          <w:tcPr>
            <w:tcW w:w="3407" w:type="dxa"/>
          </w:tcPr>
          <w:p w14:paraId="58653A5F" w14:textId="5B62EF1E" w:rsidR="00610A3F" w:rsidRPr="00EE4CFC" w:rsidRDefault="005312F8" w:rsidP="00EE4CFC">
            <w:pPr>
              <w:pStyle w:val="Sinespaciado"/>
              <w:rPr>
                <w:sz w:val="20"/>
                <w:szCs w:val="20"/>
                <w:lang w:val="es-CO"/>
              </w:rPr>
            </w:pPr>
            <w:r w:rsidRPr="00EE4CFC">
              <w:rPr>
                <w:sz w:val="20"/>
                <w:szCs w:val="20"/>
                <w:lang w:val="es-CO"/>
              </w:rPr>
              <w:t>Se recomienda dentro del enfoque "tamizar, triage, diagnosticar y tratar", que en mujeres de la población general y con VI que tengan un resultado positivo en la prueba de tamización primaria mediante NAAT del VPH, se realice el triage con genotipificación parcial y/o citología (13).</w:t>
            </w:r>
          </w:p>
        </w:tc>
        <w:tc>
          <w:tcPr>
            <w:tcW w:w="3541" w:type="dxa"/>
          </w:tcPr>
          <w:p w14:paraId="3E7D3AC9" w14:textId="26A373C9" w:rsidR="00610A3F" w:rsidRPr="00EE4CFC" w:rsidRDefault="005312F8" w:rsidP="00EE4CFC">
            <w:pPr>
              <w:pStyle w:val="Sinespaciado"/>
              <w:rPr>
                <w:sz w:val="20"/>
                <w:szCs w:val="20"/>
                <w:lang w:val="es-CO"/>
              </w:rPr>
            </w:pPr>
            <w:r w:rsidRPr="00EE4CFC">
              <w:rPr>
                <w:sz w:val="20"/>
                <w:szCs w:val="20"/>
                <w:lang w:val="es-CO"/>
              </w:rPr>
              <w:t xml:space="preserve">Se debe remitir a colposcopia y confirmación histológica a las mujeres </w:t>
            </w:r>
            <w:r w:rsidRPr="00EE4CFC">
              <w:rPr>
                <w:sz w:val="20"/>
                <w:szCs w:val="20"/>
              </w:rPr>
              <w:t>pacientes</w:t>
            </w:r>
            <w:r w:rsidRPr="00EE4CFC">
              <w:rPr>
                <w:sz w:val="20"/>
                <w:szCs w:val="20"/>
                <w:lang w:val="es-CO"/>
              </w:rPr>
              <w:t xml:space="preserve"> con pruebas NAAT del VPH positivas con genotipificación para VPH 16, 18 o 45, o con citología ASCUS+.</w:t>
            </w:r>
          </w:p>
        </w:tc>
        <w:tc>
          <w:tcPr>
            <w:tcW w:w="3542" w:type="dxa"/>
          </w:tcPr>
          <w:p w14:paraId="1EDECA58" w14:textId="77777777" w:rsidR="00EE4CFC" w:rsidRDefault="00EE4CFC" w:rsidP="00EE4CFC">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36D8310F" w14:textId="3979B5C2" w:rsidR="00EE4CFC" w:rsidRPr="00EE4CFC" w:rsidRDefault="00EE4CFC" w:rsidP="00EE4CFC">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4DCBDC98" w14:textId="30DD5A26" w:rsidR="00EE4CFC" w:rsidRPr="00EE4CFC" w:rsidRDefault="00EE4CFC" w:rsidP="00EE4CFC">
            <w:pPr>
              <w:pStyle w:val="Sinespaciado"/>
              <w:jc w:val="center"/>
              <w:rPr>
                <w:sz w:val="20"/>
                <w:szCs w:val="20"/>
              </w:rPr>
            </w:pPr>
            <w:r w:rsidRPr="00EE4CFC">
              <w:rPr>
                <w:sz w:val="20"/>
                <w:szCs w:val="20"/>
              </w:rPr>
              <w:t>Virus del Papiloma Humano VPH genotipo</w:t>
            </w:r>
          </w:p>
          <w:p w14:paraId="20DA92E8" w14:textId="77777777" w:rsidR="00EE4CFC" w:rsidRPr="00EE4CFC" w:rsidRDefault="00EE4CFC" w:rsidP="00EE4CFC">
            <w:pPr>
              <w:pStyle w:val="Sinespaciado"/>
              <w:jc w:val="center"/>
              <w:rPr>
                <w:b/>
                <w:bCs/>
                <w:sz w:val="20"/>
                <w:szCs w:val="20"/>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908892</w:t>
            </w:r>
          </w:p>
          <w:p w14:paraId="3430DB09" w14:textId="77777777" w:rsidR="00EE4CFC" w:rsidRPr="00EE4CFC" w:rsidRDefault="00EE4CFC" w:rsidP="00EE4CFC">
            <w:pPr>
              <w:pStyle w:val="Sinespaciado"/>
              <w:jc w:val="center"/>
              <w:rPr>
                <w:sz w:val="20"/>
                <w:szCs w:val="20"/>
                <w:shd w:val="clear" w:color="auto" w:fill="FFFFFF"/>
              </w:rPr>
            </w:pPr>
            <w:r w:rsidRPr="00EE4CFC">
              <w:rPr>
                <w:sz w:val="20"/>
                <w:szCs w:val="20"/>
                <w:shd w:val="clear" w:color="auto" w:fill="FFFFFF"/>
              </w:rPr>
              <w:t>Toma no quirúrgica de muestra o tejido cervicovaginal para estudio citológico.</w:t>
            </w:r>
          </w:p>
          <w:p w14:paraId="0AB6560B" w14:textId="100F8A36" w:rsidR="00EE4CFC" w:rsidRPr="00EE4CFC" w:rsidRDefault="00EE4CFC" w:rsidP="00EE4CFC">
            <w:pPr>
              <w:pStyle w:val="Sinespaciado"/>
              <w:jc w:val="center"/>
              <w:rPr>
                <w:b/>
                <w:bCs/>
                <w:sz w:val="20"/>
                <w:szCs w:val="20"/>
                <w:shd w:val="clear" w:color="auto" w:fill="FFFFFF"/>
              </w:rPr>
            </w:pPr>
            <w:r w:rsidRPr="00EE4CFC">
              <w:rPr>
                <w:b/>
                <w:bCs/>
                <w:sz w:val="20"/>
                <w:szCs w:val="20"/>
                <w:shd w:val="clear" w:color="auto" w:fill="FFFFFF"/>
              </w:rPr>
              <w:t>Código </w:t>
            </w:r>
            <w:r w:rsidRPr="00EE4CFC">
              <w:rPr>
                <w:rStyle w:val="nfasis"/>
                <w:rFonts w:cstheme="minorHAnsi"/>
                <w:b/>
                <w:bCs/>
                <w:i w:val="0"/>
                <w:iCs w:val="0"/>
                <w:sz w:val="20"/>
                <w:szCs w:val="20"/>
                <w:shd w:val="clear" w:color="auto" w:fill="FFFFFF"/>
              </w:rPr>
              <w:t>CUPS</w:t>
            </w:r>
            <w:r w:rsidRPr="00EE4CFC">
              <w:rPr>
                <w:b/>
                <w:bCs/>
                <w:i/>
                <w:iCs/>
                <w:sz w:val="20"/>
                <w:szCs w:val="20"/>
                <w:shd w:val="clear" w:color="auto" w:fill="FFFFFF"/>
              </w:rPr>
              <w:t>:</w:t>
            </w:r>
            <w:r w:rsidRPr="00EE4CFC">
              <w:rPr>
                <w:b/>
                <w:bCs/>
                <w:sz w:val="20"/>
                <w:szCs w:val="20"/>
                <w:shd w:val="clear" w:color="auto" w:fill="FFFFFF"/>
              </w:rPr>
              <w:t xml:space="preserve"> </w:t>
            </w:r>
            <w:r w:rsidRPr="00EE4CFC">
              <w:rPr>
                <w:rFonts w:ascii="Segoe UI" w:hAnsi="Segoe UI" w:cs="Segoe UI"/>
                <w:b/>
                <w:bCs/>
                <w:sz w:val="20"/>
                <w:szCs w:val="20"/>
                <w:shd w:val="clear" w:color="auto" w:fill="FFFFFF"/>
              </w:rPr>
              <w:t xml:space="preserve"> </w:t>
            </w:r>
            <w:r w:rsidRPr="00EE4CFC">
              <w:rPr>
                <w:b/>
                <w:bCs/>
                <w:sz w:val="20"/>
                <w:szCs w:val="20"/>
                <w:shd w:val="clear" w:color="auto" w:fill="FFFFFF"/>
              </w:rPr>
              <w:t>892901</w:t>
            </w:r>
          </w:p>
          <w:p w14:paraId="5F1D23AF" w14:textId="04AE0E96" w:rsidR="00610A3F" w:rsidRPr="00EE4CFC" w:rsidRDefault="005312F8" w:rsidP="00EE4CFC">
            <w:pPr>
              <w:pStyle w:val="Sinespaciado"/>
              <w:jc w:val="center"/>
              <w:rPr>
                <w:rFonts w:cstheme="minorHAnsi"/>
                <w:sz w:val="20"/>
                <w:szCs w:val="20"/>
                <w:lang w:val="es-CO"/>
              </w:rPr>
            </w:pPr>
            <w:r w:rsidRPr="00EE4CFC">
              <w:rPr>
                <w:rFonts w:cstheme="minorHAnsi"/>
                <w:sz w:val="20"/>
                <w:szCs w:val="20"/>
                <w:lang w:val="es-CO"/>
              </w:rPr>
              <w:t>Colposcopia</w:t>
            </w:r>
          </w:p>
          <w:p w14:paraId="78296038" w14:textId="77777777" w:rsidR="005312F8" w:rsidRDefault="005312F8" w:rsidP="00EE4CFC">
            <w:pPr>
              <w:pStyle w:val="Sinespaciado"/>
              <w:jc w:val="center"/>
              <w:rPr>
                <w:rFonts w:cstheme="minorHAnsi"/>
                <w:b/>
                <w:bCs/>
                <w:sz w:val="20"/>
                <w:szCs w:val="20"/>
              </w:rPr>
            </w:pPr>
            <w:r w:rsidRPr="00EE4CFC">
              <w:rPr>
                <w:rFonts w:cstheme="minorHAnsi"/>
                <w:b/>
                <w:bCs/>
                <w:sz w:val="20"/>
                <w:szCs w:val="20"/>
                <w:lang w:val="es-CO"/>
              </w:rPr>
              <w:t xml:space="preserve">Código CUPS: </w:t>
            </w:r>
            <w:r w:rsidRPr="00EE4CFC">
              <w:rPr>
                <w:rFonts w:cstheme="minorHAnsi"/>
                <w:b/>
                <w:bCs/>
                <w:sz w:val="20"/>
                <w:szCs w:val="20"/>
              </w:rPr>
              <w:t>702203</w:t>
            </w:r>
          </w:p>
          <w:p w14:paraId="17318B8D" w14:textId="666F8EB7" w:rsidR="00224A6F" w:rsidRPr="00224A6F" w:rsidRDefault="00224A6F" w:rsidP="00EE4CFC">
            <w:pPr>
              <w:pStyle w:val="Sinespaciado"/>
              <w:jc w:val="center"/>
              <w:rPr>
                <w:rFonts w:cstheme="minorHAnsi"/>
                <w:sz w:val="20"/>
                <w:szCs w:val="20"/>
              </w:rPr>
            </w:pPr>
            <w:r w:rsidRPr="00224A6F">
              <w:rPr>
                <w:rFonts w:cstheme="minorHAnsi"/>
                <w:sz w:val="20"/>
                <w:szCs w:val="20"/>
              </w:rPr>
              <w:t>Biopsia en sacabocado de cuello uterino</w:t>
            </w:r>
          </w:p>
          <w:p w14:paraId="6544F68D" w14:textId="73772B55" w:rsidR="00224A6F" w:rsidRPr="00224A6F" w:rsidRDefault="00224A6F" w:rsidP="00224A6F">
            <w:pPr>
              <w:pStyle w:val="Sinespaciado"/>
              <w:jc w:val="center"/>
              <w:rPr>
                <w:rFonts w:cstheme="minorHAnsi"/>
                <w:b/>
                <w:bCs/>
                <w:sz w:val="20"/>
                <w:szCs w:val="20"/>
              </w:rPr>
            </w:pPr>
            <w:r w:rsidRPr="00EE4CFC">
              <w:rPr>
                <w:rFonts w:cstheme="minorHAnsi"/>
                <w:b/>
                <w:bCs/>
                <w:sz w:val="20"/>
                <w:szCs w:val="20"/>
                <w:lang w:val="es-CO"/>
              </w:rPr>
              <w:t xml:space="preserve">Código CUPS: </w:t>
            </w:r>
            <w:r w:rsidRPr="00224A6F">
              <w:rPr>
                <w:rFonts w:cstheme="minorHAnsi"/>
                <w:b/>
                <w:bCs/>
                <w:sz w:val="20"/>
                <w:szCs w:val="20"/>
              </w:rPr>
              <w:t>671201</w:t>
            </w:r>
          </w:p>
        </w:tc>
      </w:tr>
      <w:tr w:rsidR="00EE4CFC" w:rsidRPr="00EE4CFC" w14:paraId="3FFED7C3" w14:textId="77777777" w:rsidTr="007421D3">
        <w:trPr>
          <w:trHeight w:val="2648"/>
        </w:trPr>
        <w:tc>
          <w:tcPr>
            <w:tcW w:w="0" w:type="auto"/>
            <w:vAlign w:val="center"/>
          </w:tcPr>
          <w:p w14:paraId="7BA8673C" w14:textId="77777777" w:rsidR="00610A3F" w:rsidRPr="00EE4CFC" w:rsidRDefault="00610A3F" w:rsidP="00EE4CFC">
            <w:pPr>
              <w:pStyle w:val="Sinespaciado"/>
              <w:rPr>
                <w:b/>
                <w:bCs/>
                <w:sz w:val="20"/>
                <w:szCs w:val="20"/>
                <w:lang w:val="es-CO"/>
              </w:rPr>
            </w:pPr>
            <w:r w:rsidRPr="00EE4CFC">
              <w:rPr>
                <w:b/>
                <w:bCs/>
                <w:sz w:val="20"/>
                <w:szCs w:val="20"/>
                <w:lang w:val="es-CO"/>
              </w:rPr>
              <w:t>3</w:t>
            </w:r>
          </w:p>
        </w:tc>
        <w:tc>
          <w:tcPr>
            <w:tcW w:w="3407" w:type="dxa"/>
          </w:tcPr>
          <w:p w14:paraId="068D6AF3" w14:textId="3D13F2AA" w:rsidR="00610A3F" w:rsidRPr="00EE4CFC" w:rsidRDefault="00EE4CFC" w:rsidP="00EE4CFC">
            <w:pPr>
              <w:pStyle w:val="Sinespaciado"/>
              <w:rPr>
                <w:sz w:val="20"/>
                <w:szCs w:val="20"/>
                <w:lang w:val="es-CO"/>
              </w:rPr>
            </w:pPr>
            <w:r w:rsidRPr="00EE4CFC">
              <w:rPr>
                <w:sz w:val="20"/>
                <w:szCs w:val="20"/>
              </w:rPr>
              <w:t>Se recomienda dentro del enfoque "tamizar, tria</w:t>
            </w:r>
            <w:r>
              <w:rPr>
                <w:sz w:val="20"/>
                <w:szCs w:val="20"/>
              </w:rPr>
              <w:t>g</w:t>
            </w:r>
            <w:r w:rsidRPr="00EE4CFC">
              <w:rPr>
                <w:sz w:val="20"/>
                <w:szCs w:val="20"/>
              </w:rPr>
              <w:t xml:space="preserve">e y tratar" usando pruebas NAAT del VPH como tamización primaria en mujeres de la población general </w:t>
            </w:r>
            <w:r>
              <w:rPr>
                <w:sz w:val="20"/>
                <w:szCs w:val="20"/>
              </w:rPr>
              <w:t>y con VIH que presenten</w:t>
            </w:r>
            <w:r w:rsidRPr="00EE4CFC">
              <w:rPr>
                <w:sz w:val="20"/>
                <w:szCs w:val="20"/>
              </w:rPr>
              <w:t xml:space="preserve"> resultado positivo, realizar tria</w:t>
            </w:r>
            <w:r>
              <w:rPr>
                <w:sz w:val="20"/>
                <w:szCs w:val="20"/>
              </w:rPr>
              <w:t>g</w:t>
            </w:r>
            <w:r w:rsidRPr="00EE4CFC">
              <w:rPr>
                <w:sz w:val="20"/>
                <w:szCs w:val="20"/>
              </w:rPr>
              <w:t>e con genotipificación parcial, inspección visual con ácido acético o colposcopia de acuerdo con la disponibilidad</w:t>
            </w:r>
            <w:r>
              <w:rPr>
                <w:sz w:val="20"/>
                <w:szCs w:val="20"/>
              </w:rPr>
              <w:t xml:space="preserve"> (13)</w:t>
            </w:r>
            <w:r w:rsidRPr="00EE4CFC">
              <w:rPr>
                <w:sz w:val="20"/>
                <w:szCs w:val="20"/>
              </w:rPr>
              <w:t>.</w:t>
            </w:r>
          </w:p>
        </w:tc>
        <w:tc>
          <w:tcPr>
            <w:tcW w:w="3541" w:type="dxa"/>
          </w:tcPr>
          <w:p w14:paraId="7A4CB362" w14:textId="16406DBA" w:rsidR="00610A3F" w:rsidRPr="00EE4CFC" w:rsidRDefault="00EE4CFC" w:rsidP="00EE4CFC">
            <w:pPr>
              <w:pStyle w:val="Sinespaciado"/>
              <w:rPr>
                <w:sz w:val="20"/>
                <w:szCs w:val="20"/>
                <w:lang w:val="es-CO"/>
              </w:rPr>
            </w:pPr>
            <w:r>
              <w:rPr>
                <w:sz w:val="20"/>
                <w:szCs w:val="20"/>
              </w:rPr>
              <w:t>T</w:t>
            </w:r>
            <w:r w:rsidRPr="00EE4CFC">
              <w:rPr>
                <w:sz w:val="20"/>
                <w:szCs w:val="20"/>
              </w:rPr>
              <w:t>ratar aquellas mujeres con resultado positivo en la prueba de tria</w:t>
            </w:r>
            <w:r>
              <w:rPr>
                <w:sz w:val="20"/>
                <w:szCs w:val="20"/>
              </w:rPr>
              <w:t>g</w:t>
            </w:r>
            <w:r w:rsidRPr="00EE4CFC">
              <w:rPr>
                <w:sz w:val="20"/>
                <w:szCs w:val="20"/>
              </w:rPr>
              <w:t>e en contextos en donde no sea posible implementar el enfoque “tamizar, tria</w:t>
            </w:r>
            <w:r>
              <w:rPr>
                <w:sz w:val="20"/>
                <w:szCs w:val="20"/>
              </w:rPr>
              <w:t>g</w:t>
            </w:r>
            <w:r w:rsidRPr="00EE4CFC">
              <w:rPr>
                <w:sz w:val="20"/>
                <w:szCs w:val="20"/>
              </w:rPr>
              <w:t>e, diagnosticar y tratar”. A las pacientes con resultado negativo en la prueba de tria</w:t>
            </w:r>
            <w:r>
              <w:rPr>
                <w:sz w:val="20"/>
                <w:szCs w:val="20"/>
              </w:rPr>
              <w:t>g</w:t>
            </w:r>
            <w:r w:rsidRPr="00EE4CFC">
              <w:rPr>
                <w:sz w:val="20"/>
                <w:szCs w:val="20"/>
              </w:rPr>
              <w:t>e se les debe realizar la prueba de tamización primaria a los 12 meses del resultado negativo.</w:t>
            </w:r>
          </w:p>
        </w:tc>
        <w:tc>
          <w:tcPr>
            <w:tcW w:w="3542" w:type="dxa"/>
          </w:tcPr>
          <w:p w14:paraId="0D3EAF6B" w14:textId="77777777" w:rsidR="00EE4CFC" w:rsidRDefault="00EE4CFC" w:rsidP="00EE4CFC">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38DC4A7A" w14:textId="77777777" w:rsidR="00EE4CFC" w:rsidRDefault="00EE4CFC" w:rsidP="00EE4CFC">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711DC97A" w14:textId="77777777" w:rsidR="00EE4CFC" w:rsidRPr="00EE4CFC" w:rsidRDefault="00EE4CFC" w:rsidP="00EE4CFC">
            <w:pPr>
              <w:pStyle w:val="Sinespaciado"/>
              <w:jc w:val="center"/>
              <w:rPr>
                <w:sz w:val="20"/>
                <w:szCs w:val="20"/>
              </w:rPr>
            </w:pPr>
            <w:r w:rsidRPr="00EE4CFC">
              <w:rPr>
                <w:sz w:val="20"/>
                <w:szCs w:val="20"/>
              </w:rPr>
              <w:t>Virus del Papiloma Humano VPH genotipo</w:t>
            </w:r>
          </w:p>
          <w:p w14:paraId="1EC74DF9" w14:textId="77777777" w:rsidR="00EE4CFC" w:rsidRDefault="00EE4CFC" w:rsidP="00EE4CFC">
            <w:pPr>
              <w:pStyle w:val="Sinespaciado"/>
              <w:jc w:val="center"/>
              <w:rPr>
                <w:b/>
                <w:bCs/>
                <w:sz w:val="20"/>
                <w:szCs w:val="20"/>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908892</w:t>
            </w:r>
          </w:p>
          <w:p w14:paraId="28E78ADE" w14:textId="77777777" w:rsidR="00EE4CFC" w:rsidRPr="00EE4CFC" w:rsidRDefault="00EE4CFC" w:rsidP="00EE4CFC">
            <w:pPr>
              <w:pStyle w:val="Sinespaciado"/>
              <w:jc w:val="center"/>
              <w:rPr>
                <w:sz w:val="20"/>
                <w:szCs w:val="20"/>
              </w:rPr>
            </w:pPr>
            <w:r w:rsidRPr="00EE4CFC">
              <w:rPr>
                <w:sz w:val="20"/>
                <w:szCs w:val="20"/>
              </w:rPr>
              <w:t>Técnicas de inspección visual con ácido acético y Lugol</w:t>
            </w:r>
          </w:p>
          <w:p w14:paraId="200CDF84" w14:textId="55C73E2A" w:rsidR="00EE4CFC" w:rsidRDefault="00EE4CFC" w:rsidP="00EE4CFC">
            <w:pPr>
              <w:pStyle w:val="Sinespaciado"/>
              <w:jc w:val="center"/>
              <w:rPr>
                <w:b/>
                <w:bCs/>
                <w:sz w:val="20"/>
                <w:szCs w:val="20"/>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892904</w:t>
            </w:r>
          </w:p>
          <w:p w14:paraId="1462098F" w14:textId="77777777" w:rsidR="00EE4CFC" w:rsidRPr="00EE4CFC" w:rsidRDefault="00EE4CFC" w:rsidP="00EE4CFC">
            <w:pPr>
              <w:pStyle w:val="Sinespaciado"/>
              <w:jc w:val="center"/>
              <w:rPr>
                <w:rFonts w:cstheme="minorHAnsi"/>
                <w:sz w:val="20"/>
                <w:szCs w:val="20"/>
                <w:lang w:val="es-CO"/>
              </w:rPr>
            </w:pPr>
            <w:r w:rsidRPr="00EE4CFC">
              <w:rPr>
                <w:rFonts w:cstheme="minorHAnsi"/>
                <w:sz w:val="20"/>
                <w:szCs w:val="20"/>
                <w:lang w:val="es-CO"/>
              </w:rPr>
              <w:t>Colposcopia</w:t>
            </w:r>
          </w:p>
          <w:p w14:paraId="1825DAA1" w14:textId="77777777" w:rsidR="00610A3F" w:rsidRDefault="00EE4CFC" w:rsidP="00EE4CFC">
            <w:pPr>
              <w:pStyle w:val="Sinespaciado"/>
              <w:jc w:val="center"/>
              <w:rPr>
                <w:rFonts w:cstheme="minorHAnsi"/>
                <w:b/>
                <w:bCs/>
                <w:sz w:val="20"/>
                <w:szCs w:val="20"/>
              </w:rPr>
            </w:pPr>
            <w:r w:rsidRPr="00EE4CFC">
              <w:rPr>
                <w:rFonts w:cstheme="minorHAnsi"/>
                <w:b/>
                <w:bCs/>
                <w:sz w:val="20"/>
                <w:szCs w:val="20"/>
                <w:lang w:val="es-CO"/>
              </w:rPr>
              <w:t xml:space="preserve">Código CUPS: </w:t>
            </w:r>
            <w:r w:rsidRPr="00EE4CFC">
              <w:rPr>
                <w:rFonts w:cstheme="minorHAnsi"/>
                <w:b/>
                <w:bCs/>
                <w:sz w:val="20"/>
                <w:szCs w:val="20"/>
              </w:rPr>
              <w:t>702203</w:t>
            </w:r>
          </w:p>
          <w:p w14:paraId="7F4121D5" w14:textId="77777777" w:rsidR="00224A6F" w:rsidRPr="00224A6F" w:rsidRDefault="00224A6F" w:rsidP="00224A6F">
            <w:pPr>
              <w:pStyle w:val="Sinespaciado"/>
              <w:jc w:val="center"/>
              <w:rPr>
                <w:rFonts w:cstheme="minorHAnsi"/>
                <w:sz w:val="20"/>
                <w:szCs w:val="20"/>
              </w:rPr>
            </w:pPr>
            <w:r w:rsidRPr="00224A6F">
              <w:rPr>
                <w:rFonts w:cstheme="minorHAnsi"/>
                <w:sz w:val="20"/>
                <w:szCs w:val="20"/>
              </w:rPr>
              <w:t>Biopsia en sacabocado de cuello uterino</w:t>
            </w:r>
          </w:p>
          <w:p w14:paraId="6B8A9EE6" w14:textId="00BBF64C" w:rsidR="00224A6F" w:rsidRPr="00EE4CFC" w:rsidRDefault="00224A6F" w:rsidP="00224A6F">
            <w:pPr>
              <w:pStyle w:val="Sinespaciado"/>
              <w:jc w:val="center"/>
              <w:rPr>
                <w:rFonts w:cstheme="minorHAnsi"/>
                <w:b/>
                <w:bCs/>
                <w:sz w:val="20"/>
                <w:szCs w:val="20"/>
                <w:lang w:val="es-CO"/>
              </w:rPr>
            </w:pPr>
            <w:r w:rsidRPr="00EE4CFC">
              <w:rPr>
                <w:rFonts w:cstheme="minorHAnsi"/>
                <w:b/>
                <w:bCs/>
                <w:sz w:val="20"/>
                <w:szCs w:val="20"/>
                <w:lang w:val="es-CO"/>
              </w:rPr>
              <w:t xml:space="preserve">Código CUPS: </w:t>
            </w:r>
            <w:r w:rsidRPr="00224A6F">
              <w:rPr>
                <w:rFonts w:cstheme="minorHAnsi"/>
                <w:b/>
                <w:bCs/>
                <w:sz w:val="20"/>
                <w:szCs w:val="20"/>
              </w:rPr>
              <w:t>671201</w:t>
            </w:r>
          </w:p>
        </w:tc>
      </w:tr>
      <w:tr w:rsidR="00EE4CFC" w:rsidRPr="00EE4CFC" w14:paraId="29B1A876" w14:textId="77777777" w:rsidTr="007421D3">
        <w:trPr>
          <w:trHeight w:val="277"/>
        </w:trPr>
        <w:tc>
          <w:tcPr>
            <w:tcW w:w="0" w:type="auto"/>
            <w:vAlign w:val="center"/>
          </w:tcPr>
          <w:p w14:paraId="2EA83792" w14:textId="77777777" w:rsidR="00610A3F" w:rsidRPr="00EE4CFC" w:rsidRDefault="00610A3F" w:rsidP="00EE4CFC">
            <w:pPr>
              <w:pStyle w:val="Sinespaciado"/>
              <w:rPr>
                <w:b/>
                <w:bCs/>
                <w:sz w:val="20"/>
                <w:szCs w:val="20"/>
                <w:lang w:val="es-CO"/>
              </w:rPr>
            </w:pPr>
            <w:r w:rsidRPr="00EE4CFC">
              <w:rPr>
                <w:b/>
                <w:bCs/>
                <w:sz w:val="20"/>
                <w:szCs w:val="20"/>
                <w:lang w:val="es-CO"/>
              </w:rPr>
              <w:t>4</w:t>
            </w:r>
          </w:p>
        </w:tc>
        <w:tc>
          <w:tcPr>
            <w:tcW w:w="3407" w:type="dxa"/>
          </w:tcPr>
          <w:p w14:paraId="0668ACD1" w14:textId="2BF23F3C" w:rsidR="00610A3F" w:rsidRPr="00EE4CFC" w:rsidRDefault="00EE4CFC" w:rsidP="00EE4CFC">
            <w:pPr>
              <w:pStyle w:val="Sinespaciado"/>
              <w:rPr>
                <w:sz w:val="20"/>
                <w:szCs w:val="20"/>
                <w:lang w:val="es-CO"/>
              </w:rPr>
            </w:pPr>
            <w:r w:rsidRPr="00EE4CFC">
              <w:rPr>
                <w:sz w:val="20"/>
                <w:szCs w:val="20"/>
              </w:rPr>
              <w:t>Se recomienda dentro del enfoque "tamizar y tratar", realizar las pruebas NAAT del VPH como tamización primaria en las mujeres de la población general y tratar aquellas con resultado positivo en el contexto donde no es posible realizar el enfoque de "tamizar, tria</w:t>
            </w:r>
            <w:r w:rsidR="00224A6F">
              <w:rPr>
                <w:sz w:val="20"/>
                <w:szCs w:val="20"/>
              </w:rPr>
              <w:t>g</w:t>
            </w:r>
            <w:r w:rsidRPr="00EE4CFC">
              <w:rPr>
                <w:sz w:val="20"/>
                <w:szCs w:val="20"/>
              </w:rPr>
              <w:t>e y tratar"</w:t>
            </w:r>
            <w:r>
              <w:rPr>
                <w:sz w:val="20"/>
                <w:szCs w:val="20"/>
              </w:rPr>
              <w:t xml:space="preserve"> (13)</w:t>
            </w:r>
            <w:r w:rsidRPr="00EE4CFC">
              <w:rPr>
                <w:sz w:val="20"/>
                <w:szCs w:val="20"/>
              </w:rPr>
              <w:t>.</w:t>
            </w:r>
          </w:p>
        </w:tc>
        <w:tc>
          <w:tcPr>
            <w:tcW w:w="3541" w:type="dxa"/>
          </w:tcPr>
          <w:p w14:paraId="78BA7A0E" w14:textId="30939F1B" w:rsidR="00610A3F" w:rsidRPr="00EE4CFC" w:rsidRDefault="00224A6F" w:rsidP="00EE4CFC">
            <w:pPr>
              <w:pStyle w:val="Sinespaciado"/>
              <w:rPr>
                <w:sz w:val="20"/>
                <w:szCs w:val="20"/>
                <w:lang w:val="es-CO"/>
              </w:rPr>
            </w:pPr>
            <w:r>
              <w:rPr>
                <w:sz w:val="20"/>
                <w:szCs w:val="20"/>
              </w:rPr>
              <w:t>S</w:t>
            </w:r>
            <w:r w:rsidRPr="00224A6F">
              <w:rPr>
                <w:sz w:val="20"/>
                <w:szCs w:val="20"/>
              </w:rPr>
              <w:t>e debe remitir a colposcopia y confirmación histológica a las pacientes con pruebas NAAT para VPH positivas que no son elegibles para tratamiento ablativo o con sospecha de lesión invasiva.</w:t>
            </w:r>
          </w:p>
        </w:tc>
        <w:tc>
          <w:tcPr>
            <w:tcW w:w="3542" w:type="dxa"/>
          </w:tcPr>
          <w:p w14:paraId="44899DF7" w14:textId="77777777" w:rsidR="00224A6F" w:rsidRDefault="00224A6F" w:rsidP="00224A6F">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3AD5AECF" w14:textId="77777777" w:rsidR="00610A3F" w:rsidRDefault="00224A6F" w:rsidP="00224A6F">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329FFF63" w14:textId="77777777" w:rsidR="00224A6F" w:rsidRPr="00EE4CFC" w:rsidRDefault="00224A6F" w:rsidP="00224A6F">
            <w:pPr>
              <w:pStyle w:val="Sinespaciado"/>
              <w:jc w:val="center"/>
              <w:rPr>
                <w:rFonts w:cstheme="minorHAnsi"/>
                <w:sz w:val="20"/>
                <w:szCs w:val="20"/>
                <w:lang w:val="es-CO"/>
              </w:rPr>
            </w:pPr>
            <w:r w:rsidRPr="00EE4CFC">
              <w:rPr>
                <w:rFonts w:cstheme="minorHAnsi"/>
                <w:sz w:val="20"/>
                <w:szCs w:val="20"/>
                <w:lang w:val="es-CO"/>
              </w:rPr>
              <w:t>Colposcopia</w:t>
            </w:r>
          </w:p>
          <w:p w14:paraId="689A9C98" w14:textId="77777777" w:rsidR="00224A6F" w:rsidRDefault="00224A6F" w:rsidP="00224A6F">
            <w:pPr>
              <w:pStyle w:val="Sinespaciado"/>
              <w:jc w:val="center"/>
              <w:rPr>
                <w:rFonts w:cstheme="minorHAnsi"/>
                <w:b/>
                <w:bCs/>
                <w:sz w:val="20"/>
                <w:szCs w:val="20"/>
              </w:rPr>
            </w:pPr>
            <w:r w:rsidRPr="00EE4CFC">
              <w:rPr>
                <w:rFonts w:cstheme="minorHAnsi"/>
                <w:b/>
                <w:bCs/>
                <w:sz w:val="20"/>
                <w:szCs w:val="20"/>
                <w:lang w:val="es-CO"/>
              </w:rPr>
              <w:t xml:space="preserve">Código CUPS: </w:t>
            </w:r>
            <w:r w:rsidRPr="00EE4CFC">
              <w:rPr>
                <w:rFonts w:cstheme="minorHAnsi"/>
                <w:b/>
                <w:bCs/>
                <w:sz w:val="20"/>
                <w:szCs w:val="20"/>
              </w:rPr>
              <w:t>702203</w:t>
            </w:r>
          </w:p>
          <w:p w14:paraId="0E7662DE" w14:textId="77777777" w:rsidR="00224A6F" w:rsidRPr="00224A6F" w:rsidRDefault="00224A6F" w:rsidP="00224A6F">
            <w:pPr>
              <w:pStyle w:val="Sinespaciado"/>
              <w:jc w:val="center"/>
              <w:rPr>
                <w:rFonts w:cstheme="minorHAnsi"/>
                <w:sz w:val="20"/>
                <w:szCs w:val="20"/>
              </w:rPr>
            </w:pPr>
            <w:r w:rsidRPr="00224A6F">
              <w:rPr>
                <w:rFonts w:cstheme="minorHAnsi"/>
                <w:sz w:val="20"/>
                <w:szCs w:val="20"/>
              </w:rPr>
              <w:t>Biopsia en sacabocado de cuello uterino</w:t>
            </w:r>
          </w:p>
          <w:p w14:paraId="24E96AC4" w14:textId="6EBB847C" w:rsidR="00224A6F" w:rsidRPr="00EE4CFC" w:rsidRDefault="00224A6F" w:rsidP="00224A6F">
            <w:pPr>
              <w:pStyle w:val="Sinespaciado"/>
              <w:jc w:val="center"/>
              <w:rPr>
                <w:sz w:val="20"/>
                <w:szCs w:val="20"/>
                <w:lang w:val="es-CO"/>
              </w:rPr>
            </w:pPr>
            <w:r w:rsidRPr="00EE4CFC">
              <w:rPr>
                <w:rFonts w:cstheme="minorHAnsi"/>
                <w:b/>
                <w:bCs/>
                <w:sz w:val="20"/>
                <w:szCs w:val="20"/>
                <w:lang w:val="es-CO"/>
              </w:rPr>
              <w:t xml:space="preserve">Código CUPS: </w:t>
            </w:r>
            <w:r w:rsidRPr="00224A6F">
              <w:rPr>
                <w:rFonts w:cstheme="minorHAnsi"/>
                <w:b/>
                <w:bCs/>
                <w:sz w:val="20"/>
                <w:szCs w:val="20"/>
              </w:rPr>
              <w:t>671201</w:t>
            </w:r>
          </w:p>
        </w:tc>
      </w:tr>
      <w:tr w:rsidR="00EE4CFC" w:rsidRPr="00EE4CFC" w14:paraId="45AB6177" w14:textId="77777777" w:rsidTr="007421D3">
        <w:trPr>
          <w:trHeight w:val="277"/>
        </w:trPr>
        <w:tc>
          <w:tcPr>
            <w:tcW w:w="0" w:type="auto"/>
            <w:vAlign w:val="center"/>
          </w:tcPr>
          <w:p w14:paraId="1F9886BE" w14:textId="77777777" w:rsidR="00610A3F" w:rsidRPr="00EE4CFC" w:rsidRDefault="00610A3F" w:rsidP="00EE4CFC">
            <w:pPr>
              <w:pStyle w:val="Sinespaciado"/>
              <w:rPr>
                <w:b/>
                <w:bCs/>
                <w:sz w:val="20"/>
                <w:szCs w:val="20"/>
                <w:lang w:val="es-CO"/>
              </w:rPr>
            </w:pPr>
            <w:r w:rsidRPr="00EE4CFC">
              <w:rPr>
                <w:b/>
                <w:bCs/>
                <w:sz w:val="20"/>
                <w:szCs w:val="20"/>
                <w:lang w:val="es-CO"/>
              </w:rPr>
              <w:lastRenderedPageBreak/>
              <w:t>5</w:t>
            </w:r>
          </w:p>
        </w:tc>
        <w:tc>
          <w:tcPr>
            <w:tcW w:w="3407" w:type="dxa"/>
          </w:tcPr>
          <w:p w14:paraId="3975F2A0" w14:textId="5295DCA5" w:rsidR="00610A3F" w:rsidRPr="00EE4CFC" w:rsidRDefault="00224A6F" w:rsidP="00EE4CFC">
            <w:pPr>
              <w:pStyle w:val="Sinespaciado"/>
              <w:rPr>
                <w:sz w:val="20"/>
                <w:szCs w:val="20"/>
                <w:lang w:val="es-CO"/>
              </w:rPr>
            </w:pPr>
            <w:r>
              <w:rPr>
                <w:sz w:val="20"/>
                <w:szCs w:val="20"/>
              </w:rPr>
              <w:t>S</w:t>
            </w:r>
            <w:r w:rsidRPr="00224A6F">
              <w:rPr>
                <w:sz w:val="20"/>
                <w:szCs w:val="20"/>
              </w:rPr>
              <w:t>e recomienda usar enfoques con tria</w:t>
            </w:r>
            <w:r>
              <w:rPr>
                <w:sz w:val="20"/>
                <w:szCs w:val="20"/>
              </w:rPr>
              <w:t>g</w:t>
            </w:r>
            <w:r w:rsidRPr="00224A6F">
              <w:rPr>
                <w:sz w:val="20"/>
                <w:szCs w:val="20"/>
              </w:rPr>
              <w:t>e, en lugar de sin tria</w:t>
            </w:r>
            <w:r>
              <w:rPr>
                <w:sz w:val="20"/>
                <w:szCs w:val="20"/>
              </w:rPr>
              <w:t>g</w:t>
            </w:r>
            <w:r w:rsidRPr="00224A6F">
              <w:rPr>
                <w:sz w:val="20"/>
                <w:szCs w:val="20"/>
              </w:rPr>
              <w:t xml:space="preserve">e, </w:t>
            </w:r>
            <w:r>
              <w:rPr>
                <w:sz w:val="20"/>
                <w:szCs w:val="20"/>
              </w:rPr>
              <w:t xml:space="preserve">en mujeres con VIH </w:t>
            </w:r>
            <w:r w:rsidRPr="00224A6F">
              <w:rPr>
                <w:sz w:val="20"/>
                <w:szCs w:val="20"/>
              </w:rPr>
              <w:t>para prevenir el cáncer de cuello uterino</w:t>
            </w:r>
            <w:r>
              <w:rPr>
                <w:sz w:val="20"/>
                <w:szCs w:val="20"/>
              </w:rPr>
              <w:t xml:space="preserve"> (13)</w:t>
            </w:r>
            <w:r w:rsidRPr="00224A6F">
              <w:rPr>
                <w:sz w:val="20"/>
                <w:szCs w:val="20"/>
              </w:rPr>
              <w:t>.</w:t>
            </w:r>
          </w:p>
        </w:tc>
        <w:tc>
          <w:tcPr>
            <w:tcW w:w="3541" w:type="dxa"/>
          </w:tcPr>
          <w:p w14:paraId="7CE9C887" w14:textId="77777777" w:rsidR="00610A3F" w:rsidRPr="00EE4CFC" w:rsidRDefault="00610A3F" w:rsidP="00EE4CFC">
            <w:pPr>
              <w:pStyle w:val="Sinespaciado"/>
              <w:rPr>
                <w:sz w:val="20"/>
                <w:szCs w:val="20"/>
                <w:lang w:val="es-CO"/>
              </w:rPr>
            </w:pPr>
          </w:p>
        </w:tc>
        <w:tc>
          <w:tcPr>
            <w:tcW w:w="3542" w:type="dxa"/>
          </w:tcPr>
          <w:p w14:paraId="6C2C016E" w14:textId="77777777" w:rsidR="00224A6F" w:rsidRDefault="00224A6F" w:rsidP="00224A6F">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0ED0410C" w14:textId="77777777" w:rsidR="00610A3F" w:rsidRDefault="00224A6F" w:rsidP="00224A6F">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665C1F28" w14:textId="77777777" w:rsidR="00224A6F" w:rsidRPr="00EE4CFC" w:rsidRDefault="00224A6F" w:rsidP="00224A6F">
            <w:pPr>
              <w:pStyle w:val="Sinespaciado"/>
              <w:jc w:val="center"/>
              <w:rPr>
                <w:sz w:val="20"/>
                <w:szCs w:val="20"/>
              </w:rPr>
            </w:pPr>
            <w:r w:rsidRPr="00EE4CFC">
              <w:rPr>
                <w:sz w:val="20"/>
                <w:szCs w:val="20"/>
              </w:rPr>
              <w:t>Virus del Papiloma Humano VPH genotipo</w:t>
            </w:r>
          </w:p>
          <w:p w14:paraId="77242B67" w14:textId="77777777" w:rsidR="00224A6F" w:rsidRDefault="00224A6F" w:rsidP="00224A6F">
            <w:pPr>
              <w:pStyle w:val="Sinespaciado"/>
              <w:jc w:val="center"/>
              <w:rPr>
                <w:b/>
                <w:bCs/>
                <w:sz w:val="20"/>
                <w:szCs w:val="20"/>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908892</w:t>
            </w:r>
          </w:p>
          <w:p w14:paraId="41A20182" w14:textId="77777777" w:rsidR="00224A6F" w:rsidRPr="00EE4CFC" w:rsidRDefault="00224A6F" w:rsidP="00224A6F">
            <w:pPr>
              <w:pStyle w:val="Sinespaciado"/>
              <w:jc w:val="center"/>
              <w:rPr>
                <w:sz w:val="20"/>
                <w:szCs w:val="20"/>
              </w:rPr>
            </w:pPr>
            <w:r w:rsidRPr="00EE4CFC">
              <w:rPr>
                <w:sz w:val="20"/>
                <w:szCs w:val="20"/>
              </w:rPr>
              <w:t>Técnicas de inspección visual con ácido acético y Lugol</w:t>
            </w:r>
          </w:p>
          <w:p w14:paraId="7F20B210" w14:textId="77777777" w:rsidR="00224A6F" w:rsidRDefault="00224A6F" w:rsidP="00224A6F">
            <w:pPr>
              <w:pStyle w:val="Sinespaciado"/>
              <w:jc w:val="center"/>
              <w:rPr>
                <w:b/>
                <w:bCs/>
                <w:sz w:val="20"/>
                <w:szCs w:val="20"/>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892904</w:t>
            </w:r>
          </w:p>
          <w:p w14:paraId="1E65B290" w14:textId="77777777" w:rsidR="00617EB3" w:rsidRPr="00EE4CFC" w:rsidRDefault="00617EB3" w:rsidP="00617EB3">
            <w:pPr>
              <w:pStyle w:val="Sinespaciado"/>
              <w:jc w:val="center"/>
              <w:rPr>
                <w:rFonts w:cstheme="minorHAnsi"/>
                <w:sz w:val="20"/>
                <w:szCs w:val="20"/>
                <w:lang w:val="es-CO"/>
              </w:rPr>
            </w:pPr>
            <w:r w:rsidRPr="00EE4CFC">
              <w:rPr>
                <w:rFonts w:cstheme="minorHAnsi"/>
                <w:sz w:val="20"/>
                <w:szCs w:val="20"/>
                <w:lang w:val="es-CO"/>
              </w:rPr>
              <w:t>Colposcopia</w:t>
            </w:r>
          </w:p>
          <w:p w14:paraId="3E8012E8" w14:textId="77777777" w:rsidR="00617EB3" w:rsidRDefault="00617EB3" w:rsidP="00617EB3">
            <w:pPr>
              <w:pStyle w:val="Sinespaciado"/>
              <w:jc w:val="center"/>
              <w:rPr>
                <w:rFonts w:cstheme="minorHAnsi"/>
                <w:b/>
                <w:bCs/>
                <w:sz w:val="20"/>
                <w:szCs w:val="20"/>
              </w:rPr>
            </w:pPr>
            <w:r w:rsidRPr="00EE4CFC">
              <w:rPr>
                <w:rFonts w:cstheme="minorHAnsi"/>
                <w:b/>
                <w:bCs/>
                <w:sz w:val="20"/>
                <w:szCs w:val="20"/>
                <w:lang w:val="es-CO"/>
              </w:rPr>
              <w:t xml:space="preserve">Código CUPS: </w:t>
            </w:r>
            <w:r w:rsidRPr="00EE4CFC">
              <w:rPr>
                <w:rFonts w:cstheme="minorHAnsi"/>
                <w:b/>
                <w:bCs/>
                <w:sz w:val="20"/>
                <w:szCs w:val="20"/>
              </w:rPr>
              <w:t>702203</w:t>
            </w:r>
          </w:p>
          <w:p w14:paraId="2104D3B6" w14:textId="513AA9BC" w:rsidR="00617EB3" w:rsidRPr="00224A6F" w:rsidRDefault="00224A6F" w:rsidP="00617EB3">
            <w:pPr>
              <w:pStyle w:val="Sinespaciado"/>
              <w:jc w:val="center"/>
              <w:rPr>
                <w:rFonts w:cstheme="minorHAnsi"/>
                <w:sz w:val="20"/>
                <w:szCs w:val="20"/>
              </w:rPr>
            </w:pPr>
            <w:r w:rsidRPr="00224A6F">
              <w:rPr>
                <w:rFonts w:cstheme="minorHAnsi"/>
                <w:sz w:val="20"/>
                <w:szCs w:val="20"/>
              </w:rPr>
              <w:t>Biopsia en sacabocado de cuello uterino</w:t>
            </w:r>
          </w:p>
          <w:p w14:paraId="2FBECC2B" w14:textId="50D75982" w:rsidR="00224A6F" w:rsidRPr="00EE4CFC" w:rsidRDefault="00224A6F" w:rsidP="00224A6F">
            <w:pPr>
              <w:pStyle w:val="Sinespaciado"/>
              <w:jc w:val="center"/>
              <w:rPr>
                <w:sz w:val="20"/>
                <w:szCs w:val="20"/>
                <w:lang w:val="es-CO"/>
              </w:rPr>
            </w:pPr>
            <w:r w:rsidRPr="00EE4CFC">
              <w:rPr>
                <w:rFonts w:cstheme="minorHAnsi"/>
                <w:b/>
                <w:bCs/>
                <w:sz w:val="20"/>
                <w:szCs w:val="20"/>
                <w:lang w:val="es-CO"/>
              </w:rPr>
              <w:t xml:space="preserve">Código CUPS: </w:t>
            </w:r>
            <w:r w:rsidRPr="00224A6F">
              <w:rPr>
                <w:rFonts w:cstheme="minorHAnsi"/>
                <w:b/>
                <w:bCs/>
                <w:sz w:val="20"/>
                <w:szCs w:val="20"/>
              </w:rPr>
              <w:t>671201</w:t>
            </w:r>
          </w:p>
        </w:tc>
      </w:tr>
      <w:tr w:rsidR="00EE4CFC" w:rsidRPr="00EE4CFC" w14:paraId="65447CBB" w14:textId="77777777" w:rsidTr="007421D3">
        <w:trPr>
          <w:trHeight w:val="277"/>
        </w:trPr>
        <w:tc>
          <w:tcPr>
            <w:tcW w:w="0" w:type="auto"/>
            <w:vAlign w:val="center"/>
          </w:tcPr>
          <w:p w14:paraId="5AC6F5E2" w14:textId="77777777" w:rsidR="00610A3F" w:rsidRPr="00EE4CFC" w:rsidRDefault="00610A3F" w:rsidP="00EE4CFC">
            <w:pPr>
              <w:pStyle w:val="Sinespaciado"/>
              <w:rPr>
                <w:b/>
                <w:bCs/>
                <w:sz w:val="20"/>
                <w:szCs w:val="20"/>
                <w:lang w:val="es-CO"/>
              </w:rPr>
            </w:pPr>
            <w:r w:rsidRPr="00EE4CFC">
              <w:rPr>
                <w:b/>
                <w:bCs/>
                <w:sz w:val="20"/>
                <w:szCs w:val="20"/>
                <w:lang w:val="es-CO"/>
              </w:rPr>
              <w:t>6</w:t>
            </w:r>
          </w:p>
        </w:tc>
        <w:tc>
          <w:tcPr>
            <w:tcW w:w="3407" w:type="dxa"/>
          </w:tcPr>
          <w:p w14:paraId="1DD3CF46" w14:textId="248AC658" w:rsidR="00610A3F" w:rsidRPr="00EE4CFC" w:rsidRDefault="00224A6F" w:rsidP="00EE4CFC">
            <w:pPr>
              <w:pStyle w:val="Sinespaciado"/>
              <w:rPr>
                <w:sz w:val="20"/>
                <w:szCs w:val="20"/>
                <w:lang w:val="es-CO"/>
              </w:rPr>
            </w:pPr>
            <w:r w:rsidRPr="00224A6F">
              <w:rPr>
                <w:sz w:val="20"/>
                <w:szCs w:val="20"/>
              </w:rPr>
              <w:t>Se recomienda en las mujeres de la población general, iniciar de forma rutinaria la tamización para la detección del cáncer de cuello uterino a partir de los 25 años y hasta los 29 años con citología cervicouterina como prueba de tamización primaria en esquema 1-1-3</w:t>
            </w:r>
            <w:r>
              <w:rPr>
                <w:sz w:val="20"/>
                <w:szCs w:val="20"/>
              </w:rPr>
              <w:t xml:space="preserve"> (13)</w:t>
            </w:r>
            <w:r w:rsidRPr="00224A6F">
              <w:rPr>
                <w:sz w:val="20"/>
                <w:szCs w:val="20"/>
              </w:rPr>
              <w:t>.</w:t>
            </w:r>
          </w:p>
        </w:tc>
        <w:tc>
          <w:tcPr>
            <w:tcW w:w="3541" w:type="dxa"/>
          </w:tcPr>
          <w:p w14:paraId="61C360AF" w14:textId="77777777" w:rsidR="00610A3F" w:rsidRPr="00EE4CFC" w:rsidRDefault="00610A3F" w:rsidP="00EE4CFC">
            <w:pPr>
              <w:pStyle w:val="Sinespaciado"/>
              <w:rPr>
                <w:sz w:val="20"/>
                <w:szCs w:val="20"/>
                <w:lang w:val="es-CO"/>
              </w:rPr>
            </w:pPr>
          </w:p>
        </w:tc>
        <w:tc>
          <w:tcPr>
            <w:tcW w:w="3542" w:type="dxa"/>
          </w:tcPr>
          <w:p w14:paraId="62842FC5" w14:textId="77777777" w:rsidR="00224A6F" w:rsidRPr="00EE4CFC" w:rsidRDefault="00224A6F" w:rsidP="00224A6F">
            <w:pPr>
              <w:pStyle w:val="Sinespaciado"/>
              <w:jc w:val="center"/>
              <w:rPr>
                <w:sz w:val="20"/>
                <w:szCs w:val="20"/>
                <w:shd w:val="clear" w:color="auto" w:fill="FFFFFF"/>
              </w:rPr>
            </w:pPr>
            <w:r w:rsidRPr="00EE4CFC">
              <w:rPr>
                <w:sz w:val="20"/>
                <w:szCs w:val="20"/>
                <w:shd w:val="clear" w:color="auto" w:fill="FFFFFF"/>
              </w:rPr>
              <w:t>Toma no quirúrgica de muestra o tejido cervicovaginal para estudio citológico.</w:t>
            </w:r>
          </w:p>
          <w:p w14:paraId="04297EFF" w14:textId="77777777" w:rsidR="00224A6F" w:rsidRPr="00EE4CFC" w:rsidRDefault="00224A6F" w:rsidP="00224A6F">
            <w:pPr>
              <w:pStyle w:val="Sinespaciado"/>
              <w:jc w:val="center"/>
              <w:rPr>
                <w:b/>
                <w:bCs/>
                <w:sz w:val="20"/>
                <w:szCs w:val="20"/>
                <w:shd w:val="clear" w:color="auto" w:fill="FFFFFF"/>
              </w:rPr>
            </w:pPr>
            <w:r w:rsidRPr="00EE4CFC">
              <w:rPr>
                <w:b/>
                <w:bCs/>
                <w:sz w:val="20"/>
                <w:szCs w:val="20"/>
                <w:shd w:val="clear" w:color="auto" w:fill="FFFFFF"/>
              </w:rPr>
              <w:t>Código </w:t>
            </w:r>
            <w:r w:rsidRPr="00EE4CFC">
              <w:rPr>
                <w:rStyle w:val="nfasis"/>
                <w:rFonts w:cstheme="minorHAnsi"/>
                <w:b/>
                <w:bCs/>
                <w:i w:val="0"/>
                <w:iCs w:val="0"/>
                <w:sz w:val="20"/>
                <w:szCs w:val="20"/>
                <w:shd w:val="clear" w:color="auto" w:fill="FFFFFF"/>
              </w:rPr>
              <w:t>CUPS</w:t>
            </w:r>
            <w:r w:rsidRPr="00EE4CFC">
              <w:rPr>
                <w:b/>
                <w:bCs/>
                <w:i/>
                <w:iCs/>
                <w:sz w:val="20"/>
                <w:szCs w:val="20"/>
                <w:shd w:val="clear" w:color="auto" w:fill="FFFFFF"/>
              </w:rPr>
              <w:t>:</w:t>
            </w:r>
            <w:r w:rsidRPr="00EE4CFC">
              <w:rPr>
                <w:b/>
                <w:bCs/>
                <w:sz w:val="20"/>
                <w:szCs w:val="20"/>
                <w:shd w:val="clear" w:color="auto" w:fill="FFFFFF"/>
              </w:rPr>
              <w:t xml:space="preserve"> </w:t>
            </w:r>
            <w:r w:rsidRPr="00EE4CFC">
              <w:rPr>
                <w:rFonts w:ascii="Segoe UI" w:hAnsi="Segoe UI" w:cs="Segoe UI"/>
                <w:b/>
                <w:bCs/>
                <w:sz w:val="20"/>
                <w:szCs w:val="20"/>
                <w:shd w:val="clear" w:color="auto" w:fill="FFFFFF"/>
              </w:rPr>
              <w:t xml:space="preserve"> </w:t>
            </w:r>
            <w:r w:rsidRPr="00EE4CFC">
              <w:rPr>
                <w:b/>
                <w:bCs/>
                <w:sz w:val="20"/>
                <w:szCs w:val="20"/>
                <w:shd w:val="clear" w:color="auto" w:fill="FFFFFF"/>
              </w:rPr>
              <w:t>892901</w:t>
            </w:r>
          </w:p>
          <w:p w14:paraId="1F60F284" w14:textId="77777777" w:rsidR="00610A3F" w:rsidRPr="00EE4CFC" w:rsidRDefault="00610A3F" w:rsidP="00EE4CFC">
            <w:pPr>
              <w:pStyle w:val="Sinespaciado"/>
              <w:jc w:val="center"/>
              <w:rPr>
                <w:sz w:val="20"/>
                <w:szCs w:val="20"/>
                <w:lang w:val="es-CO"/>
              </w:rPr>
            </w:pPr>
          </w:p>
        </w:tc>
      </w:tr>
      <w:tr w:rsidR="00224A6F" w:rsidRPr="00EE4CFC" w14:paraId="6DDEA733" w14:textId="77777777" w:rsidTr="007421D3">
        <w:trPr>
          <w:trHeight w:val="277"/>
        </w:trPr>
        <w:tc>
          <w:tcPr>
            <w:tcW w:w="0" w:type="auto"/>
            <w:vAlign w:val="center"/>
          </w:tcPr>
          <w:p w14:paraId="3163E9CA" w14:textId="67208F0C" w:rsidR="00224A6F" w:rsidRPr="00EE4CFC" w:rsidRDefault="00617EB3" w:rsidP="00EE4CFC">
            <w:pPr>
              <w:pStyle w:val="Sinespaciado"/>
              <w:rPr>
                <w:b/>
                <w:bCs/>
                <w:sz w:val="20"/>
                <w:szCs w:val="20"/>
                <w:lang w:val="es-CO"/>
              </w:rPr>
            </w:pPr>
            <w:r>
              <w:rPr>
                <w:b/>
                <w:bCs/>
                <w:sz w:val="20"/>
                <w:szCs w:val="20"/>
                <w:lang w:val="es-CO"/>
              </w:rPr>
              <w:t>7</w:t>
            </w:r>
          </w:p>
        </w:tc>
        <w:tc>
          <w:tcPr>
            <w:tcW w:w="3407" w:type="dxa"/>
          </w:tcPr>
          <w:p w14:paraId="610CA619" w14:textId="4A6E9704" w:rsidR="00224A6F" w:rsidRPr="00EE4CFC" w:rsidRDefault="00224A6F" w:rsidP="00EE4CFC">
            <w:pPr>
              <w:pStyle w:val="Sinespaciado"/>
              <w:rPr>
                <w:sz w:val="20"/>
                <w:szCs w:val="20"/>
                <w:lang w:val="es-CO"/>
              </w:rPr>
            </w:pPr>
            <w:r w:rsidRPr="00224A6F">
              <w:rPr>
                <w:sz w:val="20"/>
                <w:szCs w:val="20"/>
              </w:rPr>
              <w:t>Se recomienda en las mujeres de la población general, iniciar de forma rutinaria la tamización para la detección del cáncer de cuello uterino a partir de los 30 años con pruebas NAAT del VPH</w:t>
            </w:r>
            <w:r>
              <w:rPr>
                <w:sz w:val="20"/>
                <w:szCs w:val="20"/>
              </w:rPr>
              <w:t xml:space="preserve"> (13)</w:t>
            </w:r>
            <w:r w:rsidRPr="00224A6F">
              <w:rPr>
                <w:sz w:val="20"/>
                <w:szCs w:val="20"/>
              </w:rPr>
              <w:t>.</w:t>
            </w:r>
          </w:p>
        </w:tc>
        <w:tc>
          <w:tcPr>
            <w:tcW w:w="3541" w:type="dxa"/>
          </w:tcPr>
          <w:p w14:paraId="702530DA" w14:textId="77777777" w:rsidR="00224A6F" w:rsidRDefault="00257280" w:rsidP="00EE4CFC">
            <w:pPr>
              <w:pStyle w:val="Sinespaciado"/>
              <w:rPr>
                <w:sz w:val="20"/>
                <w:szCs w:val="20"/>
              </w:rPr>
            </w:pPr>
            <w:r w:rsidRPr="00257280">
              <w:rPr>
                <w:sz w:val="20"/>
                <w:szCs w:val="20"/>
              </w:rPr>
              <w:t>Se debe priorizar la tamización con pruebas NAAT para VPH en mujeres que viven con VIH entre 25 y 65 años.</w:t>
            </w:r>
          </w:p>
          <w:p w14:paraId="0F25FE5E" w14:textId="77777777" w:rsidR="00257280" w:rsidRDefault="00257280" w:rsidP="00EE4CFC">
            <w:pPr>
              <w:pStyle w:val="Sinespaciado"/>
              <w:rPr>
                <w:sz w:val="20"/>
                <w:szCs w:val="20"/>
              </w:rPr>
            </w:pPr>
          </w:p>
          <w:p w14:paraId="3D4D045E" w14:textId="46DF3DFB" w:rsidR="00257280" w:rsidRPr="00EE4CFC" w:rsidRDefault="00257280" w:rsidP="00EE4CFC">
            <w:pPr>
              <w:pStyle w:val="Sinespaciado"/>
              <w:rPr>
                <w:sz w:val="20"/>
                <w:szCs w:val="20"/>
                <w:lang w:val="es-CO"/>
              </w:rPr>
            </w:pPr>
            <w:r>
              <w:rPr>
                <w:sz w:val="20"/>
                <w:szCs w:val="20"/>
              </w:rPr>
              <w:t>En</w:t>
            </w:r>
            <w:r w:rsidRPr="00257280">
              <w:rPr>
                <w:sz w:val="20"/>
                <w:szCs w:val="20"/>
              </w:rPr>
              <w:t xml:space="preserve"> las mujeres de 30 años o más de la población general tamizadas con pruebas NAAT del VPH con resultado negativo, realizar la prueba de forma rutinaria cada 5 años.</w:t>
            </w:r>
            <w:r>
              <w:rPr>
                <w:sz w:val="20"/>
                <w:szCs w:val="20"/>
              </w:rPr>
              <w:t xml:space="preserve">  Si no se dispone de pruebas NAAR VPH,</w:t>
            </w:r>
            <w:r w:rsidRPr="00257280">
              <w:t xml:space="preserve"> </w:t>
            </w:r>
            <w:r w:rsidRPr="00257280">
              <w:rPr>
                <w:sz w:val="20"/>
                <w:szCs w:val="20"/>
              </w:rPr>
              <w:t>realizar citología o inspección visual con ácido acético como prueba de tamización primaria con un intervalo rutinario de cada 3 años cuando esta sea negativ</w:t>
            </w:r>
            <w:r>
              <w:rPr>
                <w:sz w:val="20"/>
                <w:szCs w:val="20"/>
              </w:rPr>
              <w:t>a.</w:t>
            </w:r>
          </w:p>
        </w:tc>
        <w:tc>
          <w:tcPr>
            <w:tcW w:w="3542" w:type="dxa"/>
          </w:tcPr>
          <w:p w14:paraId="2CAC1291" w14:textId="77777777" w:rsidR="00257280" w:rsidRDefault="00257280" w:rsidP="00257280">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6050FF0B" w14:textId="77777777" w:rsidR="00257280" w:rsidRDefault="00257280" w:rsidP="00257280">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0F6FA840" w14:textId="77777777" w:rsidR="00257280" w:rsidRPr="00EE4CFC" w:rsidRDefault="00257280" w:rsidP="00257280">
            <w:pPr>
              <w:pStyle w:val="Sinespaciado"/>
              <w:jc w:val="center"/>
              <w:rPr>
                <w:sz w:val="20"/>
                <w:szCs w:val="20"/>
                <w:shd w:val="clear" w:color="auto" w:fill="FFFFFF"/>
              </w:rPr>
            </w:pPr>
            <w:r w:rsidRPr="00EE4CFC">
              <w:rPr>
                <w:sz w:val="20"/>
                <w:szCs w:val="20"/>
                <w:shd w:val="clear" w:color="auto" w:fill="FFFFFF"/>
              </w:rPr>
              <w:t>Toma no quirúrgica de muestra o tejido cervicovaginal para estudio citológico.</w:t>
            </w:r>
          </w:p>
          <w:p w14:paraId="499649E2" w14:textId="77777777" w:rsidR="00257280" w:rsidRPr="00EE4CFC" w:rsidRDefault="00257280" w:rsidP="00257280">
            <w:pPr>
              <w:pStyle w:val="Sinespaciado"/>
              <w:jc w:val="center"/>
              <w:rPr>
                <w:b/>
                <w:bCs/>
                <w:sz w:val="20"/>
                <w:szCs w:val="20"/>
                <w:shd w:val="clear" w:color="auto" w:fill="FFFFFF"/>
              </w:rPr>
            </w:pPr>
            <w:r w:rsidRPr="00EE4CFC">
              <w:rPr>
                <w:b/>
                <w:bCs/>
                <w:sz w:val="20"/>
                <w:szCs w:val="20"/>
                <w:shd w:val="clear" w:color="auto" w:fill="FFFFFF"/>
              </w:rPr>
              <w:t>Código </w:t>
            </w:r>
            <w:r w:rsidRPr="00EE4CFC">
              <w:rPr>
                <w:rStyle w:val="nfasis"/>
                <w:rFonts w:cstheme="minorHAnsi"/>
                <w:b/>
                <w:bCs/>
                <w:i w:val="0"/>
                <w:iCs w:val="0"/>
                <w:sz w:val="20"/>
                <w:szCs w:val="20"/>
                <w:shd w:val="clear" w:color="auto" w:fill="FFFFFF"/>
              </w:rPr>
              <w:t>CUPS</w:t>
            </w:r>
            <w:r w:rsidRPr="00EE4CFC">
              <w:rPr>
                <w:b/>
                <w:bCs/>
                <w:i/>
                <w:iCs/>
                <w:sz w:val="20"/>
                <w:szCs w:val="20"/>
                <w:shd w:val="clear" w:color="auto" w:fill="FFFFFF"/>
              </w:rPr>
              <w:t>:</w:t>
            </w:r>
            <w:r w:rsidRPr="00EE4CFC">
              <w:rPr>
                <w:b/>
                <w:bCs/>
                <w:sz w:val="20"/>
                <w:szCs w:val="20"/>
                <w:shd w:val="clear" w:color="auto" w:fill="FFFFFF"/>
              </w:rPr>
              <w:t xml:space="preserve"> </w:t>
            </w:r>
            <w:r w:rsidRPr="00EE4CFC">
              <w:rPr>
                <w:rFonts w:ascii="Segoe UI" w:hAnsi="Segoe UI" w:cs="Segoe UI"/>
                <w:b/>
                <w:bCs/>
                <w:sz w:val="20"/>
                <w:szCs w:val="20"/>
                <w:shd w:val="clear" w:color="auto" w:fill="FFFFFF"/>
              </w:rPr>
              <w:t xml:space="preserve"> </w:t>
            </w:r>
            <w:r w:rsidRPr="00EE4CFC">
              <w:rPr>
                <w:b/>
                <w:bCs/>
                <w:sz w:val="20"/>
                <w:szCs w:val="20"/>
                <w:shd w:val="clear" w:color="auto" w:fill="FFFFFF"/>
              </w:rPr>
              <w:t>892901</w:t>
            </w:r>
          </w:p>
          <w:p w14:paraId="18DF314F" w14:textId="77777777" w:rsidR="00257280" w:rsidRPr="00EE4CFC" w:rsidRDefault="00257280" w:rsidP="00257280">
            <w:pPr>
              <w:pStyle w:val="Sinespaciado"/>
              <w:jc w:val="center"/>
              <w:rPr>
                <w:sz w:val="20"/>
                <w:szCs w:val="20"/>
              </w:rPr>
            </w:pPr>
            <w:r w:rsidRPr="00EE4CFC">
              <w:rPr>
                <w:sz w:val="20"/>
                <w:szCs w:val="20"/>
              </w:rPr>
              <w:t>Técnicas de inspección visual con ácido acético y Lugol</w:t>
            </w:r>
          </w:p>
          <w:p w14:paraId="45736902" w14:textId="77777777" w:rsidR="00257280" w:rsidRDefault="00257280" w:rsidP="00257280">
            <w:pPr>
              <w:pStyle w:val="Sinespaciado"/>
              <w:jc w:val="center"/>
              <w:rPr>
                <w:b/>
                <w:bCs/>
                <w:sz w:val="20"/>
                <w:szCs w:val="20"/>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892904</w:t>
            </w:r>
          </w:p>
          <w:p w14:paraId="4EAD6A95" w14:textId="7083E832" w:rsidR="00224A6F" w:rsidRPr="00EE4CFC" w:rsidRDefault="00224A6F" w:rsidP="00EE4CFC">
            <w:pPr>
              <w:pStyle w:val="Sinespaciado"/>
              <w:jc w:val="center"/>
              <w:rPr>
                <w:sz w:val="20"/>
                <w:szCs w:val="20"/>
                <w:lang w:val="es-CO"/>
              </w:rPr>
            </w:pPr>
          </w:p>
        </w:tc>
      </w:tr>
      <w:tr w:rsidR="00224A6F" w:rsidRPr="00EE4CFC" w14:paraId="16139918" w14:textId="77777777" w:rsidTr="007421D3">
        <w:trPr>
          <w:trHeight w:val="277"/>
        </w:trPr>
        <w:tc>
          <w:tcPr>
            <w:tcW w:w="0" w:type="auto"/>
            <w:vAlign w:val="center"/>
          </w:tcPr>
          <w:p w14:paraId="39D31A6B" w14:textId="671CA21D" w:rsidR="00224A6F" w:rsidRPr="00EE4CFC" w:rsidRDefault="00617EB3" w:rsidP="00EE4CFC">
            <w:pPr>
              <w:pStyle w:val="Sinespaciado"/>
              <w:rPr>
                <w:b/>
                <w:bCs/>
                <w:sz w:val="20"/>
                <w:szCs w:val="20"/>
                <w:lang w:val="es-CO"/>
              </w:rPr>
            </w:pPr>
            <w:r>
              <w:rPr>
                <w:b/>
                <w:bCs/>
                <w:sz w:val="20"/>
                <w:szCs w:val="20"/>
                <w:lang w:val="es-CO"/>
              </w:rPr>
              <w:t>8</w:t>
            </w:r>
          </w:p>
        </w:tc>
        <w:tc>
          <w:tcPr>
            <w:tcW w:w="3407" w:type="dxa"/>
          </w:tcPr>
          <w:p w14:paraId="72A95109" w14:textId="0637D53D" w:rsidR="00224A6F" w:rsidRPr="00EE4CFC" w:rsidRDefault="00224A6F" w:rsidP="00EE4CFC">
            <w:pPr>
              <w:pStyle w:val="Sinespaciado"/>
              <w:rPr>
                <w:sz w:val="20"/>
                <w:szCs w:val="20"/>
                <w:lang w:val="es-CO"/>
              </w:rPr>
            </w:pPr>
            <w:r w:rsidRPr="00224A6F">
              <w:rPr>
                <w:sz w:val="20"/>
                <w:szCs w:val="20"/>
              </w:rPr>
              <w:t>Se recomienda realizar tamización hasta los 65 años en las mujeres en la población general. Después de los 65 años, suspender tamización luego de dos resultados negativos consecutivos con los intervalos rutinarios recomendados para la prueba</w:t>
            </w:r>
            <w:r>
              <w:rPr>
                <w:sz w:val="20"/>
                <w:szCs w:val="20"/>
              </w:rPr>
              <w:t xml:space="preserve"> (13)</w:t>
            </w:r>
            <w:r w:rsidRPr="00224A6F">
              <w:rPr>
                <w:sz w:val="20"/>
                <w:szCs w:val="20"/>
              </w:rPr>
              <w:t>.</w:t>
            </w:r>
          </w:p>
        </w:tc>
        <w:tc>
          <w:tcPr>
            <w:tcW w:w="3541" w:type="dxa"/>
          </w:tcPr>
          <w:p w14:paraId="6496C220" w14:textId="09C7A540" w:rsidR="00224A6F" w:rsidRPr="00EE4CFC" w:rsidRDefault="00224A6F" w:rsidP="00EE4CFC">
            <w:pPr>
              <w:pStyle w:val="Sinespaciado"/>
              <w:rPr>
                <w:sz w:val="20"/>
                <w:szCs w:val="20"/>
                <w:lang w:val="es-CO"/>
              </w:rPr>
            </w:pPr>
            <w:r w:rsidRPr="00224A6F">
              <w:rPr>
                <w:sz w:val="20"/>
                <w:szCs w:val="20"/>
              </w:rPr>
              <w:t>En mujeres mayores de 65 años que no tengan antecedente de tamización se realizarán las pruebas de tamización hasta que obtengan dos resultados negativos consecutivos con los intervalos rutinarios recomendados.</w:t>
            </w:r>
            <w:r>
              <w:rPr>
                <w:sz w:val="20"/>
                <w:szCs w:val="20"/>
              </w:rPr>
              <w:t xml:space="preserve"> </w:t>
            </w:r>
            <w:r w:rsidR="00257280">
              <w:rPr>
                <w:sz w:val="20"/>
                <w:szCs w:val="20"/>
              </w:rPr>
              <w:t>Igualmente,</w:t>
            </w:r>
            <w:r>
              <w:rPr>
                <w:sz w:val="20"/>
                <w:szCs w:val="20"/>
              </w:rPr>
              <w:t xml:space="preserve"> para mujeres con VIH.</w:t>
            </w:r>
          </w:p>
        </w:tc>
        <w:tc>
          <w:tcPr>
            <w:tcW w:w="3542" w:type="dxa"/>
          </w:tcPr>
          <w:p w14:paraId="06A22935" w14:textId="77777777" w:rsidR="00224A6F" w:rsidRPr="00EE4CFC" w:rsidRDefault="00224A6F" w:rsidP="00EE4CFC">
            <w:pPr>
              <w:pStyle w:val="Sinespaciado"/>
              <w:jc w:val="center"/>
              <w:rPr>
                <w:sz w:val="20"/>
                <w:szCs w:val="20"/>
                <w:lang w:val="es-CO"/>
              </w:rPr>
            </w:pPr>
          </w:p>
        </w:tc>
      </w:tr>
      <w:tr w:rsidR="00224A6F" w:rsidRPr="00EE4CFC" w14:paraId="3598BA12" w14:textId="77777777" w:rsidTr="007421D3">
        <w:trPr>
          <w:trHeight w:val="277"/>
        </w:trPr>
        <w:tc>
          <w:tcPr>
            <w:tcW w:w="0" w:type="auto"/>
            <w:vAlign w:val="center"/>
          </w:tcPr>
          <w:p w14:paraId="1CDEB9C0" w14:textId="50841BCF" w:rsidR="00224A6F" w:rsidRPr="00EE4CFC" w:rsidRDefault="00617EB3" w:rsidP="00EE4CFC">
            <w:pPr>
              <w:pStyle w:val="Sinespaciado"/>
              <w:rPr>
                <w:b/>
                <w:bCs/>
                <w:sz w:val="20"/>
                <w:szCs w:val="20"/>
                <w:lang w:val="es-CO"/>
              </w:rPr>
            </w:pPr>
            <w:r>
              <w:rPr>
                <w:b/>
                <w:bCs/>
                <w:sz w:val="20"/>
                <w:szCs w:val="20"/>
                <w:lang w:val="es-CO"/>
              </w:rPr>
              <w:t>9</w:t>
            </w:r>
          </w:p>
        </w:tc>
        <w:tc>
          <w:tcPr>
            <w:tcW w:w="3407" w:type="dxa"/>
          </w:tcPr>
          <w:p w14:paraId="2788BCC3" w14:textId="169BCF2C" w:rsidR="00224A6F" w:rsidRPr="00EE4CFC" w:rsidRDefault="00257280" w:rsidP="00EE4CFC">
            <w:pPr>
              <w:pStyle w:val="Sinespaciado"/>
              <w:rPr>
                <w:sz w:val="20"/>
                <w:szCs w:val="20"/>
                <w:lang w:val="es-CO"/>
              </w:rPr>
            </w:pPr>
            <w:r w:rsidRPr="00257280">
              <w:rPr>
                <w:sz w:val="20"/>
                <w:szCs w:val="20"/>
              </w:rPr>
              <w:t xml:space="preserve">Se recomienda detener la tamización en mujeres en la población general </w:t>
            </w:r>
            <w:r>
              <w:rPr>
                <w:sz w:val="20"/>
                <w:szCs w:val="20"/>
              </w:rPr>
              <w:t xml:space="preserve">y en mujeres con VIH </w:t>
            </w:r>
            <w:r w:rsidRPr="00257280">
              <w:rPr>
                <w:sz w:val="20"/>
                <w:szCs w:val="20"/>
              </w:rPr>
              <w:t xml:space="preserve">con histerectomía total por patología benigna sin antecedentes de lesiones intraepiteliales escamosas de alto grado (NIC 2, NIC3/carcinoma </w:t>
            </w:r>
            <w:r w:rsidRPr="00257280">
              <w:rPr>
                <w:sz w:val="20"/>
                <w:szCs w:val="20"/>
              </w:rPr>
              <w:lastRenderedPageBreak/>
              <w:t>escamocelular in situ) o adenocarcinoma in situ.</w:t>
            </w:r>
          </w:p>
        </w:tc>
        <w:tc>
          <w:tcPr>
            <w:tcW w:w="3541" w:type="dxa"/>
          </w:tcPr>
          <w:p w14:paraId="43BE5FA7" w14:textId="77777777" w:rsidR="00224A6F" w:rsidRPr="00EE4CFC" w:rsidRDefault="00224A6F" w:rsidP="00EE4CFC">
            <w:pPr>
              <w:pStyle w:val="Sinespaciado"/>
              <w:rPr>
                <w:sz w:val="20"/>
                <w:szCs w:val="20"/>
                <w:lang w:val="es-CO"/>
              </w:rPr>
            </w:pPr>
          </w:p>
        </w:tc>
        <w:tc>
          <w:tcPr>
            <w:tcW w:w="3542" w:type="dxa"/>
          </w:tcPr>
          <w:p w14:paraId="79686933" w14:textId="77777777" w:rsidR="00224A6F" w:rsidRPr="00EE4CFC" w:rsidRDefault="00224A6F" w:rsidP="00EE4CFC">
            <w:pPr>
              <w:pStyle w:val="Sinespaciado"/>
              <w:jc w:val="center"/>
              <w:rPr>
                <w:sz w:val="20"/>
                <w:szCs w:val="20"/>
                <w:lang w:val="es-CO"/>
              </w:rPr>
            </w:pPr>
          </w:p>
        </w:tc>
      </w:tr>
      <w:tr w:rsidR="00224A6F" w:rsidRPr="00EE4CFC" w14:paraId="2407AAA6" w14:textId="77777777" w:rsidTr="007421D3">
        <w:trPr>
          <w:trHeight w:val="277"/>
        </w:trPr>
        <w:tc>
          <w:tcPr>
            <w:tcW w:w="0" w:type="auto"/>
            <w:vAlign w:val="center"/>
          </w:tcPr>
          <w:p w14:paraId="38955EF2" w14:textId="62EE59B9" w:rsidR="00224A6F" w:rsidRPr="00EE4CFC" w:rsidRDefault="00617EB3" w:rsidP="00EE4CFC">
            <w:pPr>
              <w:pStyle w:val="Sinespaciado"/>
              <w:rPr>
                <w:b/>
                <w:bCs/>
                <w:sz w:val="20"/>
                <w:szCs w:val="20"/>
                <w:lang w:val="es-CO"/>
              </w:rPr>
            </w:pPr>
            <w:r>
              <w:rPr>
                <w:b/>
                <w:bCs/>
                <w:sz w:val="20"/>
                <w:szCs w:val="20"/>
                <w:lang w:val="es-CO"/>
              </w:rPr>
              <w:t>10</w:t>
            </w:r>
          </w:p>
        </w:tc>
        <w:tc>
          <w:tcPr>
            <w:tcW w:w="3407" w:type="dxa"/>
          </w:tcPr>
          <w:p w14:paraId="58CE6BDD" w14:textId="1913026B" w:rsidR="00224A6F" w:rsidRDefault="00257280" w:rsidP="00EE4CFC">
            <w:pPr>
              <w:pStyle w:val="Sinespaciado"/>
              <w:rPr>
                <w:sz w:val="20"/>
                <w:szCs w:val="20"/>
              </w:rPr>
            </w:pPr>
            <w:r w:rsidRPr="00257280">
              <w:rPr>
                <w:sz w:val="20"/>
                <w:szCs w:val="20"/>
              </w:rPr>
              <w:t>Se recomienda en las mujeres en la población general que obtienen un resultado positivo en la detección primaria al usar pruebas NAAT del VPH, pero luego obtienen un resultado negativo en una prueba de tria</w:t>
            </w:r>
            <w:r>
              <w:rPr>
                <w:sz w:val="20"/>
                <w:szCs w:val="20"/>
              </w:rPr>
              <w:t>g</w:t>
            </w:r>
            <w:r w:rsidRPr="00257280">
              <w:rPr>
                <w:sz w:val="20"/>
                <w:szCs w:val="20"/>
              </w:rPr>
              <w:t>e, realizar nuevamente pruebas NAAT del VPH entre 18 a 24 meses y, si el resultado de esa prueba es negativo, continúen con el intervalo rutinario recomendado para la prueba</w:t>
            </w:r>
            <w:r>
              <w:rPr>
                <w:sz w:val="20"/>
                <w:szCs w:val="20"/>
              </w:rPr>
              <w:t xml:space="preserve"> (13)</w:t>
            </w:r>
            <w:r w:rsidRPr="00257280">
              <w:rPr>
                <w:sz w:val="20"/>
                <w:szCs w:val="20"/>
              </w:rPr>
              <w:t>.</w:t>
            </w:r>
          </w:p>
          <w:p w14:paraId="55684B3F" w14:textId="51C2B8B9" w:rsidR="00257280" w:rsidRPr="00257280" w:rsidRDefault="00257280" w:rsidP="00EE4CFC">
            <w:pPr>
              <w:pStyle w:val="Sinespaciado"/>
              <w:rPr>
                <w:sz w:val="20"/>
                <w:szCs w:val="20"/>
              </w:rPr>
            </w:pPr>
            <w:r>
              <w:rPr>
                <w:sz w:val="20"/>
                <w:szCs w:val="20"/>
              </w:rPr>
              <w:t xml:space="preserve">En caso el caso de mujeres con VIH, </w:t>
            </w:r>
            <w:r w:rsidRPr="00257280">
              <w:rPr>
                <w:sz w:val="20"/>
                <w:szCs w:val="20"/>
              </w:rPr>
              <w:t>realizar nuevamente pruebas NAAT del VPH a los 12 meses y, si el resultado de esa prueba es negativo, continúen con el intervalo rutinario recomendado para la prueba en esta población</w:t>
            </w:r>
            <w:r w:rsidR="00617EB3">
              <w:rPr>
                <w:sz w:val="20"/>
                <w:szCs w:val="20"/>
              </w:rPr>
              <w:t xml:space="preserve"> (13)</w:t>
            </w:r>
            <w:r w:rsidRPr="00257280">
              <w:rPr>
                <w:sz w:val="20"/>
                <w:szCs w:val="20"/>
              </w:rPr>
              <w:t>.</w:t>
            </w:r>
          </w:p>
        </w:tc>
        <w:tc>
          <w:tcPr>
            <w:tcW w:w="3541" w:type="dxa"/>
          </w:tcPr>
          <w:p w14:paraId="785D10EE" w14:textId="77777777" w:rsidR="00224A6F" w:rsidRDefault="00257280" w:rsidP="00EE4CFC">
            <w:pPr>
              <w:pStyle w:val="Sinespaciado"/>
              <w:rPr>
                <w:sz w:val="20"/>
                <w:szCs w:val="20"/>
              </w:rPr>
            </w:pPr>
            <w:r w:rsidRPr="00257280">
              <w:rPr>
                <w:sz w:val="20"/>
                <w:szCs w:val="20"/>
              </w:rPr>
              <w:t>En los programas que emplean la citología en la tamización primaria para mujeres de la población general de 30 años o más, la reevaluación con el mismo método debe continuar hasta que las pruebas NAAT del VPH se encuentren disponibles.</w:t>
            </w:r>
          </w:p>
          <w:p w14:paraId="5A4DC4F3" w14:textId="77777777" w:rsidR="00257280" w:rsidRDefault="00257280" w:rsidP="00EE4CFC">
            <w:pPr>
              <w:pStyle w:val="Sinespaciado"/>
              <w:rPr>
                <w:sz w:val="20"/>
                <w:szCs w:val="20"/>
              </w:rPr>
            </w:pPr>
          </w:p>
          <w:p w14:paraId="1D1B87DB" w14:textId="75177C27" w:rsidR="00257280" w:rsidRPr="00EE4CFC" w:rsidRDefault="00257280" w:rsidP="00EE4CFC">
            <w:pPr>
              <w:pStyle w:val="Sinespaciado"/>
              <w:rPr>
                <w:sz w:val="20"/>
                <w:szCs w:val="20"/>
                <w:lang w:val="es-CO"/>
              </w:rPr>
            </w:pPr>
            <w:r w:rsidRPr="00257280">
              <w:rPr>
                <w:sz w:val="20"/>
                <w:szCs w:val="20"/>
              </w:rPr>
              <w:t>En los programas que emplean la citología en la tamización primaria para mujeres que viven con VIH de 25 años o más, la reevaluación con el mismo método debe continuar hasta que las pruebas NAAT del VPH se encuentren disponibles.</w:t>
            </w:r>
          </w:p>
        </w:tc>
        <w:tc>
          <w:tcPr>
            <w:tcW w:w="3542" w:type="dxa"/>
          </w:tcPr>
          <w:p w14:paraId="1E5535F2" w14:textId="77777777" w:rsidR="00257280" w:rsidRDefault="00257280" w:rsidP="00257280">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46033C70" w14:textId="77777777" w:rsidR="00257280" w:rsidRDefault="00257280" w:rsidP="00257280">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63A1E4FD" w14:textId="77777777" w:rsidR="00257280" w:rsidRPr="00EE4CFC" w:rsidRDefault="00257280" w:rsidP="00257280">
            <w:pPr>
              <w:pStyle w:val="Sinespaciado"/>
              <w:jc w:val="center"/>
              <w:rPr>
                <w:sz w:val="20"/>
                <w:szCs w:val="20"/>
                <w:shd w:val="clear" w:color="auto" w:fill="FFFFFF"/>
              </w:rPr>
            </w:pPr>
            <w:r w:rsidRPr="00EE4CFC">
              <w:rPr>
                <w:sz w:val="20"/>
                <w:szCs w:val="20"/>
                <w:shd w:val="clear" w:color="auto" w:fill="FFFFFF"/>
              </w:rPr>
              <w:t>Toma no quirúrgica de muestra o tejido cervicovaginal para estudio citológico.</w:t>
            </w:r>
          </w:p>
          <w:p w14:paraId="54DA9E7E" w14:textId="77777777" w:rsidR="00257280" w:rsidRPr="00EE4CFC" w:rsidRDefault="00257280" w:rsidP="00257280">
            <w:pPr>
              <w:pStyle w:val="Sinespaciado"/>
              <w:jc w:val="center"/>
              <w:rPr>
                <w:b/>
                <w:bCs/>
                <w:sz w:val="20"/>
                <w:szCs w:val="20"/>
                <w:shd w:val="clear" w:color="auto" w:fill="FFFFFF"/>
              </w:rPr>
            </w:pPr>
            <w:r w:rsidRPr="00EE4CFC">
              <w:rPr>
                <w:b/>
                <w:bCs/>
                <w:sz w:val="20"/>
                <w:szCs w:val="20"/>
                <w:shd w:val="clear" w:color="auto" w:fill="FFFFFF"/>
              </w:rPr>
              <w:t>Código </w:t>
            </w:r>
            <w:r w:rsidRPr="00EE4CFC">
              <w:rPr>
                <w:rStyle w:val="nfasis"/>
                <w:rFonts w:cstheme="minorHAnsi"/>
                <w:b/>
                <w:bCs/>
                <w:i w:val="0"/>
                <w:iCs w:val="0"/>
                <w:sz w:val="20"/>
                <w:szCs w:val="20"/>
                <w:shd w:val="clear" w:color="auto" w:fill="FFFFFF"/>
              </w:rPr>
              <w:t>CUPS</w:t>
            </w:r>
            <w:r w:rsidRPr="00EE4CFC">
              <w:rPr>
                <w:b/>
                <w:bCs/>
                <w:i/>
                <w:iCs/>
                <w:sz w:val="20"/>
                <w:szCs w:val="20"/>
                <w:shd w:val="clear" w:color="auto" w:fill="FFFFFF"/>
              </w:rPr>
              <w:t>:</w:t>
            </w:r>
            <w:r w:rsidRPr="00EE4CFC">
              <w:rPr>
                <w:b/>
                <w:bCs/>
                <w:sz w:val="20"/>
                <w:szCs w:val="20"/>
                <w:shd w:val="clear" w:color="auto" w:fill="FFFFFF"/>
              </w:rPr>
              <w:t xml:space="preserve"> </w:t>
            </w:r>
            <w:r w:rsidRPr="00EE4CFC">
              <w:rPr>
                <w:rFonts w:ascii="Segoe UI" w:hAnsi="Segoe UI" w:cs="Segoe UI"/>
                <w:b/>
                <w:bCs/>
                <w:sz w:val="20"/>
                <w:szCs w:val="20"/>
                <w:shd w:val="clear" w:color="auto" w:fill="FFFFFF"/>
              </w:rPr>
              <w:t xml:space="preserve"> </w:t>
            </w:r>
            <w:r w:rsidRPr="00EE4CFC">
              <w:rPr>
                <w:b/>
                <w:bCs/>
                <w:sz w:val="20"/>
                <w:szCs w:val="20"/>
                <w:shd w:val="clear" w:color="auto" w:fill="FFFFFF"/>
              </w:rPr>
              <w:t>892901</w:t>
            </w:r>
          </w:p>
          <w:p w14:paraId="1543C323" w14:textId="77777777" w:rsidR="00257280" w:rsidRDefault="00257280" w:rsidP="00257280">
            <w:pPr>
              <w:pStyle w:val="Sinespaciado"/>
              <w:jc w:val="center"/>
              <w:rPr>
                <w:b/>
                <w:bCs/>
                <w:sz w:val="20"/>
                <w:szCs w:val="20"/>
                <w:shd w:val="clear" w:color="auto" w:fill="FFFFFF"/>
              </w:rPr>
            </w:pPr>
          </w:p>
          <w:p w14:paraId="4437997A" w14:textId="77777777" w:rsidR="00224A6F" w:rsidRPr="00EE4CFC" w:rsidRDefault="00224A6F" w:rsidP="00EE4CFC">
            <w:pPr>
              <w:pStyle w:val="Sinespaciado"/>
              <w:jc w:val="center"/>
              <w:rPr>
                <w:sz w:val="20"/>
                <w:szCs w:val="20"/>
                <w:lang w:val="es-CO"/>
              </w:rPr>
            </w:pPr>
          </w:p>
        </w:tc>
      </w:tr>
      <w:tr w:rsidR="00224A6F" w:rsidRPr="00EE4CFC" w14:paraId="0F2AFC97" w14:textId="77777777" w:rsidTr="007421D3">
        <w:trPr>
          <w:trHeight w:val="277"/>
        </w:trPr>
        <w:tc>
          <w:tcPr>
            <w:tcW w:w="0" w:type="auto"/>
            <w:vAlign w:val="center"/>
          </w:tcPr>
          <w:p w14:paraId="552A672A" w14:textId="0E8D36F6" w:rsidR="00224A6F" w:rsidRPr="00EE4CFC" w:rsidRDefault="00617EB3" w:rsidP="00EE4CFC">
            <w:pPr>
              <w:pStyle w:val="Sinespaciado"/>
              <w:rPr>
                <w:b/>
                <w:bCs/>
                <w:sz w:val="20"/>
                <w:szCs w:val="20"/>
                <w:lang w:val="es-CO"/>
              </w:rPr>
            </w:pPr>
            <w:r>
              <w:rPr>
                <w:b/>
                <w:bCs/>
                <w:sz w:val="20"/>
                <w:szCs w:val="20"/>
                <w:lang w:val="es-CO"/>
              </w:rPr>
              <w:t>11</w:t>
            </w:r>
          </w:p>
        </w:tc>
        <w:tc>
          <w:tcPr>
            <w:tcW w:w="3407" w:type="dxa"/>
          </w:tcPr>
          <w:p w14:paraId="56C48D53" w14:textId="765A2989" w:rsidR="00224A6F" w:rsidRPr="00617EB3" w:rsidRDefault="00617EB3" w:rsidP="00EE4CFC">
            <w:pPr>
              <w:pStyle w:val="Sinespaciado"/>
            </w:pPr>
            <w:r>
              <w:rPr>
                <w:sz w:val="20"/>
                <w:szCs w:val="20"/>
              </w:rPr>
              <w:t xml:space="preserve">Se recomienda en la </w:t>
            </w:r>
            <w:r w:rsidRPr="00617EB3">
              <w:rPr>
                <w:sz w:val="20"/>
                <w:szCs w:val="20"/>
              </w:rPr>
              <w:t xml:space="preserve">mujer embarazada </w:t>
            </w:r>
            <w:r>
              <w:rPr>
                <w:sz w:val="20"/>
                <w:szCs w:val="20"/>
              </w:rPr>
              <w:t xml:space="preserve">que </w:t>
            </w:r>
            <w:r w:rsidRPr="00617EB3">
              <w:rPr>
                <w:sz w:val="20"/>
                <w:szCs w:val="20"/>
              </w:rPr>
              <w:t>presenta un resultado de tamización y tria</w:t>
            </w:r>
            <w:r>
              <w:rPr>
                <w:sz w:val="20"/>
                <w:szCs w:val="20"/>
              </w:rPr>
              <w:t>g</w:t>
            </w:r>
            <w:r w:rsidRPr="00617EB3">
              <w:rPr>
                <w:sz w:val="20"/>
                <w:szCs w:val="20"/>
              </w:rPr>
              <w:t>e positivo, se debe referir a colposcopia</w:t>
            </w:r>
            <w:r w:rsidR="007421D3">
              <w:rPr>
                <w:sz w:val="20"/>
                <w:szCs w:val="20"/>
              </w:rPr>
              <w:t xml:space="preserve"> (13)</w:t>
            </w:r>
            <w:r w:rsidRPr="00617EB3">
              <w:rPr>
                <w:sz w:val="20"/>
                <w:szCs w:val="20"/>
              </w:rPr>
              <w:t xml:space="preserve">. </w:t>
            </w:r>
          </w:p>
        </w:tc>
        <w:tc>
          <w:tcPr>
            <w:tcW w:w="3541" w:type="dxa"/>
          </w:tcPr>
          <w:p w14:paraId="04C6AA7F" w14:textId="77777777" w:rsidR="00224A6F" w:rsidRDefault="00617EB3" w:rsidP="00EE4CFC">
            <w:pPr>
              <w:pStyle w:val="Sinespaciado"/>
              <w:rPr>
                <w:sz w:val="20"/>
                <w:szCs w:val="20"/>
              </w:rPr>
            </w:pPr>
            <w:r w:rsidRPr="00617EB3">
              <w:rPr>
                <w:sz w:val="20"/>
                <w:szCs w:val="20"/>
              </w:rPr>
              <w:t>Solo si la impresión colposcópica es sugestiva de lesión infiltrante, se debe tomar biopsia para confirmar diagnóstico.</w:t>
            </w:r>
          </w:p>
          <w:p w14:paraId="535312DA" w14:textId="16CE6074" w:rsidR="00617EB3" w:rsidRDefault="00617EB3" w:rsidP="00EE4CFC">
            <w:pPr>
              <w:pStyle w:val="Sinespaciado"/>
              <w:rPr>
                <w:sz w:val="20"/>
                <w:szCs w:val="20"/>
              </w:rPr>
            </w:pPr>
            <w:r w:rsidRPr="00617EB3">
              <w:rPr>
                <w:sz w:val="20"/>
                <w:szCs w:val="20"/>
              </w:rPr>
              <w:t>Si se confirma infiltración con biopsia</w:t>
            </w:r>
            <w:r>
              <w:rPr>
                <w:sz w:val="20"/>
                <w:szCs w:val="20"/>
              </w:rPr>
              <w:t xml:space="preserve"> remitir a ginecología oncológica.</w:t>
            </w:r>
          </w:p>
          <w:p w14:paraId="4D6E858A" w14:textId="3E6131C9" w:rsidR="00617EB3" w:rsidRPr="00EE4CFC" w:rsidRDefault="00617EB3" w:rsidP="00EE4CFC">
            <w:pPr>
              <w:pStyle w:val="Sinespaciado"/>
              <w:rPr>
                <w:sz w:val="20"/>
                <w:szCs w:val="20"/>
                <w:lang w:val="es-CO"/>
              </w:rPr>
            </w:pPr>
            <w:r w:rsidRPr="00617EB3">
              <w:rPr>
                <w:sz w:val="20"/>
                <w:szCs w:val="20"/>
              </w:rPr>
              <w:t>Si el diagnostico histopatológico por biopsia es menor o igual a NIC 3 o no se toma biopsia, se debe reevaluar con colposcopia a las 6 a 8 semanas posparto.</w:t>
            </w:r>
          </w:p>
        </w:tc>
        <w:tc>
          <w:tcPr>
            <w:tcW w:w="3542" w:type="dxa"/>
          </w:tcPr>
          <w:p w14:paraId="52622AE4" w14:textId="77777777" w:rsidR="00617EB3" w:rsidRPr="00EE4CFC" w:rsidRDefault="00617EB3" w:rsidP="00617EB3">
            <w:pPr>
              <w:pStyle w:val="Sinespaciado"/>
              <w:jc w:val="center"/>
              <w:rPr>
                <w:rFonts w:cstheme="minorHAnsi"/>
                <w:sz w:val="20"/>
                <w:szCs w:val="20"/>
                <w:lang w:val="es-CO"/>
              </w:rPr>
            </w:pPr>
            <w:r w:rsidRPr="00EE4CFC">
              <w:rPr>
                <w:rFonts w:cstheme="minorHAnsi"/>
                <w:sz w:val="20"/>
                <w:szCs w:val="20"/>
                <w:lang w:val="es-CO"/>
              </w:rPr>
              <w:t>Colposcopia</w:t>
            </w:r>
          </w:p>
          <w:p w14:paraId="1B145A27" w14:textId="77777777" w:rsidR="00617EB3" w:rsidRDefault="00617EB3" w:rsidP="00617EB3">
            <w:pPr>
              <w:pStyle w:val="Sinespaciado"/>
              <w:jc w:val="center"/>
              <w:rPr>
                <w:rFonts w:cstheme="minorHAnsi"/>
                <w:b/>
                <w:bCs/>
                <w:sz w:val="20"/>
                <w:szCs w:val="20"/>
              </w:rPr>
            </w:pPr>
            <w:r w:rsidRPr="00EE4CFC">
              <w:rPr>
                <w:rFonts w:cstheme="minorHAnsi"/>
                <w:b/>
                <w:bCs/>
                <w:sz w:val="20"/>
                <w:szCs w:val="20"/>
                <w:lang w:val="es-CO"/>
              </w:rPr>
              <w:t xml:space="preserve">Código CUPS: </w:t>
            </w:r>
            <w:r w:rsidRPr="00EE4CFC">
              <w:rPr>
                <w:rFonts w:cstheme="minorHAnsi"/>
                <w:b/>
                <w:bCs/>
                <w:sz w:val="20"/>
                <w:szCs w:val="20"/>
              </w:rPr>
              <w:t>702203</w:t>
            </w:r>
          </w:p>
          <w:p w14:paraId="496F574E" w14:textId="77777777" w:rsidR="00617EB3" w:rsidRPr="00224A6F" w:rsidRDefault="00617EB3" w:rsidP="00617EB3">
            <w:pPr>
              <w:pStyle w:val="Sinespaciado"/>
              <w:jc w:val="center"/>
              <w:rPr>
                <w:rFonts w:cstheme="minorHAnsi"/>
                <w:sz w:val="20"/>
                <w:szCs w:val="20"/>
              </w:rPr>
            </w:pPr>
            <w:r w:rsidRPr="00224A6F">
              <w:rPr>
                <w:rFonts w:cstheme="minorHAnsi"/>
                <w:sz w:val="20"/>
                <w:szCs w:val="20"/>
              </w:rPr>
              <w:t>Biopsia en sacabocado de cuello uterino</w:t>
            </w:r>
          </w:p>
          <w:p w14:paraId="51951A82" w14:textId="77777777" w:rsidR="00224A6F" w:rsidRPr="00617EB3" w:rsidRDefault="00617EB3" w:rsidP="00617EB3">
            <w:pPr>
              <w:pStyle w:val="Sinespaciado"/>
              <w:jc w:val="center"/>
              <w:rPr>
                <w:rFonts w:cstheme="minorHAnsi"/>
                <w:b/>
                <w:bCs/>
                <w:sz w:val="20"/>
                <w:szCs w:val="20"/>
              </w:rPr>
            </w:pPr>
            <w:r w:rsidRPr="00617EB3">
              <w:rPr>
                <w:rFonts w:cstheme="minorHAnsi"/>
                <w:b/>
                <w:bCs/>
                <w:sz w:val="20"/>
                <w:szCs w:val="20"/>
                <w:lang w:val="es-CO"/>
              </w:rPr>
              <w:t xml:space="preserve">Código CUPS: </w:t>
            </w:r>
            <w:r w:rsidRPr="00617EB3">
              <w:rPr>
                <w:rFonts w:cstheme="minorHAnsi"/>
                <w:b/>
                <w:bCs/>
                <w:sz w:val="20"/>
                <w:szCs w:val="20"/>
              </w:rPr>
              <w:t>671201</w:t>
            </w:r>
          </w:p>
          <w:p w14:paraId="7E377AEA" w14:textId="163AC191" w:rsidR="00617EB3" w:rsidRDefault="00617EB3" w:rsidP="00617EB3">
            <w:pPr>
              <w:pStyle w:val="Sinespaciado"/>
              <w:jc w:val="center"/>
              <w:rPr>
                <w:sz w:val="20"/>
                <w:szCs w:val="20"/>
              </w:rPr>
            </w:pPr>
            <w:r w:rsidRPr="00617EB3">
              <w:rPr>
                <w:sz w:val="20"/>
                <w:szCs w:val="20"/>
              </w:rPr>
              <w:t>Consulta de primera vez por especialista en ginecología y obstetricia</w:t>
            </w:r>
            <w:r>
              <w:rPr>
                <w:sz w:val="20"/>
                <w:szCs w:val="20"/>
              </w:rPr>
              <w:t xml:space="preserve"> (Observación: ginecología oncológica)</w:t>
            </w:r>
          </w:p>
          <w:p w14:paraId="31735D5E" w14:textId="03EC9C78" w:rsidR="00617EB3" w:rsidRDefault="00617EB3" w:rsidP="00617EB3">
            <w:pPr>
              <w:pStyle w:val="Sinespaciado"/>
              <w:jc w:val="center"/>
              <w:rPr>
                <w:rFonts w:cstheme="minorHAnsi"/>
                <w:b/>
                <w:bCs/>
                <w:sz w:val="20"/>
                <w:szCs w:val="20"/>
              </w:rPr>
            </w:pPr>
            <w:r w:rsidRPr="00EE4CFC">
              <w:rPr>
                <w:rFonts w:cstheme="minorHAnsi"/>
                <w:b/>
                <w:bCs/>
                <w:sz w:val="20"/>
                <w:szCs w:val="20"/>
                <w:lang w:val="es-CO"/>
              </w:rPr>
              <w:t xml:space="preserve">Código CUPS: </w:t>
            </w:r>
            <w:r w:rsidRPr="00617EB3">
              <w:rPr>
                <w:rFonts w:cstheme="minorHAnsi"/>
                <w:b/>
                <w:bCs/>
                <w:sz w:val="20"/>
                <w:szCs w:val="20"/>
              </w:rPr>
              <w:t>890250</w:t>
            </w:r>
          </w:p>
          <w:p w14:paraId="2405D78D" w14:textId="3F104543" w:rsidR="00617EB3" w:rsidRPr="00EE4CFC" w:rsidRDefault="00617EB3" w:rsidP="00617EB3">
            <w:pPr>
              <w:pStyle w:val="Sinespaciado"/>
              <w:rPr>
                <w:sz w:val="20"/>
                <w:szCs w:val="20"/>
                <w:lang w:val="es-CO"/>
              </w:rPr>
            </w:pPr>
          </w:p>
        </w:tc>
      </w:tr>
      <w:tr w:rsidR="00224A6F" w:rsidRPr="00EE4CFC" w14:paraId="61C8AF84" w14:textId="77777777" w:rsidTr="007421D3">
        <w:trPr>
          <w:trHeight w:val="277"/>
        </w:trPr>
        <w:tc>
          <w:tcPr>
            <w:tcW w:w="0" w:type="auto"/>
            <w:vAlign w:val="center"/>
          </w:tcPr>
          <w:p w14:paraId="7F28E174" w14:textId="2A357276" w:rsidR="00224A6F" w:rsidRPr="00EE4CFC" w:rsidRDefault="007421D3" w:rsidP="00EE4CFC">
            <w:pPr>
              <w:pStyle w:val="Sinespaciado"/>
              <w:rPr>
                <w:b/>
                <w:bCs/>
                <w:sz w:val="20"/>
                <w:szCs w:val="20"/>
                <w:lang w:val="es-CO"/>
              </w:rPr>
            </w:pPr>
            <w:r>
              <w:rPr>
                <w:b/>
                <w:bCs/>
                <w:sz w:val="20"/>
                <w:szCs w:val="20"/>
                <w:lang w:val="es-CO"/>
              </w:rPr>
              <w:t>12</w:t>
            </w:r>
          </w:p>
        </w:tc>
        <w:tc>
          <w:tcPr>
            <w:tcW w:w="3407" w:type="dxa"/>
          </w:tcPr>
          <w:p w14:paraId="5E5E0C9C" w14:textId="780308D0" w:rsidR="00224A6F" w:rsidRPr="00EE4CFC" w:rsidRDefault="007421D3" w:rsidP="00EE4CFC">
            <w:pPr>
              <w:pStyle w:val="Sinespaciado"/>
              <w:rPr>
                <w:sz w:val="20"/>
                <w:szCs w:val="20"/>
                <w:lang w:val="es-CO"/>
              </w:rPr>
            </w:pPr>
            <w:r w:rsidRPr="007421D3">
              <w:rPr>
                <w:sz w:val="20"/>
                <w:szCs w:val="20"/>
              </w:rPr>
              <w:t>Se recomienda en las mujeres que viven con VIH tamizadas con pruebas NAAT del VPH con resultado negativo, realizar la prueba de forma rutinaria cada 3 años</w:t>
            </w:r>
            <w:r>
              <w:rPr>
                <w:sz w:val="20"/>
                <w:szCs w:val="20"/>
              </w:rPr>
              <w:t xml:space="preserve"> (13)</w:t>
            </w:r>
            <w:r w:rsidRPr="007421D3">
              <w:rPr>
                <w:sz w:val="20"/>
                <w:szCs w:val="20"/>
              </w:rPr>
              <w:t>.</w:t>
            </w:r>
          </w:p>
        </w:tc>
        <w:tc>
          <w:tcPr>
            <w:tcW w:w="3541" w:type="dxa"/>
          </w:tcPr>
          <w:p w14:paraId="5916A50C" w14:textId="04C6A3B2" w:rsidR="00224A6F" w:rsidRPr="00EE4CFC" w:rsidRDefault="007421D3" w:rsidP="00EE4CFC">
            <w:pPr>
              <w:pStyle w:val="Sinespaciado"/>
              <w:rPr>
                <w:sz w:val="20"/>
                <w:szCs w:val="20"/>
                <w:lang w:val="es-CO"/>
              </w:rPr>
            </w:pPr>
            <w:r>
              <w:rPr>
                <w:sz w:val="20"/>
                <w:szCs w:val="20"/>
              </w:rPr>
              <w:t>En caso de no contar con NAAT del VPH</w:t>
            </w:r>
            <w:r w:rsidRPr="007421D3">
              <w:rPr>
                <w:sz w:val="20"/>
                <w:szCs w:val="20"/>
              </w:rPr>
              <w:t xml:space="preserve"> realizar citología o inspección visual con ácido acético como prueba de tamización primaria con un intervalo rutinario de cada 3 años cuando esta sea negativa</w:t>
            </w:r>
          </w:p>
        </w:tc>
        <w:tc>
          <w:tcPr>
            <w:tcW w:w="3542" w:type="dxa"/>
          </w:tcPr>
          <w:p w14:paraId="6EE6F294" w14:textId="77777777" w:rsidR="007421D3" w:rsidRDefault="007421D3" w:rsidP="007421D3">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2CF4FF51" w14:textId="77777777" w:rsidR="007421D3" w:rsidRPr="00EE4CFC" w:rsidRDefault="007421D3" w:rsidP="007421D3">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4DF3A177" w14:textId="77777777" w:rsidR="007421D3" w:rsidRPr="00EE4CFC" w:rsidRDefault="007421D3" w:rsidP="007421D3">
            <w:pPr>
              <w:pStyle w:val="Sinespaciado"/>
              <w:jc w:val="center"/>
              <w:rPr>
                <w:sz w:val="20"/>
                <w:szCs w:val="20"/>
                <w:shd w:val="clear" w:color="auto" w:fill="FFFFFF"/>
              </w:rPr>
            </w:pPr>
            <w:r w:rsidRPr="00EE4CFC">
              <w:rPr>
                <w:sz w:val="20"/>
                <w:szCs w:val="20"/>
                <w:shd w:val="clear" w:color="auto" w:fill="FFFFFF"/>
              </w:rPr>
              <w:t>Toma no quirúrgica de muestra o tejido cervicovaginal para estudio citológico.</w:t>
            </w:r>
          </w:p>
          <w:p w14:paraId="1686204F" w14:textId="77777777" w:rsidR="007421D3" w:rsidRPr="00EE4CFC" w:rsidRDefault="007421D3" w:rsidP="007421D3">
            <w:pPr>
              <w:pStyle w:val="Sinespaciado"/>
              <w:jc w:val="center"/>
              <w:rPr>
                <w:b/>
                <w:bCs/>
                <w:sz w:val="20"/>
                <w:szCs w:val="20"/>
                <w:shd w:val="clear" w:color="auto" w:fill="FFFFFF"/>
              </w:rPr>
            </w:pPr>
            <w:r w:rsidRPr="00EE4CFC">
              <w:rPr>
                <w:b/>
                <w:bCs/>
                <w:sz w:val="20"/>
                <w:szCs w:val="20"/>
                <w:shd w:val="clear" w:color="auto" w:fill="FFFFFF"/>
              </w:rPr>
              <w:t>Código </w:t>
            </w:r>
            <w:r w:rsidRPr="00EE4CFC">
              <w:rPr>
                <w:rStyle w:val="nfasis"/>
                <w:rFonts w:cstheme="minorHAnsi"/>
                <w:b/>
                <w:bCs/>
                <w:i w:val="0"/>
                <w:iCs w:val="0"/>
                <w:sz w:val="20"/>
                <w:szCs w:val="20"/>
                <w:shd w:val="clear" w:color="auto" w:fill="FFFFFF"/>
              </w:rPr>
              <w:t>CUPS</w:t>
            </w:r>
            <w:r w:rsidRPr="00EE4CFC">
              <w:rPr>
                <w:b/>
                <w:bCs/>
                <w:i/>
                <w:iCs/>
                <w:sz w:val="20"/>
                <w:szCs w:val="20"/>
                <w:shd w:val="clear" w:color="auto" w:fill="FFFFFF"/>
              </w:rPr>
              <w:t>:</w:t>
            </w:r>
            <w:r w:rsidRPr="00EE4CFC">
              <w:rPr>
                <w:b/>
                <w:bCs/>
                <w:sz w:val="20"/>
                <w:szCs w:val="20"/>
                <w:shd w:val="clear" w:color="auto" w:fill="FFFFFF"/>
              </w:rPr>
              <w:t xml:space="preserve"> </w:t>
            </w:r>
            <w:r w:rsidRPr="00EE4CFC">
              <w:rPr>
                <w:rFonts w:ascii="Segoe UI" w:hAnsi="Segoe UI" w:cs="Segoe UI"/>
                <w:b/>
                <w:bCs/>
                <w:sz w:val="20"/>
                <w:szCs w:val="20"/>
                <w:shd w:val="clear" w:color="auto" w:fill="FFFFFF"/>
              </w:rPr>
              <w:t xml:space="preserve"> </w:t>
            </w:r>
            <w:r w:rsidRPr="00EE4CFC">
              <w:rPr>
                <w:b/>
                <w:bCs/>
                <w:sz w:val="20"/>
                <w:szCs w:val="20"/>
                <w:shd w:val="clear" w:color="auto" w:fill="FFFFFF"/>
              </w:rPr>
              <w:t>892901</w:t>
            </w:r>
          </w:p>
          <w:p w14:paraId="32923484" w14:textId="77777777" w:rsidR="007421D3" w:rsidRPr="00EE4CFC" w:rsidRDefault="007421D3" w:rsidP="007421D3">
            <w:pPr>
              <w:pStyle w:val="Sinespaciado"/>
              <w:jc w:val="center"/>
              <w:rPr>
                <w:sz w:val="20"/>
                <w:szCs w:val="20"/>
              </w:rPr>
            </w:pPr>
            <w:r w:rsidRPr="00EE4CFC">
              <w:rPr>
                <w:sz w:val="20"/>
                <w:szCs w:val="20"/>
              </w:rPr>
              <w:t>Técnicas de inspección visual con ácido acético y Lugol</w:t>
            </w:r>
          </w:p>
          <w:p w14:paraId="54C6982C" w14:textId="2DF5802D" w:rsidR="00224A6F" w:rsidRPr="00EE4CFC" w:rsidRDefault="007421D3" w:rsidP="007421D3">
            <w:pPr>
              <w:pStyle w:val="Sinespaciado"/>
              <w:jc w:val="center"/>
              <w:rPr>
                <w:sz w:val="20"/>
                <w:szCs w:val="20"/>
                <w:lang w:val="es-CO"/>
              </w:rPr>
            </w:pPr>
            <w:r w:rsidRPr="00EE4CFC">
              <w:rPr>
                <w:b/>
                <w:bCs/>
                <w:sz w:val="20"/>
                <w:szCs w:val="20"/>
              </w:rPr>
              <w:t xml:space="preserve">Código CUPS: </w:t>
            </w:r>
            <w:r w:rsidRPr="00EE4CFC">
              <w:rPr>
                <w:rFonts w:ascii="Segoe UI" w:hAnsi="Segoe UI" w:cs="Segoe UI"/>
                <w:b/>
                <w:bCs/>
                <w:sz w:val="20"/>
                <w:szCs w:val="20"/>
                <w:shd w:val="clear" w:color="auto" w:fill="FFFFFF"/>
              </w:rPr>
              <w:t xml:space="preserve"> </w:t>
            </w:r>
            <w:r w:rsidRPr="00EE4CFC">
              <w:rPr>
                <w:b/>
                <w:bCs/>
                <w:sz w:val="20"/>
                <w:szCs w:val="20"/>
              </w:rPr>
              <w:t>892904</w:t>
            </w:r>
          </w:p>
        </w:tc>
      </w:tr>
      <w:tr w:rsidR="00224A6F" w:rsidRPr="00EE4CFC" w14:paraId="2DE46820" w14:textId="77777777" w:rsidTr="007421D3">
        <w:trPr>
          <w:trHeight w:val="277"/>
        </w:trPr>
        <w:tc>
          <w:tcPr>
            <w:tcW w:w="0" w:type="auto"/>
            <w:vAlign w:val="center"/>
          </w:tcPr>
          <w:p w14:paraId="6B024B7E" w14:textId="76473A49" w:rsidR="00224A6F" w:rsidRPr="00EE4CFC" w:rsidRDefault="007421D3" w:rsidP="00EE4CFC">
            <w:pPr>
              <w:pStyle w:val="Sinespaciado"/>
              <w:rPr>
                <w:b/>
                <w:bCs/>
                <w:sz w:val="20"/>
                <w:szCs w:val="20"/>
                <w:lang w:val="es-CO"/>
              </w:rPr>
            </w:pPr>
            <w:r>
              <w:rPr>
                <w:b/>
                <w:bCs/>
                <w:sz w:val="20"/>
                <w:szCs w:val="20"/>
                <w:lang w:val="es-CO"/>
              </w:rPr>
              <w:t>13</w:t>
            </w:r>
          </w:p>
        </w:tc>
        <w:tc>
          <w:tcPr>
            <w:tcW w:w="3407" w:type="dxa"/>
          </w:tcPr>
          <w:p w14:paraId="52171A3B" w14:textId="3EBAFE25" w:rsidR="00224A6F" w:rsidRPr="00EE4CFC" w:rsidRDefault="007421D3" w:rsidP="00EE4CFC">
            <w:pPr>
              <w:pStyle w:val="Sinespaciado"/>
              <w:rPr>
                <w:sz w:val="20"/>
                <w:szCs w:val="20"/>
                <w:lang w:val="es-CO"/>
              </w:rPr>
            </w:pPr>
            <w:r w:rsidRPr="007421D3">
              <w:rPr>
                <w:sz w:val="20"/>
                <w:szCs w:val="20"/>
              </w:rPr>
              <w:t>Se recomienda en las mujeres que viven con VIH, iniciar de forma rutinaria la tamización para la detección del cáncer del cuello uterino a los 25 años con pruebas NAAT del VPH</w:t>
            </w:r>
            <w:r>
              <w:rPr>
                <w:sz w:val="20"/>
                <w:szCs w:val="20"/>
              </w:rPr>
              <w:t xml:space="preserve"> (13).</w:t>
            </w:r>
          </w:p>
        </w:tc>
        <w:tc>
          <w:tcPr>
            <w:tcW w:w="3541" w:type="dxa"/>
          </w:tcPr>
          <w:p w14:paraId="5B563434" w14:textId="77777777" w:rsidR="00224A6F" w:rsidRPr="00EE4CFC" w:rsidRDefault="00224A6F" w:rsidP="00EE4CFC">
            <w:pPr>
              <w:pStyle w:val="Sinespaciado"/>
              <w:rPr>
                <w:sz w:val="20"/>
                <w:szCs w:val="20"/>
                <w:lang w:val="es-CO"/>
              </w:rPr>
            </w:pPr>
          </w:p>
        </w:tc>
        <w:tc>
          <w:tcPr>
            <w:tcW w:w="3542" w:type="dxa"/>
          </w:tcPr>
          <w:p w14:paraId="492947E9" w14:textId="77777777" w:rsidR="007421D3" w:rsidRDefault="007421D3" w:rsidP="007421D3">
            <w:pPr>
              <w:pStyle w:val="Sinespaciado"/>
              <w:jc w:val="center"/>
              <w:rPr>
                <w:sz w:val="20"/>
                <w:szCs w:val="20"/>
                <w:shd w:val="clear" w:color="auto" w:fill="FFFFFF"/>
              </w:rPr>
            </w:pPr>
            <w:r w:rsidRPr="00EE4CFC">
              <w:rPr>
                <w:sz w:val="20"/>
                <w:szCs w:val="20"/>
                <w:shd w:val="clear" w:color="auto" w:fill="FFFFFF"/>
              </w:rPr>
              <w:t>Detección Virus del Papiloma Humano por pruebas moleculares (específico)</w:t>
            </w:r>
          </w:p>
          <w:p w14:paraId="4FB883CB" w14:textId="77777777" w:rsidR="007421D3" w:rsidRPr="00EE4CFC" w:rsidRDefault="007421D3" w:rsidP="007421D3">
            <w:pPr>
              <w:pStyle w:val="Sinespaciado"/>
              <w:jc w:val="center"/>
              <w:rPr>
                <w:b/>
                <w:bCs/>
                <w:sz w:val="20"/>
                <w:szCs w:val="20"/>
                <w:shd w:val="clear" w:color="auto" w:fill="FFFFFF"/>
              </w:rPr>
            </w:pPr>
            <w:r>
              <w:rPr>
                <w:b/>
                <w:bCs/>
                <w:sz w:val="20"/>
                <w:szCs w:val="20"/>
                <w:shd w:val="clear" w:color="auto" w:fill="FFFFFF"/>
              </w:rPr>
              <w:t xml:space="preserve">Código CUPS: </w:t>
            </w:r>
            <w:r w:rsidRPr="00EE4CFC">
              <w:rPr>
                <w:rFonts w:ascii="Segoe UI" w:hAnsi="Segoe UI" w:cs="Segoe UI"/>
                <w:color w:val="212529"/>
                <w:sz w:val="21"/>
                <w:szCs w:val="21"/>
                <w:shd w:val="clear" w:color="auto" w:fill="FFFFFF"/>
              </w:rPr>
              <w:t xml:space="preserve"> </w:t>
            </w:r>
            <w:r w:rsidRPr="00EE4CFC">
              <w:rPr>
                <w:b/>
                <w:bCs/>
                <w:sz w:val="20"/>
                <w:szCs w:val="20"/>
                <w:shd w:val="clear" w:color="auto" w:fill="FFFFFF"/>
              </w:rPr>
              <w:t>908890</w:t>
            </w:r>
          </w:p>
          <w:p w14:paraId="151DA8E0" w14:textId="77777777" w:rsidR="00224A6F" w:rsidRPr="00EE4CFC" w:rsidRDefault="00224A6F" w:rsidP="00EE4CFC">
            <w:pPr>
              <w:pStyle w:val="Sinespaciado"/>
              <w:jc w:val="center"/>
              <w:rPr>
                <w:sz w:val="20"/>
                <w:szCs w:val="20"/>
                <w:lang w:val="es-CO"/>
              </w:rPr>
            </w:pPr>
          </w:p>
        </w:tc>
      </w:tr>
    </w:tbl>
    <w:sdt>
      <w:sdtPr>
        <w:id w:val="111145805"/>
        <w:bibliography/>
      </w:sdtPr>
      <w:sdtContent>
        <w:p w14:paraId="7E743212" w14:textId="5874CA6D" w:rsidR="003D615F" w:rsidRDefault="003D615F" w:rsidP="003D615F"/>
        <w:p w14:paraId="300435AA" w14:textId="2EBCA5B8" w:rsidR="001809C2" w:rsidRDefault="001809C2">
          <w:pPr>
            <w:jc w:val="left"/>
          </w:pPr>
          <w:r>
            <w:br w:type="page"/>
          </w:r>
        </w:p>
        <w:p w14:paraId="162E3E24" w14:textId="0B553E3A" w:rsidR="001809C2" w:rsidRPr="001809C2" w:rsidRDefault="001809C2" w:rsidP="001809C2">
          <w:pPr>
            <w:pStyle w:val="Ttulo1"/>
            <w:numPr>
              <w:ilvl w:val="0"/>
              <w:numId w:val="34"/>
            </w:numPr>
          </w:pPr>
          <w:r>
            <w:lastRenderedPageBreak/>
            <w:t>ALGORITMOS</w:t>
          </w:r>
        </w:p>
        <w:p w14:paraId="611CA9CA" w14:textId="36E018C6" w:rsidR="00DD3091" w:rsidRDefault="001809C2" w:rsidP="001809C2">
          <w:pPr>
            <w:jc w:val="center"/>
            <w:rPr>
              <w:lang w:val="es-ES"/>
            </w:rPr>
          </w:pPr>
          <w:bookmarkStart w:id="11" w:name="_Toc174006949"/>
          <w:r>
            <w:rPr>
              <w:noProof/>
            </w:rPr>
            <w:drawing>
              <wp:inline distT="0" distB="0" distL="0" distR="0" wp14:anchorId="4E23287D" wp14:editId="777AED42">
                <wp:extent cx="6294161" cy="7067550"/>
                <wp:effectExtent l="0" t="0" r="0" b="0"/>
                <wp:docPr id="427225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5574" name=""/>
                        <pic:cNvPicPr/>
                      </pic:nvPicPr>
                      <pic:blipFill rotWithShape="1">
                        <a:blip r:embed="rId11"/>
                        <a:srcRect l="2206"/>
                        <a:stretch>
                          <a:fillRect/>
                        </a:stretch>
                      </pic:blipFill>
                      <pic:spPr bwMode="auto">
                        <a:xfrm>
                          <a:off x="0" y="0"/>
                          <a:ext cx="6301635" cy="7075942"/>
                        </a:xfrm>
                        <a:prstGeom prst="rect">
                          <a:avLst/>
                        </a:prstGeom>
                        <a:ln>
                          <a:noFill/>
                        </a:ln>
                        <a:extLst>
                          <a:ext uri="{53640926-AAD7-44D8-BBD7-CCE9431645EC}">
                            <a14:shadowObscured xmlns:a14="http://schemas.microsoft.com/office/drawing/2010/main"/>
                          </a:ext>
                        </a:extLst>
                      </pic:spPr>
                    </pic:pic>
                  </a:graphicData>
                </a:graphic>
              </wp:inline>
            </w:drawing>
          </w:r>
        </w:p>
        <w:p w14:paraId="67517A79" w14:textId="7B7FC728" w:rsidR="001809C2" w:rsidRDefault="001809C2" w:rsidP="001809C2">
          <w:pPr>
            <w:jc w:val="center"/>
            <w:rPr>
              <w:lang w:val="es-ES"/>
            </w:rPr>
          </w:pPr>
          <w:r>
            <w:rPr>
              <w:noProof/>
            </w:rPr>
            <w:lastRenderedPageBreak/>
            <w:drawing>
              <wp:inline distT="0" distB="0" distL="0" distR="0" wp14:anchorId="084ACA39" wp14:editId="1811BCAC">
                <wp:extent cx="6154420" cy="5372100"/>
                <wp:effectExtent l="0" t="0" r="0" b="0"/>
                <wp:docPr id="188765731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7317" name="Imagen 1" descr="Escala de tiempo&#10;&#10;El contenido generado por IA puede ser incorrecto."/>
                        <pic:cNvPicPr/>
                      </pic:nvPicPr>
                      <pic:blipFill>
                        <a:blip r:embed="rId12"/>
                        <a:stretch>
                          <a:fillRect/>
                        </a:stretch>
                      </pic:blipFill>
                      <pic:spPr>
                        <a:xfrm>
                          <a:off x="0" y="0"/>
                          <a:ext cx="6157124" cy="5374460"/>
                        </a:xfrm>
                        <a:prstGeom prst="rect">
                          <a:avLst/>
                        </a:prstGeom>
                      </pic:spPr>
                    </pic:pic>
                  </a:graphicData>
                </a:graphic>
              </wp:inline>
            </w:drawing>
          </w:r>
        </w:p>
        <w:p w14:paraId="21C1282A" w14:textId="420C307D" w:rsidR="001809C2" w:rsidRDefault="001809C2" w:rsidP="001809C2">
          <w:pPr>
            <w:jc w:val="center"/>
            <w:rPr>
              <w:lang w:val="es-ES"/>
            </w:rPr>
          </w:pPr>
          <w:r>
            <w:rPr>
              <w:noProof/>
            </w:rPr>
            <w:lastRenderedPageBreak/>
            <w:drawing>
              <wp:inline distT="0" distB="0" distL="0" distR="0" wp14:anchorId="68ACF80F" wp14:editId="0F8A2866">
                <wp:extent cx="5926003" cy="7381875"/>
                <wp:effectExtent l="0" t="0" r="0" b="0"/>
                <wp:docPr id="1989050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50317" name=""/>
                        <pic:cNvPicPr/>
                      </pic:nvPicPr>
                      <pic:blipFill>
                        <a:blip r:embed="rId13"/>
                        <a:stretch>
                          <a:fillRect/>
                        </a:stretch>
                      </pic:blipFill>
                      <pic:spPr>
                        <a:xfrm>
                          <a:off x="0" y="0"/>
                          <a:ext cx="5931187" cy="7388333"/>
                        </a:xfrm>
                        <a:prstGeom prst="rect">
                          <a:avLst/>
                        </a:prstGeom>
                      </pic:spPr>
                    </pic:pic>
                  </a:graphicData>
                </a:graphic>
              </wp:inline>
            </w:drawing>
          </w:r>
        </w:p>
        <w:p w14:paraId="30E98CBE" w14:textId="4AF73955" w:rsidR="00472676" w:rsidRDefault="00472676" w:rsidP="001809C2">
          <w:pPr>
            <w:jc w:val="center"/>
            <w:rPr>
              <w:lang w:val="es-ES"/>
            </w:rPr>
          </w:pPr>
          <w:r>
            <w:rPr>
              <w:noProof/>
            </w:rPr>
            <w:lastRenderedPageBreak/>
            <w:drawing>
              <wp:inline distT="0" distB="0" distL="0" distR="0" wp14:anchorId="095F517E" wp14:editId="011ACD92">
                <wp:extent cx="5970066" cy="7534275"/>
                <wp:effectExtent l="0" t="0" r="0" b="0"/>
                <wp:docPr id="5286840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84034" name="Imagen 1" descr="Diagrama&#10;&#10;El contenido generado por IA puede ser incorrecto."/>
                        <pic:cNvPicPr/>
                      </pic:nvPicPr>
                      <pic:blipFill>
                        <a:blip r:embed="rId14"/>
                        <a:stretch>
                          <a:fillRect/>
                        </a:stretch>
                      </pic:blipFill>
                      <pic:spPr>
                        <a:xfrm>
                          <a:off x="0" y="0"/>
                          <a:ext cx="5982318" cy="7549737"/>
                        </a:xfrm>
                        <a:prstGeom prst="rect">
                          <a:avLst/>
                        </a:prstGeom>
                      </pic:spPr>
                    </pic:pic>
                  </a:graphicData>
                </a:graphic>
              </wp:inline>
            </w:drawing>
          </w:r>
        </w:p>
        <w:p w14:paraId="33DE2930" w14:textId="620DF2E9" w:rsidR="00472676" w:rsidRDefault="00472676" w:rsidP="001809C2">
          <w:pPr>
            <w:jc w:val="center"/>
            <w:rPr>
              <w:lang w:val="es-ES"/>
            </w:rPr>
          </w:pPr>
          <w:r>
            <w:rPr>
              <w:noProof/>
            </w:rPr>
            <w:lastRenderedPageBreak/>
            <w:drawing>
              <wp:inline distT="0" distB="0" distL="0" distR="0" wp14:anchorId="4C2CC017" wp14:editId="597B0CA7">
                <wp:extent cx="5410200" cy="7609628"/>
                <wp:effectExtent l="0" t="0" r="0" b="0"/>
                <wp:docPr id="60902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20816" name=""/>
                        <pic:cNvPicPr/>
                      </pic:nvPicPr>
                      <pic:blipFill>
                        <a:blip r:embed="rId15"/>
                        <a:stretch>
                          <a:fillRect/>
                        </a:stretch>
                      </pic:blipFill>
                      <pic:spPr>
                        <a:xfrm>
                          <a:off x="0" y="0"/>
                          <a:ext cx="5415112" cy="7616537"/>
                        </a:xfrm>
                        <a:prstGeom prst="rect">
                          <a:avLst/>
                        </a:prstGeom>
                      </pic:spPr>
                    </pic:pic>
                  </a:graphicData>
                </a:graphic>
              </wp:inline>
            </w:drawing>
          </w:r>
        </w:p>
        <w:p w14:paraId="24395D4C" w14:textId="648F4C75" w:rsidR="00472676" w:rsidRDefault="00472676" w:rsidP="001809C2">
          <w:pPr>
            <w:jc w:val="center"/>
            <w:rPr>
              <w:lang w:val="es-ES"/>
            </w:rPr>
          </w:pPr>
          <w:r>
            <w:rPr>
              <w:noProof/>
            </w:rPr>
            <w:lastRenderedPageBreak/>
            <w:drawing>
              <wp:inline distT="0" distB="0" distL="0" distR="0" wp14:anchorId="68750143" wp14:editId="68537EAB">
                <wp:extent cx="5534025" cy="7611632"/>
                <wp:effectExtent l="0" t="0" r="0" b="8890"/>
                <wp:docPr id="185385788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57887" name="Imagen 1" descr="Diagrama&#10;&#10;El contenido generado por IA puede ser incorrecto."/>
                        <pic:cNvPicPr/>
                      </pic:nvPicPr>
                      <pic:blipFill>
                        <a:blip r:embed="rId16"/>
                        <a:stretch>
                          <a:fillRect/>
                        </a:stretch>
                      </pic:blipFill>
                      <pic:spPr>
                        <a:xfrm>
                          <a:off x="0" y="0"/>
                          <a:ext cx="5536873" cy="7615549"/>
                        </a:xfrm>
                        <a:prstGeom prst="rect">
                          <a:avLst/>
                        </a:prstGeom>
                      </pic:spPr>
                    </pic:pic>
                  </a:graphicData>
                </a:graphic>
              </wp:inline>
            </w:drawing>
          </w:r>
        </w:p>
        <w:p w14:paraId="3E1A2D83" w14:textId="0AAB35D1" w:rsidR="00472676" w:rsidRDefault="00472676" w:rsidP="001809C2">
          <w:pPr>
            <w:jc w:val="center"/>
            <w:rPr>
              <w:lang w:val="es-ES"/>
            </w:rPr>
          </w:pPr>
          <w:r>
            <w:rPr>
              <w:noProof/>
            </w:rPr>
            <w:lastRenderedPageBreak/>
            <w:drawing>
              <wp:inline distT="0" distB="0" distL="0" distR="0" wp14:anchorId="653C4760" wp14:editId="787CEA8F">
                <wp:extent cx="5982335" cy="7543800"/>
                <wp:effectExtent l="0" t="0" r="0" b="0"/>
                <wp:docPr id="6887857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85719" name="Imagen 1" descr="Diagrama&#10;&#10;El contenido generado por IA puede ser incorrecto."/>
                        <pic:cNvPicPr/>
                      </pic:nvPicPr>
                      <pic:blipFill>
                        <a:blip r:embed="rId17"/>
                        <a:stretch>
                          <a:fillRect/>
                        </a:stretch>
                      </pic:blipFill>
                      <pic:spPr>
                        <a:xfrm>
                          <a:off x="0" y="0"/>
                          <a:ext cx="5985491" cy="7547780"/>
                        </a:xfrm>
                        <a:prstGeom prst="rect">
                          <a:avLst/>
                        </a:prstGeom>
                      </pic:spPr>
                    </pic:pic>
                  </a:graphicData>
                </a:graphic>
              </wp:inline>
            </w:drawing>
          </w:r>
        </w:p>
        <w:p w14:paraId="7B625E0D" w14:textId="496F9AA3" w:rsidR="00472676" w:rsidRDefault="00A90775" w:rsidP="001809C2">
          <w:pPr>
            <w:jc w:val="center"/>
            <w:rPr>
              <w:lang w:val="es-ES"/>
            </w:rPr>
          </w:pPr>
          <w:r>
            <w:rPr>
              <w:noProof/>
            </w:rPr>
            <w:lastRenderedPageBreak/>
            <w:drawing>
              <wp:inline distT="0" distB="0" distL="0" distR="0" wp14:anchorId="598C323C" wp14:editId="257E843D">
                <wp:extent cx="5964555" cy="7562850"/>
                <wp:effectExtent l="0" t="0" r="0" b="0"/>
                <wp:docPr id="17327360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6005" name="Imagen 1" descr="Diagrama&#10;&#10;El contenido generado por IA puede ser incorrecto."/>
                        <pic:cNvPicPr/>
                      </pic:nvPicPr>
                      <pic:blipFill>
                        <a:blip r:embed="rId18"/>
                        <a:stretch>
                          <a:fillRect/>
                        </a:stretch>
                      </pic:blipFill>
                      <pic:spPr>
                        <a:xfrm>
                          <a:off x="0" y="0"/>
                          <a:ext cx="5964555" cy="7562850"/>
                        </a:xfrm>
                        <a:prstGeom prst="rect">
                          <a:avLst/>
                        </a:prstGeom>
                      </pic:spPr>
                    </pic:pic>
                  </a:graphicData>
                </a:graphic>
              </wp:inline>
            </w:drawing>
          </w:r>
        </w:p>
        <w:p w14:paraId="165576EE" w14:textId="075F1015" w:rsidR="00472676" w:rsidRDefault="00472676" w:rsidP="001809C2">
          <w:pPr>
            <w:jc w:val="center"/>
            <w:rPr>
              <w:lang w:val="es-ES"/>
            </w:rPr>
          </w:pPr>
          <w:r>
            <w:rPr>
              <w:noProof/>
            </w:rPr>
            <w:lastRenderedPageBreak/>
            <w:drawing>
              <wp:inline distT="0" distB="0" distL="0" distR="0" wp14:anchorId="64F89F5D" wp14:editId="76DC4EAB">
                <wp:extent cx="4809258" cy="3191459"/>
                <wp:effectExtent l="0" t="0" r="0" b="9525"/>
                <wp:docPr id="14357846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84626" name="Imagen 1" descr="Diagrama&#10;&#10;El contenido generado por IA puede ser incorrecto."/>
                        <pic:cNvPicPr/>
                      </pic:nvPicPr>
                      <pic:blipFill>
                        <a:blip r:embed="rId19"/>
                        <a:stretch>
                          <a:fillRect/>
                        </a:stretch>
                      </pic:blipFill>
                      <pic:spPr>
                        <a:xfrm>
                          <a:off x="0" y="0"/>
                          <a:ext cx="4830042" cy="3205252"/>
                        </a:xfrm>
                        <a:prstGeom prst="rect">
                          <a:avLst/>
                        </a:prstGeom>
                      </pic:spPr>
                    </pic:pic>
                  </a:graphicData>
                </a:graphic>
              </wp:inline>
            </w:drawing>
          </w:r>
        </w:p>
        <w:p w14:paraId="623B371E" w14:textId="06AF704C" w:rsidR="00472676" w:rsidRPr="001809C2" w:rsidRDefault="00472676" w:rsidP="001809C2">
          <w:pPr>
            <w:jc w:val="center"/>
            <w:rPr>
              <w:lang w:val="es-ES"/>
            </w:rPr>
          </w:pPr>
          <w:r>
            <w:rPr>
              <w:noProof/>
            </w:rPr>
            <w:drawing>
              <wp:inline distT="0" distB="0" distL="0" distR="0" wp14:anchorId="1373D1A7" wp14:editId="04D8B3F4">
                <wp:extent cx="5692669" cy="4219575"/>
                <wp:effectExtent l="0" t="0" r="3810" b="0"/>
                <wp:docPr id="112406360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3607" name="Imagen 1" descr="Diagrama&#10;&#10;El contenido generado por IA puede ser incorrecto."/>
                        <pic:cNvPicPr/>
                      </pic:nvPicPr>
                      <pic:blipFill>
                        <a:blip r:embed="rId20"/>
                        <a:stretch>
                          <a:fillRect/>
                        </a:stretch>
                      </pic:blipFill>
                      <pic:spPr>
                        <a:xfrm>
                          <a:off x="0" y="0"/>
                          <a:ext cx="5742478" cy="4256495"/>
                        </a:xfrm>
                        <a:prstGeom prst="rect">
                          <a:avLst/>
                        </a:prstGeom>
                      </pic:spPr>
                    </pic:pic>
                  </a:graphicData>
                </a:graphic>
              </wp:inline>
            </w:drawing>
          </w:r>
        </w:p>
        <w:p w14:paraId="3457BF18" w14:textId="542CC02B" w:rsidR="00211F1E" w:rsidRDefault="004078B4" w:rsidP="001809C2">
          <w:pPr>
            <w:pStyle w:val="Ttulo1"/>
            <w:numPr>
              <w:ilvl w:val="0"/>
              <w:numId w:val="35"/>
            </w:numPr>
            <w:rPr>
              <w:lang w:val="es-ES"/>
            </w:rPr>
          </w:pPr>
          <w:bookmarkStart w:id="12" w:name="_Toc174006950"/>
          <w:bookmarkEnd w:id="11"/>
          <w:r>
            <w:rPr>
              <w:lang w:val="es-ES"/>
            </w:rPr>
            <w:lastRenderedPageBreak/>
            <w:t>BIBLIOGRAFÍ</w:t>
          </w:r>
          <w:bookmarkEnd w:id="12"/>
          <w:r w:rsidR="00211F1E">
            <w:rPr>
              <w:lang w:val="es-ES"/>
            </w:rPr>
            <w:t>a</w:t>
          </w:r>
        </w:p>
        <w:p w14:paraId="7AA5E319" w14:textId="27FC2DBB" w:rsidR="00211F1E" w:rsidRPr="00482110" w:rsidRDefault="00211F1E" w:rsidP="00211F1E">
          <w:pPr>
            <w:pStyle w:val="Prrafodelista"/>
            <w:numPr>
              <w:ilvl w:val="0"/>
              <w:numId w:val="24"/>
            </w:numPr>
            <w:rPr>
              <w:rStyle w:val="url"/>
            </w:rPr>
          </w:pPr>
          <w:r>
            <w:t xml:space="preserve">Viveros-Carreño D, Fernandes A, Pareja R. Updates on cervical cancer prevention. International Journal Of Gynecological Cancer [Internet]. 1 de marzo de 2023;33(3):394-402. Disponible en: </w:t>
          </w:r>
          <w:r w:rsidR="00482110" w:rsidRPr="00482110">
            <w:rPr>
              <w:rStyle w:val="url"/>
              <w:rFonts w:ascii="Calibri" w:hAnsi="Calibri" w:cs="Calibri"/>
            </w:rPr>
            <w:t>https://doi.org/10.1136/ijgc-2022-003703</w:t>
          </w:r>
        </w:p>
        <w:p w14:paraId="2133C9F1" w14:textId="02F1BBD9" w:rsidR="00482110" w:rsidRPr="00482110" w:rsidRDefault="00482110" w:rsidP="00482110">
          <w:pPr>
            <w:pStyle w:val="Prrafodelista"/>
            <w:numPr>
              <w:ilvl w:val="0"/>
              <w:numId w:val="24"/>
            </w:numPr>
          </w:pPr>
          <w:r>
            <w:t xml:space="preserve">Pillay J, Gates A, Guitard S, Zakher B, Sim S, Vandermeer B, et al. Screening for the prevention and early detection of cervical cancer: systematic reviews to inform an update to recommendations by the Canadian Task Force on Preventive Health Care. Systematic Reviews [Internet]. 28 de octubre de 2025;14(1):206. Disponible en: </w:t>
          </w:r>
          <w:r w:rsidRPr="00482110">
            <w:rPr>
              <w:rStyle w:val="url"/>
              <w:rFonts w:ascii="Calibri" w:hAnsi="Calibri" w:cs="Calibri"/>
            </w:rPr>
            <w:t>https://doi.org/10.1186/s13643-025-02866-4</w:t>
          </w:r>
        </w:p>
        <w:p w14:paraId="2EAC2FC3" w14:textId="36872BBE" w:rsidR="00211F1E" w:rsidRPr="00211F1E" w:rsidRDefault="00211F1E" w:rsidP="00211F1E">
          <w:pPr>
            <w:pStyle w:val="Prrafodelista"/>
            <w:numPr>
              <w:ilvl w:val="0"/>
              <w:numId w:val="24"/>
            </w:numPr>
            <w:rPr>
              <w:lang w:val="es-CO"/>
            </w:rPr>
          </w:pPr>
          <w:r>
            <w:t xml:space="preserve">World Health Organization: WHO. Cáncer de cuello uterino [Internet]. 2025 [citado 15 de mayo de 2026]. Disponible en: </w:t>
          </w:r>
          <w:r w:rsidRPr="00211F1E">
            <w:rPr>
              <w:rStyle w:val="url"/>
              <w:rFonts w:ascii="Calibri" w:hAnsi="Calibri" w:cs="Calibri"/>
            </w:rPr>
            <w:t>https://www.who.int/es/news-room/fact-sheets/detail/cervical-cancer</w:t>
          </w:r>
        </w:p>
        <w:p w14:paraId="1EB1053D" w14:textId="77777777" w:rsidR="00211F1E" w:rsidRDefault="00211F1E" w:rsidP="00211F1E">
          <w:pPr>
            <w:pStyle w:val="Prrafodelista"/>
            <w:numPr>
              <w:ilvl w:val="0"/>
              <w:numId w:val="24"/>
            </w:numPr>
          </w:pPr>
          <w:r>
            <w:t xml:space="preserve">Cancer today [Internet]. [citado 15 de mayo de 2026]. Disponible en: </w:t>
          </w:r>
          <w:r w:rsidRPr="00211F1E">
            <w:rPr>
              <w:rStyle w:val="url"/>
              <w:rFonts w:ascii="Calibri" w:hAnsi="Calibri" w:cs="Calibri"/>
            </w:rPr>
            <w:t>https://gco.iarc.who.int/today/</w:t>
          </w:r>
        </w:p>
        <w:p w14:paraId="0822ADE2" w14:textId="77777777" w:rsidR="00211F1E" w:rsidRDefault="00211F1E" w:rsidP="00211F1E">
          <w:pPr>
            <w:pStyle w:val="Prrafodelista"/>
            <w:numPr>
              <w:ilvl w:val="0"/>
              <w:numId w:val="24"/>
            </w:numPr>
          </w:pPr>
          <w:r>
            <w:t xml:space="preserve">Pardo Ramos C, Cendales Duarte R, Instituto Nacional de Cancerología. Incidencia, mortalidad y prevalencia de cáncer en Colombia, 2017-2021 [Internet]. Vol. 1. Instituto Nacional de Cancerología; 2025. Disponible en: </w:t>
          </w:r>
          <w:r w:rsidRPr="00211F1E">
            <w:rPr>
              <w:rStyle w:val="url"/>
              <w:rFonts w:ascii="Calibri" w:hAnsi="Calibri" w:cs="Calibri"/>
            </w:rPr>
            <w:t>https://www.cancer.gov.co/recursos_user/files/libros/archivos/VOL1_INCIDENCIA_2025.pdf</w:t>
          </w:r>
        </w:p>
        <w:p w14:paraId="40488F7D" w14:textId="7FC8E000" w:rsidR="000D44D4" w:rsidRPr="000D44D4" w:rsidRDefault="000D44D4" w:rsidP="000D44D4">
          <w:pPr>
            <w:pStyle w:val="Prrafodelista"/>
            <w:numPr>
              <w:ilvl w:val="0"/>
              <w:numId w:val="24"/>
            </w:numPr>
            <w:rPr>
              <w:lang w:val="es-CO"/>
            </w:rPr>
          </w:pPr>
          <w:r>
            <w:t xml:space="preserve">PortalSiVigila2019 [Internet]. [citado 15 de mayo de 2026]. Disponible en: </w:t>
          </w:r>
          <w:r w:rsidRPr="000D44D4">
            <w:rPr>
              <w:rStyle w:val="url"/>
              <w:rFonts w:ascii="Calibri" w:hAnsi="Calibri" w:cs="Calibri"/>
            </w:rPr>
            <w:t>https://portalsivigila.ins.gov.co/</w:t>
          </w:r>
        </w:p>
        <w:p w14:paraId="35757DD6" w14:textId="09173327" w:rsidR="00211F1E" w:rsidRDefault="00211F1E" w:rsidP="00211F1E">
          <w:pPr>
            <w:pStyle w:val="Prrafodelista"/>
            <w:numPr>
              <w:ilvl w:val="0"/>
              <w:numId w:val="24"/>
            </w:numPr>
          </w:pPr>
          <w:r>
            <w:t xml:space="preserve">Ghebreyesus TA, Organización Mundial de la Salud, Hillcrest AIDS Centre Trust, Rural Women’s Social Education Centre. Estrategia mundial para acelerar la eliminación del cáncer del cuello uterino como problema de salud pública [Internet]. 2022. Disponible en: </w:t>
          </w:r>
          <w:r w:rsidRPr="00211F1E">
            <w:rPr>
              <w:rStyle w:val="url"/>
              <w:rFonts w:ascii="Calibri" w:hAnsi="Calibri" w:cs="Calibri"/>
            </w:rPr>
            <w:t>http://apps.who.int/iris</w:t>
          </w:r>
        </w:p>
        <w:p w14:paraId="219CC14A" w14:textId="1200C3CE" w:rsidR="00482110" w:rsidRPr="00263381" w:rsidRDefault="00211F1E" w:rsidP="00482110">
          <w:pPr>
            <w:pStyle w:val="Prrafodelista"/>
            <w:numPr>
              <w:ilvl w:val="0"/>
              <w:numId w:val="24"/>
            </w:numPr>
            <w:rPr>
              <w:rStyle w:val="url"/>
            </w:rPr>
          </w:pPr>
          <w:r w:rsidRPr="00211F1E">
            <w:t xml:space="preserve">Alrajjal A, Pansare V, Choudhury MSR, Khan MYA, Shidham VB. Squamous intraepithelial lesions (SIL: LSIL, HSIL, ASCUS, ASC-H, LSIL-H) of Uterine Cervix and Bethesda System. CytoJournal [Internet]. 17 de julio de 2021;18:16. Disponible en: </w:t>
          </w:r>
          <w:r w:rsidR="00263381" w:rsidRPr="00263381">
            <w:rPr>
              <w:rStyle w:val="url"/>
              <w:rFonts w:ascii="Calibri" w:hAnsi="Calibri" w:cs="Calibri"/>
            </w:rPr>
            <w:t>https://doi.org/10.25259/cytojournal_24_2021</w:t>
          </w:r>
        </w:p>
        <w:p w14:paraId="331E9E18" w14:textId="77777777" w:rsidR="00263381" w:rsidRPr="00263381" w:rsidRDefault="00263381" w:rsidP="00263381">
          <w:pPr>
            <w:pStyle w:val="Prrafodelista"/>
            <w:numPr>
              <w:ilvl w:val="0"/>
              <w:numId w:val="24"/>
            </w:numPr>
            <w:rPr>
              <w:lang w:val="es-CO"/>
            </w:rPr>
          </w:pPr>
          <w:r>
            <w:t xml:space="preserve">Rajaram S, Gupta B. Screening for cervical cancer. The Indian Journal Of Medical Research [Internet]. 1 de agosto de 2021;154(2):210-20. Disponible en: </w:t>
          </w:r>
          <w:r w:rsidRPr="00263381">
            <w:rPr>
              <w:rStyle w:val="url"/>
              <w:rFonts w:ascii="Calibri" w:hAnsi="Calibri" w:cs="Calibri"/>
            </w:rPr>
            <w:t>https://doi.org/10.4103/ijmr.ijmr_857_20</w:t>
          </w:r>
        </w:p>
        <w:p w14:paraId="0D975361" w14:textId="77777777" w:rsidR="00EB1DE4" w:rsidRPr="00EB1DE4" w:rsidRDefault="00EB1DE4" w:rsidP="00EB1DE4">
          <w:pPr>
            <w:pStyle w:val="Prrafodelista"/>
            <w:numPr>
              <w:ilvl w:val="0"/>
              <w:numId w:val="24"/>
            </w:numPr>
            <w:rPr>
              <w:lang w:val="es-CO"/>
            </w:rPr>
          </w:pPr>
          <w:r>
            <w:t xml:space="preserve">Geda YF, Lamiso YY, Berhe TM, Mohammed SJ, Chibsa SE, Endalew DA, et al. Visual Inspection with Acetic Acid Positivity in Screening and Early Detection of Cervical Dysplasia in Africa, 2023: A Meta-Analysis. Ethiopian Journal Of Health Sciences [Internet]. 9 de marzo de 2024;34(1):3-14. Disponible en: </w:t>
          </w:r>
          <w:r w:rsidRPr="00EB1DE4">
            <w:rPr>
              <w:rStyle w:val="url"/>
              <w:rFonts w:ascii="Calibri" w:hAnsi="Calibri" w:cs="Calibri"/>
            </w:rPr>
            <w:t>https://doi.org/10.4314/ejhs.v34i1.2</w:t>
          </w:r>
        </w:p>
        <w:p w14:paraId="778E3B99" w14:textId="04A7485E" w:rsidR="00263381" w:rsidRDefault="002E4446" w:rsidP="00482110">
          <w:pPr>
            <w:pStyle w:val="Prrafodelista"/>
            <w:numPr>
              <w:ilvl w:val="0"/>
              <w:numId w:val="24"/>
            </w:numPr>
            <w:rPr>
              <w:rStyle w:val="url"/>
            </w:rPr>
          </w:pPr>
          <w:r w:rsidRPr="002E4446">
            <w:rPr>
              <w:rStyle w:val="url"/>
            </w:rPr>
            <w:t>Gold RS, Williams M, Wainstein HM. Cervical cancer screening in high-risk patients: Clinical challenges in primary care. Cleveland Clinic Journal Of Medicine [Internet]. 1 de noviembre de 2024;91(11):693-703. Disponible en: https://doi.org/10.3949/ccjm.91a.24023</w:t>
          </w:r>
        </w:p>
        <w:p w14:paraId="128ABBBD" w14:textId="0501099D" w:rsidR="002E4446" w:rsidRDefault="00284FEC" w:rsidP="00482110">
          <w:pPr>
            <w:pStyle w:val="Prrafodelista"/>
            <w:numPr>
              <w:ilvl w:val="0"/>
              <w:numId w:val="24"/>
            </w:numPr>
            <w:rPr>
              <w:rStyle w:val="url"/>
            </w:rPr>
          </w:pPr>
          <w:r w:rsidRPr="00284FEC">
            <w:rPr>
              <w:rStyle w:val="url"/>
            </w:rPr>
            <w:t xml:space="preserve">Shastri SS, Temin S, Almonte M, Basu P, Campos NG, Gravitt PE, et al. Secondary Prevention of Cervical Cancer: ASCO Resource–Stratified Guideline Update. JCO Global Oncology </w:t>
          </w:r>
          <w:r w:rsidRPr="00284FEC">
            <w:rPr>
              <w:rStyle w:val="url"/>
            </w:rPr>
            <w:lastRenderedPageBreak/>
            <w:t>[Internet]. 1 de septiembre de 2022;8(8):e2200217. Disponible en: https://doi.org/10.1200/go.22.00217</w:t>
          </w:r>
        </w:p>
        <w:p w14:paraId="7A94AFFD" w14:textId="77777777" w:rsidR="002343E0" w:rsidRDefault="007421D3" w:rsidP="008C3448">
          <w:pPr>
            <w:pStyle w:val="Prrafodelista"/>
            <w:numPr>
              <w:ilvl w:val="0"/>
              <w:numId w:val="24"/>
            </w:numPr>
          </w:pPr>
          <w:r w:rsidRPr="007421D3">
            <w:t>Instituto Nacional de Cancerología. Guía de práctica clínica informada en la evidencia para la tamización, detección y tratamiento de lesiones preneoplásicas del cuello uterino - versión completa. Bogotá: INC; 2025.</w:t>
          </w:r>
        </w:p>
        <w:p w14:paraId="612A5452" w14:textId="3CF1000E" w:rsidR="002343E0" w:rsidRDefault="002343E0" w:rsidP="008C3448">
          <w:pPr>
            <w:pStyle w:val="Prrafodelista"/>
            <w:numPr>
              <w:ilvl w:val="0"/>
              <w:numId w:val="24"/>
            </w:numPr>
          </w:pPr>
          <w:r w:rsidRPr="002343E0">
            <w:t>Kim JY, Shim JY. Cervical intraepithelial neoplasia and cervical cytology in pregnancy. Journal Of Pathology And Translational Medicine [Internet]. 13 de noviembre de 2024;58(6):283-90. Disponible en: https://doi.org/10.4132/jptm.2024.10.17</w:t>
          </w:r>
        </w:p>
        <w:p w14:paraId="40F9F882" w14:textId="38063EF8" w:rsidR="002343E0" w:rsidRDefault="002343E0" w:rsidP="008C3448">
          <w:pPr>
            <w:pStyle w:val="Prrafodelista"/>
            <w:numPr>
              <w:ilvl w:val="0"/>
              <w:numId w:val="24"/>
            </w:numPr>
          </w:pPr>
          <w:r w:rsidRPr="002343E0">
            <w:t>McGee AE, Hawco S, Bhattacharya S, Hanley SJB, Cruickshank ME. Alternatives to surveillance for persistent human papillomavirus after a positive cervical screen: A systematic review and meta-analysis. European Journal Of Obstetrics &amp; Gynecology And Reproductive Biology [Internet]. 2 de octubre de 2024;302:332-8. Disponible en: https://doi.org/10.1016/j.ejogrb.2024.09.019</w:t>
          </w:r>
        </w:p>
        <w:p w14:paraId="16019A1E" w14:textId="06D1CB6C" w:rsidR="00193343" w:rsidRDefault="00193343" w:rsidP="008C3448">
          <w:pPr>
            <w:pStyle w:val="Prrafodelista"/>
            <w:numPr>
              <w:ilvl w:val="0"/>
              <w:numId w:val="24"/>
            </w:numPr>
          </w:pPr>
          <w:r w:rsidRPr="00193343">
            <w:t>Khalil AI, Zhang L, Muwonge R, Sauvaget C, Basu P. Efficacy and safety of therapeutic HPV vaccines to treat CIN 2/CIN 3 lesions: a systematic review and meta-analysis of phase II/III clinical trials. BMJ Open [Internet]. 1 de octubre de 2023;13(10):e069616. Disponible en: https://doi.org/10.1136/bmjopen-2022-069616</w:t>
          </w:r>
        </w:p>
        <w:p w14:paraId="26967D0C" w14:textId="6BFAF7CE" w:rsidR="002343E0" w:rsidRDefault="00000000" w:rsidP="00193343">
          <w:pPr>
            <w:ind w:left="360"/>
          </w:pPr>
        </w:p>
      </w:sdtContent>
    </w:sdt>
    <w:p w14:paraId="36FE7E57" w14:textId="044001EC" w:rsidR="00A1488C" w:rsidRPr="002343E0" w:rsidRDefault="00A1488C" w:rsidP="008C3448">
      <w:r>
        <w:rPr>
          <w:color w:val="FF0000"/>
          <w:lang w:val="es-CO"/>
        </w:rPr>
        <w:t xml:space="preserve">  </w:t>
      </w:r>
    </w:p>
    <w:p w14:paraId="22FD4470" w14:textId="2F74FE11" w:rsidR="00575FF5" w:rsidRPr="00575FF5" w:rsidRDefault="00575FF5" w:rsidP="006926ED">
      <w:pPr>
        <w:pStyle w:val="Ttulo2"/>
        <w:rPr>
          <w:color w:val="FF0000"/>
          <w:lang w:val="es-CO"/>
        </w:rPr>
      </w:pPr>
    </w:p>
    <w:sectPr w:rsidR="00575FF5" w:rsidRPr="00575FF5">
      <w:foot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54975" w14:textId="77777777" w:rsidR="00336C1B" w:rsidRDefault="00336C1B" w:rsidP="009939A6">
      <w:pPr>
        <w:spacing w:after="0" w:line="240" w:lineRule="auto"/>
      </w:pPr>
      <w:r>
        <w:separator/>
      </w:r>
    </w:p>
  </w:endnote>
  <w:endnote w:type="continuationSeparator" w:id="0">
    <w:p w14:paraId="57FB9EEE" w14:textId="77777777" w:rsidR="00336C1B" w:rsidRDefault="00336C1B"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C3C8" w14:textId="77777777" w:rsidR="00336C1B" w:rsidRDefault="00336C1B" w:rsidP="009939A6">
      <w:pPr>
        <w:spacing w:after="0" w:line="240" w:lineRule="auto"/>
      </w:pPr>
      <w:r>
        <w:separator/>
      </w:r>
    </w:p>
  </w:footnote>
  <w:footnote w:type="continuationSeparator" w:id="0">
    <w:p w14:paraId="3693B7F9" w14:textId="77777777" w:rsidR="00336C1B" w:rsidRDefault="00336C1B"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77777777" w:rsidR="00B675AF" w:rsidRDefault="00B675AF" w:rsidP="00B675AF">
          <w:pPr>
            <w:pStyle w:val="Encabezado"/>
            <w:jc w:val="center"/>
          </w:pPr>
          <w:r w:rsidRPr="00FA0CF5">
            <w:rPr>
              <w:b/>
              <w:bCs/>
              <w:sz w:val="20"/>
              <w:szCs w:val="20"/>
            </w:rPr>
            <w:t>HOSPITAL REGIONAL DE MONIQUIRA E.S.E</w:t>
          </w:r>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437DD072" w:rsidR="00B675AF" w:rsidRPr="00590892" w:rsidRDefault="00B675AF" w:rsidP="00B675AF">
          <w:pPr>
            <w:pStyle w:val="Encabezado"/>
            <w:jc w:val="center"/>
          </w:pPr>
          <w:r w:rsidRPr="00590892">
            <w:rPr>
              <w:b/>
              <w:bCs/>
              <w:sz w:val="20"/>
              <w:szCs w:val="20"/>
            </w:rPr>
            <w:t xml:space="preserve">PROTOCOLO CLÍNICO DE </w:t>
          </w:r>
          <w:r w:rsidR="00B60C06" w:rsidRPr="00590892">
            <w:rPr>
              <w:b/>
              <w:bCs/>
              <w:sz w:val="20"/>
              <w:szCs w:val="20"/>
            </w:rPr>
            <w:t>LESIONES PREMALIGNAS DE CANCER DE CUELLO UTERINO</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7576D2F9" w:rsidR="00B675AF" w:rsidRPr="00590892" w:rsidRDefault="00B675AF" w:rsidP="00B675AF">
          <w:pPr>
            <w:pStyle w:val="Encabezado"/>
            <w:jc w:val="center"/>
          </w:pPr>
          <w:r w:rsidRPr="00590892">
            <w:rPr>
              <w:b/>
              <w:bCs/>
              <w:sz w:val="20"/>
              <w:szCs w:val="20"/>
            </w:rPr>
            <w:t xml:space="preserve">PROCESO: </w:t>
          </w:r>
          <w:r w:rsidR="00590892" w:rsidRPr="00590892">
            <w:rPr>
              <w:b/>
              <w:bCs/>
              <w:sz w:val="20"/>
              <w:szCs w:val="20"/>
            </w:rPr>
            <w:t>GESTION DEL CONOCIMIENTO E INNOVACION</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3D047720" w:rsidR="00B675AF" w:rsidRPr="00590892" w:rsidRDefault="00B675AF" w:rsidP="00B675AF">
          <w:pPr>
            <w:pStyle w:val="Encabezado"/>
            <w:jc w:val="center"/>
          </w:pPr>
          <w:r w:rsidRPr="00590892">
            <w:rPr>
              <w:b/>
              <w:bCs/>
              <w:sz w:val="20"/>
              <w:szCs w:val="20"/>
            </w:rPr>
            <w:t xml:space="preserve">SUBPROCESO: </w:t>
          </w:r>
          <w:r w:rsidR="00590892" w:rsidRPr="00590892">
            <w:rPr>
              <w:b/>
              <w:bCs/>
              <w:sz w:val="20"/>
              <w:szCs w:val="20"/>
            </w:rPr>
            <w:t>GPC Y PROTOCOLOS CLÍNICOS</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828"/>
    <w:multiLevelType w:val="multilevel"/>
    <w:tmpl w:val="A1F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0FCB"/>
    <w:multiLevelType w:val="hybridMultilevel"/>
    <w:tmpl w:val="1D56B27C"/>
    <w:lvl w:ilvl="0" w:tplc="240A0001">
      <w:start w:val="1"/>
      <w:numFmt w:val="bullet"/>
      <w:lvlText w:val=""/>
      <w:lvlJc w:val="left"/>
      <w:pPr>
        <w:ind w:left="5747" w:hanging="360"/>
      </w:pPr>
      <w:rPr>
        <w:rFonts w:ascii="Symbol" w:hAnsi="Symbol" w:hint="default"/>
      </w:rPr>
    </w:lvl>
    <w:lvl w:ilvl="1" w:tplc="240A0003" w:tentative="1">
      <w:start w:val="1"/>
      <w:numFmt w:val="bullet"/>
      <w:lvlText w:val="o"/>
      <w:lvlJc w:val="left"/>
      <w:pPr>
        <w:ind w:left="6467" w:hanging="360"/>
      </w:pPr>
      <w:rPr>
        <w:rFonts w:ascii="Courier New" w:hAnsi="Courier New" w:cs="Courier New" w:hint="default"/>
      </w:rPr>
    </w:lvl>
    <w:lvl w:ilvl="2" w:tplc="240A0005" w:tentative="1">
      <w:start w:val="1"/>
      <w:numFmt w:val="bullet"/>
      <w:lvlText w:val=""/>
      <w:lvlJc w:val="left"/>
      <w:pPr>
        <w:ind w:left="7187" w:hanging="360"/>
      </w:pPr>
      <w:rPr>
        <w:rFonts w:ascii="Wingdings" w:hAnsi="Wingdings" w:hint="default"/>
      </w:rPr>
    </w:lvl>
    <w:lvl w:ilvl="3" w:tplc="240A0001" w:tentative="1">
      <w:start w:val="1"/>
      <w:numFmt w:val="bullet"/>
      <w:lvlText w:val=""/>
      <w:lvlJc w:val="left"/>
      <w:pPr>
        <w:ind w:left="7907" w:hanging="360"/>
      </w:pPr>
      <w:rPr>
        <w:rFonts w:ascii="Symbol" w:hAnsi="Symbol" w:hint="default"/>
      </w:rPr>
    </w:lvl>
    <w:lvl w:ilvl="4" w:tplc="240A0003" w:tentative="1">
      <w:start w:val="1"/>
      <w:numFmt w:val="bullet"/>
      <w:lvlText w:val="o"/>
      <w:lvlJc w:val="left"/>
      <w:pPr>
        <w:ind w:left="8627" w:hanging="360"/>
      </w:pPr>
      <w:rPr>
        <w:rFonts w:ascii="Courier New" w:hAnsi="Courier New" w:cs="Courier New" w:hint="default"/>
      </w:rPr>
    </w:lvl>
    <w:lvl w:ilvl="5" w:tplc="240A0005" w:tentative="1">
      <w:start w:val="1"/>
      <w:numFmt w:val="bullet"/>
      <w:lvlText w:val=""/>
      <w:lvlJc w:val="left"/>
      <w:pPr>
        <w:ind w:left="9347" w:hanging="360"/>
      </w:pPr>
      <w:rPr>
        <w:rFonts w:ascii="Wingdings" w:hAnsi="Wingdings" w:hint="default"/>
      </w:rPr>
    </w:lvl>
    <w:lvl w:ilvl="6" w:tplc="240A0001" w:tentative="1">
      <w:start w:val="1"/>
      <w:numFmt w:val="bullet"/>
      <w:lvlText w:val=""/>
      <w:lvlJc w:val="left"/>
      <w:pPr>
        <w:ind w:left="10067" w:hanging="360"/>
      </w:pPr>
      <w:rPr>
        <w:rFonts w:ascii="Symbol" w:hAnsi="Symbol" w:hint="default"/>
      </w:rPr>
    </w:lvl>
    <w:lvl w:ilvl="7" w:tplc="240A0003" w:tentative="1">
      <w:start w:val="1"/>
      <w:numFmt w:val="bullet"/>
      <w:lvlText w:val="o"/>
      <w:lvlJc w:val="left"/>
      <w:pPr>
        <w:ind w:left="10787" w:hanging="360"/>
      </w:pPr>
      <w:rPr>
        <w:rFonts w:ascii="Courier New" w:hAnsi="Courier New" w:cs="Courier New" w:hint="default"/>
      </w:rPr>
    </w:lvl>
    <w:lvl w:ilvl="8" w:tplc="240A0005" w:tentative="1">
      <w:start w:val="1"/>
      <w:numFmt w:val="bullet"/>
      <w:lvlText w:val=""/>
      <w:lvlJc w:val="left"/>
      <w:pPr>
        <w:ind w:left="11507" w:hanging="360"/>
      </w:pPr>
      <w:rPr>
        <w:rFonts w:ascii="Wingdings" w:hAnsi="Wingdings" w:hint="default"/>
      </w:rPr>
    </w:lvl>
  </w:abstractNum>
  <w:abstractNum w:abstractNumId="2" w15:restartNumberingAfterBreak="0">
    <w:nsid w:val="08846B02"/>
    <w:multiLevelType w:val="hybridMultilevel"/>
    <w:tmpl w:val="F9CA44C0"/>
    <w:lvl w:ilvl="0" w:tplc="91B2F660">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341DA7"/>
    <w:multiLevelType w:val="hybridMultilevel"/>
    <w:tmpl w:val="E0222E38"/>
    <w:lvl w:ilvl="0" w:tplc="860A95B6">
      <w:start w:val="1"/>
      <w:numFmt w:val="lowerLetter"/>
      <w:lvlText w:val="%1."/>
      <w:lvlJc w:val="left"/>
      <w:pPr>
        <w:ind w:left="360" w:hanging="360"/>
      </w:pPr>
      <w:rPr>
        <w:rFonts w:cstheme="minorHAnsi" w:hint="default"/>
        <w:color w:val="0D0D0D"/>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0B306402"/>
    <w:multiLevelType w:val="hybridMultilevel"/>
    <w:tmpl w:val="7196E4A2"/>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D5B09DA"/>
    <w:multiLevelType w:val="hybridMultilevel"/>
    <w:tmpl w:val="08109056"/>
    <w:lvl w:ilvl="0" w:tplc="F336EBE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F44634"/>
    <w:multiLevelType w:val="hybridMultilevel"/>
    <w:tmpl w:val="1CB49B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11223DC"/>
    <w:multiLevelType w:val="hybridMultilevel"/>
    <w:tmpl w:val="B8BEE882"/>
    <w:lvl w:ilvl="0" w:tplc="2664137A">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BEC6447"/>
    <w:multiLevelType w:val="hybridMultilevel"/>
    <w:tmpl w:val="810E5448"/>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D707674"/>
    <w:multiLevelType w:val="hybridMultilevel"/>
    <w:tmpl w:val="E79020B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6500445"/>
    <w:multiLevelType w:val="hybridMultilevel"/>
    <w:tmpl w:val="DA1E48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E4C2C75"/>
    <w:multiLevelType w:val="hybridMultilevel"/>
    <w:tmpl w:val="A09603C6"/>
    <w:lvl w:ilvl="0" w:tplc="F61AE574">
      <w:numFmt w:val="bullet"/>
      <w:lvlText w:val="-"/>
      <w:lvlJc w:val="left"/>
      <w:pPr>
        <w:ind w:left="773" w:hanging="360"/>
      </w:pPr>
      <w:rPr>
        <w:rFonts w:ascii="Calibri" w:eastAsiaTheme="minorHAnsi" w:hAnsi="Calibri" w:cs="Calibri" w:hint="default"/>
      </w:rPr>
    </w:lvl>
    <w:lvl w:ilvl="1" w:tplc="240A0003" w:tentative="1">
      <w:start w:val="1"/>
      <w:numFmt w:val="bullet"/>
      <w:lvlText w:val="o"/>
      <w:lvlJc w:val="left"/>
      <w:pPr>
        <w:ind w:left="1493" w:hanging="360"/>
      </w:pPr>
      <w:rPr>
        <w:rFonts w:ascii="Courier New" w:hAnsi="Courier New" w:cs="Courier New" w:hint="default"/>
      </w:rPr>
    </w:lvl>
    <w:lvl w:ilvl="2" w:tplc="240A0005" w:tentative="1">
      <w:start w:val="1"/>
      <w:numFmt w:val="bullet"/>
      <w:lvlText w:val=""/>
      <w:lvlJc w:val="left"/>
      <w:pPr>
        <w:ind w:left="2213" w:hanging="360"/>
      </w:pPr>
      <w:rPr>
        <w:rFonts w:ascii="Wingdings" w:hAnsi="Wingdings" w:hint="default"/>
      </w:rPr>
    </w:lvl>
    <w:lvl w:ilvl="3" w:tplc="240A0001" w:tentative="1">
      <w:start w:val="1"/>
      <w:numFmt w:val="bullet"/>
      <w:lvlText w:val=""/>
      <w:lvlJc w:val="left"/>
      <w:pPr>
        <w:ind w:left="2933" w:hanging="360"/>
      </w:pPr>
      <w:rPr>
        <w:rFonts w:ascii="Symbol" w:hAnsi="Symbol" w:hint="default"/>
      </w:rPr>
    </w:lvl>
    <w:lvl w:ilvl="4" w:tplc="240A0003" w:tentative="1">
      <w:start w:val="1"/>
      <w:numFmt w:val="bullet"/>
      <w:lvlText w:val="o"/>
      <w:lvlJc w:val="left"/>
      <w:pPr>
        <w:ind w:left="3653" w:hanging="360"/>
      </w:pPr>
      <w:rPr>
        <w:rFonts w:ascii="Courier New" w:hAnsi="Courier New" w:cs="Courier New" w:hint="default"/>
      </w:rPr>
    </w:lvl>
    <w:lvl w:ilvl="5" w:tplc="240A0005" w:tentative="1">
      <w:start w:val="1"/>
      <w:numFmt w:val="bullet"/>
      <w:lvlText w:val=""/>
      <w:lvlJc w:val="left"/>
      <w:pPr>
        <w:ind w:left="4373" w:hanging="360"/>
      </w:pPr>
      <w:rPr>
        <w:rFonts w:ascii="Wingdings" w:hAnsi="Wingdings" w:hint="default"/>
      </w:rPr>
    </w:lvl>
    <w:lvl w:ilvl="6" w:tplc="240A0001" w:tentative="1">
      <w:start w:val="1"/>
      <w:numFmt w:val="bullet"/>
      <w:lvlText w:val=""/>
      <w:lvlJc w:val="left"/>
      <w:pPr>
        <w:ind w:left="5093" w:hanging="360"/>
      </w:pPr>
      <w:rPr>
        <w:rFonts w:ascii="Symbol" w:hAnsi="Symbol" w:hint="default"/>
      </w:rPr>
    </w:lvl>
    <w:lvl w:ilvl="7" w:tplc="240A0003" w:tentative="1">
      <w:start w:val="1"/>
      <w:numFmt w:val="bullet"/>
      <w:lvlText w:val="o"/>
      <w:lvlJc w:val="left"/>
      <w:pPr>
        <w:ind w:left="5813" w:hanging="360"/>
      </w:pPr>
      <w:rPr>
        <w:rFonts w:ascii="Courier New" w:hAnsi="Courier New" w:cs="Courier New" w:hint="default"/>
      </w:rPr>
    </w:lvl>
    <w:lvl w:ilvl="8" w:tplc="240A0005" w:tentative="1">
      <w:start w:val="1"/>
      <w:numFmt w:val="bullet"/>
      <w:lvlText w:val=""/>
      <w:lvlJc w:val="left"/>
      <w:pPr>
        <w:ind w:left="6533" w:hanging="360"/>
      </w:pPr>
      <w:rPr>
        <w:rFonts w:ascii="Wingdings" w:hAnsi="Wingdings" w:hint="default"/>
      </w:rPr>
    </w:lvl>
  </w:abstractNum>
  <w:abstractNum w:abstractNumId="13" w15:restartNumberingAfterBreak="0">
    <w:nsid w:val="40D747E1"/>
    <w:multiLevelType w:val="hybridMultilevel"/>
    <w:tmpl w:val="92C0374A"/>
    <w:lvl w:ilvl="0" w:tplc="50CC09A6">
      <w:start w:val="1"/>
      <w:numFmt w:val="decimal"/>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4CC1B8E"/>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AC521B1"/>
    <w:multiLevelType w:val="hybridMultilevel"/>
    <w:tmpl w:val="A22E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7C1643"/>
    <w:multiLevelType w:val="hybridMultilevel"/>
    <w:tmpl w:val="581207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AD1DE3"/>
    <w:multiLevelType w:val="hybridMultilevel"/>
    <w:tmpl w:val="2FD6897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ABE7BBD"/>
    <w:multiLevelType w:val="multilevel"/>
    <w:tmpl w:val="C24A2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D792881"/>
    <w:multiLevelType w:val="hybridMultilevel"/>
    <w:tmpl w:val="8D429CC8"/>
    <w:lvl w:ilvl="0" w:tplc="BF722B04">
      <w:start w:val="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8F71D13"/>
    <w:multiLevelType w:val="multilevel"/>
    <w:tmpl w:val="4BF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F2B25"/>
    <w:multiLevelType w:val="multilevel"/>
    <w:tmpl w:val="CE7E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C4A324A"/>
    <w:multiLevelType w:val="hybridMultilevel"/>
    <w:tmpl w:val="F54E40C2"/>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D615EB6"/>
    <w:multiLevelType w:val="multilevel"/>
    <w:tmpl w:val="77F8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E4C4C"/>
    <w:multiLevelType w:val="multilevel"/>
    <w:tmpl w:val="88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B7F74"/>
    <w:multiLevelType w:val="multilevel"/>
    <w:tmpl w:val="C1C64A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30F4F08"/>
    <w:multiLevelType w:val="hybridMultilevel"/>
    <w:tmpl w:val="547685E2"/>
    <w:lvl w:ilvl="0" w:tplc="AB02F8CE">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D533D03"/>
    <w:multiLevelType w:val="hybridMultilevel"/>
    <w:tmpl w:val="AA12060A"/>
    <w:lvl w:ilvl="0" w:tplc="F61AE57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665D53"/>
    <w:multiLevelType w:val="hybridMultilevel"/>
    <w:tmpl w:val="E6760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704D99"/>
    <w:multiLevelType w:val="multilevel"/>
    <w:tmpl w:val="39E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414809">
    <w:abstractNumId w:val="1"/>
  </w:num>
  <w:num w:numId="2" w16cid:durableId="1830097915">
    <w:abstractNumId w:val="19"/>
  </w:num>
  <w:num w:numId="3" w16cid:durableId="1753577618">
    <w:abstractNumId w:val="25"/>
  </w:num>
  <w:num w:numId="4" w16cid:durableId="203106729">
    <w:abstractNumId w:val="8"/>
  </w:num>
  <w:num w:numId="5" w16cid:durableId="486170041">
    <w:abstractNumId w:val="21"/>
  </w:num>
  <w:num w:numId="6" w16cid:durableId="1109276395">
    <w:abstractNumId w:val="14"/>
  </w:num>
  <w:num w:numId="7" w16cid:durableId="1831093013">
    <w:abstractNumId w:val="15"/>
  </w:num>
  <w:num w:numId="8" w16cid:durableId="719789855">
    <w:abstractNumId w:val="10"/>
  </w:num>
  <w:num w:numId="9" w16cid:durableId="682631924">
    <w:abstractNumId w:val="3"/>
  </w:num>
  <w:num w:numId="10" w16cid:durableId="1379549053">
    <w:abstractNumId w:val="29"/>
  </w:num>
  <w:num w:numId="11" w16cid:durableId="1108744808">
    <w:abstractNumId w:val="22"/>
  </w:num>
  <w:num w:numId="12" w16cid:durableId="417404262">
    <w:abstractNumId w:val="4"/>
  </w:num>
  <w:num w:numId="13" w16cid:durableId="1599870252">
    <w:abstractNumId w:val="17"/>
  </w:num>
  <w:num w:numId="14" w16cid:durableId="759134550">
    <w:abstractNumId w:val="32"/>
  </w:num>
  <w:num w:numId="15" w16cid:durableId="1599288728">
    <w:abstractNumId w:val="13"/>
  </w:num>
  <w:num w:numId="16" w16cid:durableId="821194497">
    <w:abstractNumId w:val="6"/>
  </w:num>
  <w:num w:numId="17" w16cid:durableId="466094754">
    <w:abstractNumId w:val="16"/>
  </w:num>
  <w:num w:numId="18" w16cid:durableId="1933196533">
    <w:abstractNumId w:val="24"/>
  </w:num>
  <w:num w:numId="19" w16cid:durableId="1628851805">
    <w:abstractNumId w:val="18"/>
  </w:num>
  <w:num w:numId="20" w16cid:durableId="2049377688">
    <w:abstractNumId w:val="20"/>
  </w:num>
  <w:num w:numId="21" w16cid:durableId="888417737">
    <w:abstractNumId w:val="12"/>
  </w:num>
  <w:num w:numId="22" w16cid:durableId="1798597334">
    <w:abstractNumId w:val="4"/>
    <w:lvlOverride w:ilvl="0">
      <w:lvl w:ilvl="0" w:tplc="240A000F">
        <w:start w:val="7"/>
        <w:numFmt w:val="decimal"/>
        <w:lvlText w:val="%1."/>
        <w:lvlJc w:val="left"/>
        <w:pPr>
          <w:ind w:left="720" w:hanging="360"/>
        </w:pPr>
        <w:rPr>
          <w:rFonts w:hint="default"/>
        </w:rPr>
      </w:lvl>
    </w:lvlOverride>
    <w:lvlOverride w:ilvl="1">
      <w:lvl w:ilvl="1" w:tplc="240A0019" w:tentative="1">
        <w:start w:val="1"/>
        <w:numFmt w:val="lowerLetter"/>
        <w:lvlText w:val="%2."/>
        <w:lvlJc w:val="left"/>
        <w:pPr>
          <w:ind w:left="1440" w:hanging="360"/>
        </w:pPr>
      </w:lvl>
    </w:lvlOverride>
    <w:lvlOverride w:ilvl="2">
      <w:lvl w:ilvl="2" w:tplc="240A001B" w:tentative="1">
        <w:start w:val="1"/>
        <w:numFmt w:val="lowerRoman"/>
        <w:lvlText w:val="%3."/>
        <w:lvlJc w:val="right"/>
        <w:pPr>
          <w:ind w:left="2160" w:hanging="180"/>
        </w:pPr>
      </w:lvl>
    </w:lvlOverride>
    <w:lvlOverride w:ilvl="3">
      <w:lvl w:ilvl="3" w:tplc="240A000F" w:tentative="1">
        <w:start w:val="1"/>
        <w:numFmt w:val="decimal"/>
        <w:lvlText w:val="%4."/>
        <w:lvlJc w:val="left"/>
        <w:pPr>
          <w:ind w:left="2880" w:hanging="360"/>
        </w:pPr>
      </w:lvl>
    </w:lvlOverride>
    <w:lvlOverride w:ilvl="4">
      <w:lvl w:ilvl="4" w:tplc="240A0019" w:tentative="1">
        <w:start w:val="1"/>
        <w:numFmt w:val="lowerLetter"/>
        <w:lvlText w:val="%5."/>
        <w:lvlJc w:val="left"/>
        <w:pPr>
          <w:ind w:left="3600" w:hanging="360"/>
        </w:pPr>
      </w:lvl>
    </w:lvlOverride>
    <w:lvlOverride w:ilvl="5">
      <w:lvl w:ilvl="5" w:tplc="240A001B" w:tentative="1">
        <w:start w:val="1"/>
        <w:numFmt w:val="lowerRoman"/>
        <w:lvlText w:val="%6."/>
        <w:lvlJc w:val="right"/>
        <w:pPr>
          <w:ind w:left="4320" w:hanging="180"/>
        </w:pPr>
      </w:lvl>
    </w:lvlOverride>
    <w:lvlOverride w:ilvl="6">
      <w:lvl w:ilvl="6" w:tplc="240A000F" w:tentative="1">
        <w:start w:val="1"/>
        <w:numFmt w:val="decimal"/>
        <w:lvlText w:val="%7."/>
        <w:lvlJc w:val="left"/>
        <w:pPr>
          <w:ind w:left="5040" w:hanging="360"/>
        </w:pPr>
      </w:lvl>
    </w:lvlOverride>
    <w:lvlOverride w:ilvl="7">
      <w:lvl w:ilvl="7" w:tplc="240A0019" w:tentative="1">
        <w:start w:val="1"/>
        <w:numFmt w:val="lowerLetter"/>
        <w:lvlText w:val="%8."/>
        <w:lvlJc w:val="left"/>
        <w:pPr>
          <w:ind w:left="5760" w:hanging="360"/>
        </w:pPr>
      </w:lvl>
    </w:lvlOverride>
    <w:lvlOverride w:ilvl="8">
      <w:lvl w:ilvl="8" w:tplc="240A001B" w:tentative="1">
        <w:start w:val="1"/>
        <w:numFmt w:val="lowerRoman"/>
        <w:lvlText w:val="%9."/>
        <w:lvlJc w:val="right"/>
        <w:pPr>
          <w:ind w:left="6480" w:hanging="180"/>
        </w:pPr>
      </w:lvl>
    </w:lvlOverride>
  </w:num>
  <w:num w:numId="23" w16cid:durableId="365374860">
    <w:abstractNumId w:val="5"/>
  </w:num>
  <w:num w:numId="24" w16cid:durableId="1418674544">
    <w:abstractNumId w:val="11"/>
  </w:num>
  <w:num w:numId="25" w16cid:durableId="622006308">
    <w:abstractNumId w:val="30"/>
  </w:num>
  <w:num w:numId="26" w16cid:durableId="913706345">
    <w:abstractNumId w:val="33"/>
  </w:num>
  <w:num w:numId="27" w16cid:durableId="1779060496">
    <w:abstractNumId w:val="28"/>
  </w:num>
  <w:num w:numId="28" w16cid:durableId="1852328833">
    <w:abstractNumId w:val="23"/>
  </w:num>
  <w:num w:numId="29" w16cid:durableId="1546140958">
    <w:abstractNumId w:val="0"/>
  </w:num>
  <w:num w:numId="30" w16cid:durableId="778260861">
    <w:abstractNumId w:val="27"/>
  </w:num>
  <w:num w:numId="31" w16cid:durableId="278610124">
    <w:abstractNumId w:val="9"/>
  </w:num>
  <w:num w:numId="32" w16cid:durableId="674651184">
    <w:abstractNumId w:val="26"/>
  </w:num>
  <w:num w:numId="33" w16cid:durableId="1556159949">
    <w:abstractNumId w:val="31"/>
  </w:num>
  <w:num w:numId="34" w16cid:durableId="1047144980">
    <w:abstractNumId w:val="2"/>
  </w:num>
  <w:num w:numId="35" w16cid:durableId="1316765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2F9B"/>
    <w:rsid w:val="000126EC"/>
    <w:rsid w:val="00016C23"/>
    <w:rsid w:val="00020522"/>
    <w:rsid w:val="000212EB"/>
    <w:rsid w:val="000663A8"/>
    <w:rsid w:val="0008680D"/>
    <w:rsid w:val="00092653"/>
    <w:rsid w:val="00094767"/>
    <w:rsid w:val="000D3A90"/>
    <w:rsid w:val="000D44D4"/>
    <w:rsid w:val="000F4458"/>
    <w:rsid w:val="00105BE2"/>
    <w:rsid w:val="001509AC"/>
    <w:rsid w:val="00160AA6"/>
    <w:rsid w:val="00176E7B"/>
    <w:rsid w:val="001809C2"/>
    <w:rsid w:val="00193343"/>
    <w:rsid w:val="001C3132"/>
    <w:rsid w:val="001F7F41"/>
    <w:rsid w:val="00201C14"/>
    <w:rsid w:val="00211F1E"/>
    <w:rsid w:val="00220BFD"/>
    <w:rsid w:val="00224A6F"/>
    <w:rsid w:val="0023401A"/>
    <w:rsid w:val="002343E0"/>
    <w:rsid w:val="00243257"/>
    <w:rsid w:val="00257280"/>
    <w:rsid w:val="00263381"/>
    <w:rsid w:val="00284FEC"/>
    <w:rsid w:val="002956A7"/>
    <w:rsid w:val="002A1C42"/>
    <w:rsid w:val="002D37BD"/>
    <w:rsid w:val="002E4446"/>
    <w:rsid w:val="002E4FBF"/>
    <w:rsid w:val="002E76B1"/>
    <w:rsid w:val="002F003D"/>
    <w:rsid w:val="00315AB7"/>
    <w:rsid w:val="00333CBC"/>
    <w:rsid w:val="00336C1B"/>
    <w:rsid w:val="00340752"/>
    <w:rsid w:val="003660DF"/>
    <w:rsid w:val="00381DE8"/>
    <w:rsid w:val="00386677"/>
    <w:rsid w:val="00396E0E"/>
    <w:rsid w:val="003A64BC"/>
    <w:rsid w:val="003D615F"/>
    <w:rsid w:val="004078B4"/>
    <w:rsid w:val="00420DAE"/>
    <w:rsid w:val="00434B87"/>
    <w:rsid w:val="00450D16"/>
    <w:rsid w:val="00462776"/>
    <w:rsid w:val="00470E14"/>
    <w:rsid w:val="00472676"/>
    <w:rsid w:val="00482110"/>
    <w:rsid w:val="0048348E"/>
    <w:rsid w:val="00493D30"/>
    <w:rsid w:val="004B7806"/>
    <w:rsid w:val="004C5890"/>
    <w:rsid w:val="004F611F"/>
    <w:rsid w:val="00502281"/>
    <w:rsid w:val="00512A3C"/>
    <w:rsid w:val="00530D11"/>
    <w:rsid w:val="005312F8"/>
    <w:rsid w:val="005473B6"/>
    <w:rsid w:val="00560444"/>
    <w:rsid w:val="00575FF5"/>
    <w:rsid w:val="00590892"/>
    <w:rsid w:val="00593BAE"/>
    <w:rsid w:val="005B3DD6"/>
    <w:rsid w:val="005E3423"/>
    <w:rsid w:val="005F56D8"/>
    <w:rsid w:val="00602263"/>
    <w:rsid w:val="00610A3F"/>
    <w:rsid w:val="00616A98"/>
    <w:rsid w:val="00617EB3"/>
    <w:rsid w:val="00655986"/>
    <w:rsid w:val="006572D0"/>
    <w:rsid w:val="00686061"/>
    <w:rsid w:val="006926ED"/>
    <w:rsid w:val="006C30FC"/>
    <w:rsid w:val="006C3431"/>
    <w:rsid w:val="006D7934"/>
    <w:rsid w:val="00705A17"/>
    <w:rsid w:val="00711ABB"/>
    <w:rsid w:val="00731FB6"/>
    <w:rsid w:val="007421D3"/>
    <w:rsid w:val="00743372"/>
    <w:rsid w:val="007571DE"/>
    <w:rsid w:val="00763832"/>
    <w:rsid w:val="00797A76"/>
    <w:rsid w:val="007A35B3"/>
    <w:rsid w:val="007D41ED"/>
    <w:rsid w:val="007F55EB"/>
    <w:rsid w:val="00806CD1"/>
    <w:rsid w:val="00810A63"/>
    <w:rsid w:val="0084669C"/>
    <w:rsid w:val="008724E7"/>
    <w:rsid w:val="00893163"/>
    <w:rsid w:val="00893D92"/>
    <w:rsid w:val="008C3448"/>
    <w:rsid w:val="008E75C4"/>
    <w:rsid w:val="00901D72"/>
    <w:rsid w:val="00921568"/>
    <w:rsid w:val="00922C47"/>
    <w:rsid w:val="0092581B"/>
    <w:rsid w:val="00963537"/>
    <w:rsid w:val="00966A3E"/>
    <w:rsid w:val="00980EC1"/>
    <w:rsid w:val="00992FE1"/>
    <w:rsid w:val="009939A6"/>
    <w:rsid w:val="009964EE"/>
    <w:rsid w:val="009A52A5"/>
    <w:rsid w:val="009C2181"/>
    <w:rsid w:val="009F1447"/>
    <w:rsid w:val="009F2B36"/>
    <w:rsid w:val="00A019A7"/>
    <w:rsid w:val="00A1488C"/>
    <w:rsid w:val="00A16DF8"/>
    <w:rsid w:val="00A205A8"/>
    <w:rsid w:val="00A206D7"/>
    <w:rsid w:val="00A24E3A"/>
    <w:rsid w:val="00A55AF4"/>
    <w:rsid w:val="00A60E60"/>
    <w:rsid w:val="00A6314D"/>
    <w:rsid w:val="00A64D64"/>
    <w:rsid w:val="00A65146"/>
    <w:rsid w:val="00A826ED"/>
    <w:rsid w:val="00A85847"/>
    <w:rsid w:val="00A90775"/>
    <w:rsid w:val="00A90B2E"/>
    <w:rsid w:val="00A947A1"/>
    <w:rsid w:val="00A95914"/>
    <w:rsid w:val="00AA5C94"/>
    <w:rsid w:val="00AB41F4"/>
    <w:rsid w:val="00AD20B9"/>
    <w:rsid w:val="00AE2D15"/>
    <w:rsid w:val="00B15270"/>
    <w:rsid w:val="00B26E9E"/>
    <w:rsid w:val="00B326E1"/>
    <w:rsid w:val="00B41B5F"/>
    <w:rsid w:val="00B47C09"/>
    <w:rsid w:val="00B60C06"/>
    <w:rsid w:val="00B63267"/>
    <w:rsid w:val="00B675AF"/>
    <w:rsid w:val="00BB56E4"/>
    <w:rsid w:val="00BC660B"/>
    <w:rsid w:val="00C467C2"/>
    <w:rsid w:val="00C64CF2"/>
    <w:rsid w:val="00CA1FF4"/>
    <w:rsid w:val="00CB25C8"/>
    <w:rsid w:val="00CC37FB"/>
    <w:rsid w:val="00CE2CB4"/>
    <w:rsid w:val="00CE7BA4"/>
    <w:rsid w:val="00CF73BB"/>
    <w:rsid w:val="00D00D5A"/>
    <w:rsid w:val="00D024D5"/>
    <w:rsid w:val="00D05762"/>
    <w:rsid w:val="00D05897"/>
    <w:rsid w:val="00D11213"/>
    <w:rsid w:val="00D20199"/>
    <w:rsid w:val="00D50E1D"/>
    <w:rsid w:val="00D6434A"/>
    <w:rsid w:val="00D90C2B"/>
    <w:rsid w:val="00D9647A"/>
    <w:rsid w:val="00DD3091"/>
    <w:rsid w:val="00DE04EF"/>
    <w:rsid w:val="00DE3EC2"/>
    <w:rsid w:val="00E04B46"/>
    <w:rsid w:val="00E518F3"/>
    <w:rsid w:val="00E52CB2"/>
    <w:rsid w:val="00E70CE2"/>
    <w:rsid w:val="00E75773"/>
    <w:rsid w:val="00E841B4"/>
    <w:rsid w:val="00E866FF"/>
    <w:rsid w:val="00EB1112"/>
    <w:rsid w:val="00EB1DE4"/>
    <w:rsid w:val="00ED615D"/>
    <w:rsid w:val="00EE4CFC"/>
    <w:rsid w:val="00EF16B0"/>
    <w:rsid w:val="00F171E8"/>
    <w:rsid w:val="00F25DF5"/>
    <w:rsid w:val="00F411EB"/>
    <w:rsid w:val="00F4308B"/>
    <w:rsid w:val="00F4377B"/>
    <w:rsid w:val="00F61CCB"/>
    <w:rsid w:val="00FB600B"/>
    <w:rsid w:val="00FC4439"/>
    <w:rsid w:val="00FD757D"/>
    <w:rsid w:val="00FD7817"/>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table" w:styleId="Tablaconcuadrcula6concolores-nfasis6">
    <w:name w:val="Grid Table 6 Colorful Accent 6"/>
    <w:basedOn w:val="Tablanormal"/>
    <w:uiPriority w:val="51"/>
    <w:rsid w:val="000212E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url">
    <w:name w:val="url"/>
    <w:basedOn w:val="Fuentedeprrafopredeter"/>
    <w:rsid w:val="00211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5591</Words>
  <Characters>30751</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Sharon Katherine Acuña</cp:lastModifiedBy>
  <cp:revision>2</cp:revision>
  <dcterms:created xsi:type="dcterms:W3CDTF">2026-07-25T00:11:00Z</dcterms:created>
  <dcterms:modified xsi:type="dcterms:W3CDTF">2026-07-25T00:11:00Z</dcterms:modified>
</cp:coreProperties>
</file>