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1BA840" w14:textId="193A93E8" w:rsidR="007758F3" w:rsidRPr="007758F3" w:rsidRDefault="00916B95" w:rsidP="00CE0B31">
      <w:pPr>
        <w:ind w:left="720" w:hanging="720"/>
        <w:jc w:val="center"/>
        <w:rPr>
          <w:rFonts w:ascii="Times New Roman" w:hAnsi="Times New Roman" w:cs="Times New Roman"/>
          <w:b/>
          <w:bCs/>
        </w:rPr>
      </w:pPr>
      <w:r w:rsidRPr="00916B95">
        <w:rPr>
          <w:rFonts w:ascii="Times New Roman" w:hAnsi="Times New Roman" w:cs="Times New Roman"/>
          <w:b/>
          <w:bCs/>
        </w:rPr>
        <w:t xml:space="preserve">A CASE STUDY </w:t>
      </w:r>
    </w:p>
    <w:p w14:paraId="5E127C76" w14:textId="77777777" w:rsidR="007758F3" w:rsidRPr="007758F3" w:rsidRDefault="007758F3" w:rsidP="007758F3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 xml:space="preserve">This short, qualitative note shows how fitting </w:t>
      </w:r>
      <w:r w:rsidRPr="007758F3">
        <w:rPr>
          <w:rFonts w:ascii="Times New Roman" w:hAnsi="Times New Roman" w:cs="Times New Roman"/>
          <w:b/>
          <w:bCs/>
        </w:rPr>
        <w:t>SVI</w:t>
      </w:r>
      <w:r w:rsidRPr="007758F3">
        <w:rPr>
          <w:rFonts w:ascii="Times New Roman" w:hAnsi="Times New Roman" w:cs="Times New Roman"/>
        </w:rPr>
        <w:t xml:space="preserve"> curves to the </w:t>
      </w:r>
      <w:r w:rsidRPr="007758F3">
        <w:rPr>
          <w:rFonts w:ascii="Times New Roman" w:hAnsi="Times New Roman" w:cs="Times New Roman"/>
          <w:b/>
          <w:bCs/>
        </w:rPr>
        <w:t>near-term implied volatility surface</w:t>
      </w:r>
      <w:r w:rsidRPr="007758F3">
        <w:rPr>
          <w:rFonts w:ascii="Times New Roman" w:hAnsi="Times New Roman" w:cs="Times New Roman"/>
        </w:rPr>
        <w:t xml:space="preserve"> (per expiry) can inform volatility-trading decisions. Focusing on late August 2025—when SPX pressed all-time highs with VIX subdued—we track the </w:t>
      </w:r>
      <w:r w:rsidRPr="007758F3">
        <w:rPr>
          <w:rFonts w:ascii="Times New Roman" w:hAnsi="Times New Roman" w:cs="Times New Roman"/>
          <w:b/>
          <w:bCs/>
        </w:rPr>
        <w:t>day-by-day</w:t>
      </w:r>
      <w:r w:rsidRPr="007758F3">
        <w:rPr>
          <w:rFonts w:ascii="Times New Roman" w:hAnsi="Times New Roman" w:cs="Times New Roman"/>
        </w:rPr>
        <w:t xml:space="preserve"> evolution of the surface, comparing </w:t>
      </w:r>
      <w:r w:rsidRPr="007758F3">
        <w:rPr>
          <w:rFonts w:ascii="Times New Roman" w:hAnsi="Times New Roman" w:cs="Times New Roman"/>
          <w:b/>
          <w:bCs/>
        </w:rPr>
        <w:t>ATM</w:t>
      </w:r>
      <w:r w:rsidRPr="007758F3">
        <w:rPr>
          <w:rFonts w:ascii="Times New Roman" w:hAnsi="Times New Roman" w:cs="Times New Roman"/>
        </w:rPr>
        <w:t xml:space="preserve"> to the </w:t>
      </w:r>
      <w:r w:rsidRPr="007758F3">
        <w:rPr>
          <w:rFonts w:ascii="Times New Roman" w:hAnsi="Times New Roman" w:cs="Times New Roman"/>
          <w:b/>
          <w:bCs/>
        </w:rPr>
        <w:t>wings</w:t>
      </w:r>
      <w:r w:rsidRPr="007758F3">
        <w:rPr>
          <w:rFonts w:ascii="Times New Roman" w:hAnsi="Times New Roman" w:cs="Times New Roman"/>
        </w:rPr>
        <w:t xml:space="preserve"> across short tenors to flag an atypical </w:t>
      </w:r>
      <w:r w:rsidRPr="007758F3">
        <w:rPr>
          <w:rFonts w:ascii="Times New Roman" w:hAnsi="Times New Roman" w:cs="Times New Roman"/>
          <w:b/>
          <w:bCs/>
        </w:rPr>
        <w:t>right-wing (OTM call) richening</w:t>
      </w:r>
      <w:r w:rsidRPr="007758F3">
        <w:rPr>
          <w:rFonts w:ascii="Times New Roman" w:hAnsi="Times New Roman" w:cs="Times New Roman"/>
        </w:rPr>
        <w:t xml:space="preserve">. We translate that read into a </w:t>
      </w:r>
      <w:r w:rsidRPr="007758F3">
        <w:rPr>
          <w:rFonts w:ascii="Times New Roman" w:hAnsi="Times New Roman" w:cs="Times New Roman"/>
          <w:b/>
          <w:bCs/>
        </w:rPr>
        <w:t>risk-defined, relative-value</w:t>
      </w:r>
      <w:r w:rsidRPr="007758F3">
        <w:rPr>
          <w:rFonts w:ascii="Times New Roman" w:hAnsi="Times New Roman" w:cs="Times New Roman"/>
        </w:rPr>
        <w:t xml:space="preserve"> expression—fading the rich short-dated upside while holding modest longer-tenor/downside exposure—with </w:t>
      </w:r>
      <w:r w:rsidRPr="007758F3">
        <w:rPr>
          <w:rFonts w:ascii="Times New Roman" w:hAnsi="Times New Roman" w:cs="Times New Roman"/>
          <w:b/>
          <w:bCs/>
        </w:rPr>
        <w:t>clear entry/exit criteria</w:t>
      </w:r>
      <w:r w:rsidRPr="007758F3">
        <w:rPr>
          <w:rFonts w:ascii="Times New Roman" w:hAnsi="Times New Roman" w:cs="Times New Roman"/>
        </w:rPr>
        <w:t xml:space="preserve"> tied to </w:t>
      </w:r>
      <w:r w:rsidRPr="007758F3">
        <w:rPr>
          <w:rFonts w:ascii="Times New Roman" w:hAnsi="Times New Roman" w:cs="Times New Roman"/>
          <w:b/>
          <w:bCs/>
        </w:rPr>
        <w:t>surface normalization</w:t>
      </w:r>
      <w:r w:rsidRPr="007758F3">
        <w:rPr>
          <w:rFonts w:ascii="Times New Roman" w:hAnsi="Times New Roman" w:cs="Times New Roman"/>
        </w:rPr>
        <w:t xml:space="preserve"> rather than price alone. The case includes the charts, the trade implementation, and the outcome, plus brief takeaways on </w:t>
      </w:r>
      <w:r w:rsidRPr="007758F3">
        <w:rPr>
          <w:rFonts w:ascii="Times New Roman" w:hAnsi="Times New Roman" w:cs="Times New Roman"/>
          <w:b/>
          <w:bCs/>
        </w:rPr>
        <w:t>waiting for confirmation</w:t>
      </w:r>
      <w:r w:rsidRPr="007758F3">
        <w:rPr>
          <w:rFonts w:ascii="Times New Roman" w:hAnsi="Times New Roman" w:cs="Times New Roman"/>
        </w:rPr>
        <w:t xml:space="preserve">, </w:t>
      </w:r>
      <w:r w:rsidRPr="007758F3">
        <w:rPr>
          <w:rFonts w:ascii="Times New Roman" w:hAnsi="Times New Roman" w:cs="Times New Roman"/>
          <w:b/>
          <w:bCs/>
        </w:rPr>
        <w:t>sizing small</w:t>
      </w:r>
      <w:r w:rsidRPr="007758F3">
        <w:rPr>
          <w:rFonts w:ascii="Times New Roman" w:hAnsi="Times New Roman" w:cs="Times New Roman"/>
        </w:rPr>
        <w:t xml:space="preserve">, and </w:t>
      </w:r>
      <w:r w:rsidRPr="007758F3">
        <w:rPr>
          <w:rFonts w:ascii="Times New Roman" w:hAnsi="Times New Roman" w:cs="Times New Roman"/>
          <w:b/>
          <w:bCs/>
        </w:rPr>
        <w:t>closing on re-flattening</w:t>
      </w:r>
      <w:r w:rsidRPr="007758F3">
        <w:rPr>
          <w:rFonts w:ascii="Times New Roman" w:hAnsi="Times New Roman" w:cs="Times New Roman"/>
        </w:rPr>
        <w:t>. This is an educational example; real positioning and sizing may differ.</w:t>
      </w:r>
    </w:p>
    <w:p w14:paraId="063D9336" w14:textId="77777777" w:rsidR="007758F3" w:rsidRPr="007758F3" w:rsidRDefault="007758F3" w:rsidP="007758F3">
      <w:pPr>
        <w:rPr>
          <w:rFonts w:ascii="Times New Roman" w:hAnsi="Times New Roman" w:cs="Times New Roman"/>
          <w:b/>
          <w:bCs/>
        </w:rPr>
      </w:pPr>
      <w:r w:rsidRPr="007758F3">
        <w:rPr>
          <w:rFonts w:ascii="Times New Roman" w:hAnsi="Times New Roman" w:cs="Times New Roman"/>
          <w:b/>
          <w:bCs/>
        </w:rPr>
        <w:t>Market Context</w:t>
      </w:r>
    </w:p>
    <w:p w14:paraId="03453804" w14:textId="77777777" w:rsidR="007758F3" w:rsidRPr="007758F3" w:rsidRDefault="007758F3" w:rsidP="007758F3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 xml:space="preserve">In this case study, I evaluate </w:t>
      </w:r>
      <w:r w:rsidRPr="007758F3">
        <w:rPr>
          <w:rFonts w:ascii="Times New Roman" w:hAnsi="Times New Roman" w:cs="Times New Roman"/>
          <w:b/>
          <w:bCs/>
        </w:rPr>
        <w:t>SPX</w:t>
      </w:r>
      <w:r w:rsidRPr="007758F3">
        <w:rPr>
          <w:rFonts w:ascii="Times New Roman" w:hAnsi="Times New Roman" w:cs="Times New Roman"/>
        </w:rPr>
        <w:t xml:space="preserve"> and </w:t>
      </w:r>
      <w:r w:rsidRPr="007758F3">
        <w:rPr>
          <w:rFonts w:ascii="Times New Roman" w:hAnsi="Times New Roman" w:cs="Times New Roman"/>
          <w:b/>
          <w:bCs/>
        </w:rPr>
        <w:t>VIX</w:t>
      </w:r>
      <w:r w:rsidRPr="007758F3">
        <w:rPr>
          <w:rFonts w:ascii="Times New Roman" w:hAnsi="Times New Roman" w:cs="Times New Roman"/>
        </w:rPr>
        <w:t xml:space="preserve"> while modeling SPX’s near-term implied volatility with </w:t>
      </w:r>
      <w:r w:rsidRPr="007758F3">
        <w:rPr>
          <w:rFonts w:ascii="Times New Roman" w:hAnsi="Times New Roman" w:cs="Times New Roman"/>
          <w:b/>
          <w:bCs/>
        </w:rPr>
        <w:t>SVI</w:t>
      </w:r>
      <w:r w:rsidRPr="007758F3">
        <w:rPr>
          <w:rFonts w:ascii="Times New Roman" w:hAnsi="Times New Roman" w:cs="Times New Roman"/>
        </w:rPr>
        <w:t xml:space="preserve"> (Stochastic Volatility Inspired; </w:t>
      </w:r>
      <w:proofErr w:type="spellStart"/>
      <w:r w:rsidRPr="007758F3">
        <w:rPr>
          <w:rFonts w:ascii="Times New Roman" w:hAnsi="Times New Roman" w:cs="Times New Roman"/>
        </w:rPr>
        <w:t>Gatheral</w:t>
      </w:r>
      <w:proofErr w:type="spellEnd"/>
      <w:r w:rsidRPr="007758F3">
        <w:rPr>
          <w:rFonts w:ascii="Times New Roman" w:hAnsi="Times New Roman" w:cs="Times New Roman"/>
        </w:rPr>
        <w:t xml:space="preserve">, 2005) to build intuition about short-horizon market moves. I present the key observations that informed the trading idea by reviewing the market </w:t>
      </w:r>
      <w:r w:rsidRPr="007758F3">
        <w:rPr>
          <w:rFonts w:ascii="Times New Roman" w:hAnsi="Times New Roman" w:cs="Times New Roman"/>
          <w:b/>
          <w:bCs/>
        </w:rPr>
        <w:t>day by day</w:t>
      </w:r>
      <w:r w:rsidRPr="007758F3">
        <w:rPr>
          <w:rFonts w:ascii="Times New Roman" w:hAnsi="Times New Roman" w:cs="Times New Roman"/>
        </w:rPr>
        <w:t xml:space="preserve"> and showing how the surface evolved.</w:t>
      </w:r>
    </w:p>
    <w:p w14:paraId="1182AA2D" w14:textId="77777777" w:rsidR="007758F3" w:rsidRPr="007758F3" w:rsidRDefault="007758F3" w:rsidP="007758F3">
      <w:pPr>
        <w:rPr>
          <w:rFonts w:ascii="Times New Roman" w:hAnsi="Times New Roman" w:cs="Times New Roman"/>
          <w:b/>
          <w:bCs/>
        </w:rPr>
      </w:pPr>
      <w:r w:rsidRPr="007758F3">
        <w:rPr>
          <w:rFonts w:ascii="Times New Roman" w:hAnsi="Times New Roman" w:cs="Times New Roman"/>
          <w:b/>
          <w:bCs/>
        </w:rPr>
        <w:t>August 27, 2025</w:t>
      </w:r>
    </w:p>
    <w:p w14:paraId="5CC74715" w14:textId="77777777" w:rsidR="007758F3" w:rsidRPr="007758F3" w:rsidRDefault="007758F3" w:rsidP="007758F3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 xml:space="preserve">The market </w:t>
      </w:r>
      <w:proofErr w:type="gramStart"/>
      <w:r w:rsidRPr="007758F3">
        <w:rPr>
          <w:rFonts w:ascii="Times New Roman" w:hAnsi="Times New Roman" w:cs="Times New Roman"/>
        </w:rPr>
        <w:t>printed</w:t>
      </w:r>
      <w:proofErr w:type="gramEnd"/>
      <w:r w:rsidRPr="007758F3">
        <w:rPr>
          <w:rFonts w:ascii="Times New Roman" w:hAnsi="Times New Roman" w:cs="Times New Roman"/>
        </w:rPr>
        <w:t xml:space="preserve"> a </w:t>
      </w:r>
      <w:r w:rsidRPr="007758F3">
        <w:rPr>
          <w:rFonts w:ascii="Times New Roman" w:hAnsi="Times New Roman" w:cs="Times New Roman"/>
          <w:b/>
          <w:bCs/>
        </w:rPr>
        <w:t>new high</w:t>
      </w:r>
      <w:r w:rsidRPr="007758F3">
        <w:rPr>
          <w:rFonts w:ascii="Times New Roman" w:hAnsi="Times New Roman" w:cs="Times New Roman"/>
        </w:rPr>
        <w:t xml:space="preserve"> while </w:t>
      </w:r>
      <w:r w:rsidRPr="007758F3">
        <w:rPr>
          <w:rFonts w:ascii="Times New Roman" w:hAnsi="Times New Roman" w:cs="Times New Roman"/>
          <w:b/>
          <w:bCs/>
        </w:rPr>
        <w:t>VIX</w:t>
      </w:r>
      <w:r w:rsidRPr="007758F3">
        <w:rPr>
          <w:rFonts w:ascii="Times New Roman" w:hAnsi="Times New Roman" w:cs="Times New Roman"/>
        </w:rPr>
        <w:t xml:space="preserve"> stayed relatively low. The near-term </w:t>
      </w:r>
      <w:r w:rsidRPr="007758F3">
        <w:rPr>
          <w:rFonts w:ascii="Times New Roman" w:hAnsi="Times New Roman" w:cs="Times New Roman"/>
          <w:b/>
          <w:bCs/>
        </w:rPr>
        <w:t>IV surface</w:t>
      </w:r>
      <w:r w:rsidRPr="007758F3">
        <w:rPr>
          <w:rFonts w:ascii="Times New Roman" w:hAnsi="Times New Roman" w:cs="Times New Roman"/>
        </w:rPr>
        <w:t xml:space="preserve"> (SVI fits by expiry) was low overall, but the </w:t>
      </w:r>
      <w:r w:rsidRPr="007758F3">
        <w:rPr>
          <w:rFonts w:ascii="Times New Roman" w:hAnsi="Times New Roman" w:cs="Times New Roman"/>
          <w:b/>
          <w:bCs/>
        </w:rPr>
        <w:t>right wing (OTM calls)</w:t>
      </w:r>
      <w:r w:rsidRPr="007758F3">
        <w:rPr>
          <w:rFonts w:ascii="Times New Roman" w:hAnsi="Times New Roman" w:cs="Times New Roman"/>
        </w:rPr>
        <w:t xml:space="preserve"> was notably </w:t>
      </w:r>
      <w:proofErr w:type="gramStart"/>
      <w:r w:rsidRPr="007758F3">
        <w:rPr>
          <w:rFonts w:ascii="Times New Roman" w:hAnsi="Times New Roman" w:cs="Times New Roman"/>
        </w:rPr>
        <w:t>elevated—deviating</w:t>
      </w:r>
      <w:proofErr w:type="gramEnd"/>
      <w:r w:rsidRPr="007758F3">
        <w:rPr>
          <w:rFonts w:ascii="Times New Roman" w:hAnsi="Times New Roman" w:cs="Times New Roman"/>
        </w:rPr>
        <w:t xml:space="preserve"> from the usual equity “smirk,” where downside puts are richer. Given </w:t>
      </w:r>
      <w:r w:rsidRPr="007758F3">
        <w:rPr>
          <w:rFonts w:ascii="Times New Roman" w:hAnsi="Times New Roman" w:cs="Times New Roman"/>
          <w:b/>
          <w:bCs/>
        </w:rPr>
        <w:t>volatility clustering</w:t>
      </w:r>
      <w:r w:rsidRPr="007758F3">
        <w:rPr>
          <w:rFonts w:ascii="Times New Roman" w:hAnsi="Times New Roman" w:cs="Times New Roman"/>
        </w:rPr>
        <w:t xml:space="preserve"> and the tendency for </w:t>
      </w:r>
      <w:r w:rsidRPr="007758F3">
        <w:rPr>
          <w:rFonts w:ascii="Times New Roman" w:hAnsi="Times New Roman" w:cs="Times New Roman"/>
          <w:b/>
          <w:bCs/>
        </w:rPr>
        <w:t>rising vol</w:t>
      </w:r>
      <w:r w:rsidRPr="007758F3">
        <w:rPr>
          <w:rFonts w:ascii="Times New Roman" w:hAnsi="Times New Roman" w:cs="Times New Roman"/>
        </w:rPr>
        <w:t xml:space="preserve"> to coincide with drawdowns, this right-wing richening suggested a potential mean-reversion/reversal setup. I </w:t>
      </w:r>
      <w:r w:rsidRPr="007758F3">
        <w:rPr>
          <w:rFonts w:ascii="Times New Roman" w:hAnsi="Times New Roman" w:cs="Times New Roman"/>
          <w:b/>
          <w:bCs/>
        </w:rPr>
        <w:t>waited for confirmation</w:t>
      </w:r>
      <w:r w:rsidRPr="007758F3">
        <w:rPr>
          <w:rFonts w:ascii="Times New Roman" w:hAnsi="Times New Roman" w:cs="Times New Roman"/>
        </w:rPr>
        <w:t xml:space="preserve"> and used the SVI fits to monitor whether the dislocation persisted across tenors.</w:t>
      </w:r>
    </w:p>
    <w:p w14:paraId="63FECD17" w14:textId="77777777" w:rsidR="007758F3" w:rsidRPr="007758F3" w:rsidRDefault="007758F3" w:rsidP="007758F3">
      <w:pPr>
        <w:rPr>
          <w:rFonts w:ascii="Times New Roman" w:hAnsi="Times New Roman" w:cs="Times New Roman"/>
          <w:b/>
          <w:bCs/>
        </w:rPr>
      </w:pPr>
      <w:r w:rsidRPr="007758F3">
        <w:rPr>
          <w:rFonts w:ascii="Times New Roman" w:hAnsi="Times New Roman" w:cs="Times New Roman"/>
          <w:b/>
          <w:bCs/>
        </w:rPr>
        <w:t>August 28, 2025</w:t>
      </w:r>
    </w:p>
    <w:p w14:paraId="410ECABD" w14:textId="77777777" w:rsidR="007758F3" w:rsidRPr="007758F3" w:rsidRDefault="007758F3" w:rsidP="007758F3">
      <w:pPr>
        <w:rPr>
          <w:rFonts w:ascii="Times New Roman" w:hAnsi="Times New Roman" w:cs="Times New Roman"/>
        </w:rPr>
      </w:pPr>
      <w:proofErr w:type="gramStart"/>
      <w:r w:rsidRPr="007758F3">
        <w:rPr>
          <w:rFonts w:ascii="Times New Roman" w:hAnsi="Times New Roman" w:cs="Times New Roman"/>
        </w:rPr>
        <w:t>Price</w:t>
      </w:r>
      <w:proofErr w:type="gramEnd"/>
      <w:r w:rsidRPr="007758F3">
        <w:rPr>
          <w:rFonts w:ascii="Times New Roman" w:hAnsi="Times New Roman" w:cs="Times New Roman"/>
        </w:rPr>
        <w:t xml:space="preserve"> pushed to a </w:t>
      </w:r>
      <w:r w:rsidRPr="007758F3">
        <w:rPr>
          <w:rFonts w:ascii="Times New Roman" w:hAnsi="Times New Roman" w:cs="Times New Roman"/>
          <w:b/>
          <w:bCs/>
        </w:rPr>
        <w:t>fresh high</w:t>
      </w:r>
      <w:r w:rsidRPr="007758F3">
        <w:rPr>
          <w:rFonts w:ascii="Times New Roman" w:hAnsi="Times New Roman" w:cs="Times New Roman"/>
        </w:rPr>
        <w:t xml:space="preserve"> while </w:t>
      </w:r>
      <w:r w:rsidRPr="007758F3">
        <w:rPr>
          <w:rFonts w:ascii="Times New Roman" w:hAnsi="Times New Roman" w:cs="Times New Roman"/>
          <w:b/>
          <w:bCs/>
        </w:rPr>
        <w:t>VIX</w:t>
      </w:r>
      <w:r w:rsidRPr="007758F3">
        <w:rPr>
          <w:rFonts w:ascii="Times New Roman" w:hAnsi="Times New Roman" w:cs="Times New Roman"/>
        </w:rPr>
        <w:t xml:space="preserve"> stayed low (brief dip, then a small intraday bounce). Across expiries, </w:t>
      </w:r>
      <w:proofErr w:type="gramStart"/>
      <w:r w:rsidRPr="007758F3">
        <w:rPr>
          <w:rFonts w:ascii="Times New Roman" w:hAnsi="Times New Roman" w:cs="Times New Roman"/>
          <w:b/>
          <w:bCs/>
        </w:rPr>
        <w:t>overall</w:t>
      </w:r>
      <w:proofErr w:type="gramEnd"/>
      <w:r w:rsidRPr="007758F3">
        <w:rPr>
          <w:rFonts w:ascii="Times New Roman" w:hAnsi="Times New Roman" w:cs="Times New Roman"/>
          <w:b/>
          <w:bCs/>
        </w:rPr>
        <w:t xml:space="preserve"> IV compressed</w:t>
      </w:r>
      <w:r w:rsidRPr="007758F3">
        <w:rPr>
          <w:rFonts w:ascii="Times New Roman" w:hAnsi="Times New Roman" w:cs="Times New Roman"/>
        </w:rPr>
        <w:t xml:space="preserve">, yet the </w:t>
      </w:r>
      <w:r w:rsidRPr="007758F3">
        <w:rPr>
          <w:rFonts w:ascii="Times New Roman" w:hAnsi="Times New Roman" w:cs="Times New Roman"/>
          <w:b/>
          <w:bCs/>
        </w:rPr>
        <w:t>right wing (short-dated OTM calls)</w:t>
      </w:r>
      <w:r w:rsidRPr="007758F3">
        <w:rPr>
          <w:rFonts w:ascii="Times New Roman" w:hAnsi="Times New Roman" w:cs="Times New Roman"/>
        </w:rPr>
        <w:t xml:space="preserve"> stayed </w:t>
      </w:r>
      <w:r w:rsidRPr="007758F3">
        <w:rPr>
          <w:rFonts w:ascii="Times New Roman" w:hAnsi="Times New Roman" w:cs="Times New Roman"/>
          <w:b/>
          <w:bCs/>
        </w:rPr>
        <w:t>elevated versus ATM/left</w:t>
      </w:r>
      <w:r w:rsidRPr="007758F3">
        <w:rPr>
          <w:rFonts w:ascii="Times New Roman" w:hAnsi="Times New Roman" w:cs="Times New Roman"/>
        </w:rPr>
        <w:t xml:space="preserve">—an extension of yesterday’s dislocation. This mix (ATH + cheap index vol + rich upside wing) is classic late-trend behavior. I treated it as </w:t>
      </w:r>
      <w:r w:rsidRPr="007758F3">
        <w:rPr>
          <w:rFonts w:ascii="Times New Roman" w:hAnsi="Times New Roman" w:cs="Times New Roman"/>
          <w:b/>
          <w:bCs/>
        </w:rPr>
        <w:t xml:space="preserve">probationary </w:t>
      </w:r>
      <w:proofErr w:type="gramStart"/>
      <w:r w:rsidRPr="007758F3">
        <w:rPr>
          <w:rFonts w:ascii="Times New Roman" w:hAnsi="Times New Roman" w:cs="Times New Roman"/>
          <w:b/>
          <w:bCs/>
        </w:rPr>
        <w:t>confirmation</w:t>
      </w:r>
      <w:r w:rsidRPr="007758F3">
        <w:rPr>
          <w:rFonts w:ascii="Times New Roman" w:hAnsi="Times New Roman" w:cs="Times New Roman"/>
        </w:rPr>
        <w:t>:</w:t>
      </w:r>
      <w:proofErr w:type="gramEnd"/>
      <w:r w:rsidRPr="007758F3">
        <w:rPr>
          <w:rFonts w:ascii="Times New Roman" w:hAnsi="Times New Roman" w:cs="Times New Roman"/>
        </w:rPr>
        <w:t xml:space="preserve"> began a </w:t>
      </w:r>
      <w:r w:rsidRPr="007758F3">
        <w:rPr>
          <w:rFonts w:ascii="Times New Roman" w:hAnsi="Times New Roman" w:cs="Times New Roman"/>
          <w:b/>
          <w:bCs/>
        </w:rPr>
        <w:t>small, risk-defined bearish RV</w:t>
      </w:r>
      <w:r w:rsidRPr="007758F3">
        <w:rPr>
          <w:rFonts w:ascii="Times New Roman" w:hAnsi="Times New Roman" w:cs="Times New Roman"/>
        </w:rPr>
        <w:t xml:space="preserve"> stance—fading the short-dated call wing while holding modest downside/longer-tenor exposure—planning to add only if the right-wing premium persisted into the next session.</w:t>
      </w:r>
    </w:p>
    <w:p w14:paraId="6F849743" w14:textId="77777777" w:rsidR="007758F3" w:rsidRPr="007758F3" w:rsidRDefault="007758F3" w:rsidP="007758F3">
      <w:pPr>
        <w:rPr>
          <w:rFonts w:ascii="Times New Roman" w:hAnsi="Times New Roman" w:cs="Times New Roman"/>
          <w:b/>
          <w:bCs/>
        </w:rPr>
      </w:pPr>
      <w:r w:rsidRPr="007758F3">
        <w:rPr>
          <w:rFonts w:ascii="Times New Roman" w:hAnsi="Times New Roman" w:cs="Times New Roman"/>
          <w:b/>
          <w:bCs/>
        </w:rPr>
        <w:t>August 29, 2025</w:t>
      </w:r>
    </w:p>
    <w:p w14:paraId="4CABE70A" w14:textId="77777777" w:rsidR="007758F3" w:rsidRPr="007758F3" w:rsidRDefault="007758F3" w:rsidP="007758F3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 xml:space="preserve">After the ATH, </w:t>
      </w:r>
      <w:r w:rsidRPr="007758F3">
        <w:rPr>
          <w:rFonts w:ascii="Times New Roman" w:hAnsi="Times New Roman" w:cs="Times New Roman"/>
          <w:b/>
          <w:bCs/>
        </w:rPr>
        <w:t>SPX slipped modestly</w:t>
      </w:r>
      <w:r w:rsidRPr="007758F3">
        <w:rPr>
          <w:rFonts w:ascii="Times New Roman" w:hAnsi="Times New Roman" w:cs="Times New Roman"/>
        </w:rPr>
        <w:t xml:space="preserve"> while </w:t>
      </w:r>
      <w:r w:rsidRPr="007758F3">
        <w:rPr>
          <w:rFonts w:ascii="Times New Roman" w:hAnsi="Times New Roman" w:cs="Times New Roman"/>
          <w:b/>
          <w:bCs/>
        </w:rPr>
        <w:t>VIX rose</w:t>
      </w:r>
      <w:r w:rsidRPr="007758F3">
        <w:rPr>
          <w:rFonts w:ascii="Times New Roman" w:hAnsi="Times New Roman" w:cs="Times New Roman"/>
        </w:rPr>
        <w:t xml:space="preserve"> toward its short-term mean and </w:t>
      </w:r>
      <w:r w:rsidRPr="007758F3">
        <w:rPr>
          <w:rFonts w:ascii="Times New Roman" w:hAnsi="Times New Roman" w:cs="Times New Roman"/>
          <w:b/>
          <w:bCs/>
        </w:rPr>
        <w:t>volume ticked up</w:t>
      </w:r>
      <w:r w:rsidRPr="007758F3">
        <w:rPr>
          <w:rFonts w:ascii="Times New Roman" w:hAnsi="Times New Roman" w:cs="Times New Roman"/>
        </w:rPr>
        <w:t xml:space="preserve">. Despite the dip, near-term IV stayed uneven: the </w:t>
      </w:r>
      <w:r w:rsidRPr="007758F3">
        <w:rPr>
          <w:rFonts w:ascii="Times New Roman" w:hAnsi="Times New Roman" w:cs="Times New Roman"/>
          <w:b/>
          <w:bCs/>
        </w:rPr>
        <w:t>right wing</w:t>
      </w:r>
      <w:r w:rsidRPr="007758F3">
        <w:rPr>
          <w:rFonts w:ascii="Times New Roman" w:hAnsi="Times New Roman" w:cs="Times New Roman"/>
        </w:rPr>
        <w:t xml:space="preserve"> remained </w:t>
      </w:r>
      <w:r w:rsidRPr="007758F3">
        <w:rPr>
          <w:rFonts w:ascii="Times New Roman" w:hAnsi="Times New Roman" w:cs="Times New Roman"/>
          <w:b/>
          <w:bCs/>
        </w:rPr>
        <w:t>rich vs. ATM/left</w:t>
      </w:r>
      <w:r w:rsidRPr="007758F3">
        <w:rPr>
          <w:rFonts w:ascii="Times New Roman" w:hAnsi="Times New Roman" w:cs="Times New Roman"/>
        </w:rPr>
        <w:t xml:space="preserve">, marking the </w:t>
      </w:r>
      <w:r w:rsidRPr="007758F3">
        <w:rPr>
          <w:rFonts w:ascii="Times New Roman" w:hAnsi="Times New Roman" w:cs="Times New Roman"/>
          <w:b/>
          <w:bCs/>
        </w:rPr>
        <w:t>strongest upside kink</w:t>
      </w:r>
      <w:r w:rsidRPr="007758F3">
        <w:rPr>
          <w:rFonts w:ascii="Times New Roman" w:hAnsi="Times New Roman" w:cs="Times New Roman"/>
        </w:rPr>
        <w:t xml:space="preserve"> of the week. That persistence turned the setup </w:t>
      </w:r>
      <w:r w:rsidRPr="007758F3">
        <w:rPr>
          <w:rFonts w:ascii="Times New Roman" w:hAnsi="Times New Roman" w:cs="Times New Roman"/>
          <w:b/>
          <w:bCs/>
        </w:rPr>
        <w:t>actionable</w:t>
      </w:r>
      <w:r w:rsidRPr="007758F3">
        <w:rPr>
          <w:rFonts w:ascii="Times New Roman" w:hAnsi="Times New Roman" w:cs="Times New Roman"/>
        </w:rPr>
        <w:t xml:space="preserve">: I scaled from starter to </w:t>
      </w:r>
      <w:r w:rsidRPr="007758F3">
        <w:rPr>
          <w:rFonts w:ascii="Times New Roman" w:hAnsi="Times New Roman" w:cs="Times New Roman"/>
          <w:b/>
          <w:bCs/>
        </w:rPr>
        <w:t>small/partial size</w:t>
      </w:r>
      <w:r w:rsidRPr="007758F3">
        <w:rPr>
          <w:rFonts w:ascii="Times New Roman" w:hAnsi="Times New Roman" w:cs="Times New Roman"/>
        </w:rPr>
        <w:t xml:space="preserve"> in a </w:t>
      </w:r>
      <w:r w:rsidRPr="007758F3">
        <w:rPr>
          <w:rFonts w:ascii="Times New Roman" w:hAnsi="Times New Roman" w:cs="Times New Roman"/>
          <w:b/>
          <w:bCs/>
        </w:rPr>
        <w:t>bearish relative-value</w:t>
      </w:r>
      <w:r w:rsidRPr="007758F3">
        <w:rPr>
          <w:rFonts w:ascii="Times New Roman" w:hAnsi="Times New Roman" w:cs="Times New Roman"/>
        </w:rPr>
        <w:t xml:space="preserve"> expression—</w:t>
      </w:r>
      <w:r w:rsidRPr="007758F3">
        <w:rPr>
          <w:rFonts w:ascii="Times New Roman" w:hAnsi="Times New Roman" w:cs="Times New Roman"/>
        </w:rPr>
        <w:lastRenderedPageBreak/>
        <w:t xml:space="preserve">fading the rich short-dated call wing while carrying modest longer-tenor/downside exposure—aiming to profit from either a </w:t>
      </w:r>
      <w:r w:rsidRPr="007758F3">
        <w:rPr>
          <w:rFonts w:ascii="Times New Roman" w:hAnsi="Times New Roman" w:cs="Times New Roman"/>
          <w:b/>
          <w:bCs/>
        </w:rPr>
        <w:t>surface re-</w:t>
      </w:r>
      <w:proofErr w:type="gramStart"/>
      <w:r w:rsidRPr="007758F3">
        <w:rPr>
          <w:rFonts w:ascii="Times New Roman" w:hAnsi="Times New Roman" w:cs="Times New Roman"/>
          <w:b/>
          <w:bCs/>
        </w:rPr>
        <w:t>flatten</w:t>
      </w:r>
      <w:proofErr w:type="gramEnd"/>
      <w:r w:rsidRPr="007758F3">
        <w:rPr>
          <w:rFonts w:ascii="Times New Roman" w:hAnsi="Times New Roman" w:cs="Times New Roman"/>
        </w:rPr>
        <w:t xml:space="preserve"> or a </w:t>
      </w:r>
      <w:r w:rsidRPr="007758F3">
        <w:rPr>
          <w:rFonts w:ascii="Times New Roman" w:hAnsi="Times New Roman" w:cs="Times New Roman"/>
          <w:b/>
          <w:bCs/>
        </w:rPr>
        <w:t>shallow spot pullback</w:t>
      </w:r>
      <w:r w:rsidRPr="007758F3">
        <w:rPr>
          <w:rFonts w:ascii="Times New Roman" w:hAnsi="Times New Roman" w:cs="Times New Roman"/>
        </w:rPr>
        <w:t>.</w:t>
      </w:r>
    </w:p>
    <w:p w14:paraId="79CB54A7" w14:textId="77777777" w:rsidR="007758F3" w:rsidRPr="007758F3" w:rsidRDefault="007758F3" w:rsidP="007758F3">
      <w:pPr>
        <w:rPr>
          <w:rFonts w:ascii="Times New Roman" w:hAnsi="Times New Roman" w:cs="Times New Roman"/>
          <w:b/>
          <w:bCs/>
        </w:rPr>
      </w:pPr>
      <w:r w:rsidRPr="007758F3">
        <w:rPr>
          <w:rFonts w:ascii="Times New Roman" w:hAnsi="Times New Roman" w:cs="Times New Roman"/>
          <w:b/>
          <w:bCs/>
        </w:rPr>
        <w:t>September 2, 2025</w:t>
      </w:r>
    </w:p>
    <w:p w14:paraId="087B8BB3" w14:textId="77777777" w:rsidR="007758F3" w:rsidRPr="007758F3" w:rsidRDefault="007758F3" w:rsidP="007758F3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 xml:space="preserve">The market </w:t>
      </w:r>
      <w:r w:rsidRPr="007758F3">
        <w:rPr>
          <w:rFonts w:ascii="Times New Roman" w:hAnsi="Times New Roman" w:cs="Times New Roman"/>
          <w:b/>
          <w:bCs/>
        </w:rPr>
        <w:t>gapped down</w:t>
      </w:r>
      <w:r w:rsidRPr="007758F3">
        <w:rPr>
          <w:rFonts w:ascii="Times New Roman" w:hAnsi="Times New Roman" w:cs="Times New Roman"/>
        </w:rPr>
        <w:t xml:space="preserve"> and </w:t>
      </w:r>
      <w:r w:rsidRPr="007758F3">
        <w:rPr>
          <w:rFonts w:ascii="Times New Roman" w:hAnsi="Times New Roman" w:cs="Times New Roman"/>
          <w:b/>
          <w:bCs/>
        </w:rPr>
        <w:t>VIX jumped ~10%</w:t>
      </w:r>
      <w:r w:rsidRPr="007758F3">
        <w:rPr>
          <w:rFonts w:ascii="Times New Roman" w:hAnsi="Times New Roman" w:cs="Times New Roman"/>
        </w:rPr>
        <w:t xml:space="preserve">. On the near-term surface, the </w:t>
      </w:r>
      <w:r w:rsidRPr="007758F3">
        <w:rPr>
          <w:rFonts w:ascii="Times New Roman" w:hAnsi="Times New Roman" w:cs="Times New Roman"/>
          <w:b/>
          <w:bCs/>
        </w:rPr>
        <w:t>right wing relaxed</w:t>
      </w:r>
      <w:r w:rsidRPr="007758F3">
        <w:rPr>
          <w:rFonts w:ascii="Times New Roman" w:hAnsi="Times New Roman" w:cs="Times New Roman"/>
        </w:rPr>
        <w:t xml:space="preserve"> while the </w:t>
      </w:r>
      <w:r w:rsidRPr="007758F3">
        <w:rPr>
          <w:rFonts w:ascii="Times New Roman" w:hAnsi="Times New Roman" w:cs="Times New Roman"/>
          <w:b/>
          <w:bCs/>
        </w:rPr>
        <w:t xml:space="preserve">downside </w:t>
      </w:r>
      <w:proofErr w:type="gramStart"/>
      <w:r w:rsidRPr="007758F3">
        <w:rPr>
          <w:rFonts w:ascii="Times New Roman" w:hAnsi="Times New Roman" w:cs="Times New Roman"/>
          <w:b/>
          <w:bCs/>
        </w:rPr>
        <w:t>skew</w:t>
      </w:r>
      <w:proofErr w:type="gramEnd"/>
      <w:r w:rsidRPr="007758F3">
        <w:rPr>
          <w:rFonts w:ascii="Times New Roman" w:hAnsi="Times New Roman" w:cs="Times New Roman"/>
          <w:b/>
          <w:bCs/>
        </w:rPr>
        <w:t xml:space="preserve"> reasserted</w:t>
      </w:r>
      <w:r w:rsidRPr="007758F3">
        <w:rPr>
          <w:rFonts w:ascii="Times New Roman" w:hAnsi="Times New Roman" w:cs="Times New Roman"/>
        </w:rPr>
        <w:t xml:space="preserve">—back toward a more typical equity smile. That was the signal I was waiting for: the targeted right-wing dislocation </w:t>
      </w:r>
      <w:r w:rsidRPr="007758F3">
        <w:rPr>
          <w:rFonts w:ascii="Times New Roman" w:hAnsi="Times New Roman" w:cs="Times New Roman"/>
          <w:b/>
          <w:bCs/>
        </w:rPr>
        <w:t>normalized</w:t>
      </w:r>
      <w:r w:rsidRPr="007758F3">
        <w:rPr>
          <w:rFonts w:ascii="Times New Roman" w:hAnsi="Times New Roman" w:cs="Times New Roman"/>
        </w:rPr>
        <w:t xml:space="preserve"> alongside a </w:t>
      </w:r>
      <w:proofErr w:type="gramStart"/>
      <w:r w:rsidRPr="007758F3">
        <w:rPr>
          <w:rFonts w:ascii="Times New Roman" w:hAnsi="Times New Roman" w:cs="Times New Roman"/>
        </w:rPr>
        <w:t>modest spot</w:t>
      </w:r>
      <w:proofErr w:type="gramEnd"/>
      <w:r w:rsidRPr="007758F3">
        <w:rPr>
          <w:rFonts w:ascii="Times New Roman" w:hAnsi="Times New Roman" w:cs="Times New Roman"/>
        </w:rPr>
        <w:t xml:space="preserve"> drop, so I </w:t>
      </w:r>
      <w:r w:rsidRPr="007758F3">
        <w:rPr>
          <w:rFonts w:ascii="Times New Roman" w:hAnsi="Times New Roman" w:cs="Times New Roman"/>
          <w:b/>
          <w:bCs/>
        </w:rPr>
        <w:t>closed the bearish RV position</w:t>
      </w:r>
      <w:r w:rsidRPr="007758F3">
        <w:rPr>
          <w:rFonts w:ascii="Times New Roman" w:hAnsi="Times New Roman" w:cs="Times New Roman"/>
        </w:rPr>
        <w:t xml:space="preserve"> and booked profits.</w:t>
      </w:r>
    </w:p>
    <w:p w14:paraId="457E7268" w14:textId="77777777" w:rsidR="00CA2E60" w:rsidRDefault="00CA2E60" w:rsidP="00DC782C">
      <w:pPr>
        <w:rPr>
          <w:rFonts w:ascii="Times New Roman" w:hAnsi="Times New Roman" w:cs="Times New Roman"/>
          <w:b/>
          <w:bCs/>
        </w:rPr>
      </w:pPr>
    </w:p>
    <w:p w14:paraId="270DE74C" w14:textId="63A64A12" w:rsidR="00CA2E60" w:rsidRDefault="00CA2E60" w:rsidP="00DC782C">
      <w:pPr>
        <w:rPr>
          <w:rFonts w:ascii="Times New Roman" w:hAnsi="Times New Roman" w:cs="Times New Roman"/>
          <w:b/>
          <w:bCs/>
        </w:rPr>
      </w:pPr>
    </w:p>
    <w:p w14:paraId="31E008D0" w14:textId="227039C9" w:rsidR="00CA2E60" w:rsidRPr="007758F3" w:rsidRDefault="007758F3" w:rsidP="00DC782C">
      <w:pPr>
        <w:rPr>
          <w:rFonts w:ascii="Times New Roman" w:hAnsi="Times New Roman" w:cs="Times New Roman"/>
        </w:rPr>
      </w:pPr>
      <w:r w:rsidRPr="007758F3">
        <w:rPr>
          <w:rFonts w:ascii="Times New Roman" w:hAnsi="Times New Roman" w:cs="Times New Roman"/>
        </w:rPr>
        <w:t>Together, the figures below trace the daily progression of SPX and VIX alongside the near-term SVI-fit IV surface. They highlight the late-August right-wing richening, the subsequent confirmation, and the eventual re-flattening that triggered the exit.</w:t>
      </w:r>
    </w:p>
    <w:p w14:paraId="61C2AFD6" w14:textId="77777777" w:rsidR="00990600" w:rsidRDefault="00990600" w:rsidP="00DC782C">
      <w:pPr>
        <w:rPr>
          <w:rFonts w:ascii="Times New Roman" w:hAnsi="Times New Roman" w:cs="Times New Roman"/>
          <w:b/>
          <w:bCs/>
        </w:rPr>
      </w:pPr>
    </w:p>
    <w:p w14:paraId="37DFD833" w14:textId="77777777" w:rsidR="00990600" w:rsidRDefault="00990600" w:rsidP="00DC782C">
      <w:pPr>
        <w:rPr>
          <w:rFonts w:ascii="Times New Roman" w:hAnsi="Times New Roman" w:cs="Times New Roman"/>
          <w:b/>
          <w:bCs/>
        </w:rPr>
      </w:pPr>
    </w:p>
    <w:p w14:paraId="56376FD1" w14:textId="77777777" w:rsidR="00990600" w:rsidRDefault="00990600" w:rsidP="00DC782C">
      <w:pPr>
        <w:rPr>
          <w:rFonts w:ascii="Times New Roman" w:hAnsi="Times New Roman" w:cs="Times New Roman"/>
          <w:b/>
          <w:bCs/>
        </w:rPr>
      </w:pPr>
    </w:p>
    <w:p w14:paraId="78BA8F3E" w14:textId="77777777" w:rsidR="00990600" w:rsidRDefault="00990600" w:rsidP="00DC782C">
      <w:pPr>
        <w:rPr>
          <w:rFonts w:ascii="Times New Roman" w:hAnsi="Times New Roman" w:cs="Times New Roman"/>
          <w:b/>
          <w:bCs/>
        </w:rPr>
      </w:pPr>
    </w:p>
    <w:p w14:paraId="76485163" w14:textId="7C174835" w:rsidR="00990600" w:rsidRDefault="00990600" w:rsidP="00DC782C">
      <w:pPr>
        <w:rPr>
          <w:rFonts w:ascii="Times New Roman" w:hAnsi="Times New Roman" w:cs="Times New Roman"/>
          <w:b/>
          <w:bCs/>
        </w:rPr>
      </w:pPr>
      <w:r w:rsidRPr="00DC782C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04637C" wp14:editId="278A2C51">
                <wp:simplePos x="0" y="0"/>
                <wp:positionH relativeFrom="margin">
                  <wp:posOffset>-145113</wp:posOffset>
                </wp:positionH>
                <wp:positionV relativeFrom="paragraph">
                  <wp:posOffset>23</wp:posOffset>
                </wp:positionV>
                <wp:extent cx="6826885" cy="8519160"/>
                <wp:effectExtent l="0" t="0" r="1206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885" cy="851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4946C" w14:textId="2C035E85" w:rsidR="00DC782C" w:rsidRDefault="00CA2E60">
                            <w:pPr>
                              <w:rPr>
                                <w:noProof/>
                              </w:rPr>
                            </w:pPr>
                            <w:bookmarkStart w:id="0" w:name="_Hlk207812947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AB407C" wp14:editId="7E73C957">
                                  <wp:extent cx="5556738" cy="2146581"/>
                                  <wp:effectExtent l="0" t="0" r="6350" b="6350"/>
                                  <wp:docPr id="167930090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1593" cy="21986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F8483C" wp14:editId="080CE271">
                                  <wp:extent cx="5616512" cy="2341857"/>
                                  <wp:effectExtent l="0" t="0" r="3810" b="1905"/>
                                  <wp:docPr id="7317078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7521" cy="2346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A2E6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26D32E" wp14:editId="2F12381C">
                                  <wp:extent cx="5560876" cy="3544570"/>
                                  <wp:effectExtent l="0" t="0" r="1905" b="0"/>
                                  <wp:docPr id="164784623" name="Picture 1" descr="A graph of different colored lin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784623" name="Picture 1" descr="A graph of different colored line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1805" cy="3551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1C6C80" w14:textId="17F5598A" w:rsidR="00CA2E60" w:rsidRDefault="00CA2E60" w:rsidP="00CA2E6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The Figures </w:t>
                            </w:r>
                            <w:r w:rsidR="00990600">
                              <w:t>shows SPX</w:t>
                            </w:r>
                            <w:r>
                              <w:t xml:space="preserve">, VIX and SVI fit for near term </w:t>
                            </w:r>
                            <w:proofErr w:type="gramStart"/>
                            <w:r>
                              <w:t xml:space="preserve">options </w:t>
                            </w:r>
                            <w:r w:rsidR="00494471">
                              <w:t xml:space="preserve"> as</w:t>
                            </w:r>
                            <w:proofErr w:type="gramEnd"/>
                            <w:r w:rsidR="00494471">
                              <w:t xml:space="preserve"> 8/27/2025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463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.45pt;margin-top:0;width:537.55pt;height:670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">
                <v:textbox>
                  <w:txbxContent>
                    <w:p w14:paraId="3EB4946C" w14:textId="2C035E85" w:rsidR="00DC782C" w:rsidRDefault="00CA2E60">
                      <w:pPr>
                        <w:rPr>
                          <w:noProof/>
                        </w:rPr>
                      </w:pPr>
                      <w:bookmarkStart w:id="1" w:name="_Hlk207812947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06AB407C" wp14:editId="7E73C957">
                            <wp:extent cx="5556738" cy="2146581"/>
                            <wp:effectExtent l="0" t="0" r="6350" b="6350"/>
                            <wp:docPr id="167930090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1593" cy="21986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F8483C" wp14:editId="080CE271">
                            <wp:extent cx="5616512" cy="2341857"/>
                            <wp:effectExtent l="0" t="0" r="3810" b="1905"/>
                            <wp:docPr id="7317078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7521" cy="2346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A2E6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26D32E" wp14:editId="2F12381C">
                            <wp:extent cx="5560876" cy="3544570"/>
                            <wp:effectExtent l="0" t="0" r="1905" b="0"/>
                            <wp:docPr id="164784623" name="Picture 1" descr="A graph of different colored lin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784623" name="Picture 1" descr="A graph of different colored lines&#10;&#10;AI-generated content may be incorrect.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1805" cy="3551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1C6C80" w14:textId="17F5598A" w:rsidR="00CA2E60" w:rsidRDefault="00CA2E60" w:rsidP="00CA2E60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The Figures </w:t>
                      </w:r>
                      <w:r w:rsidR="00990600">
                        <w:t>shows SPX</w:t>
                      </w:r>
                      <w:r>
                        <w:t xml:space="preserve">, VIX and SVI fit for near term </w:t>
                      </w:r>
                      <w:proofErr w:type="gramStart"/>
                      <w:r>
                        <w:t xml:space="preserve">options </w:t>
                      </w:r>
                      <w:r w:rsidR="00494471">
                        <w:t xml:space="preserve"> as</w:t>
                      </w:r>
                      <w:proofErr w:type="gramEnd"/>
                      <w:r w:rsidR="00494471">
                        <w:t xml:space="preserve"> 8/27/2025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788E2E" w14:textId="1700B176" w:rsidR="00990600" w:rsidRDefault="00990600" w:rsidP="00DC782C">
      <w:pPr>
        <w:rPr>
          <w:rFonts w:ascii="Times New Roman" w:hAnsi="Times New Roman" w:cs="Times New Roman"/>
          <w:b/>
          <w:bCs/>
        </w:rPr>
      </w:pPr>
      <w:r w:rsidRPr="00990600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A4CCA5" wp14:editId="29BF3D93">
                <wp:simplePos x="0" y="0"/>
                <wp:positionH relativeFrom="page">
                  <wp:posOffset>570865</wp:posOffset>
                </wp:positionH>
                <wp:positionV relativeFrom="paragraph">
                  <wp:posOffset>0</wp:posOffset>
                </wp:positionV>
                <wp:extent cx="7012940" cy="8460740"/>
                <wp:effectExtent l="0" t="0" r="16510" b="16510"/>
                <wp:wrapSquare wrapText="bothSides"/>
                <wp:docPr id="8551220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2940" cy="8460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C5C9B" w14:textId="0D83BF6A" w:rsidR="00990600" w:rsidRDefault="009906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C7273" wp14:editId="67BEDE0E">
                                  <wp:extent cx="5631214" cy="1915160"/>
                                  <wp:effectExtent l="0" t="0" r="7620" b="8890"/>
                                  <wp:docPr id="214266195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8547" cy="1958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7F747" wp14:editId="2EF64F43">
                                  <wp:extent cx="5685002" cy="2278147"/>
                                  <wp:effectExtent l="0" t="0" r="0" b="8255"/>
                                  <wp:docPr id="1135930070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4334" cy="23019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4DD97" w14:textId="3DA5A918" w:rsidR="00990600" w:rsidRDefault="00990600">
                            <w:r w:rsidRPr="005906E7">
                              <w:rPr>
                                <w:noProof/>
                              </w:rPr>
                              <w:drawing>
                                <wp:inline distT="0" distB="0" distL="0" distR="0" wp14:anchorId="1754E340" wp14:editId="2E9EC673">
                                  <wp:extent cx="5943600" cy="3362960"/>
                                  <wp:effectExtent l="0" t="0" r="0" b="8890"/>
                                  <wp:docPr id="586213815" name="Picture 1" descr="A graph of different colored lin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6213815" name="Picture 1" descr="A graph of different colored line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362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10A751" w14:textId="6B797404" w:rsidR="00990600" w:rsidRDefault="00990600" w:rsidP="0099060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The Figures shows SPX, VIX and SVI fit for near term </w:t>
                            </w:r>
                            <w:proofErr w:type="gramStart"/>
                            <w:r>
                              <w:t>options  as</w:t>
                            </w:r>
                            <w:proofErr w:type="gramEnd"/>
                            <w:r>
                              <w:t xml:space="preserve"> 8/2</w:t>
                            </w:r>
                            <w:r>
                              <w:t>8</w:t>
                            </w:r>
                            <w:r>
                              <w:t>/2025</w:t>
                            </w:r>
                          </w:p>
                          <w:p w14:paraId="6C95F5E5" w14:textId="0E8A5DA2" w:rsidR="00990600" w:rsidRDefault="00990600" w:rsidP="00990600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CCA5" id="_x0000_s1027" type="#_x0000_t202" style="position:absolute;margin-left:44.95pt;margin-top:0;width:552.2pt;height:66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">
                <v:textbox>
                  <w:txbxContent>
                    <w:p w14:paraId="0E0C5C9B" w14:textId="0D83BF6A" w:rsidR="00990600" w:rsidRDefault="00990600">
                      <w:r>
                        <w:rPr>
                          <w:noProof/>
                        </w:rPr>
                        <w:drawing>
                          <wp:inline distT="0" distB="0" distL="0" distR="0" wp14:anchorId="6DEC7273" wp14:editId="67BEDE0E">
                            <wp:extent cx="5631214" cy="1915160"/>
                            <wp:effectExtent l="0" t="0" r="7620" b="8890"/>
                            <wp:docPr id="214266195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8547" cy="1958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97F747" wp14:editId="2EF64F43">
                            <wp:extent cx="5685002" cy="2278147"/>
                            <wp:effectExtent l="0" t="0" r="0" b="8255"/>
                            <wp:docPr id="1135930070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4334" cy="23019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4DD97" w14:textId="3DA5A918" w:rsidR="00990600" w:rsidRDefault="00990600">
                      <w:r w:rsidRPr="005906E7">
                        <w:rPr>
                          <w:noProof/>
                        </w:rPr>
                        <w:drawing>
                          <wp:inline distT="0" distB="0" distL="0" distR="0" wp14:anchorId="1754E340" wp14:editId="2E9EC673">
                            <wp:extent cx="5943600" cy="3362960"/>
                            <wp:effectExtent l="0" t="0" r="0" b="8890"/>
                            <wp:docPr id="586213815" name="Picture 1" descr="A graph of different colored lin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6213815" name="Picture 1" descr="A graph of different colored lines&#10;&#10;AI-generated content may be incorrect.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362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10A751" w14:textId="6B797404" w:rsidR="00990600" w:rsidRDefault="00990600" w:rsidP="0099060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The Figures shows SPX, VIX and SVI fit for near term </w:t>
                      </w:r>
                      <w:proofErr w:type="gramStart"/>
                      <w:r>
                        <w:t>options  as</w:t>
                      </w:r>
                      <w:proofErr w:type="gramEnd"/>
                      <w:r>
                        <w:t xml:space="preserve"> 8/2</w:t>
                      </w:r>
                      <w:r>
                        <w:t>8</w:t>
                      </w:r>
                      <w:r>
                        <w:t>/2025</w:t>
                      </w:r>
                    </w:p>
                    <w:p w14:paraId="6C95F5E5" w14:textId="0E8A5DA2" w:rsidR="00990600" w:rsidRDefault="00990600" w:rsidP="00990600">
                      <w:pPr>
                        <w:pStyle w:val="ListParagraph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4BF66E" w14:textId="14E01B6C" w:rsidR="00990600" w:rsidRPr="00DC782C" w:rsidRDefault="00990600" w:rsidP="00DC782C">
      <w:pPr>
        <w:rPr>
          <w:rFonts w:ascii="Times New Roman" w:hAnsi="Times New Roman" w:cs="Times New Roman"/>
          <w:b/>
          <w:bCs/>
        </w:rPr>
      </w:pPr>
      <w:r w:rsidRPr="00990600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B60D22" wp14:editId="05334E31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6185535" cy="8709025"/>
                <wp:effectExtent l="0" t="0" r="24765" b="15875"/>
                <wp:wrapSquare wrapText="bothSides"/>
                <wp:docPr id="920631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647" cy="87095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891B9" w14:textId="3BE79359" w:rsidR="00990600" w:rsidRDefault="006774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5DC535" wp14:editId="64C42601">
                                  <wp:extent cx="5937250" cy="2473960"/>
                                  <wp:effectExtent l="0" t="0" r="6350" b="2540"/>
                                  <wp:docPr id="357579485" name="Picture 8" descr="A graph with red and green candl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7579485" name="Picture 8" descr="A graph with red and green candles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7250" cy="2473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C9A2B" wp14:editId="7E101460">
                                  <wp:extent cx="5937250" cy="2473960"/>
                                  <wp:effectExtent l="0" t="0" r="6350" b="2540"/>
                                  <wp:docPr id="1255495437" name="Picture 10" descr="A graph with red and green candl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495437" name="Picture 10" descr="A graph with red and green candles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7250" cy="2473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057EF">
                              <w:rPr>
                                <w:noProof/>
                              </w:rPr>
                              <w:drawing>
                                <wp:inline distT="0" distB="0" distL="0" distR="0" wp14:anchorId="4C83DA26" wp14:editId="39C8767D">
                                  <wp:extent cx="5614664" cy="3268345"/>
                                  <wp:effectExtent l="0" t="0" r="5715" b="8255"/>
                                  <wp:docPr id="1033763851" name="Picture 1" descr="A graph of different colored line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3763851" name="Picture 1" descr="A graph of different colored line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3007" cy="32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B411E1" w14:textId="1E48E730" w:rsidR="006774FC" w:rsidRDefault="006774FC" w:rsidP="006774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The Figures shows SPX, VIX and SVI fit for near term </w:t>
                            </w:r>
                            <w:proofErr w:type="gramStart"/>
                            <w:r>
                              <w:t>options  as</w:t>
                            </w:r>
                            <w:proofErr w:type="gramEnd"/>
                            <w:r>
                              <w:t xml:space="preserve"> 8/</w:t>
                            </w:r>
                            <w:r>
                              <w:t>29</w:t>
                            </w:r>
                            <w:r>
                              <w:t>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60D22" id="_x0000_s1028" type="#_x0000_t202" style="position:absolute;margin-left:0;margin-top:2.25pt;width:487.05pt;height:685.7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">
                <v:textbox>
                  <w:txbxContent>
                    <w:p w14:paraId="3F2891B9" w14:textId="3BE79359" w:rsidR="00990600" w:rsidRDefault="006774FC">
                      <w:r>
                        <w:rPr>
                          <w:noProof/>
                        </w:rPr>
                        <w:drawing>
                          <wp:inline distT="0" distB="0" distL="0" distR="0" wp14:anchorId="175DC535" wp14:editId="64C42601">
                            <wp:extent cx="5937250" cy="2473960"/>
                            <wp:effectExtent l="0" t="0" r="6350" b="2540"/>
                            <wp:docPr id="357579485" name="Picture 8" descr="A graph with red and green candl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7579485" name="Picture 8" descr="A graph with red and green candles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7250" cy="2473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E0C9A2B" wp14:editId="7E101460">
                            <wp:extent cx="5937250" cy="2473960"/>
                            <wp:effectExtent l="0" t="0" r="6350" b="2540"/>
                            <wp:docPr id="1255495437" name="Picture 10" descr="A graph with red and green candl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495437" name="Picture 10" descr="A graph with red and green candles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7250" cy="2473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057EF">
                        <w:rPr>
                          <w:noProof/>
                        </w:rPr>
                        <w:drawing>
                          <wp:inline distT="0" distB="0" distL="0" distR="0" wp14:anchorId="4C83DA26" wp14:editId="39C8767D">
                            <wp:extent cx="5614664" cy="3268345"/>
                            <wp:effectExtent l="0" t="0" r="5715" b="8255"/>
                            <wp:docPr id="1033763851" name="Picture 1" descr="A graph of different colored line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3763851" name="Picture 1" descr="A graph of different colored lines&#10;&#10;AI-generated content may be incorrect.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3007" cy="32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B411E1" w14:textId="1E48E730" w:rsidR="006774FC" w:rsidRDefault="006774FC" w:rsidP="006774FC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The Figures shows SPX, VIX and SVI fit for near term </w:t>
                      </w:r>
                      <w:proofErr w:type="gramStart"/>
                      <w:r>
                        <w:t>options  as</w:t>
                      </w:r>
                      <w:proofErr w:type="gramEnd"/>
                      <w:r>
                        <w:t xml:space="preserve"> 8/</w:t>
                      </w:r>
                      <w:r>
                        <w:t>29</w:t>
                      </w:r>
                      <w:r>
                        <w:t>/2025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74FC" w:rsidRPr="006774FC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1D12D" wp14:editId="1781D71C">
                <wp:simplePos x="0" y="0"/>
                <wp:positionH relativeFrom="column">
                  <wp:posOffset>-128270</wp:posOffset>
                </wp:positionH>
                <wp:positionV relativeFrom="paragraph">
                  <wp:posOffset>0</wp:posOffset>
                </wp:positionV>
                <wp:extent cx="6656705" cy="8841740"/>
                <wp:effectExtent l="0" t="0" r="10795" b="16510"/>
                <wp:wrapSquare wrapText="bothSides"/>
                <wp:docPr id="1640913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6705" cy="884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9CC50" w14:textId="6D8FF1D0" w:rsidR="006774FC" w:rsidRDefault="006774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E3556" wp14:editId="4471865E">
                                  <wp:extent cx="6372042" cy="2188767"/>
                                  <wp:effectExtent l="0" t="0" r="0" b="2540"/>
                                  <wp:docPr id="1349995268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0098" cy="2215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718129" wp14:editId="063A786D">
                                  <wp:extent cx="6463030" cy="2693670"/>
                                  <wp:effectExtent l="0" t="0" r="0" b="0"/>
                                  <wp:docPr id="1092542087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63030" cy="2693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C4BC2">
                              <w:rPr>
                                <w:noProof/>
                              </w:rPr>
                              <w:drawing>
                                <wp:inline distT="0" distB="0" distL="0" distR="0" wp14:anchorId="463CA0B6" wp14:editId="5996C528">
                                  <wp:extent cx="6363562" cy="3054985"/>
                                  <wp:effectExtent l="0" t="0" r="0" b="0"/>
                                  <wp:docPr id="320100421" name="Picture 1" descr="A graph of lines and numbers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0100421" name="Picture 1" descr="A graph of lines and numbers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219" cy="30567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9DE799" w14:textId="6281DA90" w:rsidR="006774FC" w:rsidRDefault="006774FC" w:rsidP="0091034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The Figures shows SPX, VIX and SVI fit for near term </w:t>
                            </w:r>
                            <w:proofErr w:type="gramStart"/>
                            <w:r>
                              <w:t>options  as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>9</w:t>
                            </w:r>
                            <w:r>
                              <w:t>/2/2025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D12D" id="_x0000_s1029" type="#_x0000_t202" style="position:absolute;margin-left:-10.1pt;margin-top:0;width:524.15pt;height:69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">
                <v:textbox>
                  <w:txbxContent>
                    <w:p w14:paraId="6DD9CC50" w14:textId="6D8FF1D0" w:rsidR="006774FC" w:rsidRDefault="006774FC">
                      <w:r>
                        <w:rPr>
                          <w:noProof/>
                        </w:rPr>
                        <w:drawing>
                          <wp:inline distT="0" distB="0" distL="0" distR="0" wp14:anchorId="38AE3556" wp14:editId="4471865E">
                            <wp:extent cx="6372042" cy="2188767"/>
                            <wp:effectExtent l="0" t="0" r="0" b="2540"/>
                            <wp:docPr id="1349995268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0098" cy="2215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718129" wp14:editId="063A786D">
                            <wp:extent cx="6463030" cy="2693670"/>
                            <wp:effectExtent l="0" t="0" r="0" b="0"/>
                            <wp:docPr id="1092542087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63030" cy="269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C4BC2">
                        <w:rPr>
                          <w:noProof/>
                        </w:rPr>
                        <w:drawing>
                          <wp:inline distT="0" distB="0" distL="0" distR="0" wp14:anchorId="463CA0B6" wp14:editId="5996C528">
                            <wp:extent cx="6363562" cy="3054985"/>
                            <wp:effectExtent l="0" t="0" r="0" b="0"/>
                            <wp:docPr id="320100421" name="Picture 1" descr="A graph of lines and numbers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0100421" name="Picture 1" descr="A graph of lines and numbers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219" cy="30567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9DE799" w14:textId="6281DA90" w:rsidR="006774FC" w:rsidRDefault="006774FC" w:rsidP="00910341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The Figures shows SPX, VIX and SVI fit for near term </w:t>
                      </w:r>
                      <w:proofErr w:type="gramStart"/>
                      <w:r>
                        <w:t>options  as</w:t>
                      </w:r>
                      <w:proofErr w:type="gramEnd"/>
                      <w:r>
                        <w:t xml:space="preserve"> </w:t>
                      </w:r>
                      <w:r>
                        <w:t>9</w:t>
                      </w:r>
                      <w:r>
                        <w:t>/2/2025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90600" w:rsidRPr="00DC7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A2231" w14:textId="77777777" w:rsidR="006536E7" w:rsidRDefault="006536E7" w:rsidP="00CA2E60">
      <w:pPr>
        <w:spacing w:after="0" w:line="240" w:lineRule="auto"/>
      </w:pPr>
      <w:r>
        <w:separator/>
      </w:r>
    </w:p>
  </w:endnote>
  <w:endnote w:type="continuationSeparator" w:id="0">
    <w:p w14:paraId="11B826C5" w14:textId="77777777" w:rsidR="006536E7" w:rsidRDefault="006536E7" w:rsidP="00CA2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07C24" w14:textId="77777777" w:rsidR="006536E7" w:rsidRDefault="006536E7" w:rsidP="00CA2E60">
      <w:pPr>
        <w:spacing w:after="0" w:line="240" w:lineRule="auto"/>
      </w:pPr>
      <w:r>
        <w:separator/>
      </w:r>
    </w:p>
  </w:footnote>
  <w:footnote w:type="continuationSeparator" w:id="0">
    <w:p w14:paraId="7E6E7E63" w14:textId="77777777" w:rsidR="006536E7" w:rsidRDefault="006536E7" w:rsidP="00CA2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7781A"/>
    <w:multiLevelType w:val="hybridMultilevel"/>
    <w:tmpl w:val="31E8E40A"/>
    <w:lvl w:ilvl="0" w:tplc="DD02370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2559AC"/>
    <w:multiLevelType w:val="hybridMultilevel"/>
    <w:tmpl w:val="7DB61366"/>
    <w:lvl w:ilvl="0" w:tplc="9CF03B5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24870"/>
    <w:multiLevelType w:val="hybridMultilevel"/>
    <w:tmpl w:val="AAAC1768"/>
    <w:lvl w:ilvl="0" w:tplc="D8305B6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1B4E64"/>
    <w:multiLevelType w:val="hybridMultilevel"/>
    <w:tmpl w:val="281C0986"/>
    <w:lvl w:ilvl="0" w:tplc="BCAE10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892692">
    <w:abstractNumId w:val="2"/>
  </w:num>
  <w:num w:numId="2" w16cid:durableId="1662805848">
    <w:abstractNumId w:val="0"/>
  </w:num>
  <w:num w:numId="3" w16cid:durableId="598148725">
    <w:abstractNumId w:val="3"/>
  </w:num>
  <w:num w:numId="4" w16cid:durableId="48843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95"/>
    <w:rsid w:val="00327611"/>
    <w:rsid w:val="00494471"/>
    <w:rsid w:val="004A0844"/>
    <w:rsid w:val="005276A9"/>
    <w:rsid w:val="005729CF"/>
    <w:rsid w:val="006536E7"/>
    <w:rsid w:val="006774FC"/>
    <w:rsid w:val="007758F3"/>
    <w:rsid w:val="00910341"/>
    <w:rsid w:val="00916B95"/>
    <w:rsid w:val="00990600"/>
    <w:rsid w:val="00997F61"/>
    <w:rsid w:val="00B2214E"/>
    <w:rsid w:val="00B73389"/>
    <w:rsid w:val="00C07549"/>
    <w:rsid w:val="00CA2E60"/>
    <w:rsid w:val="00CE0B31"/>
    <w:rsid w:val="00DC782C"/>
    <w:rsid w:val="00E44803"/>
    <w:rsid w:val="00F3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A815AA"/>
  <w15:chartTrackingRefBased/>
  <w15:docId w15:val="{CF2C071D-5D41-48BC-BCBC-F52E42AB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B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2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E60"/>
  </w:style>
  <w:style w:type="paragraph" w:styleId="Footer">
    <w:name w:val="footer"/>
    <w:basedOn w:val="Normal"/>
    <w:link w:val="FooterChar"/>
    <w:uiPriority w:val="99"/>
    <w:unhideWhenUsed/>
    <w:rsid w:val="00CA2E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85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47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6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2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9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56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5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Karayel, Furkan Furkan - (karayel)</dc:creator>
  <cp:keywords/>
  <dc:description/>
  <cp:lastModifiedBy>Karayel, Furkan Furkan - (karayel)</cp:lastModifiedBy>
  <cp:revision>4</cp:revision>
  <dcterms:created xsi:type="dcterms:W3CDTF">2025-09-03T19:47:00Z</dcterms:created>
  <dcterms:modified xsi:type="dcterms:W3CDTF">2025-09-03T21:59:00Z</dcterms:modified>
</cp:coreProperties>
</file>