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9ED9C" w14:textId="77777777" w:rsidR="00EE7605" w:rsidRDefault="00000000">
      <w:pPr>
        <w:spacing w:after="80"/>
      </w:pPr>
      <w:r>
        <w:rPr>
          <w:b/>
          <w:color w:val="0B2545"/>
          <w:sz w:val="48"/>
        </w:rPr>
        <w:t>BatteryCurrent User Manual</w:t>
      </w:r>
    </w:p>
    <w:p w14:paraId="543D5CCD" w14:textId="77777777" w:rsidR="00EE7605" w:rsidRDefault="00000000">
      <w:pPr>
        <w:spacing w:after="280"/>
      </w:pPr>
      <w:r>
        <w:rPr>
          <w:i/>
          <w:color w:val="555555"/>
          <w:sz w:val="24"/>
        </w:rPr>
        <w:t>Preliminary guide for test users</w:t>
      </w:r>
    </w:p>
    <w:p w14:paraId="511E0A39" w14:textId="56573C0F" w:rsidR="00EE7605" w:rsidRDefault="00000000">
      <w:pPr>
        <w:spacing w:after="240"/>
      </w:pPr>
      <w:r>
        <w:rPr>
          <w:b/>
        </w:rPr>
        <w:t xml:space="preserve">Draft status: </w:t>
      </w:r>
      <w:r>
        <w:t xml:space="preserve">This manual is intended as a first-pass guide. </w:t>
      </w:r>
    </w:p>
    <w:p w14:paraId="087B202D" w14:textId="77777777" w:rsidR="00EE7605" w:rsidRDefault="00000000">
      <w:pPr>
        <w:pStyle w:val="Heading1"/>
      </w:pPr>
      <w:r>
        <w:t>1. Overview</w:t>
      </w:r>
    </w:p>
    <w:p w14:paraId="768E0E4C" w14:textId="77777777" w:rsidR="00EE7605" w:rsidRDefault="00000000">
      <w:r>
        <w:t>BatteryCurrent is an Android overlay utility for monitoring live battery behavior while using the phone normally. The free version focuses on live current measurement, battery temperature, voltage, battery percentage, accumulated charge or energy, and the main zoomable mAh/mWh history graph. Pro features add advanced battery-health interpretation, including optional right-axis overlays, battery capacity estimates, and degradation messaging.</w:t>
      </w:r>
    </w:p>
    <w:p w14:paraId="42C78367" w14:textId="77777777" w:rsidR="00A272D3" w:rsidRDefault="00000000">
      <w:pPr>
        <w:pStyle w:val="Heading2"/>
      </w:pPr>
      <w:r>
        <w:t>Free and Pro Editions</w:t>
      </w:r>
    </w:p>
    <w:p w14:paraId="7B08E1C1" w14:textId="77777777" w:rsidR="00A272D3" w:rsidRDefault="00000000">
      <w:r>
        <w:t>BatteryCurrent is designed so the basic current measurement is not crippled. Pro features focus on interpretation, comparison, and long-term battery-health insight.</w:t>
      </w:r>
    </w:p>
    <w:p w14:paraId="1EC99310" w14:textId="77777777" w:rsidR="00A272D3" w:rsidRDefault="00000000">
      <w:pPr>
        <w:pStyle w:val="ListBullet"/>
      </w:pPr>
      <w:r>
        <w:t>Free: floating display, foreground field selection, current/temperature/voltage/battery readout, mAh/mWh totals, main graph, zoom and pan, background mode, notification access, and private capacity-event collection.</w:t>
      </w:r>
    </w:p>
    <w:p w14:paraId="361BA0A8" w14:textId="77777777" w:rsidR="00A272D3" w:rsidRDefault="00000000">
      <w:pPr>
        <w:pStyle w:val="ListBullet"/>
      </w:pPr>
      <w:r>
        <w:t>Pro: visible capacity estimate, degradation warning message, original-capacity health color coding, and selectable right Y-axis graph overlays.</w:t>
      </w:r>
    </w:p>
    <w:p w14:paraId="5CEF30AF" w14:textId="77777777" w:rsidR="00A272D3" w:rsidRDefault="00000000">
      <w:pPr>
        <w:pStyle w:val="ListBullet"/>
      </w:pPr>
      <w:r>
        <w:t>Free mode still collects battery health event data privately so Pro insights can become useful after an upgrade.</w:t>
      </w:r>
    </w:p>
    <w:p w14:paraId="5F2B99BE" w14:textId="77777777" w:rsidR="00EE7605" w:rsidRDefault="00000000">
      <w:pPr>
        <w:pStyle w:val="ListBullet"/>
        <w:spacing w:after="80"/>
        <w:ind w:left="540" w:hanging="271"/>
      </w:pPr>
      <w:r>
        <w:t>The foreground display is intentionally compact so it can sit over other apps.</w:t>
      </w:r>
    </w:p>
    <w:p w14:paraId="26B5E4A4" w14:textId="77777777" w:rsidR="00EE7605" w:rsidRDefault="00000000">
      <w:pPr>
        <w:pStyle w:val="ListBullet"/>
        <w:spacing w:after="80"/>
        <w:ind w:left="540" w:hanging="271"/>
      </w:pPr>
      <w:r>
        <w:t>The graph popup provides detailed history, zooming, two-finger panning, reset zoom, and control buttons. In Pro mode, it also provides selectable secondary right-axis traces.</w:t>
      </w:r>
    </w:p>
    <w:p w14:paraId="2B114085" w14:textId="77777777" w:rsidR="00EE7605" w:rsidRDefault="00000000">
      <w:pPr>
        <w:pStyle w:val="ListBullet"/>
        <w:spacing w:after="80"/>
        <w:ind w:left="540" w:hanging="271"/>
      </w:pPr>
      <w:r>
        <w:t>Sampling is designed to be low power, updating about every 10 seconds.</w:t>
      </w:r>
    </w:p>
    <w:p w14:paraId="4FE4F918" w14:textId="77777777" w:rsidR="00EE7605" w:rsidRDefault="00000000">
      <w:pPr>
        <w:pStyle w:val="ListBullet"/>
        <w:spacing w:after="80"/>
        <w:ind w:left="540" w:hanging="271"/>
      </w:pPr>
      <w:r>
        <w:t>Battery capacity event logging runs in the background for qualifying charge/discharge sessions. Free users see the subtle collection indicator; Pro users can view the capacity and degradation insights.</w:t>
      </w:r>
    </w:p>
    <w:p w14:paraId="1E34F233" w14:textId="77777777" w:rsidR="00EE7605" w:rsidRDefault="00000000">
      <w:pPr>
        <w:pStyle w:val="Heading1"/>
      </w:pPr>
      <w:r>
        <w:t>2. Starting the App</w:t>
      </w:r>
    </w:p>
    <w:p w14:paraId="703C5841" w14:textId="77777777" w:rsidR="00EE7605" w:rsidRDefault="00000000">
      <w:r>
        <w:t xml:space="preserve">When BatteryCurrent starts, the startup screen appears first. From there, the user can start monitoring, stop monitoring, temporarily enable Pro mode for testing, and optionally enter the phone's original </w:t>
      </w:r>
      <w:r>
        <w:lastRenderedPageBreak/>
        <w:t>rated battery capacity. On the first run, BatteryCurrent asks for the original capacity in mAh; this can be skipped and edited later.</w:t>
      </w:r>
    </w:p>
    <w:p w14:paraId="5612ABA0" w14:textId="77777777" w:rsidR="00EE7605" w:rsidRDefault="00000000">
      <w:pPr>
        <w:pStyle w:val="ListNumber"/>
        <w:spacing w:after="80"/>
        <w:ind w:left="540" w:hanging="271"/>
      </w:pPr>
      <w:r>
        <w:t>Open BatteryCurrent from the app launcher.</w:t>
      </w:r>
    </w:p>
    <w:p w14:paraId="254EF643" w14:textId="77777777" w:rsidR="00EE7605" w:rsidRDefault="00000000">
      <w:pPr>
        <w:pStyle w:val="ListNumber"/>
        <w:spacing w:after="80"/>
        <w:ind w:left="540" w:hanging="271"/>
      </w:pPr>
      <w:r>
        <w:t>If prompted, enter the phone's original rated battery capacity in mAh, or skip it and add it later.</w:t>
      </w:r>
    </w:p>
    <w:p w14:paraId="614A39B6" w14:textId="77777777" w:rsidR="00EE7605" w:rsidRDefault="00000000">
      <w:pPr>
        <w:pStyle w:val="ListNumber"/>
        <w:spacing w:after="80"/>
        <w:ind w:left="540" w:hanging="271"/>
      </w:pPr>
      <w:r>
        <w:t>Tap Start Monitoring and grant the overlay permission if Android asks for it.</w:t>
      </w:r>
    </w:p>
    <w:p w14:paraId="7794DEFE" w14:textId="77777777" w:rsidR="00EE7605" w:rsidRDefault="00000000">
      <w:pPr>
        <w:pStyle w:val="ListNumber"/>
        <w:spacing w:after="80"/>
        <w:ind w:left="540" w:hanging="271"/>
      </w:pPr>
      <w:r>
        <w:t>Confirm that the foreground display appears and updates with live battery values, then tap it to open the graph popup.</w:t>
      </w:r>
    </w:p>
    <w:tbl>
      <w:tblPr>
        <w:tblW w:w="9360" w:type="dxa"/>
        <w:jc w:val="center"/>
        <w:tblLook w:val="04A0" w:firstRow="1" w:lastRow="0" w:firstColumn="1" w:lastColumn="0" w:noHBand="0" w:noVBand="1"/>
      </w:tblPr>
      <w:tblGrid>
        <w:gridCol w:w="9576"/>
      </w:tblGrid>
      <w:tr w:rsidR="00EE7605" w14:paraId="7F8F0F95" w14:textId="77777777">
        <w:trPr>
          <w:jc w:val="center"/>
        </w:trPr>
        <w:tc>
          <w:tcPr>
            <w:tcW w:w="9360" w:type="dxa"/>
            <w:tcBorders>
              <w:top w:val="single" w:sz="12" w:space="0" w:color="C7D2E1"/>
              <w:left w:val="single" w:sz="12" w:space="0" w:color="C7D2E1"/>
              <w:bottom w:val="single" w:sz="12" w:space="0" w:color="C7D2E1"/>
              <w:right w:val="single" w:sz="12" w:space="0" w:color="C7D2E1"/>
            </w:tcBorders>
            <w:shd w:val="clear" w:color="auto" w:fill="F2F4F7"/>
            <w:vAlign w:val="center"/>
          </w:tcPr>
          <w:p w14:paraId="253BBB59" w14:textId="77777777" w:rsidR="00EE7605" w:rsidRDefault="00000000">
            <w:pPr>
              <w:spacing w:before="360" w:after="360"/>
              <w:jc w:val="center"/>
            </w:pPr>
            <w:r>
              <w:rPr>
                <w:b/>
                <w:color w:val="1F4D78"/>
              </w:rPr>
              <w:t xml:space="preserve">Foreground display </w:t>
            </w:r>
            <w:r>
              <w:br/>
            </w:r>
            <w:r w:rsidR="001E61E6">
              <w:rPr>
                <w:color w:val="555555"/>
                <w:sz w:val="20"/>
              </w:rPr>
              <w:t>All possible parameters displayed in foreground. User has option to turn on/off selected parameters.</w:t>
            </w:r>
            <w:r>
              <w:rPr>
                <w:color w:val="555555"/>
                <w:sz w:val="20"/>
              </w:rPr>
              <w:t xml:space="preserve"> </w:t>
            </w:r>
            <w:r w:rsidR="001E61E6" w:rsidRPr="001E61E6">
              <w:rPr>
                <w:noProof/>
                <w:color w:val="555555"/>
                <w:sz w:val="20"/>
              </w:rPr>
              <w:drawing>
                <wp:inline distT="0" distB="0" distL="0" distR="0" wp14:anchorId="6D122BCD" wp14:editId="6D274B16">
                  <wp:extent cx="5943600" cy="942340"/>
                  <wp:effectExtent l="0" t="0" r="0" b="0"/>
                  <wp:docPr id="431186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186720" name=""/>
                          <pic:cNvPicPr/>
                        </pic:nvPicPr>
                        <pic:blipFill>
                          <a:blip r:embed="rId8"/>
                          <a:stretch>
                            <a:fillRect/>
                          </a:stretch>
                        </pic:blipFill>
                        <pic:spPr>
                          <a:xfrm>
                            <a:off x="0" y="0"/>
                            <a:ext cx="5943600" cy="942340"/>
                          </a:xfrm>
                          <a:prstGeom prst="rect">
                            <a:avLst/>
                          </a:prstGeom>
                        </pic:spPr>
                      </pic:pic>
                    </a:graphicData>
                  </a:graphic>
                </wp:inline>
              </w:drawing>
            </w:r>
            <w:r>
              <w:rPr>
                <w:color w:val="555555"/>
                <w:sz w:val="20"/>
              </w:rPr>
              <w:t>overlay with time, current, temperature, voltage, energy or charge, and battery percent.</w:t>
            </w:r>
          </w:p>
        </w:tc>
      </w:tr>
    </w:tbl>
    <w:p w14:paraId="2E55C78F" w14:textId="77777777" w:rsidR="00EE7605" w:rsidRDefault="00EE7605"/>
    <w:p w14:paraId="2BD57950" w14:textId="77777777" w:rsidR="00EE7605" w:rsidRDefault="00000000">
      <w:pPr>
        <w:pStyle w:val="Heading1"/>
      </w:pPr>
      <w:r>
        <w:t>3. Foreground Display</w:t>
      </w:r>
    </w:p>
    <w:p w14:paraId="379BCD07" w14:textId="77777777" w:rsidR="00EE7605" w:rsidRDefault="00000000">
      <w:r>
        <w:t>The foreground display is the small live readout shown over other apps. It can be dragged to a convenient location unless it is locked.</w:t>
      </w:r>
    </w:p>
    <w:tbl>
      <w:tblPr>
        <w:tblW w:w="9360" w:type="dxa"/>
        <w:jc w:val="center"/>
        <w:tblLook w:val="04A0" w:firstRow="1" w:lastRow="0" w:firstColumn="1" w:lastColumn="0" w:noHBand="0" w:noVBand="1"/>
      </w:tblPr>
      <w:tblGrid>
        <w:gridCol w:w="2700"/>
        <w:gridCol w:w="6660"/>
      </w:tblGrid>
      <w:tr w:rsidR="00EE7605" w14:paraId="38626227" w14:textId="77777777">
        <w:trPr>
          <w:jc w:val="center"/>
        </w:trPr>
        <w:tc>
          <w:tcPr>
            <w:tcW w:w="2700" w:type="dxa"/>
            <w:tcBorders>
              <w:top w:val="single" w:sz="8" w:space="0" w:color="D9E2EC"/>
              <w:left w:val="single" w:sz="8" w:space="0" w:color="D9E2EC"/>
              <w:bottom w:val="single" w:sz="8" w:space="0" w:color="D9E2EC"/>
              <w:right w:val="single" w:sz="8" w:space="0" w:color="D9E2EC"/>
            </w:tcBorders>
            <w:shd w:val="clear" w:color="auto" w:fill="E8EEF5"/>
          </w:tcPr>
          <w:p w14:paraId="6F154CA6" w14:textId="77777777" w:rsidR="00EE7605" w:rsidRDefault="00000000">
            <w:r>
              <w:rPr>
                <w:b/>
              </w:rPr>
              <w:t>Item</w:t>
            </w:r>
          </w:p>
        </w:tc>
        <w:tc>
          <w:tcPr>
            <w:tcW w:w="6660" w:type="dxa"/>
            <w:tcBorders>
              <w:top w:val="single" w:sz="8" w:space="0" w:color="D9E2EC"/>
              <w:left w:val="single" w:sz="8" w:space="0" w:color="D9E2EC"/>
              <w:bottom w:val="single" w:sz="8" w:space="0" w:color="D9E2EC"/>
              <w:right w:val="single" w:sz="8" w:space="0" w:color="D9E2EC"/>
            </w:tcBorders>
            <w:shd w:val="clear" w:color="auto" w:fill="E8EEF5"/>
          </w:tcPr>
          <w:p w14:paraId="1F2A649B" w14:textId="77777777" w:rsidR="00EE7605" w:rsidRDefault="00000000">
            <w:r>
              <w:rPr>
                <w:b/>
              </w:rPr>
              <w:t>What it does</w:t>
            </w:r>
          </w:p>
        </w:tc>
      </w:tr>
      <w:tr w:rsidR="00EE7605" w14:paraId="68EFE41E" w14:textId="77777777">
        <w:trPr>
          <w:jc w:val="center"/>
        </w:trPr>
        <w:tc>
          <w:tcPr>
            <w:tcW w:w="2700" w:type="dxa"/>
            <w:tcBorders>
              <w:top w:val="single" w:sz="8" w:space="0" w:color="D9E2EC"/>
              <w:left w:val="single" w:sz="8" w:space="0" w:color="D9E2EC"/>
              <w:bottom w:val="single" w:sz="8" w:space="0" w:color="D9E2EC"/>
              <w:right w:val="single" w:sz="8" w:space="0" w:color="D9E2EC"/>
            </w:tcBorders>
            <w:vAlign w:val="center"/>
          </w:tcPr>
          <w:p w14:paraId="315C55D3" w14:textId="77777777" w:rsidR="00EE7605" w:rsidRDefault="00000000">
            <w:r>
              <w:t>Time</w:t>
            </w:r>
          </w:p>
        </w:tc>
        <w:tc>
          <w:tcPr>
            <w:tcW w:w="6660" w:type="dxa"/>
            <w:tcBorders>
              <w:top w:val="single" w:sz="8" w:space="0" w:color="D9E2EC"/>
              <w:left w:val="single" w:sz="8" w:space="0" w:color="D9E2EC"/>
              <w:bottom w:val="single" w:sz="8" w:space="0" w:color="D9E2EC"/>
              <w:right w:val="single" w:sz="8" w:space="0" w:color="D9E2EC"/>
            </w:tcBorders>
            <w:vAlign w:val="center"/>
          </w:tcPr>
          <w:p w14:paraId="3E554975" w14:textId="77777777" w:rsidR="00EE7605" w:rsidRDefault="00000000">
            <w:r>
              <w:t>Elapsed time since the current measurement session began or was reset.</w:t>
            </w:r>
          </w:p>
        </w:tc>
      </w:tr>
      <w:tr w:rsidR="00EE7605" w14:paraId="0F50079A" w14:textId="77777777">
        <w:trPr>
          <w:jc w:val="center"/>
        </w:trPr>
        <w:tc>
          <w:tcPr>
            <w:tcW w:w="2700" w:type="dxa"/>
            <w:tcBorders>
              <w:top w:val="single" w:sz="8" w:space="0" w:color="D9E2EC"/>
              <w:left w:val="single" w:sz="8" w:space="0" w:color="D9E2EC"/>
              <w:bottom w:val="single" w:sz="8" w:space="0" w:color="D9E2EC"/>
              <w:right w:val="single" w:sz="8" w:space="0" w:color="D9E2EC"/>
            </w:tcBorders>
            <w:vAlign w:val="center"/>
          </w:tcPr>
          <w:p w14:paraId="560F5233" w14:textId="77777777" w:rsidR="00EE7605" w:rsidRDefault="00000000">
            <w:r>
              <w:t>Current</w:t>
            </w:r>
          </w:p>
        </w:tc>
        <w:tc>
          <w:tcPr>
            <w:tcW w:w="6660" w:type="dxa"/>
            <w:tcBorders>
              <w:top w:val="single" w:sz="8" w:space="0" w:color="D9E2EC"/>
              <w:left w:val="single" w:sz="8" w:space="0" w:color="D9E2EC"/>
              <w:bottom w:val="single" w:sz="8" w:space="0" w:color="D9E2EC"/>
              <w:right w:val="single" w:sz="8" w:space="0" w:color="D9E2EC"/>
            </w:tcBorders>
            <w:vAlign w:val="center"/>
          </w:tcPr>
          <w:p w14:paraId="24D15FAC" w14:textId="77777777" w:rsidR="00EE7605" w:rsidRDefault="00000000">
            <w:r>
              <w:t>Live averaged battery current in mA. Positive and negative values indicate direction of battery flow.</w:t>
            </w:r>
          </w:p>
        </w:tc>
      </w:tr>
      <w:tr w:rsidR="00EE7605" w14:paraId="7B73D932" w14:textId="77777777">
        <w:trPr>
          <w:jc w:val="center"/>
        </w:trPr>
        <w:tc>
          <w:tcPr>
            <w:tcW w:w="2700" w:type="dxa"/>
            <w:tcBorders>
              <w:top w:val="single" w:sz="8" w:space="0" w:color="D9E2EC"/>
              <w:left w:val="single" w:sz="8" w:space="0" w:color="D9E2EC"/>
              <w:bottom w:val="single" w:sz="8" w:space="0" w:color="D9E2EC"/>
              <w:right w:val="single" w:sz="8" w:space="0" w:color="D9E2EC"/>
            </w:tcBorders>
            <w:vAlign w:val="center"/>
          </w:tcPr>
          <w:p w14:paraId="0C4068AE" w14:textId="77777777" w:rsidR="00EE7605" w:rsidRDefault="00000000">
            <w:r>
              <w:t>Temperature</w:t>
            </w:r>
          </w:p>
        </w:tc>
        <w:tc>
          <w:tcPr>
            <w:tcW w:w="6660" w:type="dxa"/>
            <w:tcBorders>
              <w:top w:val="single" w:sz="8" w:space="0" w:color="D9E2EC"/>
              <w:left w:val="single" w:sz="8" w:space="0" w:color="D9E2EC"/>
              <w:bottom w:val="single" w:sz="8" w:space="0" w:color="D9E2EC"/>
              <w:right w:val="single" w:sz="8" w:space="0" w:color="D9E2EC"/>
            </w:tcBorders>
            <w:vAlign w:val="center"/>
          </w:tcPr>
          <w:p w14:paraId="1DFC8480" w14:textId="77777777" w:rsidR="00EE7605" w:rsidRDefault="00000000">
            <w:r>
              <w:t>Battery temperature in degrees C or degrees F.</w:t>
            </w:r>
          </w:p>
        </w:tc>
      </w:tr>
      <w:tr w:rsidR="00EE7605" w14:paraId="617E1212" w14:textId="77777777">
        <w:trPr>
          <w:jc w:val="center"/>
        </w:trPr>
        <w:tc>
          <w:tcPr>
            <w:tcW w:w="2700" w:type="dxa"/>
            <w:tcBorders>
              <w:top w:val="single" w:sz="8" w:space="0" w:color="D9E2EC"/>
              <w:left w:val="single" w:sz="8" w:space="0" w:color="D9E2EC"/>
              <w:bottom w:val="single" w:sz="8" w:space="0" w:color="D9E2EC"/>
              <w:right w:val="single" w:sz="8" w:space="0" w:color="D9E2EC"/>
            </w:tcBorders>
            <w:vAlign w:val="center"/>
          </w:tcPr>
          <w:p w14:paraId="266043EF" w14:textId="77777777" w:rsidR="00EE7605" w:rsidRDefault="00000000">
            <w:r>
              <w:t>Voltage</w:t>
            </w:r>
          </w:p>
        </w:tc>
        <w:tc>
          <w:tcPr>
            <w:tcW w:w="6660" w:type="dxa"/>
            <w:tcBorders>
              <w:top w:val="single" w:sz="8" w:space="0" w:color="D9E2EC"/>
              <w:left w:val="single" w:sz="8" w:space="0" w:color="D9E2EC"/>
              <w:bottom w:val="single" w:sz="8" w:space="0" w:color="D9E2EC"/>
              <w:right w:val="single" w:sz="8" w:space="0" w:color="D9E2EC"/>
            </w:tcBorders>
            <w:vAlign w:val="center"/>
          </w:tcPr>
          <w:p w14:paraId="561AE989" w14:textId="77777777" w:rsidR="00EE7605" w:rsidRDefault="00000000">
            <w:r>
              <w:t>Measured battery voltage from Android battery status data.</w:t>
            </w:r>
          </w:p>
        </w:tc>
      </w:tr>
      <w:tr w:rsidR="00EE7605" w14:paraId="6DFD2BAB" w14:textId="77777777">
        <w:trPr>
          <w:jc w:val="center"/>
        </w:trPr>
        <w:tc>
          <w:tcPr>
            <w:tcW w:w="2700" w:type="dxa"/>
            <w:tcBorders>
              <w:top w:val="single" w:sz="8" w:space="0" w:color="D9E2EC"/>
              <w:left w:val="single" w:sz="8" w:space="0" w:color="D9E2EC"/>
              <w:bottom w:val="single" w:sz="8" w:space="0" w:color="D9E2EC"/>
              <w:right w:val="single" w:sz="8" w:space="0" w:color="D9E2EC"/>
            </w:tcBorders>
            <w:vAlign w:val="center"/>
          </w:tcPr>
          <w:p w14:paraId="3C882C8F" w14:textId="77777777" w:rsidR="00EE7605" w:rsidRDefault="00000000">
            <w:r>
              <w:t>Energy / Charge</w:t>
            </w:r>
          </w:p>
        </w:tc>
        <w:tc>
          <w:tcPr>
            <w:tcW w:w="6660" w:type="dxa"/>
            <w:tcBorders>
              <w:top w:val="single" w:sz="8" w:space="0" w:color="D9E2EC"/>
              <w:left w:val="single" w:sz="8" w:space="0" w:color="D9E2EC"/>
              <w:bottom w:val="single" w:sz="8" w:space="0" w:color="D9E2EC"/>
              <w:right w:val="single" w:sz="8" w:space="0" w:color="D9E2EC"/>
            </w:tcBorders>
            <w:vAlign w:val="center"/>
          </w:tcPr>
          <w:p w14:paraId="4F2232A1" w14:textId="77777777" w:rsidR="00EE7605" w:rsidRDefault="00000000">
            <w:r>
              <w:t>Accumulated mWh or mAh since reset, depending on the selected unit.</w:t>
            </w:r>
          </w:p>
        </w:tc>
      </w:tr>
      <w:tr w:rsidR="00EE7605" w14:paraId="64F3451C" w14:textId="77777777">
        <w:trPr>
          <w:jc w:val="center"/>
        </w:trPr>
        <w:tc>
          <w:tcPr>
            <w:tcW w:w="2700" w:type="dxa"/>
            <w:tcBorders>
              <w:top w:val="single" w:sz="8" w:space="0" w:color="D9E2EC"/>
              <w:left w:val="single" w:sz="8" w:space="0" w:color="D9E2EC"/>
              <w:bottom w:val="single" w:sz="8" w:space="0" w:color="D9E2EC"/>
              <w:right w:val="single" w:sz="8" w:space="0" w:color="D9E2EC"/>
            </w:tcBorders>
            <w:vAlign w:val="center"/>
          </w:tcPr>
          <w:p w14:paraId="24812F84" w14:textId="77777777" w:rsidR="00EE7605" w:rsidRDefault="00000000">
            <w:r>
              <w:t>Battery</w:t>
            </w:r>
          </w:p>
        </w:tc>
        <w:tc>
          <w:tcPr>
            <w:tcW w:w="6660" w:type="dxa"/>
            <w:tcBorders>
              <w:top w:val="single" w:sz="8" w:space="0" w:color="D9E2EC"/>
              <w:left w:val="single" w:sz="8" w:space="0" w:color="D9E2EC"/>
              <w:bottom w:val="single" w:sz="8" w:space="0" w:color="D9E2EC"/>
              <w:right w:val="single" w:sz="8" w:space="0" w:color="D9E2EC"/>
            </w:tcBorders>
            <w:vAlign w:val="center"/>
          </w:tcPr>
          <w:p w14:paraId="0B08A01E" w14:textId="77777777" w:rsidR="00EE7605" w:rsidRDefault="00000000">
            <w:r>
              <w:t>Battery state of charge as reported by Android.</w:t>
            </w:r>
          </w:p>
        </w:tc>
      </w:tr>
      <w:tr w:rsidR="00A272D3" w14:paraId="04A56397" w14:textId="77777777">
        <w:trPr>
          <w:jc w:val="center"/>
        </w:trPr>
        <w:tc>
          <w:tcPr>
            <w:tcW w:w="2700" w:type="dxa"/>
            <w:tcBorders>
              <w:top w:val="single" w:sz="8" w:space="0" w:color="D9E2EC"/>
              <w:left w:val="single" w:sz="8" w:space="0" w:color="D9E2EC"/>
              <w:bottom w:val="single" w:sz="8" w:space="0" w:color="D9E2EC"/>
              <w:right w:val="single" w:sz="8" w:space="0" w:color="D9E2EC"/>
            </w:tcBorders>
            <w:vAlign w:val="center"/>
          </w:tcPr>
          <w:p w14:paraId="63AF3570" w14:textId="77777777" w:rsidR="00A272D3" w:rsidRDefault="00000000">
            <w:r>
              <w:t>Version</w:t>
            </w:r>
          </w:p>
        </w:tc>
        <w:tc>
          <w:tcPr>
            <w:tcW w:w="6660" w:type="dxa"/>
            <w:tcBorders>
              <w:top w:val="single" w:sz="8" w:space="0" w:color="D9E2EC"/>
              <w:left w:val="single" w:sz="8" w:space="0" w:color="D9E2EC"/>
              <w:bottom w:val="single" w:sz="8" w:space="0" w:color="D9E2EC"/>
              <w:right w:val="single" w:sz="8" w:space="0" w:color="D9E2EC"/>
            </w:tcBorders>
            <w:vAlign w:val="center"/>
          </w:tcPr>
          <w:p w14:paraId="53A1E39A" w14:textId="77777777" w:rsidR="00A272D3" w:rsidRDefault="00000000">
            <w:r>
              <w:t>Shows the build version, such as v1.00-dev (100) during development or v1.00 (100) for release.</w:t>
            </w:r>
          </w:p>
        </w:tc>
      </w:tr>
      <w:tr w:rsidR="00A272D3" w14:paraId="6D0B3847" w14:textId="77777777">
        <w:trPr>
          <w:jc w:val="center"/>
        </w:trPr>
        <w:tc>
          <w:tcPr>
            <w:tcW w:w="2700" w:type="dxa"/>
            <w:tcBorders>
              <w:top w:val="single" w:sz="8" w:space="0" w:color="D9E2EC"/>
              <w:left w:val="single" w:sz="8" w:space="0" w:color="D9E2EC"/>
              <w:bottom w:val="single" w:sz="8" w:space="0" w:color="D9E2EC"/>
              <w:right w:val="single" w:sz="8" w:space="0" w:color="D9E2EC"/>
            </w:tcBorders>
            <w:vAlign w:val="center"/>
          </w:tcPr>
          <w:p w14:paraId="57EA46C2" w14:textId="77777777" w:rsidR="00A272D3" w:rsidRDefault="00000000">
            <w:r>
              <w:lastRenderedPageBreak/>
              <w:t>Collection dot</w:t>
            </w:r>
          </w:p>
        </w:tc>
        <w:tc>
          <w:tcPr>
            <w:tcW w:w="6660" w:type="dxa"/>
            <w:tcBorders>
              <w:top w:val="single" w:sz="8" w:space="0" w:color="D9E2EC"/>
              <w:left w:val="single" w:sz="8" w:space="0" w:color="D9E2EC"/>
              <w:bottom w:val="single" w:sz="8" w:space="0" w:color="D9E2EC"/>
              <w:right w:val="single" w:sz="8" w:space="0" w:color="D9E2EC"/>
            </w:tcBorders>
            <w:vAlign w:val="center"/>
          </w:tcPr>
          <w:p w14:paraId="51A97570" w14:textId="77777777" w:rsidR="00A272D3" w:rsidRDefault="00000000">
            <w:r>
              <w:t>A small blinking dot before the version indicates active qualifying battery-capacity event collection.</w:t>
            </w:r>
          </w:p>
        </w:tc>
      </w:tr>
    </w:tbl>
    <w:p w14:paraId="627AFFE4" w14:textId="77777777" w:rsidR="00EE7605" w:rsidRDefault="00EE7605"/>
    <w:p w14:paraId="23B7B0A9" w14:textId="77777777" w:rsidR="00EE7605" w:rsidRDefault="00000000">
      <w:pPr>
        <w:pStyle w:val="Heading1"/>
      </w:pPr>
      <w:r>
        <w:t>4. Graph Popup</w:t>
      </w:r>
    </w:p>
    <w:p w14:paraId="59010D46" w14:textId="77777777" w:rsidR="00EE7605" w:rsidRDefault="00000000">
      <w:r>
        <w:t>Tap the foreground display to open the graph popup. Free mode shows the main accumulated mAh or mWh trace, zoom controls, and app controls. Pro mode adds the optional right-axis selector plus capacity and degradation information.</w:t>
      </w:r>
    </w:p>
    <w:tbl>
      <w:tblPr>
        <w:tblW w:w="9360" w:type="dxa"/>
        <w:jc w:val="center"/>
        <w:tblLook w:val="04A0" w:firstRow="1" w:lastRow="0" w:firstColumn="1" w:lastColumn="0" w:noHBand="0" w:noVBand="1"/>
      </w:tblPr>
      <w:tblGrid>
        <w:gridCol w:w="2700"/>
        <w:gridCol w:w="6660"/>
      </w:tblGrid>
      <w:tr w:rsidR="00EE7605" w14:paraId="1BFEF296" w14:textId="77777777">
        <w:trPr>
          <w:jc w:val="center"/>
        </w:trPr>
        <w:tc>
          <w:tcPr>
            <w:tcW w:w="2700" w:type="dxa"/>
            <w:tcBorders>
              <w:top w:val="single" w:sz="8" w:space="0" w:color="D9E2EC"/>
              <w:left w:val="single" w:sz="8" w:space="0" w:color="D9E2EC"/>
              <w:bottom w:val="single" w:sz="8" w:space="0" w:color="D9E2EC"/>
              <w:right w:val="single" w:sz="8" w:space="0" w:color="D9E2EC"/>
            </w:tcBorders>
            <w:shd w:val="clear" w:color="auto" w:fill="E8EEF5"/>
          </w:tcPr>
          <w:p w14:paraId="18671405" w14:textId="77777777" w:rsidR="00EE7605" w:rsidRDefault="00000000">
            <w:r>
              <w:rPr>
                <w:b/>
              </w:rPr>
              <w:t>Item</w:t>
            </w:r>
          </w:p>
        </w:tc>
        <w:tc>
          <w:tcPr>
            <w:tcW w:w="6660" w:type="dxa"/>
            <w:tcBorders>
              <w:top w:val="single" w:sz="8" w:space="0" w:color="D9E2EC"/>
              <w:left w:val="single" w:sz="8" w:space="0" w:color="D9E2EC"/>
              <w:bottom w:val="single" w:sz="8" w:space="0" w:color="D9E2EC"/>
              <w:right w:val="single" w:sz="8" w:space="0" w:color="D9E2EC"/>
            </w:tcBorders>
            <w:shd w:val="clear" w:color="auto" w:fill="E8EEF5"/>
          </w:tcPr>
          <w:p w14:paraId="4577B246" w14:textId="77777777" w:rsidR="00EE7605" w:rsidRDefault="00000000">
            <w:r>
              <w:rPr>
                <w:b/>
              </w:rPr>
              <w:t>What it does</w:t>
            </w:r>
          </w:p>
        </w:tc>
      </w:tr>
      <w:tr w:rsidR="00EE7605" w14:paraId="5C97C234" w14:textId="77777777">
        <w:trPr>
          <w:jc w:val="center"/>
        </w:trPr>
        <w:tc>
          <w:tcPr>
            <w:tcW w:w="2700" w:type="dxa"/>
            <w:tcBorders>
              <w:top w:val="single" w:sz="8" w:space="0" w:color="D9E2EC"/>
              <w:left w:val="single" w:sz="8" w:space="0" w:color="D9E2EC"/>
              <w:bottom w:val="single" w:sz="8" w:space="0" w:color="D9E2EC"/>
              <w:right w:val="single" w:sz="8" w:space="0" w:color="D9E2EC"/>
            </w:tcBorders>
            <w:vAlign w:val="center"/>
          </w:tcPr>
          <w:p w14:paraId="1EAD1F17" w14:textId="77777777" w:rsidR="00EE7605" w:rsidRDefault="00000000">
            <w:r>
              <w:t>x button</w:t>
            </w:r>
          </w:p>
        </w:tc>
        <w:tc>
          <w:tcPr>
            <w:tcW w:w="6660" w:type="dxa"/>
            <w:tcBorders>
              <w:top w:val="single" w:sz="8" w:space="0" w:color="D9E2EC"/>
              <w:left w:val="single" w:sz="8" w:space="0" w:color="D9E2EC"/>
              <w:bottom w:val="single" w:sz="8" w:space="0" w:color="D9E2EC"/>
              <w:right w:val="single" w:sz="8" w:space="0" w:color="D9E2EC"/>
            </w:tcBorders>
            <w:vAlign w:val="center"/>
          </w:tcPr>
          <w:p w14:paraId="728E6A7A" w14:textId="77777777" w:rsidR="00EE7605" w:rsidRDefault="00000000">
            <w:r>
              <w:t>Closes the graph popup and returns to the foreground display.</w:t>
            </w:r>
          </w:p>
        </w:tc>
      </w:tr>
      <w:tr w:rsidR="00EE7605" w14:paraId="01B819B7" w14:textId="77777777">
        <w:trPr>
          <w:jc w:val="center"/>
        </w:trPr>
        <w:tc>
          <w:tcPr>
            <w:tcW w:w="2700" w:type="dxa"/>
            <w:tcBorders>
              <w:top w:val="single" w:sz="8" w:space="0" w:color="D9E2EC"/>
              <w:left w:val="single" w:sz="8" w:space="0" w:color="D9E2EC"/>
              <w:bottom w:val="single" w:sz="8" w:space="0" w:color="D9E2EC"/>
              <w:right w:val="single" w:sz="8" w:space="0" w:color="D9E2EC"/>
            </w:tcBorders>
            <w:vAlign w:val="center"/>
          </w:tcPr>
          <w:p w14:paraId="450236B5" w14:textId="77777777" w:rsidR="00EE7605" w:rsidRDefault="00000000">
            <w:r>
              <w:t>Background</w:t>
            </w:r>
          </w:p>
        </w:tc>
        <w:tc>
          <w:tcPr>
            <w:tcW w:w="6660" w:type="dxa"/>
            <w:tcBorders>
              <w:top w:val="single" w:sz="8" w:space="0" w:color="D9E2EC"/>
              <w:left w:val="single" w:sz="8" w:space="0" w:color="D9E2EC"/>
              <w:bottom w:val="single" w:sz="8" w:space="0" w:color="D9E2EC"/>
              <w:right w:val="single" w:sz="8" w:space="0" w:color="D9E2EC"/>
            </w:tcBorders>
            <w:vAlign w:val="center"/>
          </w:tcPr>
          <w:p w14:paraId="00F9943A" w14:textId="77777777" w:rsidR="00EE7605" w:rsidRDefault="00000000">
            <w:r>
              <w:t>Hides the foreground overlay while keeping the service running in the notification shade.</w:t>
            </w:r>
          </w:p>
        </w:tc>
      </w:tr>
      <w:tr w:rsidR="00EE7605" w14:paraId="2E8A8355" w14:textId="77777777">
        <w:trPr>
          <w:jc w:val="center"/>
        </w:trPr>
        <w:tc>
          <w:tcPr>
            <w:tcW w:w="2700" w:type="dxa"/>
            <w:tcBorders>
              <w:top w:val="single" w:sz="8" w:space="0" w:color="D9E2EC"/>
              <w:left w:val="single" w:sz="8" w:space="0" w:color="D9E2EC"/>
              <w:bottom w:val="single" w:sz="8" w:space="0" w:color="D9E2EC"/>
              <w:right w:val="single" w:sz="8" w:space="0" w:color="D9E2EC"/>
            </w:tcBorders>
            <w:vAlign w:val="center"/>
          </w:tcPr>
          <w:p w14:paraId="0EBF2E24" w14:textId="77777777" w:rsidR="00EE7605" w:rsidRDefault="00000000">
            <w:r>
              <w:t>Stop</w:t>
            </w:r>
          </w:p>
        </w:tc>
        <w:tc>
          <w:tcPr>
            <w:tcW w:w="6660" w:type="dxa"/>
            <w:tcBorders>
              <w:top w:val="single" w:sz="8" w:space="0" w:color="D9E2EC"/>
              <w:left w:val="single" w:sz="8" w:space="0" w:color="D9E2EC"/>
              <w:bottom w:val="single" w:sz="8" w:space="0" w:color="D9E2EC"/>
              <w:right w:val="single" w:sz="8" w:space="0" w:color="D9E2EC"/>
            </w:tcBorders>
            <w:vAlign w:val="center"/>
          </w:tcPr>
          <w:p w14:paraId="5759E3F1" w14:textId="77777777" w:rsidR="00EE7605" w:rsidRDefault="00000000">
            <w:r>
              <w:t>Stops monitoring. Use this when you want to fully stop the app.</w:t>
            </w:r>
          </w:p>
        </w:tc>
      </w:tr>
      <w:tr w:rsidR="00EE7605" w14:paraId="2280492D" w14:textId="77777777">
        <w:trPr>
          <w:jc w:val="center"/>
        </w:trPr>
        <w:tc>
          <w:tcPr>
            <w:tcW w:w="2700" w:type="dxa"/>
            <w:tcBorders>
              <w:top w:val="single" w:sz="8" w:space="0" w:color="D9E2EC"/>
              <w:left w:val="single" w:sz="8" w:space="0" w:color="D9E2EC"/>
              <w:bottom w:val="single" w:sz="8" w:space="0" w:color="D9E2EC"/>
              <w:right w:val="single" w:sz="8" w:space="0" w:color="D9E2EC"/>
            </w:tcBorders>
            <w:vAlign w:val="center"/>
          </w:tcPr>
          <w:p w14:paraId="12DD2FE5" w14:textId="77777777" w:rsidR="00EE7605" w:rsidRDefault="00000000">
            <w:r>
              <w:t>Lock / Unlock</w:t>
            </w:r>
          </w:p>
        </w:tc>
        <w:tc>
          <w:tcPr>
            <w:tcW w:w="6660" w:type="dxa"/>
            <w:tcBorders>
              <w:top w:val="single" w:sz="8" w:space="0" w:color="D9E2EC"/>
              <w:left w:val="single" w:sz="8" w:space="0" w:color="D9E2EC"/>
              <w:bottom w:val="single" w:sz="8" w:space="0" w:color="D9E2EC"/>
              <w:right w:val="single" w:sz="8" w:space="0" w:color="D9E2EC"/>
            </w:tcBorders>
            <w:vAlign w:val="center"/>
          </w:tcPr>
          <w:p w14:paraId="4A8319C4" w14:textId="77777777" w:rsidR="00EE7605" w:rsidRDefault="00000000">
            <w:r>
              <w:t>Locks or unlocks the foreground display position.</w:t>
            </w:r>
          </w:p>
        </w:tc>
      </w:tr>
      <w:tr w:rsidR="00EE7605" w14:paraId="4057FCA3" w14:textId="77777777">
        <w:trPr>
          <w:jc w:val="center"/>
        </w:trPr>
        <w:tc>
          <w:tcPr>
            <w:tcW w:w="2700" w:type="dxa"/>
            <w:tcBorders>
              <w:top w:val="single" w:sz="8" w:space="0" w:color="D9E2EC"/>
              <w:left w:val="single" w:sz="8" w:space="0" w:color="D9E2EC"/>
              <w:bottom w:val="single" w:sz="8" w:space="0" w:color="D9E2EC"/>
              <w:right w:val="single" w:sz="8" w:space="0" w:color="D9E2EC"/>
            </w:tcBorders>
            <w:vAlign w:val="center"/>
          </w:tcPr>
          <w:p w14:paraId="2E83F613" w14:textId="77777777" w:rsidR="00EE7605" w:rsidRDefault="00000000">
            <w:r>
              <w:t>mAh / mWh</w:t>
            </w:r>
          </w:p>
        </w:tc>
        <w:tc>
          <w:tcPr>
            <w:tcW w:w="6660" w:type="dxa"/>
            <w:tcBorders>
              <w:top w:val="single" w:sz="8" w:space="0" w:color="D9E2EC"/>
              <w:left w:val="single" w:sz="8" w:space="0" w:color="D9E2EC"/>
              <w:bottom w:val="single" w:sz="8" w:space="0" w:color="D9E2EC"/>
              <w:right w:val="single" w:sz="8" w:space="0" w:color="D9E2EC"/>
            </w:tcBorders>
            <w:vAlign w:val="center"/>
          </w:tcPr>
          <w:p w14:paraId="17840F9F" w14:textId="77777777" w:rsidR="00EE7605" w:rsidRDefault="00000000">
            <w:r>
              <w:t>Switches the main graph and accumulated readout between charge and energy.</w:t>
            </w:r>
          </w:p>
        </w:tc>
      </w:tr>
      <w:tr w:rsidR="00EE7605" w14:paraId="5935CD47" w14:textId="77777777">
        <w:trPr>
          <w:jc w:val="center"/>
        </w:trPr>
        <w:tc>
          <w:tcPr>
            <w:tcW w:w="2700" w:type="dxa"/>
            <w:tcBorders>
              <w:top w:val="single" w:sz="8" w:space="0" w:color="D9E2EC"/>
              <w:left w:val="single" w:sz="8" w:space="0" w:color="D9E2EC"/>
              <w:bottom w:val="single" w:sz="8" w:space="0" w:color="D9E2EC"/>
              <w:right w:val="single" w:sz="8" w:space="0" w:color="D9E2EC"/>
            </w:tcBorders>
            <w:vAlign w:val="center"/>
          </w:tcPr>
          <w:p w14:paraId="0A83C3B2" w14:textId="77777777" w:rsidR="00EE7605" w:rsidRDefault="00000000">
            <w:r>
              <w:t>Reset</w:t>
            </w:r>
          </w:p>
        </w:tc>
        <w:tc>
          <w:tcPr>
            <w:tcW w:w="6660" w:type="dxa"/>
            <w:tcBorders>
              <w:top w:val="single" w:sz="8" w:space="0" w:color="D9E2EC"/>
              <w:left w:val="single" w:sz="8" w:space="0" w:color="D9E2EC"/>
              <w:bottom w:val="single" w:sz="8" w:space="0" w:color="D9E2EC"/>
              <w:right w:val="single" w:sz="8" w:space="0" w:color="D9E2EC"/>
            </w:tcBorders>
            <w:vAlign w:val="center"/>
          </w:tcPr>
          <w:p w14:paraId="7BF74C44" w14:textId="77777777" w:rsidR="00EE7605" w:rsidRDefault="00000000">
            <w:r>
              <w:t>Resets the accumulated mAh or mWh value to zero and starts a new graph timeline.</w:t>
            </w:r>
          </w:p>
        </w:tc>
      </w:tr>
      <w:tr w:rsidR="00EE7605" w14:paraId="70050D25" w14:textId="77777777">
        <w:trPr>
          <w:jc w:val="center"/>
        </w:trPr>
        <w:tc>
          <w:tcPr>
            <w:tcW w:w="2700" w:type="dxa"/>
            <w:tcBorders>
              <w:top w:val="single" w:sz="8" w:space="0" w:color="D9E2EC"/>
              <w:left w:val="single" w:sz="8" w:space="0" w:color="D9E2EC"/>
              <w:bottom w:val="single" w:sz="8" w:space="0" w:color="D9E2EC"/>
              <w:right w:val="single" w:sz="8" w:space="0" w:color="D9E2EC"/>
            </w:tcBorders>
            <w:vAlign w:val="center"/>
          </w:tcPr>
          <w:p w14:paraId="00111150" w14:textId="77777777" w:rsidR="00EE7605" w:rsidRDefault="00000000">
            <w:r>
              <w:t>degrees button</w:t>
            </w:r>
          </w:p>
        </w:tc>
        <w:tc>
          <w:tcPr>
            <w:tcW w:w="6660" w:type="dxa"/>
            <w:tcBorders>
              <w:top w:val="single" w:sz="8" w:space="0" w:color="D9E2EC"/>
              <w:left w:val="single" w:sz="8" w:space="0" w:color="D9E2EC"/>
              <w:bottom w:val="single" w:sz="8" w:space="0" w:color="D9E2EC"/>
              <w:right w:val="single" w:sz="8" w:space="0" w:color="D9E2EC"/>
            </w:tcBorders>
            <w:vAlign w:val="center"/>
          </w:tcPr>
          <w:p w14:paraId="29D1C87C" w14:textId="77777777" w:rsidR="00EE7605" w:rsidRDefault="00000000">
            <w:r>
              <w:t>Switches temperature display between degrees C and degrees F.</w:t>
            </w:r>
          </w:p>
        </w:tc>
      </w:tr>
      <w:tr w:rsidR="00A272D3" w14:paraId="3A955384" w14:textId="77777777">
        <w:trPr>
          <w:jc w:val="center"/>
        </w:trPr>
        <w:tc>
          <w:tcPr>
            <w:tcW w:w="2700" w:type="dxa"/>
            <w:tcBorders>
              <w:top w:val="single" w:sz="8" w:space="0" w:color="D9E2EC"/>
              <w:left w:val="single" w:sz="8" w:space="0" w:color="D9E2EC"/>
              <w:bottom w:val="single" w:sz="8" w:space="0" w:color="D9E2EC"/>
              <w:right w:val="single" w:sz="8" w:space="0" w:color="D9E2EC"/>
            </w:tcBorders>
            <w:vAlign w:val="center"/>
          </w:tcPr>
          <w:p w14:paraId="0CD63297" w14:textId="77777777" w:rsidR="00A272D3" w:rsidRDefault="00000000">
            <w:r>
              <w:t>Right-axis label</w:t>
            </w:r>
          </w:p>
        </w:tc>
        <w:tc>
          <w:tcPr>
            <w:tcW w:w="6660" w:type="dxa"/>
            <w:tcBorders>
              <w:top w:val="single" w:sz="8" w:space="0" w:color="D9E2EC"/>
              <w:left w:val="single" w:sz="8" w:space="0" w:color="D9E2EC"/>
              <w:bottom w:val="single" w:sz="8" w:space="0" w:color="D9E2EC"/>
              <w:right w:val="single" w:sz="8" w:space="0" w:color="D9E2EC"/>
            </w:tcBorders>
            <w:vAlign w:val="center"/>
          </w:tcPr>
          <w:p w14:paraId="105F7EEF" w14:textId="77777777" w:rsidR="00A272D3" w:rsidRDefault="00000000">
            <w:r>
              <w:t>Pro feature. Tap the grey boxed label to select Batt %, Temp, Volt, or mA as a secondary trace.</w:t>
            </w:r>
          </w:p>
        </w:tc>
      </w:tr>
      <w:tr w:rsidR="00A272D3" w14:paraId="0C45600C" w14:textId="77777777">
        <w:trPr>
          <w:jc w:val="center"/>
        </w:trPr>
        <w:tc>
          <w:tcPr>
            <w:tcW w:w="2700" w:type="dxa"/>
            <w:tcBorders>
              <w:top w:val="single" w:sz="8" w:space="0" w:color="D9E2EC"/>
              <w:left w:val="single" w:sz="8" w:space="0" w:color="D9E2EC"/>
              <w:bottom w:val="single" w:sz="8" w:space="0" w:color="D9E2EC"/>
              <w:right w:val="single" w:sz="8" w:space="0" w:color="D9E2EC"/>
            </w:tcBorders>
            <w:vAlign w:val="center"/>
          </w:tcPr>
          <w:p w14:paraId="0DB1CDBE" w14:textId="77777777" w:rsidR="00A272D3" w:rsidRDefault="00000000">
            <w:r>
              <w:t>Estimated capacity</w:t>
            </w:r>
          </w:p>
        </w:tc>
        <w:tc>
          <w:tcPr>
            <w:tcW w:w="6660" w:type="dxa"/>
            <w:tcBorders>
              <w:top w:val="single" w:sz="8" w:space="0" w:color="D9E2EC"/>
              <w:left w:val="single" w:sz="8" w:space="0" w:color="D9E2EC"/>
              <w:bottom w:val="single" w:sz="8" w:space="0" w:color="D9E2EC"/>
              <w:right w:val="single" w:sz="8" w:space="0" w:color="D9E2EC"/>
            </w:tcBorders>
            <w:vAlign w:val="center"/>
          </w:tcPr>
          <w:p w14:paraId="792E9CE1" w14:textId="77777777" w:rsidR="00A272D3" w:rsidRDefault="00000000">
            <w:r>
              <w:t>Pro feature. Shows the daily estimated battery capacity when enough qualifying event data exists.</w:t>
            </w:r>
          </w:p>
        </w:tc>
      </w:tr>
      <w:tr w:rsidR="00A272D3" w14:paraId="380596A8" w14:textId="77777777">
        <w:trPr>
          <w:jc w:val="center"/>
        </w:trPr>
        <w:tc>
          <w:tcPr>
            <w:tcW w:w="2700" w:type="dxa"/>
            <w:tcBorders>
              <w:top w:val="single" w:sz="8" w:space="0" w:color="D9E2EC"/>
              <w:left w:val="single" w:sz="8" w:space="0" w:color="D9E2EC"/>
              <w:bottom w:val="single" w:sz="8" w:space="0" w:color="D9E2EC"/>
              <w:right w:val="single" w:sz="8" w:space="0" w:color="D9E2EC"/>
            </w:tcBorders>
            <w:vAlign w:val="center"/>
          </w:tcPr>
          <w:p w14:paraId="5C826D05" w14:textId="77777777" w:rsidR="00A272D3" w:rsidRDefault="00000000">
            <w:r>
              <w:t>Original capacity</w:t>
            </w:r>
          </w:p>
        </w:tc>
        <w:tc>
          <w:tcPr>
            <w:tcW w:w="6660" w:type="dxa"/>
            <w:tcBorders>
              <w:top w:val="single" w:sz="8" w:space="0" w:color="D9E2EC"/>
              <w:left w:val="single" w:sz="8" w:space="0" w:color="D9E2EC"/>
              <w:bottom w:val="single" w:sz="8" w:space="0" w:color="D9E2EC"/>
              <w:right w:val="single" w:sz="8" w:space="0" w:color="D9E2EC"/>
            </w:tcBorders>
            <w:vAlign w:val="center"/>
          </w:tcPr>
          <w:p w14:paraId="129D4FA8" w14:textId="77777777" w:rsidR="00A272D3" w:rsidRDefault="00000000">
            <w:r>
              <w:t>Optional startup setting. Used to color-code the estimated capacity value against the phone's rated capacity.</w:t>
            </w:r>
          </w:p>
        </w:tc>
      </w:tr>
      <w:tr w:rsidR="00A272D3" w14:paraId="0031D5A9" w14:textId="77777777">
        <w:trPr>
          <w:jc w:val="center"/>
        </w:trPr>
        <w:tc>
          <w:tcPr>
            <w:tcW w:w="2700" w:type="dxa"/>
            <w:tcBorders>
              <w:top w:val="single" w:sz="8" w:space="0" w:color="D9E2EC"/>
              <w:left w:val="single" w:sz="8" w:space="0" w:color="D9E2EC"/>
              <w:bottom w:val="single" w:sz="8" w:space="0" w:color="D9E2EC"/>
              <w:right w:val="single" w:sz="8" w:space="0" w:color="D9E2EC"/>
            </w:tcBorders>
            <w:vAlign w:val="center"/>
          </w:tcPr>
          <w:p w14:paraId="49716E77" w14:textId="77777777" w:rsidR="00A272D3" w:rsidRDefault="00000000">
            <w:r>
              <w:t>Temporary Pro</w:t>
            </w:r>
          </w:p>
        </w:tc>
        <w:tc>
          <w:tcPr>
            <w:tcW w:w="6660" w:type="dxa"/>
            <w:tcBorders>
              <w:top w:val="single" w:sz="8" w:space="0" w:color="D9E2EC"/>
              <w:left w:val="single" w:sz="8" w:space="0" w:color="D9E2EC"/>
              <w:bottom w:val="single" w:sz="8" w:space="0" w:color="D9E2EC"/>
              <w:right w:val="single" w:sz="8" w:space="0" w:color="D9E2EC"/>
            </w:tcBorders>
            <w:vAlign w:val="center"/>
          </w:tcPr>
          <w:p w14:paraId="1FA7B75B" w14:textId="77777777" w:rsidR="00A272D3" w:rsidRDefault="00000000">
            <w:r>
              <w:t>Startup-screen testing switch used to preview Pro behavior during development.</w:t>
            </w:r>
          </w:p>
        </w:tc>
      </w:tr>
    </w:tbl>
    <w:p w14:paraId="12DE5F55" w14:textId="77777777" w:rsidR="00EE7605" w:rsidRDefault="00EE7605"/>
    <w:p w14:paraId="6EFA16EA" w14:textId="77777777" w:rsidR="00247616" w:rsidRDefault="00247616"/>
    <w:tbl>
      <w:tblPr>
        <w:tblW w:w="9360" w:type="dxa"/>
        <w:jc w:val="center"/>
        <w:tblLook w:val="04A0" w:firstRow="1" w:lastRow="0" w:firstColumn="1" w:lastColumn="0" w:noHBand="0" w:noVBand="1"/>
      </w:tblPr>
      <w:tblGrid>
        <w:gridCol w:w="9360"/>
      </w:tblGrid>
      <w:tr w:rsidR="00EE7605" w14:paraId="10A3F310" w14:textId="77777777">
        <w:trPr>
          <w:jc w:val="center"/>
        </w:trPr>
        <w:tc>
          <w:tcPr>
            <w:tcW w:w="9360" w:type="dxa"/>
            <w:tcBorders>
              <w:top w:val="single" w:sz="12" w:space="0" w:color="C7D2E1"/>
              <w:left w:val="single" w:sz="12" w:space="0" w:color="C7D2E1"/>
              <w:bottom w:val="single" w:sz="12" w:space="0" w:color="C7D2E1"/>
              <w:right w:val="single" w:sz="12" w:space="0" w:color="C7D2E1"/>
            </w:tcBorders>
            <w:shd w:val="clear" w:color="auto" w:fill="F2F4F7"/>
            <w:vAlign w:val="center"/>
          </w:tcPr>
          <w:p w14:paraId="77FBF66D" w14:textId="77777777" w:rsidR="00EE7605" w:rsidRDefault="00000000">
            <w:pPr>
              <w:spacing w:before="360" w:after="360"/>
              <w:jc w:val="center"/>
              <w:rPr>
                <w:color w:val="555555"/>
                <w:sz w:val="20"/>
              </w:rPr>
            </w:pPr>
            <w:r>
              <w:rPr>
                <w:b/>
                <w:color w:val="1F4D78"/>
              </w:rPr>
              <w:lastRenderedPageBreak/>
              <w:t xml:space="preserve">Graph popup </w:t>
            </w:r>
            <w:r>
              <w:br/>
            </w:r>
            <w:proofErr w:type="spellStart"/>
            <w:r w:rsidR="001E61E6">
              <w:rPr>
                <w:color w:val="555555"/>
                <w:sz w:val="20"/>
              </w:rPr>
              <w:t>Gtaph</w:t>
            </w:r>
            <w:proofErr w:type="spellEnd"/>
            <w:r w:rsidR="001E61E6">
              <w:rPr>
                <w:color w:val="555555"/>
                <w:sz w:val="20"/>
              </w:rPr>
              <w:t xml:space="preserve"> popup and settings controls</w:t>
            </w:r>
            <w:r>
              <w:rPr>
                <w:color w:val="555555"/>
                <w:sz w:val="20"/>
              </w:rPr>
              <w:t>.</w:t>
            </w:r>
            <w:r w:rsidR="001E61E6">
              <w:rPr>
                <w:color w:val="555555"/>
                <w:sz w:val="20"/>
              </w:rPr>
              <w:t xml:space="preserve"> Estimated battery capacity is updated daily.</w:t>
            </w:r>
          </w:p>
          <w:p w14:paraId="1829A4CC" w14:textId="77777777" w:rsidR="001E61E6" w:rsidRDefault="001E61E6">
            <w:pPr>
              <w:spacing w:before="360" w:after="360"/>
              <w:jc w:val="center"/>
            </w:pPr>
            <w:r w:rsidRPr="001E61E6">
              <w:rPr>
                <w:noProof/>
              </w:rPr>
              <w:drawing>
                <wp:inline distT="0" distB="0" distL="0" distR="0" wp14:anchorId="2CC6F0EC" wp14:editId="41A49BF3">
                  <wp:extent cx="3657600" cy="5058959"/>
                  <wp:effectExtent l="0" t="0" r="0" b="8890"/>
                  <wp:docPr id="479247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247042" name=""/>
                          <pic:cNvPicPr/>
                        </pic:nvPicPr>
                        <pic:blipFill>
                          <a:blip r:embed="rId9"/>
                          <a:stretch>
                            <a:fillRect/>
                          </a:stretch>
                        </pic:blipFill>
                        <pic:spPr>
                          <a:xfrm>
                            <a:off x="0" y="0"/>
                            <a:ext cx="3662058" cy="5065126"/>
                          </a:xfrm>
                          <a:prstGeom prst="rect">
                            <a:avLst/>
                          </a:prstGeom>
                        </pic:spPr>
                      </pic:pic>
                    </a:graphicData>
                  </a:graphic>
                </wp:inline>
              </w:drawing>
            </w:r>
          </w:p>
        </w:tc>
      </w:tr>
    </w:tbl>
    <w:p w14:paraId="7CB07531" w14:textId="77777777" w:rsidR="00EE7605" w:rsidRDefault="00EE7605"/>
    <w:p w14:paraId="188CC47A" w14:textId="77777777" w:rsidR="00EE7605" w:rsidRDefault="00000000">
      <w:pPr>
        <w:pStyle w:val="Heading1"/>
      </w:pPr>
      <w:r>
        <w:t>5. Reading the Graph</w:t>
      </w:r>
    </w:p>
    <w:p w14:paraId="6B5A308B" w14:textId="77777777" w:rsidR="00EE7605" w:rsidRDefault="00000000">
      <w:r>
        <w:t>The left axis shows accumulated mAh or mWh. Rising green sections indicate increasing accumulated value; falling red sections indicate decreasing accumulated value. In Pro mode, the right axis can show battery percent, temperature, voltage, or current.</w:t>
      </w:r>
    </w:p>
    <w:p w14:paraId="7E05357C" w14:textId="77777777" w:rsidR="00EE7605" w:rsidRDefault="00000000">
      <w:pPr>
        <w:pStyle w:val="ListBullet"/>
        <w:spacing w:after="80"/>
        <w:ind w:left="540" w:hanging="271"/>
      </w:pPr>
      <w:r>
        <w:t>In Pro mode, tap the grey right-axis label to cycle through Batt %, Temp, Volt, and mA.</w:t>
      </w:r>
    </w:p>
    <w:p w14:paraId="28E1D2F4" w14:textId="77777777" w:rsidR="00EE7605" w:rsidRDefault="00000000">
      <w:pPr>
        <w:pStyle w:val="ListBullet"/>
        <w:spacing w:after="80"/>
        <w:ind w:left="540" w:hanging="271"/>
      </w:pPr>
      <w:r>
        <w:lastRenderedPageBreak/>
        <w:t>Battery percent uses a fixed 0 to 100 scale.</w:t>
      </w:r>
    </w:p>
    <w:p w14:paraId="7A66ACAF" w14:textId="77777777" w:rsidR="00EE7605" w:rsidRDefault="00000000">
      <w:pPr>
        <w:pStyle w:val="ListBullet"/>
        <w:spacing w:after="80"/>
        <w:ind w:left="540" w:hanging="271"/>
      </w:pPr>
      <w:r>
        <w:t>Voltage uses a fixed 3.5 V to 4.5 V scale.</w:t>
      </w:r>
    </w:p>
    <w:p w14:paraId="4FFBB1CE" w14:textId="77777777" w:rsidR="00EE7605" w:rsidRDefault="00000000">
      <w:pPr>
        <w:pStyle w:val="ListBullet"/>
        <w:spacing w:after="80"/>
        <w:ind w:left="540" w:hanging="271"/>
      </w:pPr>
      <w:r>
        <w:t>Temperature and current auto-scale based on the visible data.</w:t>
      </w:r>
    </w:p>
    <w:p w14:paraId="05E10BF9" w14:textId="77777777" w:rsidR="00EE7605" w:rsidRDefault="00000000">
      <w:pPr>
        <w:pStyle w:val="ListBullet"/>
        <w:spacing w:after="80"/>
        <w:ind w:left="540" w:hanging="271"/>
      </w:pPr>
      <w:r>
        <w:t>For Pro mA mode, positive current is blue and negative current is yellow, with a dashed zero-current reference line.</w:t>
      </w:r>
    </w:p>
    <w:p w14:paraId="259504A8" w14:textId="77777777" w:rsidR="00EE7605" w:rsidRDefault="00000000">
      <w:pPr>
        <w:pStyle w:val="ListBullet"/>
        <w:spacing w:after="80"/>
        <w:ind w:left="540" w:hanging="271"/>
      </w:pPr>
      <w:r>
        <w:t>When zoomed out, voltage, temperature, and current traces are smoothed for readability without changing the stored data.</w:t>
      </w:r>
    </w:p>
    <w:p w14:paraId="60E07985" w14:textId="77777777" w:rsidR="00EE7605" w:rsidRDefault="00000000">
      <w:pPr>
        <w:pStyle w:val="Heading1"/>
      </w:pPr>
      <w:r>
        <w:t>6. Zooming and Moving the Graph</w:t>
      </w:r>
    </w:p>
    <w:p w14:paraId="1EA2D104" w14:textId="77777777" w:rsidR="00EE7605" w:rsidRDefault="00000000">
      <w:r>
        <w:t>The popup itself and the graph timeline use different gestures so they do not interfere with each other.</w:t>
      </w:r>
    </w:p>
    <w:tbl>
      <w:tblPr>
        <w:tblW w:w="9360" w:type="dxa"/>
        <w:jc w:val="center"/>
        <w:tblLook w:val="04A0" w:firstRow="1" w:lastRow="0" w:firstColumn="1" w:lastColumn="0" w:noHBand="0" w:noVBand="1"/>
      </w:tblPr>
      <w:tblGrid>
        <w:gridCol w:w="2700"/>
        <w:gridCol w:w="6660"/>
      </w:tblGrid>
      <w:tr w:rsidR="00EE7605" w14:paraId="4519331D" w14:textId="77777777">
        <w:trPr>
          <w:jc w:val="center"/>
        </w:trPr>
        <w:tc>
          <w:tcPr>
            <w:tcW w:w="2700" w:type="dxa"/>
            <w:tcBorders>
              <w:top w:val="single" w:sz="8" w:space="0" w:color="D9E2EC"/>
              <w:left w:val="single" w:sz="8" w:space="0" w:color="D9E2EC"/>
              <w:bottom w:val="single" w:sz="8" w:space="0" w:color="D9E2EC"/>
              <w:right w:val="single" w:sz="8" w:space="0" w:color="D9E2EC"/>
            </w:tcBorders>
            <w:shd w:val="clear" w:color="auto" w:fill="E8EEF5"/>
          </w:tcPr>
          <w:p w14:paraId="673936EE" w14:textId="77777777" w:rsidR="00EE7605" w:rsidRDefault="00000000">
            <w:r>
              <w:rPr>
                <w:b/>
              </w:rPr>
              <w:t>Item</w:t>
            </w:r>
          </w:p>
        </w:tc>
        <w:tc>
          <w:tcPr>
            <w:tcW w:w="6660" w:type="dxa"/>
            <w:tcBorders>
              <w:top w:val="single" w:sz="8" w:space="0" w:color="D9E2EC"/>
              <w:left w:val="single" w:sz="8" w:space="0" w:color="D9E2EC"/>
              <w:bottom w:val="single" w:sz="8" w:space="0" w:color="D9E2EC"/>
              <w:right w:val="single" w:sz="8" w:space="0" w:color="D9E2EC"/>
            </w:tcBorders>
            <w:shd w:val="clear" w:color="auto" w:fill="E8EEF5"/>
          </w:tcPr>
          <w:p w14:paraId="18FD364F" w14:textId="77777777" w:rsidR="00EE7605" w:rsidRDefault="00000000">
            <w:r>
              <w:rPr>
                <w:b/>
              </w:rPr>
              <w:t>What it does</w:t>
            </w:r>
          </w:p>
        </w:tc>
      </w:tr>
      <w:tr w:rsidR="00EE7605" w14:paraId="71AAEA28" w14:textId="77777777">
        <w:trPr>
          <w:jc w:val="center"/>
        </w:trPr>
        <w:tc>
          <w:tcPr>
            <w:tcW w:w="2700" w:type="dxa"/>
            <w:tcBorders>
              <w:top w:val="single" w:sz="8" w:space="0" w:color="D9E2EC"/>
              <w:left w:val="single" w:sz="8" w:space="0" w:color="D9E2EC"/>
              <w:bottom w:val="single" w:sz="8" w:space="0" w:color="D9E2EC"/>
              <w:right w:val="single" w:sz="8" w:space="0" w:color="D9E2EC"/>
            </w:tcBorders>
            <w:vAlign w:val="center"/>
          </w:tcPr>
          <w:p w14:paraId="72CAC523" w14:textId="77777777" w:rsidR="00EE7605" w:rsidRDefault="00000000">
            <w:r>
              <w:t>One-finger drag</w:t>
            </w:r>
          </w:p>
        </w:tc>
        <w:tc>
          <w:tcPr>
            <w:tcW w:w="6660" w:type="dxa"/>
            <w:tcBorders>
              <w:top w:val="single" w:sz="8" w:space="0" w:color="D9E2EC"/>
              <w:left w:val="single" w:sz="8" w:space="0" w:color="D9E2EC"/>
              <w:bottom w:val="single" w:sz="8" w:space="0" w:color="D9E2EC"/>
              <w:right w:val="single" w:sz="8" w:space="0" w:color="D9E2EC"/>
            </w:tcBorders>
            <w:vAlign w:val="center"/>
          </w:tcPr>
          <w:p w14:paraId="67F9B53E" w14:textId="77777777" w:rsidR="00EE7605" w:rsidRDefault="00000000">
            <w:r>
              <w:t>Moves the popup window.</w:t>
            </w:r>
          </w:p>
        </w:tc>
      </w:tr>
      <w:tr w:rsidR="00EE7605" w14:paraId="4C752B22" w14:textId="77777777">
        <w:trPr>
          <w:jc w:val="center"/>
        </w:trPr>
        <w:tc>
          <w:tcPr>
            <w:tcW w:w="2700" w:type="dxa"/>
            <w:tcBorders>
              <w:top w:val="single" w:sz="8" w:space="0" w:color="D9E2EC"/>
              <w:left w:val="single" w:sz="8" w:space="0" w:color="D9E2EC"/>
              <w:bottom w:val="single" w:sz="8" w:space="0" w:color="D9E2EC"/>
              <w:right w:val="single" w:sz="8" w:space="0" w:color="D9E2EC"/>
            </w:tcBorders>
            <w:vAlign w:val="center"/>
          </w:tcPr>
          <w:p w14:paraId="44E5EA2E" w14:textId="77777777" w:rsidR="00EE7605" w:rsidRDefault="00000000">
            <w:r>
              <w:t>Two-finger pinch</w:t>
            </w:r>
          </w:p>
        </w:tc>
        <w:tc>
          <w:tcPr>
            <w:tcW w:w="6660" w:type="dxa"/>
            <w:tcBorders>
              <w:top w:val="single" w:sz="8" w:space="0" w:color="D9E2EC"/>
              <w:left w:val="single" w:sz="8" w:space="0" w:color="D9E2EC"/>
              <w:bottom w:val="single" w:sz="8" w:space="0" w:color="D9E2EC"/>
              <w:right w:val="single" w:sz="8" w:space="0" w:color="D9E2EC"/>
            </w:tcBorders>
            <w:vAlign w:val="center"/>
          </w:tcPr>
          <w:p w14:paraId="4355C50C" w14:textId="77777777" w:rsidR="00EE7605" w:rsidRDefault="00000000">
            <w:r>
              <w:t>Zooms the graph timeline in or out.</w:t>
            </w:r>
          </w:p>
        </w:tc>
      </w:tr>
      <w:tr w:rsidR="00EE7605" w14:paraId="37A1B6F4" w14:textId="77777777">
        <w:trPr>
          <w:jc w:val="center"/>
        </w:trPr>
        <w:tc>
          <w:tcPr>
            <w:tcW w:w="2700" w:type="dxa"/>
            <w:tcBorders>
              <w:top w:val="single" w:sz="8" w:space="0" w:color="D9E2EC"/>
              <w:left w:val="single" w:sz="8" w:space="0" w:color="D9E2EC"/>
              <w:bottom w:val="single" w:sz="8" w:space="0" w:color="D9E2EC"/>
              <w:right w:val="single" w:sz="8" w:space="0" w:color="D9E2EC"/>
            </w:tcBorders>
            <w:vAlign w:val="center"/>
          </w:tcPr>
          <w:p w14:paraId="4604A605" w14:textId="77777777" w:rsidR="00EE7605" w:rsidRDefault="00000000">
            <w:r>
              <w:t>Two-finger drag</w:t>
            </w:r>
          </w:p>
        </w:tc>
        <w:tc>
          <w:tcPr>
            <w:tcW w:w="6660" w:type="dxa"/>
            <w:tcBorders>
              <w:top w:val="single" w:sz="8" w:space="0" w:color="D9E2EC"/>
              <w:left w:val="single" w:sz="8" w:space="0" w:color="D9E2EC"/>
              <w:bottom w:val="single" w:sz="8" w:space="0" w:color="D9E2EC"/>
              <w:right w:val="single" w:sz="8" w:space="0" w:color="D9E2EC"/>
            </w:tcBorders>
            <w:vAlign w:val="center"/>
          </w:tcPr>
          <w:p w14:paraId="3B61F285" w14:textId="77777777" w:rsidR="00EE7605" w:rsidRDefault="00000000">
            <w:r>
              <w:t>Pans the visible graph timeline.</w:t>
            </w:r>
          </w:p>
        </w:tc>
      </w:tr>
      <w:tr w:rsidR="00EE7605" w14:paraId="4991035C" w14:textId="77777777">
        <w:trPr>
          <w:jc w:val="center"/>
        </w:trPr>
        <w:tc>
          <w:tcPr>
            <w:tcW w:w="2700" w:type="dxa"/>
            <w:tcBorders>
              <w:top w:val="single" w:sz="8" w:space="0" w:color="D9E2EC"/>
              <w:left w:val="single" w:sz="8" w:space="0" w:color="D9E2EC"/>
              <w:bottom w:val="single" w:sz="8" w:space="0" w:color="D9E2EC"/>
              <w:right w:val="single" w:sz="8" w:space="0" w:color="D9E2EC"/>
            </w:tcBorders>
            <w:vAlign w:val="center"/>
          </w:tcPr>
          <w:p w14:paraId="51F471ED" w14:textId="77777777" w:rsidR="00EE7605" w:rsidRDefault="00000000">
            <w:r>
              <w:t>Reset Zoom</w:t>
            </w:r>
          </w:p>
        </w:tc>
        <w:tc>
          <w:tcPr>
            <w:tcW w:w="6660" w:type="dxa"/>
            <w:tcBorders>
              <w:top w:val="single" w:sz="8" w:space="0" w:color="D9E2EC"/>
              <w:left w:val="single" w:sz="8" w:space="0" w:color="D9E2EC"/>
              <w:bottom w:val="single" w:sz="8" w:space="0" w:color="D9E2EC"/>
              <w:right w:val="single" w:sz="8" w:space="0" w:color="D9E2EC"/>
            </w:tcBorders>
            <w:vAlign w:val="center"/>
          </w:tcPr>
          <w:p w14:paraId="29C36F49" w14:textId="77777777" w:rsidR="00EE7605" w:rsidRDefault="00000000">
            <w:r>
              <w:t>Appears inside the graph after zooming or panning. Tap it to return to the normal auto view.</w:t>
            </w:r>
          </w:p>
        </w:tc>
      </w:tr>
    </w:tbl>
    <w:p w14:paraId="5B3AB0F8" w14:textId="77777777" w:rsidR="00EE7605" w:rsidRDefault="00EE7605"/>
    <w:p w14:paraId="75A3FE0C" w14:textId="77777777" w:rsidR="00EE7605" w:rsidRDefault="00000000">
      <w:pPr>
        <w:pStyle w:val="Heading1"/>
      </w:pPr>
      <w:r>
        <w:t>7. Background Operation and Notification</w:t>
      </w:r>
    </w:p>
    <w:p w14:paraId="2F55F80A" w14:textId="77777777" w:rsidR="00EE7605" w:rsidRDefault="00000000">
      <w:r>
        <w:t>BatteryCurrent can continue running in the background. In this state, the foreground overlay is hidden, but the notification remains available from the Android pull-down shade.</w:t>
      </w:r>
    </w:p>
    <w:p w14:paraId="10195DD8" w14:textId="77777777" w:rsidR="00EE7605" w:rsidRDefault="00000000">
      <w:pPr>
        <w:pStyle w:val="ListBullet"/>
        <w:spacing w:after="80"/>
        <w:ind w:left="540" w:hanging="271"/>
      </w:pPr>
      <w:r>
        <w:t>Use Background from the graph popup to hide the overlay while monitoring continues.</w:t>
      </w:r>
    </w:p>
    <w:p w14:paraId="3831E283" w14:textId="77777777" w:rsidR="00EE7605" w:rsidRDefault="00000000">
      <w:pPr>
        <w:pStyle w:val="ListBullet"/>
        <w:spacing w:after="80"/>
        <w:ind w:left="540" w:hanging="271"/>
      </w:pPr>
      <w:r>
        <w:t>Use the notification to bring the foreground display back.</w:t>
      </w:r>
    </w:p>
    <w:p w14:paraId="6CCB9A86" w14:textId="77777777" w:rsidR="00EE7605" w:rsidRDefault="00000000">
      <w:pPr>
        <w:pStyle w:val="ListBullet"/>
        <w:spacing w:after="80"/>
        <w:ind w:left="540" w:hanging="271"/>
      </w:pPr>
      <w:r>
        <w:t>Use Stop from the graph popup when you want to end monitoring completely.</w:t>
      </w:r>
    </w:p>
    <w:p w14:paraId="59F3E5D6" w14:textId="77777777" w:rsidR="00EE7605" w:rsidRDefault="00000000">
      <w:pPr>
        <w:pStyle w:val="Heading1"/>
      </w:pPr>
      <w:r>
        <w:t>8. Battery Capacity Event Logging</w:t>
      </w:r>
    </w:p>
    <w:p w14:paraId="7CC536F4" w14:textId="77777777" w:rsidR="00EE7605" w:rsidRDefault="00000000">
      <w:r>
        <w:t>BatteryCurrent records qualifying charge and discharge sessions in the app private folder. The simplified capacity approach records completed sessions that span the useful 25% to 75% battery range. Collection can happen in Free mode, but the estimate and degradation insight are shown only when Pro is enabled.</w:t>
      </w:r>
    </w:p>
    <w:p w14:paraId="34DA2447" w14:textId="77777777" w:rsidR="00EE7605" w:rsidRDefault="00000000">
      <w:pPr>
        <w:pStyle w:val="ListBullet"/>
        <w:spacing w:after="80"/>
        <w:ind w:left="540" w:hanging="271"/>
      </w:pPr>
      <w:r>
        <w:t>A charge event starts near 25% and completes when it reaches 75%.</w:t>
      </w:r>
    </w:p>
    <w:p w14:paraId="2FAE9887" w14:textId="77777777" w:rsidR="00EE7605" w:rsidRDefault="00000000">
      <w:pPr>
        <w:pStyle w:val="ListBullet"/>
        <w:spacing w:after="80"/>
        <w:ind w:left="540" w:hanging="271"/>
      </w:pPr>
      <w:r>
        <w:t>A discharge event starts near 75% and completes when it reaches 25%.</w:t>
      </w:r>
    </w:p>
    <w:p w14:paraId="581E39A0" w14:textId="77777777" w:rsidR="00EE7605" w:rsidRDefault="00000000">
      <w:pPr>
        <w:pStyle w:val="ListBullet"/>
        <w:spacing w:after="80"/>
        <w:ind w:left="540" w:hanging="271"/>
      </w:pPr>
      <w:r>
        <w:lastRenderedPageBreak/>
        <w:t>Plugging or unplugging during a qualifying session cancels that session and waits for the next threshold crossing.</w:t>
      </w:r>
    </w:p>
    <w:p w14:paraId="1A958D03" w14:textId="77777777" w:rsidR="00EE7605" w:rsidRDefault="00000000">
      <w:pPr>
        <w:pStyle w:val="ListBullet"/>
        <w:spacing w:after="80"/>
        <w:ind w:left="540" w:hanging="271"/>
      </w:pPr>
      <w:r>
        <w:t>Daily capacity estimates are stored separately and updated only from completed qualifying events.</w:t>
      </w:r>
    </w:p>
    <w:p w14:paraId="764F766A" w14:textId="77777777" w:rsidR="00EE7605" w:rsidRDefault="00000000">
      <w:pPr>
        <w:pStyle w:val="ListBullet"/>
        <w:spacing w:after="80"/>
        <w:ind w:left="540" w:hanging="271"/>
      </w:pPr>
      <w:r>
        <w:t>A small blinking dot before the version number indicates that a qualifying battery-capacity event is in progress. This dot can appear in Free or Pro mode because collection continues in the background.</w:t>
      </w:r>
    </w:p>
    <w:p w14:paraId="617EC7E7" w14:textId="77777777" w:rsidR="00A272D3" w:rsidRDefault="00000000">
      <w:pPr>
        <w:pStyle w:val="ListBullet"/>
      </w:pPr>
      <w:r>
        <w:t>If an original rated battery capacity is entered, the Pro estimate value is color-coded: green up to 10% reduction, amber above 10%, orange above 20%, and red above 30%.</w:t>
      </w:r>
    </w:p>
    <w:p w14:paraId="57C7CB73" w14:textId="77777777" w:rsidR="00A272D3" w:rsidRDefault="00000000">
      <w:pPr>
        <w:pStyle w:val="ListBullet"/>
      </w:pPr>
      <w:r>
        <w:t>If no original capacity is entered, the estimate value stays green because the app has no reference value for health comparison.</w:t>
      </w:r>
    </w:p>
    <w:p w14:paraId="26D4CF26" w14:textId="77777777" w:rsidR="00EE7605" w:rsidRDefault="00000000">
      <w:pPr>
        <w:pStyle w:val="Heading1"/>
      </w:pPr>
      <w:r>
        <w:t>9. Data and Privacy</w:t>
      </w:r>
    </w:p>
    <w:p w14:paraId="4D1BAC83" w14:textId="77777777" w:rsidR="00EE7605" w:rsidRDefault="00000000">
      <w:r>
        <w:t>BatteryCurrent stores its measurement history and battery capacity event files in the app private data area. The app is intended to monitor battery behavior locally. Normal users cannot browse these private files from the app UI, and Pro-only values are exposed through the app only when Pro is enabled.</w:t>
      </w:r>
    </w:p>
    <w:p w14:paraId="39B5F0E9" w14:textId="77777777" w:rsidR="00EE7605" w:rsidRDefault="00000000">
      <w:pPr>
        <w:pStyle w:val="ListBullet"/>
        <w:spacing w:after="80"/>
        <w:ind w:left="540" w:hanging="271"/>
      </w:pPr>
      <w:r>
        <w:t>Graph history is capped to reduce storage growth.</w:t>
      </w:r>
    </w:p>
    <w:p w14:paraId="13E7F3E3" w14:textId="77777777" w:rsidR="00EE7605" w:rsidRDefault="00000000">
      <w:pPr>
        <w:pStyle w:val="ListBullet"/>
        <w:spacing w:after="80"/>
        <w:ind w:left="540" w:hanging="271"/>
      </w:pPr>
      <w:r>
        <w:t>Capacity event files are stored as CSV files in the app private folder for later inspection during testing and development.</w:t>
      </w:r>
    </w:p>
    <w:p w14:paraId="44840BC1" w14:textId="77777777" w:rsidR="00EE7605" w:rsidRDefault="00000000">
      <w:pPr>
        <w:pStyle w:val="ListBullet"/>
        <w:spacing w:after="80"/>
        <w:ind w:left="540" w:hanging="271"/>
      </w:pPr>
      <w:r>
        <w:t>Deleting app data or uninstalling the app removes the stored history.</w:t>
      </w:r>
    </w:p>
    <w:p w14:paraId="18C3BF1C" w14:textId="77777777" w:rsidR="00EE7605" w:rsidRDefault="00000000">
      <w:pPr>
        <w:pStyle w:val="Heading1"/>
      </w:pPr>
      <w:r>
        <w:t>10. Troubleshooting</w:t>
      </w:r>
    </w:p>
    <w:tbl>
      <w:tblPr>
        <w:tblW w:w="9360" w:type="dxa"/>
        <w:jc w:val="center"/>
        <w:tblLook w:val="04A0" w:firstRow="1" w:lastRow="0" w:firstColumn="1" w:lastColumn="0" w:noHBand="0" w:noVBand="1"/>
      </w:tblPr>
      <w:tblGrid>
        <w:gridCol w:w="2700"/>
        <w:gridCol w:w="6660"/>
      </w:tblGrid>
      <w:tr w:rsidR="00EE7605" w14:paraId="07BA448E" w14:textId="77777777">
        <w:trPr>
          <w:jc w:val="center"/>
        </w:trPr>
        <w:tc>
          <w:tcPr>
            <w:tcW w:w="2700" w:type="dxa"/>
            <w:tcBorders>
              <w:top w:val="single" w:sz="8" w:space="0" w:color="D9E2EC"/>
              <w:left w:val="single" w:sz="8" w:space="0" w:color="D9E2EC"/>
              <w:bottom w:val="single" w:sz="8" w:space="0" w:color="D9E2EC"/>
              <w:right w:val="single" w:sz="8" w:space="0" w:color="D9E2EC"/>
            </w:tcBorders>
            <w:shd w:val="clear" w:color="auto" w:fill="E8EEF5"/>
          </w:tcPr>
          <w:p w14:paraId="28876067" w14:textId="77777777" w:rsidR="00EE7605" w:rsidRDefault="00000000">
            <w:r>
              <w:rPr>
                <w:b/>
              </w:rPr>
              <w:t>Item</w:t>
            </w:r>
          </w:p>
        </w:tc>
        <w:tc>
          <w:tcPr>
            <w:tcW w:w="6660" w:type="dxa"/>
            <w:tcBorders>
              <w:top w:val="single" w:sz="8" w:space="0" w:color="D9E2EC"/>
              <w:left w:val="single" w:sz="8" w:space="0" w:color="D9E2EC"/>
              <w:bottom w:val="single" w:sz="8" w:space="0" w:color="D9E2EC"/>
              <w:right w:val="single" w:sz="8" w:space="0" w:color="D9E2EC"/>
            </w:tcBorders>
            <w:shd w:val="clear" w:color="auto" w:fill="E8EEF5"/>
          </w:tcPr>
          <w:p w14:paraId="6C8A10FA" w14:textId="77777777" w:rsidR="00EE7605" w:rsidRDefault="00000000">
            <w:r>
              <w:rPr>
                <w:b/>
              </w:rPr>
              <w:t>What it does</w:t>
            </w:r>
          </w:p>
        </w:tc>
      </w:tr>
      <w:tr w:rsidR="00EE7605" w14:paraId="45F5CBCF" w14:textId="77777777">
        <w:trPr>
          <w:jc w:val="center"/>
        </w:trPr>
        <w:tc>
          <w:tcPr>
            <w:tcW w:w="2700" w:type="dxa"/>
            <w:tcBorders>
              <w:top w:val="single" w:sz="8" w:space="0" w:color="D9E2EC"/>
              <w:left w:val="single" w:sz="8" w:space="0" w:color="D9E2EC"/>
              <w:bottom w:val="single" w:sz="8" w:space="0" w:color="D9E2EC"/>
              <w:right w:val="single" w:sz="8" w:space="0" w:color="D9E2EC"/>
            </w:tcBorders>
            <w:vAlign w:val="center"/>
          </w:tcPr>
          <w:p w14:paraId="0FE4A746" w14:textId="77777777" w:rsidR="00EE7605" w:rsidRDefault="00000000">
            <w:r>
              <w:t>Overlay does not appear</w:t>
            </w:r>
          </w:p>
        </w:tc>
        <w:tc>
          <w:tcPr>
            <w:tcW w:w="6660" w:type="dxa"/>
            <w:tcBorders>
              <w:top w:val="single" w:sz="8" w:space="0" w:color="D9E2EC"/>
              <w:left w:val="single" w:sz="8" w:space="0" w:color="D9E2EC"/>
              <w:bottom w:val="single" w:sz="8" w:space="0" w:color="D9E2EC"/>
              <w:right w:val="single" w:sz="8" w:space="0" w:color="D9E2EC"/>
            </w:tcBorders>
            <w:vAlign w:val="center"/>
          </w:tcPr>
          <w:p w14:paraId="51F1D7EF" w14:textId="77777777" w:rsidR="00EE7605" w:rsidRDefault="00000000">
            <w:r>
              <w:t>Check Android overlay permission for BatteryCurrent, then reopen the app.</w:t>
            </w:r>
          </w:p>
        </w:tc>
      </w:tr>
      <w:tr w:rsidR="00EE7605" w14:paraId="27F6988D" w14:textId="77777777">
        <w:trPr>
          <w:jc w:val="center"/>
        </w:trPr>
        <w:tc>
          <w:tcPr>
            <w:tcW w:w="2700" w:type="dxa"/>
            <w:tcBorders>
              <w:top w:val="single" w:sz="8" w:space="0" w:color="D9E2EC"/>
              <w:left w:val="single" w:sz="8" w:space="0" w:color="D9E2EC"/>
              <w:bottom w:val="single" w:sz="8" w:space="0" w:color="D9E2EC"/>
              <w:right w:val="single" w:sz="8" w:space="0" w:color="D9E2EC"/>
            </w:tcBorders>
            <w:vAlign w:val="center"/>
          </w:tcPr>
          <w:p w14:paraId="019891D4" w14:textId="77777777" w:rsidR="00EE7605" w:rsidRDefault="00000000">
            <w:r>
              <w:t>Foreground display cannot move</w:t>
            </w:r>
          </w:p>
        </w:tc>
        <w:tc>
          <w:tcPr>
            <w:tcW w:w="6660" w:type="dxa"/>
            <w:tcBorders>
              <w:top w:val="single" w:sz="8" w:space="0" w:color="D9E2EC"/>
              <w:left w:val="single" w:sz="8" w:space="0" w:color="D9E2EC"/>
              <w:bottom w:val="single" w:sz="8" w:space="0" w:color="D9E2EC"/>
              <w:right w:val="single" w:sz="8" w:space="0" w:color="D9E2EC"/>
            </w:tcBorders>
            <w:vAlign w:val="center"/>
          </w:tcPr>
          <w:p w14:paraId="551F2C62" w14:textId="77777777" w:rsidR="00EE7605" w:rsidRDefault="00000000">
            <w:r>
              <w:t>Open the graph popup and tap Unlock.</w:t>
            </w:r>
          </w:p>
        </w:tc>
      </w:tr>
      <w:tr w:rsidR="00EE7605" w14:paraId="2F7A4BC9" w14:textId="77777777">
        <w:trPr>
          <w:jc w:val="center"/>
        </w:trPr>
        <w:tc>
          <w:tcPr>
            <w:tcW w:w="2700" w:type="dxa"/>
            <w:tcBorders>
              <w:top w:val="single" w:sz="8" w:space="0" w:color="D9E2EC"/>
              <w:left w:val="single" w:sz="8" w:space="0" w:color="D9E2EC"/>
              <w:bottom w:val="single" w:sz="8" w:space="0" w:color="D9E2EC"/>
              <w:right w:val="single" w:sz="8" w:space="0" w:color="D9E2EC"/>
            </w:tcBorders>
            <w:vAlign w:val="center"/>
          </w:tcPr>
          <w:p w14:paraId="3A471C36" w14:textId="77777777" w:rsidR="00EE7605" w:rsidRDefault="00000000">
            <w:r>
              <w:t>Graph looks crowded</w:t>
            </w:r>
          </w:p>
        </w:tc>
        <w:tc>
          <w:tcPr>
            <w:tcW w:w="6660" w:type="dxa"/>
            <w:tcBorders>
              <w:top w:val="single" w:sz="8" w:space="0" w:color="D9E2EC"/>
              <w:left w:val="single" w:sz="8" w:space="0" w:color="D9E2EC"/>
              <w:bottom w:val="single" w:sz="8" w:space="0" w:color="D9E2EC"/>
              <w:right w:val="single" w:sz="8" w:space="0" w:color="D9E2EC"/>
            </w:tcBorders>
            <w:vAlign w:val="center"/>
          </w:tcPr>
          <w:p w14:paraId="551205EE" w14:textId="4B686AD9" w:rsidR="00EE7605" w:rsidRDefault="00000000">
            <w:r>
              <w:t>Use two-finger pinch to zoom in</w:t>
            </w:r>
            <w:r w:rsidR="00247616">
              <w:t>.</w:t>
            </w:r>
          </w:p>
        </w:tc>
      </w:tr>
      <w:tr w:rsidR="00EE7605" w14:paraId="1DD0445C" w14:textId="77777777">
        <w:trPr>
          <w:jc w:val="center"/>
        </w:trPr>
        <w:tc>
          <w:tcPr>
            <w:tcW w:w="2700" w:type="dxa"/>
            <w:tcBorders>
              <w:top w:val="single" w:sz="8" w:space="0" w:color="D9E2EC"/>
              <w:left w:val="single" w:sz="8" w:space="0" w:color="D9E2EC"/>
              <w:bottom w:val="single" w:sz="8" w:space="0" w:color="D9E2EC"/>
              <w:right w:val="single" w:sz="8" w:space="0" w:color="D9E2EC"/>
            </w:tcBorders>
            <w:vAlign w:val="center"/>
          </w:tcPr>
          <w:p w14:paraId="01BA2D13" w14:textId="77777777" w:rsidR="00EE7605" w:rsidRDefault="00000000">
            <w:r>
              <w:t xml:space="preserve">No capacity </w:t>
            </w:r>
            <w:proofErr w:type="gramStart"/>
            <w:r>
              <w:t>estimate</w:t>
            </w:r>
            <w:proofErr w:type="gramEnd"/>
            <w:r>
              <w:t xml:space="preserve"> yet</w:t>
            </w:r>
          </w:p>
        </w:tc>
        <w:tc>
          <w:tcPr>
            <w:tcW w:w="6660" w:type="dxa"/>
            <w:tcBorders>
              <w:top w:val="single" w:sz="8" w:space="0" w:color="D9E2EC"/>
              <w:left w:val="single" w:sz="8" w:space="0" w:color="D9E2EC"/>
              <w:bottom w:val="single" w:sz="8" w:space="0" w:color="D9E2EC"/>
              <w:right w:val="single" w:sz="8" w:space="0" w:color="D9E2EC"/>
            </w:tcBorders>
            <w:vAlign w:val="center"/>
          </w:tcPr>
          <w:p w14:paraId="5E5FD737" w14:textId="77777777" w:rsidR="00A272D3" w:rsidRDefault="00000000">
            <w:r>
              <w:t>Capacity estimates are visible in Pro mode after completed qualifying charge or discharge sessions. Free mode may still be collecting the underlying event data.</w:t>
            </w:r>
          </w:p>
        </w:tc>
      </w:tr>
      <w:tr w:rsidR="00EE7605" w14:paraId="103A9596" w14:textId="77777777">
        <w:trPr>
          <w:jc w:val="center"/>
        </w:trPr>
        <w:tc>
          <w:tcPr>
            <w:tcW w:w="2700" w:type="dxa"/>
            <w:tcBorders>
              <w:top w:val="single" w:sz="8" w:space="0" w:color="D9E2EC"/>
              <w:left w:val="single" w:sz="8" w:space="0" w:color="D9E2EC"/>
              <w:bottom w:val="single" w:sz="8" w:space="0" w:color="D9E2EC"/>
              <w:right w:val="single" w:sz="8" w:space="0" w:color="D9E2EC"/>
            </w:tcBorders>
            <w:vAlign w:val="center"/>
          </w:tcPr>
          <w:p w14:paraId="59DB2CB3" w14:textId="77777777" w:rsidR="00EE7605" w:rsidRDefault="00000000">
            <w:r>
              <w:t>App was stopped</w:t>
            </w:r>
          </w:p>
        </w:tc>
        <w:tc>
          <w:tcPr>
            <w:tcW w:w="6660" w:type="dxa"/>
            <w:tcBorders>
              <w:top w:val="single" w:sz="8" w:space="0" w:color="D9E2EC"/>
              <w:left w:val="single" w:sz="8" w:space="0" w:color="D9E2EC"/>
              <w:bottom w:val="single" w:sz="8" w:space="0" w:color="D9E2EC"/>
              <w:right w:val="single" w:sz="8" w:space="0" w:color="D9E2EC"/>
            </w:tcBorders>
            <w:vAlign w:val="center"/>
          </w:tcPr>
          <w:p w14:paraId="484EC078" w14:textId="77777777" w:rsidR="00EE7605" w:rsidRDefault="00000000">
            <w:r>
              <w:t>Restart BatteryCurrent from the launcher. If the service was fully stopped, it cannot measure the period while it was not running.</w:t>
            </w:r>
          </w:p>
        </w:tc>
      </w:tr>
      <w:tr w:rsidR="00A272D3" w14:paraId="51267F2C" w14:textId="77777777">
        <w:trPr>
          <w:jc w:val="center"/>
        </w:trPr>
        <w:tc>
          <w:tcPr>
            <w:tcW w:w="2700" w:type="dxa"/>
            <w:tcBorders>
              <w:top w:val="single" w:sz="8" w:space="0" w:color="D9E2EC"/>
              <w:left w:val="single" w:sz="8" w:space="0" w:color="D9E2EC"/>
              <w:bottom w:val="single" w:sz="8" w:space="0" w:color="D9E2EC"/>
              <w:right w:val="single" w:sz="8" w:space="0" w:color="D9E2EC"/>
            </w:tcBorders>
            <w:vAlign w:val="center"/>
          </w:tcPr>
          <w:p w14:paraId="328954BD" w14:textId="77777777" w:rsidR="00A272D3" w:rsidRDefault="00000000">
            <w:r>
              <w:lastRenderedPageBreak/>
              <w:t>Pro features not visible</w:t>
            </w:r>
          </w:p>
        </w:tc>
        <w:tc>
          <w:tcPr>
            <w:tcW w:w="6660" w:type="dxa"/>
            <w:tcBorders>
              <w:top w:val="single" w:sz="8" w:space="0" w:color="D9E2EC"/>
              <w:left w:val="single" w:sz="8" w:space="0" w:color="D9E2EC"/>
              <w:bottom w:val="single" w:sz="8" w:space="0" w:color="D9E2EC"/>
              <w:right w:val="single" w:sz="8" w:space="0" w:color="D9E2EC"/>
            </w:tcBorders>
            <w:vAlign w:val="center"/>
          </w:tcPr>
          <w:p w14:paraId="5984A7CE" w14:textId="77777777" w:rsidR="00A272D3" w:rsidRDefault="00000000">
            <w:r>
              <w:t>Enable temporary Pro mode on the startup screen for testing, or use the Pro version when that becomes available.</w:t>
            </w:r>
          </w:p>
        </w:tc>
      </w:tr>
      <w:tr w:rsidR="00A272D3" w14:paraId="67CA5064" w14:textId="77777777">
        <w:trPr>
          <w:jc w:val="center"/>
        </w:trPr>
        <w:tc>
          <w:tcPr>
            <w:tcW w:w="2700" w:type="dxa"/>
            <w:tcBorders>
              <w:top w:val="single" w:sz="8" w:space="0" w:color="D9E2EC"/>
              <w:left w:val="single" w:sz="8" w:space="0" w:color="D9E2EC"/>
              <w:bottom w:val="single" w:sz="8" w:space="0" w:color="D9E2EC"/>
              <w:right w:val="single" w:sz="8" w:space="0" w:color="D9E2EC"/>
            </w:tcBorders>
            <w:vAlign w:val="center"/>
          </w:tcPr>
          <w:p w14:paraId="4CE9A60E" w14:textId="77777777" w:rsidR="00A272D3" w:rsidRDefault="00000000">
            <w:r>
              <w:t>Original capacity was skipped</w:t>
            </w:r>
          </w:p>
        </w:tc>
        <w:tc>
          <w:tcPr>
            <w:tcW w:w="6660" w:type="dxa"/>
            <w:tcBorders>
              <w:top w:val="single" w:sz="8" w:space="0" w:color="D9E2EC"/>
              <w:left w:val="single" w:sz="8" w:space="0" w:color="D9E2EC"/>
              <w:bottom w:val="single" w:sz="8" w:space="0" w:color="D9E2EC"/>
              <w:right w:val="single" w:sz="8" w:space="0" w:color="D9E2EC"/>
            </w:tcBorders>
            <w:vAlign w:val="center"/>
          </w:tcPr>
          <w:p w14:paraId="3A945694" w14:textId="77777777" w:rsidR="00A272D3" w:rsidRDefault="00000000">
            <w:r>
              <w:t>Use the startup screen Add/Edit option later if you want the Pro estimate value color-coded against the phone's rated capacity.</w:t>
            </w:r>
          </w:p>
        </w:tc>
      </w:tr>
    </w:tbl>
    <w:p w14:paraId="577B0A5B" w14:textId="77777777" w:rsidR="00EE7605" w:rsidRDefault="00EE7605"/>
    <w:p w14:paraId="264932D5" w14:textId="77777777" w:rsidR="00EE7605" w:rsidRDefault="00000000">
      <w:pPr>
        <w:pStyle w:val="Heading1"/>
      </w:pPr>
      <w:r>
        <w:t>11. Notes for This Draft</w:t>
      </w:r>
    </w:p>
    <w:p w14:paraId="612FCCD3" w14:textId="77777777" w:rsidR="00EE7605" w:rsidRDefault="00000000">
      <w:r>
        <w:t>This manual is preliminary. Before public release, update screenshots, confirm Free/Pro terminology, add Play Store installation notes, and verify any privacy wording against the final app behavior.</w:t>
      </w:r>
    </w:p>
    <w:sectPr w:rsidR="00EE7605" w:rsidSect="00034616">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C25D0" w14:textId="77777777" w:rsidR="00DD6921" w:rsidRDefault="00DD6921">
      <w:pPr>
        <w:spacing w:after="0" w:line="240" w:lineRule="auto"/>
      </w:pPr>
      <w:r>
        <w:separator/>
      </w:r>
    </w:p>
  </w:endnote>
  <w:endnote w:type="continuationSeparator" w:id="0">
    <w:p w14:paraId="55960C86" w14:textId="77777777" w:rsidR="00DD6921" w:rsidRDefault="00DD69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92CB2" w14:textId="77777777" w:rsidR="00EE7605" w:rsidRDefault="00000000">
    <w:pPr>
      <w:pStyle w:val="Footer"/>
      <w:jc w:val="center"/>
    </w:pPr>
    <w:r>
      <w:rPr>
        <w:color w:val="777777"/>
        <w:sz w:val="18"/>
      </w:rPr>
      <w:t>BatteryCurrent manual</w:t>
    </w:r>
    <w:r w:rsidR="001E61E6">
      <w:rPr>
        <w:color w:val="777777"/>
        <w:sz w:val="18"/>
      </w:rPr>
      <w:t xml:space="preserve"> v03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3B14E4" w14:textId="77777777" w:rsidR="00DD6921" w:rsidRDefault="00DD6921">
      <w:pPr>
        <w:spacing w:after="0" w:line="240" w:lineRule="auto"/>
      </w:pPr>
      <w:r>
        <w:separator/>
      </w:r>
    </w:p>
  </w:footnote>
  <w:footnote w:type="continuationSeparator" w:id="0">
    <w:p w14:paraId="7C783F9C" w14:textId="77777777" w:rsidR="00DD6921" w:rsidRDefault="00DD69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7308170">
    <w:abstractNumId w:val="8"/>
  </w:num>
  <w:num w:numId="2" w16cid:durableId="1541168641">
    <w:abstractNumId w:val="6"/>
  </w:num>
  <w:num w:numId="3" w16cid:durableId="221328857">
    <w:abstractNumId w:val="5"/>
  </w:num>
  <w:num w:numId="4" w16cid:durableId="813330672">
    <w:abstractNumId w:val="4"/>
  </w:num>
  <w:num w:numId="5" w16cid:durableId="934118">
    <w:abstractNumId w:val="7"/>
  </w:num>
  <w:num w:numId="6" w16cid:durableId="334961963">
    <w:abstractNumId w:val="3"/>
  </w:num>
  <w:num w:numId="7" w16cid:durableId="967079628">
    <w:abstractNumId w:val="2"/>
  </w:num>
  <w:num w:numId="8" w16cid:durableId="2135057349">
    <w:abstractNumId w:val="1"/>
  </w:num>
  <w:num w:numId="9" w16cid:durableId="1639073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204"/>
    <w:rsid w:val="0006063C"/>
    <w:rsid w:val="0015074B"/>
    <w:rsid w:val="001E61E6"/>
    <w:rsid w:val="00247616"/>
    <w:rsid w:val="0029639D"/>
    <w:rsid w:val="00326F90"/>
    <w:rsid w:val="007135BB"/>
    <w:rsid w:val="00760B13"/>
    <w:rsid w:val="008726BE"/>
    <w:rsid w:val="00A272D3"/>
    <w:rsid w:val="00AA1D8D"/>
    <w:rsid w:val="00B47730"/>
    <w:rsid w:val="00CB0664"/>
    <w:rsid w:val="00DD6921"/>
    <w:rsid w:val="00E80CE1"/>
    <w:rsid w:val="00EE7605"/>
    <w:rsid w:val="00FA29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F637D8"/>
  <w14:defaultImageDpi w14:val="300"/>
  <w15:docId w15:val="{2CBFA4AD-1BC7-4B35-81E2-E755BEF6C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7</Pages>
  <Words>1401</Words>
  <Characters>7989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 Narayan</cp:lastModifiedBy>
  <cp:revision>6</cp:revision>
  <dcterms:created xsi:type="dcterms:W3CDTF">2013-12-23T23:15:00Z</dcterms:created>
  <dcterms:modified xsi:type="dcterms:W3CDTF">2026-05-27T02:08:00Z</dcterms:modified>
  <cp:category/>
</cp:coreProperties>
</file>