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0DD3EB1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Ana Luiza Lisboa do Nascimento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6FF65DE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 de Janeiro</w:t>
      </w:r>
    </w:p>
    <w:p w:rsidR="0090332E" w:rsidP="0026761D" w:rsidRDefault="00872A27" w14:paraId="37C76095" w14:textId="3F4AD15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4404392" w:rsidP="64404392" w:rsidRDefault="64404392" w14:paraId="16452A67" w14:textId="782E2FD8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64404392" w:rsidRDefault="00872A27" w14:paraId="7EA1AE60" w14:textId="4E7A22CD" w14:noSpellErr="1">
      <w:pPr>
        <w:pStyle w:val="Ttulo1"/>
        <w:jc w:val="left"/>
        <w:rPr/>
      </w:pPr>
      <w:bookmarkStart w:name="_Toc73287557" w:id="0"/>
      <w:r w:rsidR="64404392">
        <w:rPr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4404392" w:rsidRDefault="00872A27" w14:paraId="10A6A4B4" w14:textId="12A7628C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 outono americano de 2022, a multinacional JBL lançou no mercado um novo modelo de fones de ouvido </w:t>
      </w: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bluetooth</w:t>
      </w: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nomeado JBL Live Pro 2 TWS.   Este documento propõe uma análise de qualidade do referido produto, a fim de determinar seus possíveis pontos de melhoria para futuros lançamentos de novas versões.  </w:t>
      </w:r>
    </w:p>
    <w:p w:rsidRPr="00117BBE" w:rsidR="00872A27" w:rsidP="64404392" w:rsidRDefault="00872A27" w14:paraId="62AA798D" w14:textId="45B0A2C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64404392" w:rsidRDefault="0005157A" w14:paraId="4F0D8DBC" w14:textId="66FFF03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JBL, umas das mais tradicionais multinacionais produtoras de equipamentos de áudio lançou, em dezembro de 2022, sua nova linha de fones de ouvido com tecnologia </w:t>
      </w: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bluetooth</w:t>
      </w: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Uma das principais características incluídas neste novo lançamento foi a de isolamento de ruídos, com recursos de adaptação de acordo com o som ambiente. </w:t>
      </w:r>
    </w:p>
    <w:p w:rsidR="0005157A" w:rsidP="00117BBE" w:rsidRDefault="0005157A" w14:paraId="08CD3684" w14:textId="6BCE8B9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Nesse documento, iremos analisar todos os aspectos deste novo produto. Desde as características de sua estrutura física, até o software utilizado para personalizar seus controles. Como resultado, espera-se que essa análise possa ser utilizada pelas diversas equipes responsáveis para agregar melhorias em futuros lançamentos deste e de outros produtos da marca. </w:t>
      </w: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4404392" w:rsidP="64404392" w:rsidRDefault="64404392" w14:paraId="50874CD0" w14:textId="1BFB20F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64404392">
        <w:rPr/>
        <w:t>O</w:t>
      </w:r>
      <w:r w:rsidR="64404392">
        <w:rPr/>
        <w:t xml:space="preserve"> P</w:t>
      </w:r>
      <w:r w:rsidR="64404392">
        <w:rPr/>
        <w:t>ROJETO</w:t>
      </w:r>
      <w:bookmarkEnd w:id="3"/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4404392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4404392" w:rsidRDefault="00847CD2" w14:paraId="32DBD95A" w14:textId="4BCA4CC1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JBL Livre Pro 2 TWS</w:t>
            </w:r>
          </w:p>
        </w:tc>
      </w:tr>
      <w:tr w:rsidRPr="00117BBE" w:rsidR="00847CD2" w:rsidTr="64404392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4404392" w:rsidRDefault="00847CD2" w14:paraId="2717FFF2" w14:textId="7951241A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JBL</w:t>
            </w:r>
          </w:p>
        </w:tc>
      </w:tr>
      <w:tr w:rsidRPr="00117BBE" w:rsidR="00847CD2" w:rsidTr="64404392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4404392" w:rsidRDefault="00847CD2" w14:paraId="7E1CC803" w14:textId="0E4C07E6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Mais de 4 horas</w:t>
            </w:r>
          </w:p>
        </w:tc>
      </w:tr>
      <w:tr w:rsidRPr="00117BBE" w:rsidR="00847CD2" w:rsidTr="64404392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64404392" w:rsidRDefault="00847CD2" w14:paraId="61BE7D1A" w14:textId="734B1C6A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O produto consiste em uma capa carregadora e dois fones de ouvido intra-auriculares.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3999"/>
        <w:gridCol w:w="3544"/>
      </w:tblGrid>
      <w:tr w:rsidRPr="00117BBE" w:rsidR="0005157A" w:rsidTr="64404392" w14:paraId="2D88B041" w14:textId="5978181A">
        <w:trPr>
          <w:trHeight w:val="560"/>
        </w:trPr>
        <w:tc>
          <w:tcPr>
            <w:tcW w:w="195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9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64404392" w14:paraId="02B71638" w14:textId="3E281614">
        <w:trPr>
          <w:trHeight w:val="1357"/>
        </w:trPr>
        <w:tc>
          <w:tcPr>
            <w:tcW w:w="195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99" w:type="dxa"/>
            <w:tcMar/>
          </w:tcPr>
          <w:p w:rsidRPr="00353E6F" w:rsidR="0005157A" w:rsidP="64404392" w:rsidRDefault="0005157A" w14:paraId="515D0A6C" w14:textId="67949AC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produto conecta-se facilmente as redes </w:t>
            </w: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bluetooth</w:t>
            </w: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sua tecnologia </w:t>
            </w: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multi-ponto</w:t>
            </w: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faz com que ele possa ser utilizado por dois dispositivos ao mesmo tempo sem nenhuma falha aparente. 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2E3DA41" w14:textId="55956AB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Pr="00117BBE" w:rsidR="0005157A" w:rsidTr="64404392" w14:paraId="137EC672" w14:textId="1A38B30D">
        <w:trPr>
          <w:trHeight w:val="1368"/>
        </w:trPr>
        <w:tc>
          <w:tcPr>
            <w:tcW w:w="195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99" w:type="dxa"/>
            <w:tcMar/>
          </w:tcPr>
          <w:p w:rsidRPr="00117BBE" w:rsidR="0005157A" w:rsidP="64404392" w:rsidRDefault="0005157A" w14:paraId="4D15E16D" w14:textId="0CF6DB2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material principal é o plástico. O produto apresenta excelente acabamento externo.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4404392" w14:paraId="1580723C" w14:textId="1E73AFA5">
        <w:trPr>
          <w:trHeight w:val="2167"/>
        </w:trPr>
        <w:tc>
          <w:tcPr>
            <w:tcW w:w="195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99" w:type="dxa"/>
            <w:tcMar/>
          </w:tcPr>
          <w:p w:rsidRPr="00117BBE" w:rsidR="0005157A" w:rsidP="64404392" w:rsidRDefault="0005157A" w14:paraId="5744079D" w14:textId="46961515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qualidade do som é impecável, em especial quando o isolamento de ruídos está ativo. O volume também é satisfatório, bem como os ajustes de equalizador.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4404392" w14:paraId="2965022C" w14:textId="6C62E712">
        <w:trPr>
          <w:trHeight w:val="2178"/>
        </w:trPr>
        <w:tc>
          <w:tcPr>
            <w:tcW w:w="195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99" w:type="dxa"/>
            <w:tcMar/>
          </w:tcPr>
          <w:p w:rsidRPr="00117BBE" w:rsidR="0005157A" w:rsidP="64404392" w:rsidRDefault="0005157A" w14:paraId="587E10E7" w14:textId="61D23A0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Apesar dos fones ficarem firmes nos ouvidos, sua ergonomia é um tanto desconfortável e por vezes até dolorosa.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947805F" w14:textId="0074B05A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Pr="00117BBE" w:rsidR="0005157A" w:rsidTr="64404392" w14:paraId="1741CDD9" w14:textId="37148678">
        <w:trPr>
          <w:trHeight w:val="952"/>
        </w:trPr>
        <w:tc>
          <w:tcPr>
            <w:tcW w:w="1950" w:type="dxa"/>
            <w:tcMar/>
          </w:tcPr>
          <w:p w:rsidRPr="00117BBE" w:rsidR="0005157A" w:rsidP="64404392" w:rsidRDefault="0005157A" w14:paraId="7E826992" w14:textId="4D728189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Software:</w:t>
            </w:r>
          </w:p>
          <w:p w:rsidRPr="00117BBE" w:rsidR="0005157A" w:rsidP="64404392" w:rsidRDefault="0005157A" w14:paraId="231123E2" w14:textId="187F1804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999" w:type="dxa"/>
            <w:tcMar/>
          </w:tcPr>
          <w:p w:rsidRPr="00117BBE" w:rsidR="0005157A" w:rsidP="64404392" w:rsidRDefault="0005157A" w14:paraId="6905DED0" w14:textId="2CD3098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4404392" w:rsidR="644043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produto conta com um aplicativo de celular que torna possível a personalização dos botões de toque presentes nos dois fones. Além disso é possível personalizar o isolamento de ruídos e a equalização do som, bem como ver informações como o nível de bateria, por exemplo.</w:t>
            </w:r>
          </w:p>
          <w:p w:rsidRPr="00117BBE" w:rsidR="0005157A" w:rsidP="64404392" w:rsidRDefault="0005157A" w14:paraId="04D3E408" w14:textId="72139B2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64404392">
        <w:rPr/>
        <w:t xml:space="preserve"> </w:t>
      </w:r>
      <w:bookmarkStart w:name="_Toc73287563" w:id="6"/>
      <w:r w:rsidR="64404392">
        <w:rPr/>
        <w:t>Relatório</w:t>
      </w:r>
      <w:bookmarkEnd w:id="6"/>
      <w:r w:rsidR="64404392">
        <w:rPr/>
        <w:t xml:space="preserve"> </w:t>
      </w:r>
    </w:p>
    <w:p w:rsidR="64404392" w:rsidP="64404392" w:rsidRDefault="64404392" w14:paraId="4B8FC592" w14:textId="021DD24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Após quase três meses de uso constante do JBL Livre Pro 2 TWS, avalio o produto como sendo de excelente qualidade e recomendado para todos aqueles que precisam de fones de ouvido duráveis e de qualidade. </w:t>
      </w:r>
    </w:p>
    <w:p w:rsidR="64404392" w:rsidP="64404392" w:rsidRDefault="64404392" w14:paraId="40C6B393" w14:textId="40CB7CE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Ao utilizar os fones pareados tanto no celular, quanto no computador, o seu sistema multiponto funcionou sem nenhum problema, permitindo a pausa automática de um vídeo no computador para atender uma ligação no aparelho celular.</w:t>
      </w:r>
    </w:p>
    <w:p w:rsidR="64404392" w:rsidP="64404392" w:rsidRDefault="64404392" w14:paraId="7A81784C" w14:textId="216BAFA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possibilidade de personalizar os botões de toque acoplados aos fones permitiu um uso mais confortável as minhas necessidades, onde eu pude substituir o acionamento do isolamento de ruídos pelo controle de volume. </w:t>
      </w:r>
    </w:p>
    <w:p w:rsidR="64404392" w:rsidP="64404392" w:rsidRDefault="64404392" w14:paraId="609A52E7" w14:textId="3F0A96B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Nesta configuração, eu preferi deixar o isolamento de ruídos sempre ativo, pois este claramente influencia na qualidade do som, melhorando-o visivelmente. </w:t>
      </w:r>
    </w:p>
    <w:p w:rsidR="64404392" w:rsidP="64404392" w:rsidRDefault="64404392" w14:paraId="594BA171" w14:textId="016DE2C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Estando ativos, os fones têm uma excelente duração de bateria, e estando na capa carregadora, eles rapidamente se recarregam a carga máxima. A caixa carregadora também possui uma bateria com excelente durabilidade e é recarregada utilizando cabo tipo usb-c, utilizado pela maioria dos celulares no mercado atualmente. </w:t>
      </w:r>
    </w:p>
    <w:p w:rsidR="64404392" w:rsidP="64404392" w:rsidRDefault="64404392" w14:paraId="56CC7D70" w14:textId="51F11B1A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aplicativo disponível para controle e personalização do produto é de fácil utilização e não notei nenhum bug ou falha.</w:t>
      </w:r>
    </w:p>
    <w:p w:rsidR="64404392" w:rsidP="64404392" w:rsidRDefault="64404392" w14:paraId="2EB995F3" w14:textId="49CEBB0C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 fim, o principal ponto de melhoria para futuras versões é a ergonomia do produto. A excelente duração de bateria exigiu que os dois fones sejam mais robustos que outras opções no mercado e por isso eles acabam por serem um pouco mais pesados. Além disso, durante todo esse tempo de uso, o lado direito do meu ouvido esteve sempre sensível e/ou dolorido, devido ao fato de os fones serem um pouco grandes demais dentro do segmento intra-auricular.</w:t>
      </w:r>
    </w:p>
    <w:p w:rsidR="64404392" w:rsidP="64404392" w:rsidRDefault="64404392" w14:paraId="7FC5D9F2" w14:textId="13DD423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64404392" w:rsidP="64404392" w:rsidRDefault="64404392" w14:paraId="44DDFD75" w14:textId="15FBFC99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cs="Arial"/>
          <w:color w:val="000000" w:themeColor="text1" w:themeTint="FF" w:themeShade="FF"/>
          <w:sz w:val="24"/>
          <w:szCs w:val="24"/>
        </w:rPr>
        <w:t>Image</w:t>
      </w:r>
      <w:r w:rsidRPr="64404392" w:rsidR="64404392">
        <w:rPr>
          <w:rFonts w:ascii="Arial" w:hAnsi="Arial" w:cs="Arial"/>
          <w:color w:val="000000" w:themeColor="text1" w:themeTint="FF" w:themeShade="FF"/>
          <w:sz w:val="24"/>
          <w:szCs w:val="24"/>
        </w:rPr>
        <w:t>m 01:</w:t>
      </w:r>
    </w:p>
    <w:p w:rsidR="64404392" w:rsidP="64404392" w:rsidRDefault="64404392" w14:paraId="232F630C" w14:textId="68C563E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>
        <w:drawing>
          <wp:inline wp14:editId="28CADD83" wp14:anchorId="677F1309">
            <wp:extent cx="1590300" cy="2120400"/>
            <wp:effectExtent l="0" t="0" r="0" b="0"/>
            <wp:docPr id="125202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91d6415ad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04392" w:rsidP="64404392" w:rsidRDefault="64404392" w14:paraId="02F73407" w14:textId="5407404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4404392" w:rsidR="64404392">
        <w:rPr>
          <w:rFonts w:ascii="Arial" w:hAnsi="Arial" w:cs="Arial"/>
          <w:color w:val="000000" w:themeColor="text1" w:themeTint="FF" w:themeShade="FF"/>
          <w:sz w:val="24"/>
          <w:szCs w:val="24"/>
        </w:rPr>
        <w:t>Imagem 02:</w:t>
      </w:r>
    </w:p>
    <w:p w:rsidR="64404392" w:rsidP="64404392" w:rsidRDefault="64404392" w14:paraId="37303C5F" w14:textId="4C7C75F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>
        <w:drawing>
          <wp:inline wp14:editId="269CF0C1" wp14:anchorId="4E52B9D3">
            <wp:extent cx="1590675" cy="2120900"/>
            <wp:effectExtent l="0" t="0" r="0" b="0"/>
            <wp:docPr id="95062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b5354104f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04392" w:rsidP="64404392" w:rsidRDefault="64404392" w14:paraId="69CEF245" w14:textId="38FEE8C5">
      <w:pPr>
        <w:pStyle w:val="Normal"/>
        <w:spacing w:line="360" w:lineRule="auto"/>
        <w:jc w:val="both"/>
      </w:pPr>
    </w:p>
    <w:p w:rsidR="00026929" w:rsidP="64404392" w:rsidRDefault="00026929" w14:paraId="0C875C25" w14:textId="7E6CE2BD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404392" w:rsidP="64404392" w:rsidRDefault="64404392" w14:paraId="5B1A48A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64404392">
        <w:rPr/>
        <w:t>Onde encontrar</w:t>
      </w:r>
      <w:bookmarkEnd w:id="8"/>
    </w:p>
    <w:p w:rsidR="64404392" w:rsidP="64404392" w:rsidRDefault="64404392" w14:paraId="5BD7F4B8" w14:textId="41344C5F">
      <w:pPr>
        <w:pStyle w:val="Normal"/>
        <w:suppressLineNumbers w:val="0"/>
        <w:bidi w:val="0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404392" w:rsidR="6440439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Os fones de ouvido </w:t>
      </w:r>
      <w:r w:rsidRPr="64404392" w:rsidR="6440439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JBL Livre Pro 2 TWS podem ser encontrados nas diversas lojas de eletrônicos, tanto físicas quanto online. Ele também pode ser encontrado na loja oficial da JBL no Brasil, através do link </w:t>
      </w:r>
      <w:hyperlink r:id="R8312e10e893541b4">
        <w:r w:rsidRPr="64404392" w:rsidR="64404392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JBL Live Pro 2 TWS | Fone de ouvido sem fio.</w:t>
        </w:r>
      </w:hyperlink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4F6B1E1">
      <w:pPr>
        <w:pStyle w:val="Ttulo1"/>
        <w:rPr/>
      </w:pPr>
      <w:bookmarkStart w:name="_Toc73287566" w:id="9"/>
      <w:r w:rsidR="64404392">
        <w:rPr/>
        <w:t>CONCLUSÃO</w:t>
      </w:r>
      <w:bookmarkEnd w:id="9"/>
    </w:p>
    <w:p w:rsidRPr="00117BBE" w:rsidR="00DE1CF8" w:rsidP="64404392" w:rsidRDefault="00DE1CF8" w14:paraId="2F1CE6AF" w14:textId="0DC2EC9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4404392" w:rsidR="644043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Apesar de aparentar ser uma tarefa relativamente simples, a redação desse trabalho me proporcionou relembrar e praticar a criação de relatórios, a prática da criatividade para redigir textos e um primeiro contato importante com o pensamento focado em análise de qualidade.</w:t>
      </w:r>
    </w:p>
    <w:p w:rsidR="64404392" w:rsidP="64404392" w:rsidRDefault="64404392" w14:paraId="13555B69" w14:textId="1860E46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4404392" w:rsidP="64404392" w:rsidRDefault="64404392" w14:paraId="0508669D" w14:textId="4AA9D3D2">
      <w:pPr>
        <w:pStyle w:val="Ttulo1"/>
        <w:rPr/>
      </w:pPr>
      <w:bookmarkStart w:name="_Toc73287567" w:id="10"/>
      <w:r w:rsidR="64404392">
        <w:rPr/>
        <w:t>REFERÊNCIAS BIBLIOGRÁFICAS</w:t>
      </w:r>
      <w:bookmarkEnd w:id="10"/>
      <w:r w:rsidR="64404392">
        <w:rPr/>
        <w:t xml:space="preserve"> </w:t>
      </w:r>
    </w:p>
    <w:p w:rsidR="64404392" w:rsidP="64404392" w:rsidRDefault="64404392" w14:paraId="30A7C4CE" w14:textId="5E809D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4fca2484c1ae4eb0">
        <w:r w:rsidRPr="64404392" w:rsidR="6440439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JBL Live Pro 2 TWS | Fone de ouvido sem fio</w:t>
        </w:r>
      </w:hyperlink>
    </w:p>
    <w:p w:rsidR="64404392" w:rsidP="64404392" w:rsidRDefault="64404392" w14:paraId="06A71925" w14:textId="03E83F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838f821cc10d4723">
        <w:r w:rsidRPr="64404392" w:rsidR="6440439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JBL® Builds on True Wireless Success with New JBL Live Pro 2 - JBL (news)</w:t>
        </w:r>
      </w:hyperlink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644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ae91d6415ad4d2f" /><Relationship Type="http://schemas.openxmlformats.org/officeDocument/2006/relationships/image" Target="/media/image2.jpg" Id="Rb0eb5354104f4691" /><Relationship Type="http://schemas.openxmlformats.org/officeDocument/2006/relationships/hyperlink" Target="https://www.jbl.com.br/fones-de-ouvido-bluetooth/LIVE-PRO-2-TWS-.html" TargetMode="External" Id="R8312e10e893541b4" /><Relationship Type="http://schemas.openxmlformats.org/officeDocument/2006/relationships/hyperlink" Target="https://www.jbl.com.br/fones-de-ouvido-bluetooth/LIVE-PRO-2-TWS-.html" TargetMode="External" Id="R4fca2484c1ae4eb0" /><Relationship Type="http://schemas.openxmlformats.org/officeDocument/2006/relationships/hyperlink" Target="https://news.jbl.com/en-CEU/208161-jbl-builds-on-true-wireless-success-with-new-jbl-live-pro-2" TargetMode="External" Id="R838f821cc10d4723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Analu Lisboa do Nascimento</lastModifiedBy>
  <revision>8</revision>
  <lastPrinted>2020-11-09T21:26:00.0000000Z</lastPrinted>
  <dcterms:created xsi:type="dcterms:W3CDTF">2021-05-30T20:28:00.0000000Z</dcterms:created>
  <dcterms:modified xsi:type="dcterms:W3CDTF">2023-12-21T19:56:50.2846639Z</dcterms:modified>
</coreProperties>
</file>