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C158" w14:textId="4F7532F4" w:rsidR="0033730F" w:rsidRDefault="003009DD" w:rsidP="003009DD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3009DD">
        <w:rPr>
          <w:rFonts w:ascii="黑体" w:eastAsia="黑体" w:hAnsi="黑体" w:hint="eastAsia"/>
          <w:sz w:val="36"/>
          <w:szCs w:val="36"/>
        </w:rPr>
        <w:t>文献综述</w:t>
      </w:r>
    </w:p>
    <w:p w14:paraId="5E30A902" w14:textId="036F9755" w:rsidR="00E41207" w:rsidRPr="002A2249" w:rsidRDefault="00E41207" w:rsidP="002A2249">
      <w:pPr>
        <w:spacing w:line="400" w:lineRule="exact"/>
        <w:ind w:firstLine="482"/>
      </w:pPr>
      <w:r w:rsidRPr="00E41207">
        <w:rPr>
          <w:rFonts w:ascii="黑体" w:eastAsia="黑体" w:hAnsi="黑体" w:hint="eastAsia"/>
          <w:b/>
          <w:sz w:val="24"/>
          <w:szCs w:val="24"/>
        </w:rPr>
        <w:t>摘要:</w:t>
      </w:r>
      <w:r w:rsidR="0048689B" w:rsidRPr="0048689B">
        <w:rPr>
          <w:rFonts w:ascii="宋体" w:eastAsia="宋体" w:hAnsi="宋体" w:hint="eastAsia"/>
          <w:sz w:val="24"/>
          <w:szCs w:val="24"/>
        </w:rPr>
        <w:t xml:space="preserve"> </w:t>
      </w:r>
      <w:r w:rsidR="00A27C9B">
        <w:rPr>
          <w:rFonts w:ascii="宋体" w:eastAsia="宋体" w:hAnsi="宋体" w:hint="eastAsia"/>
          <w:sz w:val="24"/>
          <w:szCs w:val="24"/>
        </w:rPr>
        <w:t>规范和图集对于房屋建筑设计</w:t>
      </w:r>
      <w:r w:rsidR="00C5149F">
        <w:rPr>
          <w:rFonts w:ascii="宋体" w:eastAsia="宋体" w:hAnsi="宋体" w:hint="eastAsia"/>
          <w:sz w:val="24"/>
          <w:szCs w:val="24"/>
        </w:rPr>
        <w:t>起到规范和辅助设计的作用，</w:t>
      </w:r>
      <w:r w:rsidR="00C5149F">
        <w:rPr>
          <w:rFonts w:hint="eastAsia"/>
        </w:rPr>
        <w:t>规范和图集通过相应的要求，保证</w:t>
      </w:r>
      <w:r w:rsidR="0048689B" w:rsidRPr="0048689B">
        <w:rPr>
          <w:rFonts w:hint="eastAsia"/>
        </w:rPr>
        <w:t>一栋</w:t>
      </w:r>
      <w:r w:rsidR="00C5149F">
        <w:rPr>
          <w:rFonts w:hint="eastAsia"/>
        </w:rPr>
        <w:t>建筑物能够提供所需的</w:t>
      </w:r>
      <w:r w:rsidR="0048689B" w:rsidRPr="0048689B">
        <w:rPr>
          <w:rFonts w:hint="eastAsia"/>
        </w:rPr>
        <w:t>功能</w:t>
      </w:r>
      <w:r w:rsidR="00C5149F">
        <w:rPr>
          <w:rFonts w:hint="eastAsia"/>
        </w:rPr>
        <w:t>、建筑物能够安全的使用（建筑与结构方面）</w:t>
      </w:r>
      <w:r w:rsidR="0048689B" w:rsidRPr="0048689B">
        <w:rPr>
          <w:rFonts w:hint="eastAsia"/>
        </w:rPr>
        <w:t>。</w:t>
      </w:r>
      <w:r w:rsidR="0072372C">
        <w:rPr>
          <w:rFonts w:hint="eastAsia"/>
        </w:rPr>
        <w:t>一栋建筑设计所涉及的规范与图集</w:t>
      </w:r>
      <w:r w:rsidR="0048689B" w:rsidRPr="0048689B">
        <w:rPr>
          <w:rFonts w:hint="eastAsia"/>
        </w:rPr>
        <w:t>，</w:t>
      </w:r>
      <w:r w:rsidR="0072372C">
        <w:rPr>
          <w:rFonts w:hint="eastAsia"/>
        </w:rPr>
        <w:t>有关于</w:t>
      </w:r>
      <w:r w:rsidR="0048689B" w:rsidRPr="0048689B">
        <w:rPr>
          <w:rFonts w:hint="eastAsia"/>
        </w:rPr>
        <w:t>建筑功能的（民用设计通则、无障碍设计规范、）；有</w:t>
      </w:r>
      <w:r w:rsidR="0072372C">
        <w:rPr>
          <w:rFonts w:hint="eastAsia"/>
        </w:rPr>
        <w:t>关于</w:t>
      </w:r>
      <w:r w:rsidR="0048689B" w:rsidRPr="0048689B">
        <w:rPr>
          <w:rFonts w:hint="eastAsia"/>
        </w:rPr>
        <w:t>消防救灾的（建筑防火规范）；</w:t>
      </w:r>
      <w:r w:rsidR="00CE39FA">
        <w:rPr>
          <w:rFonts w:hint="eastAsia"/>
        </w:rPr>
        <w:t>还</w:t>
      </w:r>
      <w:r w:rsidR="0048689B" w:rsidRPr="0048689B">
        <w:rPr>
          <w:rFonts w:hint="eastAsia"/>
        </w:rPr>
        <w:t>有结构</w:t>
      </w:r>
      <w:r w:rsidR="00EF0D57">
        <w:rPr>
          <w:rFonts w:hint="eastAsia"/>
        </w:rPr>
        <w:t>设计</w:t>
      </w:r>
      <w:r w:rsidR="00550089">
        <w:rPr>
          <w:rFonts w:hint="eastAsia"/>
        </w:rPr>
        <w:t>方面的规范</w:t>
      </w:r>
      <w:r w:rsidR="0048689B" w:rsidRPr="0048689B">
        <w:rPr>
          <w:rFonts w:hint="eastAsia"/>
        </w:rPr>
        <w:t>（混凝土结构设计规范、抗震设计规范、高层混凝土设计规范）；还有</w:t>
      </w:r>
      <w:r w:rsidR="002A145F">
        <w:rPr>
          <w:rFonts w:hint="eastAsia"/>
        </w:rPr>
        <w:t>关于基础设计的</w:t>
      </w:r>
      <w:r w:rsidR="0048689B" w:rsidRPr="0048689B">
        <w:rPr>
          <w:rFonts w:hint="eastAsia"/>
        </w:rPr>
        <w:t>（基础设计规范）。这些</w:t>
      </w:r>
      <w:r w:rsidR="002A2249">
        <w:rPr>
          <w:rFonts w:hint="eastAsia"/>
        </w:rPr>
        <w:t>规范与图集为设计人员提供建筑设计的思路，离开规范是做不了建筑设计的，所以对于设计人员而言熟悉规范是十分重要的。</w:t>
      </w:r>
      <w:r w:rsidR="006D2833">
        <w:rPr>
          <w:rFonts w:hint="eastAsia"/>
        </w:rPr>
        <w:t>除了建筑设计的有关规范之外，一些关于建筑设计、结构设计原理</w:t>
      </w:r>
      <w:r w:rsidR="00003483">
        <w:rPr>
          <w:rFonts w:hint="eastAsia"/>
        </w:rPr>
        <w:t>的文献同样是必备的，熟悉建筑设计、结构设计各个方面的原理能够提升设计人员解决复杂问题的能力。</w:t>
      </w:r>
    </w:p>
    <w:p w14:paraId="4F0DCA08" w14:textId="2CF73A9F" w:rsidR="003009DD" w:rsidRDefault="003009DD" w:rsidP="003009DD">
      <w:pPr>
        <w:pStyle w:val="1"/>
      </w:pPr>
      <w:r>
        <w:rPr>
          <w:rFonts w:hint="eastAsia"/>
        </w:rPr>
        <w:t>建筑部分</w:t>
      </w:r>
    </w:p>
    <w:p w14:paraId="379CDC64" w14:textId="17BFA6AC" w:rsidR="00465DF1" w:rsidRPr="00DA1B82" w:rsidRDefault="00DA1B82" w:rsidP="00DA1B82">
      <w:pPr>
        <w:ind w:firstLine="420"/>
      </w:pPr>
      <w:r>
        <w:rPr>
          <w:rFonts w:hint="eastAsia"/>
        </w:rPr>
        <w:t>建筑设计是向业主(建设单位)、政府各个有关行政部门以及土建施工方提供服务，即符合各方要求的建筑方案</w:t>
      </w:r>
      <w:r w:rsidR="00E02E12">
        <w:rPr>
          <w:rFonts w:hint="eastAsia"/>
        </w:rPr>
        <w:t>。由于建筑设计不止向一方提供服务，所以在设计过程中就需要满足有关各方的需求。对于业主而言，建筑方案需要能够实现建筑的功能、具有良好的视觉效果，以及要符合投资计划；对有关的行政部门来说，建筑方案需要符合所在地区规划发展的要求，以及符合建筑法规、规范和相应的建筑标准的规定；对土建施工方而言，建筑方案需要符合实际，能够在现有的技术条件下实现。同时，建筑方案设计中要满足各方的需求，就要对建筑设计的各个阶段进行合理的把控。</w:t>
      </w:r>
    </w:p>
    <w:p w14:paraId="02AD13E7" w14:textId="5FD75D58" w:rsidR="00182C7A" w:rsidRDefault="00182C7A" w:rsidP="00846EE9">
      <w:pPr>
        <w:pStyle w:val="2"/>
      </w:pPr>
      <w:r>
        <w:rPr>
          <w:rFonts w:hint="eastAsia"/>
        </w:rPr>
        <w:t>总平面图</w:t>
      </w:r>
    </w:p>
    <w:p w14:paraId="45019A2B" w14:textId="796AC92F" w:rsidR="00FF109C" w:rsidRDefault="00B417F3" w:rsidP="00FF109C">
      <w:pPr>
        <w:ind w:firstLine="420"/>
      </w:pPr>
      <w:r>
        <w:rPr>
          <w:rFonts w:hint="eastAsia"/>
        </w:rPr>
        <w:t>一个工程总平面图的设计，关系到建筑物建成之后是否美观和易于使用等方方面面</w:t>
      </w:r>
      <w:r w:rsidR="00B4798B">
        <w:rPr>
          <w:rFonts w:hint="eastAsia"/>
        </w:rPr>
        <w:t>。建筑的总平图设计需要符合相关建筑规范，以及建设地点</w:t>
      </w:r>
      <w:r w:rsidR="00F06754">
        <w:rPr>
          <w:rFonts w:hint="eastAsia"/>
        </w:rPr>
        <w:t>的有关要求。在</w:t>
      </w:r>
      <w:r w:rsidR="00C8703B">
        <w:rPr>
          <w:rFonts w:hint="eastAsia"/>
        </w:rPr>
        <w:t>建筑</w:t>
      </w:r>
      <w:r w:rsidR="00F06754">
        <w:rPr>
          <w:rFonts w:hint="eastAsia"/>
        </w:rPr>
        <w:t>总平面图设计时，</w:t>
      </w:r>
      <w:r w:rsidR="006055AE">
        <w:rPr>
          <w:rFonts w:hint="eastAsia"/>
        </w:rPr>
        <w:t>需要</w:t>
      </w:r>
      <w:r w:rsidR="00F06754">
        <w:rPr>
          <w:rFonts w:hint="eastAsia"/>
        </w:rPr>
        <w:t>控制建筑密度、容积车和绿地率</w:t>
      </w:r>
      <w:r w:rsidR="006055AE">
        <w:rPr>
          <w:rFonts w:hint="eastAsia"/>
        </w:rPr>
        <w:t>，使其符合相关法规的要求</w:t>
      </w:r>
      <w:r w:rsidR="00F06754">
        <w:rPr>
          <w:rFonts w:hint="eastAsia"/>
        </w:rPr>
        <w:t>。</w:t>
      </w:r>
      <w:r w:rsidR="001C664C">
        <w:rPr>
          <w:rFonts w:hint="eastAsia"/>
        </w:rPr>
        <w:t>建筑的布局、建筑的出口设置、停车位的设计都需要结合现有的道路以及管线，使得拟建建筑与现存部分在外观、使用各个方面的更加协调。建筑布局时需要考虑到建筑基地内的人流、车流与物流的分流，避免相互干扰，并且要满足消防的要求。</w:t>
      </w:r>
      <w:r w:rsidR="00FC3F41">
        <w:rPr>
          <w:rFonts w:hint="eastAsia"/>
        </w:rPr>
        <w:t>建筑基地内</w:t>
      </w:r>
      <w:r w:rsidR="00B04DFB">
        <w:rPr>
          <w:rFonts w:hint="eastAsia"/>
        </w:rPr>
        <w:t>的</w:t>
      </w:r>
      <w:r w:rsidR="00FC3F41">
        <w:rPr>
          <w:rFonts w:hint="eastAsia"/>
        </w:rPr>
        <w:t>道</w:t>
      </w:r>
      <w:r w:rsidR="00B04DFB">
        <w:rPr>
          <w:rFonts w:hint="eastAsia"/>
        </w:rPr>
        <w:t>路时应注意，</w:t>
      </w:r>
      <w:r w:rsidR="000E33A5">
        <w:rPr>
          <w:rFonts w:hint="eastAsia"/>
        </w:rPr>
        <w:t>基地需要设置道路与外面的道路相连</w:t>
      </w:r>
      <w:r w:rsidR="00FC3F41">
        <w:t>，</w:t>
      </w:r>
      <w:r w:rsidR="00FC3F41">
        <w:rPr>
          <w:rFonts w:hint="eastAsia"/>
        </w:rPr>
        <w:t>建筑物的安全出口</w:t>
      </w:r>
      <w:r w:rsidR="00D10548">
        <w:rPr>
          <w:rFonts w:hint="eastAsia"/>
        </w:rPr>
        <w:t>应与道路直接连接</w:t>
      </w:r>
      <w:r w:rsidR="00FC3F41">
        <w:rPr>
          <w:rFonts w:hint="eastAsia"/>
        </w:rPr>
        <w:t>；</w:t>
      </w:r>
      <w:r w:rsidR="00FC3F41">
        <w:t>道路方向</w:t>
      </w:r>
      <w:r w:rsidR="00743177">
        <w:rPr>
          <w:rFonts w:hint="eastAsia"/>
        </w:rPr>
        <w:t>改变</w:t>
      </w:r>
      <w:r w:rsidR="00FC3F41">
        <w:t>时，路边绿化不应影响行车有效视距</w:t>
      </w:r>
      <w:r w:rsidR="00924CD8">
        <w:rPr>
          <w:rFonts w:hint="eastAsia"/>
        </w:rPr>
        <w:t>。此外</w:t>
      </w:r>
      <w:r w:rsidR="00FC3F41">
        <w:t>人行道路宽度不应小于1 . 5m</w:t>
      </w:r>
      <w:r w:rsidR="0016667D">
        <w:rPr>
          <w:rFonts w:hint="eastAsia"/>
        </w:rPr>
        <w:t>。</w:t>
      </w:r>
      <w:r w:rsidR="0016667D">
        <w:t xml:space="preserve"> </w:t>
      </w:r>
    </w:p>
    <w:p w14:paraId="4D2E5701" w14:textId="2F600760" w:rsidR="00FF109C" w:rsidRDefault="00FF109C" w:rsidP="00FF109C">
      <w:pPr>
        <w:pStyle w:val="2"/>
      </w:pPr>
      <w:r>
        <w:rPr>
          <w:rFonts w:hint="eastAsia"/>
        </w:rPr>
        <w:t>地下室布置</w:t>
      </w:r>
    </w:p>
    <w:p w14:paraId="741E4DE7" w14:textId="726688F7" w:rsidR="00E829EA" w:rsidRDefault="00E829EA" w:rsidP="004B7C6A">
      <w:pPr>
        <w:ind w:firstLine="420"/>
      </w:pPr>
      <w:r>
        <w:rPr>
          <w:rFonts w:hint="eastAsia"/>
        </w:rPr>
        <w:t>地下室应</w:t>
      </w:r>
      <w:r w:rsidR="004E615F">
        <w:rPr>
          <w:rFonts w:hint="eastAsia"/>
        </w:rPr>
        <w:t>能满足使用的需求</w:t>
      </w:r>
      <w:r>
        <w:rPr>
          <w:rFonts w:hint="eastAsia"/>
        </w:rPr>
        <w:t>，</w:t>
      </w:r>
      <w:r>
        <w:t>合理</w:t>
      </w:r>
      <w:r>
        <w:rPr>
          <w:rFonts w:hint="eastAsia"/>
        </w:rPr>
        <w:t>布置</w:t>
      </w:r>
      <w:r w:rsidR="00162359">
        <w:rPr>
          <w:rFonts w:hint="eastAsia"/>
        </w:rPr>
        <w:t>相关的</w:t>
      </w:r>
      <w:r>
        <w:rPr>
          <w:rFonts w:hint="eastAsia"/>
        </w:rPr>
        <w:t>功能空间。</w:t>
      </w:r>
      <w:r w:rsidR="00BF2179" w:rsidRPr="00BF2179">
        <w:rPr>
          <w:rFonts w:hint="eastAsia"/>
        </w:rPr>
        <w:t>规范要求地下室出入口设置成双车道时必须大于</w:t>
      </w:r>
      <w:r w:rsidR="00BF2179" w:rsidRPr="00BF2179">
        <w:t>7m，出入口的坡度最大不超过15%，地下与地上连接处的3.6m范围内更加严格取值为7.5%，而曲线坡道坡度不得超过12%。地下车库内也有车道的流线组织，单车道4m（双车道5.5m）转弯半径为6m。</w:t>
      </w:r>
      <w:r w:rsidR="00BF2179" w:rsidRPr="00BF2179">
        <w:rPr>
          <w:rFonts w:hint="eastAsia"/>
        </w:rPr>
        <w:t>为了能够尽可能的停下更多的车，在上部结构布置</w:t>
      </w:r>
      <w:r w:rsidR="00BF2179" w:rsidRPr="00BF2179">
        <w:rPr>
          <w:rFonts w:hint="eastAsia"/>
        </w:rPr>
        <w:lastRenderedPageBreak/>
        <w:t>的同时要考虑到车库的摆放（尺寸：</w:t>
      </w:r>
      <w:r w:rsidR="00BF2179" w:rsidRPr="00BF2179">
        <w:t>2.4mx5.3m），一般来说6m</w:t>
      </w:r>
      <w:proofErr w:type="gramStart"/>
      <w:r w:rsidR="00BF2179" w:rsidRPr="00BF2179">
        <w:t>的柱距适合</w:t>
      </w:r>
      <w:proofErr w:type="gramEnd"/>
      <w:r w:rsidR="00BF2179" w:rsidRPr="00BF2179">
        <w:t>停两辆，8m</w:t>
      </w:r>
      <w:proofErr w:type="gramStart"/>
      <w:r w:rsidR="00BF2179" w:rsidRPr="00BF2179">
        <w:t>柱距能够</w:t>
      </w:r>
      <w:proofErr w:type="gramEnd"/>
      <w:r w:rsidR="00BF2179" w:rsidRPr="00BF2179">
        <w:t>排布三辆。</w:t>
      </w:r>
    </w:p>
    <w:p w14:paraId="0635CD83" w14:textId="585A266D" w:rsidR="00FF109C" w:rsidRDefault="00FF109C" w:rsidP="00FF109C">
      <w:pPr>
        <w:pStyle w:val="2"/>
      </w:pPr>
      <w:r>
        <w:rPr>
          <w:rFonts w:hint="eastAsia"/>
        </w:rPr>
        <w:t>建筑平面设计</w:t>
      </w:r>
    </w:p>
    <w:p w14:paraId="5FE936D3" w14:textId="5DC9AF84" w:rsidR="00043FE1" w:rsidRDefault="00ED1ACB" w:rsidP="00DF3067">
      <w:pPr>
        <w:ind w:firstLine="420"/>
      </w:pPr>
      <w:r>
        <w:rPr>
          <w:rFonts w:hint="eastAsia"/>
        </w:rPr>
        <w:t>平面布置</w:t>
      </w:r>
      <w:r w:rsidR="00043FE1">
        <w:t>的柱网、开间、进深</w:t>
      </w:r>
      <w:r w:rsidR="00F91780">
        <w:rPr>
          <w:rFonts w:hint="eastAsia"/>
        </w:rPr>
        <w:t>等</w:t>
      </w:r>
      <w:r w:rsidR="00043FE1">
        <w:t>定位轴线尺寸，应</w:t>
      </w:r>
      <w:r w:rsidR="0081031D">
        <w:rPr>
          <w:rFonts w:hint="eastAsia"/>
        </w:rPr>
        <w:t>按照</w:t>
      </w:r>
      <w:r w:rsidR="00043FE1">
        <w:t>《建筑</w:t>
      </w:r>
      <w:r w:rsidR="00F91780">
        <w:rPr>
          <w:rFonts w:hint="eastAsia"/>
        </w:rPr>
        <w:t>模数</w:t>
      </w:r>
      <w:r w:rsidR="00043FE1">
        <w:t>协调</w:t>
      </w:r>
      <w:r w:rsidR="00043FE1">
        <w:rPr>
          <w:rFonts w:hint="eastAsia"/>
        </w:rPr>
        <w:t>统一标准》</w:t>
      </w:r>
      <w:r w:rsidR="00043FE1">
        <w:t>的规定</w:t>
      </w:r>
      <w:r w:rsidR="0081031D">
        <w:rPr>
          <w:rFonts w:hint="eastAsia"/>
        </w:rPr>
        <w:t>进行设置</w:t>
      </w:r>
      <w:r w:rsidR="00043FE1">
        <w:rPr>
          <w:rFonts w:hint="eastAsia"/>
        </w:rPr>
        <w:t>。</w:t>
      </w:r>
      <w:r w:rsidR="003D795A">
        <w:rPr>
          <w:rFonts w:hint="eastAsia"/>
        </w:rPr>
        <w:t>对于建筑防火方面的设计，在平面设计时，需要注意对于商场区域</w:t>
      </w:r>
      <w:r w:rsidR="00E45F60">
        <w:rPr>
          <w:rFonts w:hint="eastAsia"/>
        </w:rPr>
        <w:t>疏散楼梯应该要有直接的对外通道，</w:t>
      </w:r>
      <w:r w:rsidR="00387DC5">
        <w:rPr>
          <w:rFonts w:hint="eastAsia"/>
        </w:rPr>
        <w:t>保证</w:t>
      </w:r>
      <w:r w:rsidR="00E45F60">
        <w:rPr>
          <w:rFonts w:hint="eastAsia"/>
        </w:rPr>
        <w:t>在危险发生时人们</w:t>
      </w:r>
      <w:r w:rsidR="00387DC5">
        <w:rPr>
          <w:rFonts w:hint="eastAsia"/>
        </w:rPr>
        <w:t>可以</w:t>
      </w:r>
      <w:r w:rsidR="00E45F60">
        <w:rPr>
          <w:rFonts w:hint="eastAsia"/>
        </w:rPr>
        <w:t>通过疏散楼梯逃生。对于高层建筑，有着消防电梯的要求，消防楼梯需要设置消防前</w:t>
      </w:r>
      <w:r w:rsidR="00A95C4B">
        <w:rPr>
          <w:rFonts w:hint="eastAsia"/>
        </w:rPr>
        <w:t>室。</w:t>
      </w:r>
      <w:r w:rsidR="00F0768A" w:rsidRPr="00F0768A">
        <w:rPr>
          <w:rFonts w:hint="eastAsia"/>
        </w:rPr>
        <w:t>消防控制中心设置在一楼，外开门。</w:t>
      </w:r>
      <w:r w:rsidR="00374DE9" w:rsidRPr="00374DE9">
        <w:rPr>
          <w:rFonts w:hint="eastAsia"/>
        </w:rPr>
        <w:t>建筑物按照高度和用途进行防火分类，高层办公楼高度超过</w:t>
      </w:r>
      <w:r w:rsidR="00374DE9" w:rsidRPr="00374DE9">
        <w:t>50m属于一类建筑，所以其高层部分耐火等级应为一级。</w:t>
      </w:r>
      <w:r w:rsidR="007B0B52" w:rsidRPr="007B0B52">
        <w:rPr>
          <w:rFonts w:hint="eastAsia"/>
        </w:rPr>
        <w:t>安全出口的门应该开向逃生方向（地下室内开、首层外开、其他层内开、屋顶外开），根据规范要求疏散楼梯的最小净宽度≥</w:t>
      </w:r>
      <w:r w:rsidR="007B0B52" w:rsidRPr="007B0B52">
        <w:t>1.2m考虑到剪力墙的厚度应适当放大设计。</w:t>
      </w:r>
      <w:r w:rsidR="00761CC1">
        <w:rPr>
          <w:rFonts w:hint="eastAsia"/>
        </w:rPr>
        <w:t>商场部分，</w:t>
      </w:r>
      <w:r w:rsidR="009F7ACD">
        <w:rPr>
          <w:rFonts w:hint="eastAsia"/>
        </w:rPr>
        <w:t>商场各层中任意一点到疏散出口（商场出口、疏散楼梯）的距离应小于30m。</w:t>
      </w:r>
    </w:p>
    <w:p w14:paraId="5C40AAAF" w14:textId="40B48DCD" w:rsidR="00FF109C" w:rsidRDefault="00FF109C" w:rsidP="00FF109C">
      <w:pPr>
        <w:pStyle w:val="2"/>
      </w:pPr>
      <w:r>
        <w:rPr>
          <w:rFonts w:hint="eastAsia"/>
        </w:rPr>
        <w:t>立面设计</w:t>
      </w:r>
    </w:p>
    <w:p w14:paraId="69B0B79A" w14:textId="51F0B699" w:rsidR="0088377A" w:rsidRPr="0088377A" w:rsidRDefault="0088377A" w:rsidP="0088377A">
      <w:pPr>
        <w:ind w:firstLine="420"/>
      </w:pPr>
      <w:r w:rsidRPr="0088377A">
        <w:rPr>
          <w:rFonts w:hint="eastAsia"/>
        </w:rPr>
        <w:t>建筑外围的办公室和商场需要通过开门窗来采光通风，在满足建筑功能的前提下，合理设计门窗大小和开窗位置来体现建筑物线条、韵律、虚实、对比等美学话题。</w:t>
      </w:r>
      <w:r w:rsidR="00EF576B">
        <w:rPr>
          <w:rFonts w:hint="eastAsia"/>
        </w:rPr>
        <w:t>在布置</w:t>
      </w:r>
      <w:r w:rsidRPr="0088377A">
        <w:rPr>
          <w:rFonts w:hint="eastAsia"/>
        </w:rPr>
        <w:t>玻璃幕墙</w:t>
      </w:r>
      <w:r w:rsidR="00EF576B">
        <w:rPr>
          <w:rFonts w:hint="eastAsia"/>
        </w:rPr>
        <w:t>时，需要</w:t>
      </w:r>
      <w:r w:rsidRPr="0088377A">
        <w:rPr>
          <w:rFonts w:hint="eastAsia"/>
        </w:rPr>
        <w:t>考虑到对周边环境</w:t>
      </w:r>
      <w:r w:rsidR="00EF576B">
        <w:rPr>
          <w:rFonts w:hint="eastAsia"/>
        </w:rPr>
        <w:t>可能</w:t>
      </w:r>
      <w:r w:rsidRPr="0088377A">
        <w:rPr>
          <w:rFonts w:hint="eastAsia"/>
        </w:rPr>
        <w:t>造成的光污染。</w:t>
      </w:r>
    </w:p>
    <w:p w14:paraId="1D374628" w14:textId="7E855CBA" w:rsidR="00FF109C" w:rsidRDefault="00FF109C" w:rsidP="00FF109C">
      <w:pPr>
        <w:pStyle w:val="2"/>
      </w:pPr>
      <w:r>
        <w:rPr>
          <w:rFonts w:hint="eastAsia"/>
        </w:rPr>
        <w:t>剖面设计</w:t>
      </w:r>
    </w:p>
    <w:p w14:paraId="5D43422E" w14:textId="43683FD2" w:rsidR="00320E8A" w:rsidRPr="00320E8A" w:rsidRDefault="00320E8A" w:rsidP="00320E8A">
      <w:pPr>
        <w:ind w:firstLine="420"/>
      </w:pPr>
      <w:r w:rsidRPr="00320E8A">
        <w:rPr>
          <w:rFonts w:hint="eastAsia"/>
        </w:rPr>
        <w:t>平面图无法表达的内容，需要剖面图辅助表达。楼梯踏步的高度应满足规范要求、梯段上部的净</w:t>
      </w:r>
      <w:proofErr w:type="gramStart"/>
      <w:r w:rsidRPr="00320E8A">
        <w:rPr>
          <w:rFonts w:hint="eastAsia"/>
        </w:rPr>
        <w:t>距满足</w:t>
      </w:r>
      <w:proofErr w:type="gramEnd"/>
      <w:r w:rsidRPr="00320E8A">
        <w:rPr>
          <w:rFonts w:hint="eastAsia"/>
        </w:rPr>
        <w:t>要求（</w:t>
      </w:r>
      <w:r w:rsidRPr="00320E8A">
        <w:t>2.2m）、扶手的高度满足要求，能够展现电梯井的纵向视图，同时能检验楼梯上下层之间开设方向是否一致。地下室外</w:t>
      </w:r>
      <w:proofErr w:type="gramStart"/>
      <w:r w:rsidRPr="00320E8A">
        <w:t>扩部分</w:t>
      </w:r>
      <w:proofErr w:type="gramEnd"/>
      <w:r w:rsidRPr="00320E8A">
        <w:t>应考虑到由消防车道路基处理、植被存活、管线埋深要求的覆土深度，再由覆土深度和地下室的管道高度、结构高度、净高共同决定地下室层高。电梯机房楼面距离屋顶下一层应≥4.5m而电梯机房层高要≥2.7m，这些因素共同决定了出屋面的层高应≥4.5+2.7-3.6（取3.9m）。</w:t>
      </w:r>
    </w:p>
    <w:p w14:paraId="085C0C99" w14:textId="077DC714" w:rsidR="00182C7A" w:rsidRDefault="00182C7A" w:rsidP="00846EE9">
      <w:pPr>
        <w:pStyle w:val="1"/>
      </w:pPr>
      <w:r>
        <w:rPr>
          <w:rFonts w:hint="eastAsia"/>
        </w:rPr>
        <w:t>结构部分</w:t>
      </w:r>
    </w:p>
    <w:p w14:paraId="7F4B0A07" w14:textId="3474F573" w:rsidR="004F0AF7" w:rsidRPr="00AE5832" w:rsidRDefault="004F0AF7" w:rsidP="00AE5832">
      <w:pPr>
        <w:widowControl/>
        <w:ind w:firstLine="480"/>
        <w:jc w:val="left"/>
        <w:rPr>
          <w:rFonts w:eastAsia="宋体"/>
          <w:sz w:val="24"/>
        </w:rPr>
      </w:pPr>
      <w:r w:rsidRPr="004F0AF7">
        <w:rPr>
          <w:rFonts w:ascii="宋体" w:eastAsia="宋体" w:hAnsi="宋体" w:hint="eastAsia"/>
          <w:sz w:val="24"/>
        </w:rPr>
        <w:t>拟建于福建福州</w:t>
      </w:r>
      <w:r w:rsidR="007A1E0B">
        <w:rPr>
          <w:rFonts w:ascii="宋体" w:eastAsia="宋体" w:hAnsi="宋体" w:hint="eastAsia"/>
          <w:sz w:val="24"/>
        </w:rPr>
        <w:t>的</w:t>
      </w:r>
      <w:r w:rsidRPr="004F0AF7">
        <w:rPr>
          <w:rFonts w:ascii="宋体" w:eastAsia="宋体" w:hAnsi="宋体" w:hint="eastAsia"/>
          <w:sz w:val="24"/>
        </w:rPr>
        <w:t>高层办公楼，</w:t>
      </w:r>
      <w:r w:rsidR="0080079C">
        <w:rPr>
          <w:rFonts w:ascii="宋体" w:eastAsia="宋体" w:hAnsi="宋体" w:hint="eastAsia"/>
          <w:sz w:val="24"/>
        </w:rPr>
        <w:t>为</w:t>
      </w:r>
      <w:bookmarkStart w:id="0" w:name="_GoBack"/>
      <w:bookmarkEnd w:id="0"/>
      <w:r w:rsidRPr="004F0AF7">
        <w:rPr>
          <w:rFonts w:ascii="宋体" w:eastAsia="宋体" w:hAnsi="宋体" w:hint="eastAsia"/>
          <w:sz w:val="24"/>
        </w:rPr>
        <w:t>7度</w:t>
      </w:r>
      <w:r w:rsidR="0005614A">
        <w:rPr>
          <w:rFonts w:ascii="宋体" w:eastAsia="宋体" w:hAnsi="宋体" w:hint="eastAsia"/>
          <w:sz w:val="24"/>
        </w:rPr>
        <w:t>设防</w:t>
      </w:r>
      <w:r w:rsidRPr="004F0AF7">
        <w:rPr>
          <w:rFonts w:ascii="宋体" w:eastAsia="宋体" w:hAnsi="宋体" w:hint="eastAsia"/>
          <w:sz w:val="24"/>
        </w:rPr>
        <w:t>，设计基本地震加速度值为0.1</w:t>
      </w:r>
      <w:r w:rsidRPr="004F0AF7">
        <w:rPr>
          <w:rFonts w:ascii="宋体" w:eastAsia="宋体" w:hAnsi="宋体"/>
          <w:sz w:val="24"/>
        </w:rPr>
        <w:t>g</w:t>
      </w:r>
      <w:r w:rsidRPr="004F0AF7">
        <w:rPr>
          <w:rFonts w:ascii="宋体" w:eastAsia="宋体" w:hAnsi="宋体" w:hint="eastAsia"/>
          <w:sz w:val="24"/>
        </w:rPr>
        <w:t>，</w:t>
      </w:r>
      <w:r w:rsidRPr="004F0AF7">
        <w:rPr>
          <w:rFonts w:eastAsia="宋体" w:hint="eastAsia"/>
          <w:sz w:val="24"/>
        </w:rPr>
        <w:t>设计地震分组为第三组。</w:t>
      </w:r>
      <w:r w:rsidR="00EB3BF7" w:rsidRPr="00B35C70">
        <w:rPr>
          <w:rFonts w:ascii="宋体" w:eastAsia="宋体" w:hAnsi="宋体" w:hint="eastAsia"/>
          <w:sz w:val="24"/>
          <w:szCs w:val="24"/>
        </w:rPr>
        <w:t>地质勘查报告显示场地类别为</w:t>
      </w:r>
      <w:r w:rsidR="00D4329A">
        <w:rPr>
          <w:rFonts w:ascii="宋体" w:eastAsia="宋体" w:hAnsi="宋体" w:hint="eastAsia"/>
          <w:sz w:val="24"/>
          <w:szCs w:val="24"/>
        </w:rPr>
        <w:t>Ⅲ</w:t>
      </w:r>
      <w:r w:rsidR="00EB3BF7" w:rsidRPr="00B35C70">
        <w:rPr>
          <w:rFonts w:ascii="宋体" w:eastAsia="宋体" w:hAnsi="宋体" w:hint="eastAsia"/>
          <w:sz w:val="24"/>
          <w:szCs w:val="24"/>
        </w:rPr>
        <w:t>类，高层办公楼工程重要等级为二级；抗震设防类别为丙类（一般设防）。</w:t>
      </w:r>
      <w:r w:rsidR="002F760A" w:rsidRPr="002F760A">
        <w:rPr>
          <w:rFonts w:ascii="宋体" w:eastAsia="宋体" w:hAnsi="宋体" w:hint="eastAsia"/>
          <w:sz w:val="24"/>
          <w:szCs w:val="24"/>
        </w:rPr>
        <w:t>由于建筑高度达</w:t>
      </w:r>
      <w:r w:rsidR="002F760A" w:rsidRPr="002F760A">
        <w:rPr>
          <w:rFonts w:ascii="宋体" w:eastAsia="宋体" w:hAnsi="宋体"/>
          <w:sz w:val="24"/>
          <w:szCs w:val="24"/>
        </w:rPr>
        <w:t>66.1m（主屋面）所以风荷载和地震作用显著。仅靠框架结构抵御高强度的地震作用和风荷载显然是不经济的。为了满足抗侧力要求（同时顶层的位移满足舒适度要求）可采用框架剪力墙结构体系。</w:t>
      </w:r>
      <w:r w:rsidR="00D4329A">
        <w:rPr>
          <w:rFonts w:ascii="宋体" w:eastAsia="宋体" w:hAnsi="宋体" w:hint="eastAsia"/>
          <w:sz w:val="24"/>
          <w:szCs w:val="24"/>
        </w:rPr>
        <w:t>通过</w:t>
      </w:r>
      <w:r w:rsidR="00EB3BF7" w:rsidRPr="00B35C70">
        <w:rPr>
          <w:rFonts w:ascii="宋体" w:eastAsia="宋体" w:hAnsi="宋体" w:hint="eastAsia"/>
          <w:sz w:val="24"/>
          <w:szCs w:val="24"/>
        </w:rPr>
        <w:t>查阅规范</w:t>
      </w:r>
      <w:r w:rsidR="00490E7F">
        <w:rPr>
          <w:rFonts w:ascii="宋体" w:eastAsia="宋体" w:hAnsi="宋体" w:hint="eastAsia"/>
          <w:sz w:val="24"/>
          <w:szCs w:val="24"/>
        </w:rPr>
        <w:t>，可以知道</w:t>
      </w:r>
      <w:r w:rsidR="00A43899">
        <w:rPr>
          <w:rFonts w:ascii="宋体" w:eastAsia="宋体" w:hAnsi="宋体" w:hint="eastAsia"/>
          <w:sz w:val="24"/>
          <w:szCs w:val="24"/>
        </w:rPr>
        <w:t>将结构设计为框剪结构，则</w:t>
      </w:r>
      <w:r w:rsidR="00EB3BF7" w:rsidRPr="00B35C70">
        <w:rPr>
          <w:rFonts w:ascii="宋体" w:eastAsia="宋体" w:hAnsi="宋体" w:hint="eastAsia"/>
          <w:sz w:val="24"/>
          <w:szCs w:val="24"/>
        </w:rPr>
        <w:t>框架和剪力墙的抗震等级都为二级。所以，地震作用、抗震措施、构造措施都以7度（0.1g）来考虑。</w:t>
      </w:r>
    </w:p>
    <w:p w14:paraId="3E07AB7C" w14:textId="00509F75" w:rsidR="002F760A" w:rsidRDefault="00182C7A" w:rsidP="002F760A">
      <w:pPr>
        <w:pStyle w:val="2"/>
      </w:pPr>
      <w:r>
        <w:rPr>
          <w:rFonts w:hint="eastAsia"/>
        </w:rPr>
        <w:lastRenderedPageBreak/>
        <w:t>结构选型</w:t>
      </w:r>
    </w:p>
    <w:p w14:paraId="2171FDCC" w14:textId="67E4C245" w:rsidR="00653E10" w:rsidRDefault="00057B0C" w:rsidP="00653E10">
      <w:pPr>
        <w:ind w:firstLine="420"/>
      </w:pPr>
      <w:r>
        <w:rPr>
          <w:rFonts w:hint="eastAsia"/>
        </w:rPr>
        <w:t>在</w:t>
      </w:r>
      <w:r w:rsidR="000F2B5E">
        <w:rPr>
          <w:rFonts w:hint="eastAsia"/>
        </w:rPr>
        <w:t>框架-剪力墙结构</w:t>
      </w:r>
      <w:r>
        <w:rPr>
          <w:rFonts w:hint="eastAsia"/>
        </w:rPr>
        <w:t>中</w:t>
      </w:r>
      <w:r w:rsidR="000F2B5E">
        <w:rPr>
          <w:rFonts w:hint="eastAsia"/>
        </w:rPr>
        <w:t>，考虑到</w:t>
      </w:r>
      <w:r w:rsidR="00653E10">
        <w:rPr>
          <w:rFonts w:hint="eastAsia"/>
        </w:rPr>
        <w:t>结构的平面不规则</w:t>
      </w:r>
      <w:r w:rsidR="000F2B5E">
        <w:rPr>
          <w:rFonts w:hint="eastAsia"/>
        </w:rPr>
        <w:t>将带来不利的影响</w:t>
      </w:r>
      <w:r w:rsidR="00653E10">
        <w:rPr>
          <w:rFonts w:hint="eastAsia"/>
        </w:rPr>
        <w:t>，结构整体布置时应该对称，凹进的尺寸和楼板开洞面积不宜过大；为了避免竖向不规则，抗侧力构件应该竖向连续且刚度变化均匀。</w:t>
      </w:r>
      <w:r w:rsidR="006E3FA7">
        <w:rPr>
          <w:rFonts w:hint="eastAsia"/>
        </w:rPr>
        <w:t>剪力</w:t>
      </w:r>
      <w:proofErr w:type="gramStart"/>
      <w:r w:rsidR="006E3FA7">
        <w:rPr>
          <w:rFonts w:hint="eastAsia"/>
        </w:rPr>
        <w:t>墙宜沿</w:t>
      </w:r>
      <w:proofErr w:type="gramEnd"/>
      <w:r w:rsidR="006E3FA7">
        <w:rPr>
          <w:rFonts w:hint="eastAsia"/>
        </w:rPr>
        <w:t>房屋高度方向贯通，同时在楼梯间处</w:t>
      </w:r>
      <w:proofErr w:type="gramStart"/>
      <w:r w:rsidR="006E3FA7">
        <w:rPr>
          <w:rFonts w:hint="eastAsia"/>
        </w:rPr>
        <w:t>宜设置</w:t>
      </w:r>
      <w:proofErr w:type="gramEnd"/>
      <w:r w:rsidR="006E3FA7">
        <w:rPr>
          <w:rFonts w:hint="eastAsia"/>
        </w:rPr>
        <w:t>剪力墙，可以降低楼梯在地震下所受的地震力，同时</w:t>
      </w:r>
      <w:r w:rsidR="00BF4B91">
        <w:rPr>
          <w:rFonts w:hint="eastAsia"/>
        </w:rPr>
        <w:t>要合理布置,</w:t>
      </w:r>
      <w:r w:rsidR="00BF4B91">
        <w:t xml:space="preserve"> </w:t>
      </w:r>
      <w:r w:rsidR="00BF4B91">
        <w:rPr>
          <w:rFonts w:hint="eastAsia"/>
        </w:rPr>
        <w:t>避免</w:t>
      </w:r>
      <w:r w:rsidR="006E3FA7">
        <w:rPr>
          <w:rFonts w:hint="eastAsia"/>
        </w:rPr>
        <w:t>楼梯间处的剪力</w:t>
      </w:r>
      <w:proofErr w:type="gramStart"/>
      <w:r w:rsidR="006E3FA7">
        <w:rPr>
          <w:rFonts w:hint="eastAsia"/>
        </w:rPr>
        <w:t>墙造成</w:t>
      </w:r>
      <w:proofErr w:type="gramEnd"/>
      <w:r w:rsidR="006E3FA7">
        <w:rPr>
          <w:rFonts w:hint="eastAsia"/>
        </w:rPr>
        <w:t>较大的扭转效应。</w:t>
      </w:r>
    </w:p>
    <w:p w14:paraId="2D22327C" w14:textId="772BC396" w:rsidR="00653E10" w:rsidRDefault="00551212" w:rsidP="00653E10">
      <w:pPr>
        <w:ind w:firstLine="420"/>
      </w:pPr>
      <w:r>
        <w:rPr>
          <w:rFonts w:hint="eastAsia"/>
        </w:rPr>
        <w:t>利用</w:t>
      </w:r>
      <w:r w:rsidR="00653E10">
        <w:rPr>
          <w:rFonts w:hint="eastAsia"/>
        </w:rPr>
        <w:t>单位面积内的重力荷载代表值</w:t>
      </w:r>
      <w:r>
        <w:rPr>
          <w:rFonts w:hint="eastAsia"/>
        </w:rPr>
        <w:t>，估算</w:t>
      </w:r>
      <w:r w:rsidR="00A901EA">
        <w:rPr>
          <w:rFonts w:hint="eastAsia"/>
        </w:rPr>
        <w:t>柱截面</w:t>
      </w:r>
      <w:r w:rsidR="00653E10">
        <w:t>轴压比</w:t>
      </w:r>
      <w:r w:rsidR="00C55CA0">
        <w:t>、</w:t>
      </w:r>
      <w:r w:rsidR="00C55CA0">
        <w:rPr>
          <w:rFonts w:hint="eastAsia"/>
        </w:rPr>
        <w:t>梁柱节点中梁钢筋的锚固长度</w:t>
      </w:r>
      <w:r w:rsidR="00653E10">
        <w:t>等来确定剪力墙、框架柱的截面尺寸</w:t>
      </w:r>
      <w:r w:rsidR="00422046">
        <w:rPr>
          <w:rFonts w:hint="eastAsia"/>
        </w:rPr>
        <w:t>。在底部加强区，二级抗震</w:t>
      </w:r>
      <w:r w:rsidR="00653E10">
        <w:t>剪力墙</w:t>
      </w:r>
      <w:r w:rsidR="00422046">
        <w:rPr>
          <w:rFonts w:hint="eastAsia"/>
        </w:rPr>
        <w:t>的最小厚度为200</w:t>
      </w:r>
      <w:r w:rsidR="00422046">
        <w:t xml:space="preserve">mm, </w:t>
      </w:r>
      <w:r w:rsidR="00422046">
        <w:rPr>
          <w:rFonts w:hint="eastAsia"/>
        </w:rPr>
        <w:t>同时考虑到地震力较大与减小扭转效应，在结构的中心位置设置的剪力墙厚为250mm，结构四个角部的剪力墙厚度为3</w:t>
      </w:r>
      <w:r w:rsidR="00422046">
        <w:t>00mm</w:t>
      </w:r>
      <w:r w:rsidR="00422046">
        <w:rPr>
          <w:rFonts w:hint="eastAsia"/>
        </w:rPr>
        <w:t>。规范规定框架柱的最小尺寸为</w:t>
      </w:r>
      <w:r w:rsidR="00422046">
        <w:t>\(400\times 400\)</w:t>
      </w:r>
      <w:r w:rsidR="00C6513C">
        <w:rPr>
          <w:rFonts w:hint="eastAsia"/>
        </w:rPr>
        <w:t>，同时</w:t>
      </w:r>
      <w:proofErr w:type="gramStart"/>
      <w:r w:rsidR="00653E10">
        <w:t>根据跨高比</w:t>
      </w:r>
      <w:proofErr w:type="gramEnd"/>
      <w:r w:rsidR="00653E10">
        <w:t>、高宽比确定主、次梁的截面尺寸</w:t>
      </w:r>
      <w:r w:rsidR="00223B09">
        <w:rPr>
          <w:rFonts w:hint="eastAsia"/>
        </w:rPr>
        <w:t>。</w:t>
      </w:r>
      <w:r w:rsidR="00653E10">
        <w:t>楼板中由于水电管线的埋设板厚一般不小于100，对于跨度大的</w:t>
      </w:r>
      <w:proofErr w:type="gramStart"/>
      <w:r w:rsidR="00653E10">
        <w:t>板按照</w:t>
      </w:r>
      <w:proofErr w:type="gramEnd"/>
      <w:r w:rsidR="00653E10">
        <w:t>单向板L/30、双向板L/40来估计。</w:t>
      </w:r>
    </w:p>
    <w:p w14:paraId="13F77B71" w14:textId="1C77A87E" w:rsidR="00653E10" w:rsidRDefault="00653E10" w:rsidP="00653E10">
      <w:pPr>
        <w:ind w:firstLine="420"/>
      </w:pPr>
      <w:r>
        <w:rPr>
          <w:rFonts w:hint="eastAsia"/>
        </w:rPr>
        <w:t>剪力墙沿</w:t>
      </w:r>
      <w:r>
        <w:t>x、y两个方向</w:t>
      </w:r>
      <w:proofErr w:type="gramStart"/>
      <w:r>
        <w:t>的</w:t>
      </w:r>
      <w:r w:rsidR="00B606B3">
        <w:rPr>
          <w:rFonts w:hint="eastAsia"/>
        </w:rPr>
        <w:t>受剪承载力</w:t>
      </w:r>
      <w:proofErr w:type="gramEnd"/>
      <w:r>
        <w:t>不宜相差太多。可以围成筒</w:t>
      </w:r>
      <w:proofErr w:type="gramStart"/>
      <w:r>
        <w:t>体或者</w:t>
      </w:r>
      <w:proofErr w:type="gramEnd"/>
      <w:r>
        <w:t>布置成T型L</w:t>
      </w:r>
      <w:proofErr w:type="gramStart"/>
      <w:r>
        <w:t>型工型</w:t>
      </w:r>
      <w:proofErr w:type="gramEnd"/>
      <w:r>
        <w:t>，避免成为一字墙，要求翼墙的长度大于四倍墙厚（或者端柱宽度大于两倍墙厚）；为避免脆性的剪切破坏剪力</w:t>
      </w:r>
      <w:proofErr w:type="gramStart"/>
      <w:r>
        <w:t>墙各墙段</w:t>
      </w:r>
      <w:proofErr w:type="gramEnd"/>
      <w:r>
        <w:t>的长度不宜大于8m，超过</w:t>
      </w:r>
      <w:r w:rsidR="00223B09">
        <w:rPr>
          <w:rFonts w:hint="eastAsia"/>
        </w:rPr>
        <w:t>8</w:t>
      </w:r>
      <w:r w:rsidR="00223B09">
        <w:t>m</w:t>
      </w:r>
      <w:r>
        <w:t>的墙用连梁分段连接，各层剪力墙洞口宜对齐布置。避免剪力墙两侧都是洞口（楼、电梯井）以免发生</w:t>
      </w:r>
      <w:r>
        <w:rPr>
          <w:rFonts w:hint="eastAsia"/>
        </w:rPr>
        <w:t>剪力墙平面外的稳定问题。</w:t>
      </w:r>
      <w:r w:rsidR="00F20FCA">
        <w:rPr>
          <w:rFonts w:hint="eastAsia"/>
        </w:rPr>
        <w:t>同时尽量避免布置短肢剪力墙。</w:t>
      </w:r>
    </w:p>
    <w:p w14:paraId="184760F7" w14:textId="472D165A" w:rsidR="00653E10" w:rsidRDefault="00653E10" w:rsidP="00653E10">
      <w:pPr>
        <w:ind w:firstLine="420"/>
      </w:pPr>
      <w:r>
        <w:rPr>
          <w:rFonts w:hint="eastAsia"/>
        </w:rPr>
        <w:t>框架柱与剪力墙尽量对齐拉</w:t>
      </w:r>
      <w:proofErr w:type="gramStart"/>
      <w:r>
        <w:rPr>
          <w:rFonts w:hint="eastAsia"/>
        </w:rPr>
        <w:t>通形成</w:t>
      </w:r>
      <w:proofErr w:type="gramEnd"/>
      <w:r>
        <w:rPr>
          <w:rFonts w:hint="eastAsia"/>
        </w:rPr>
        <w:t>明确的抗侧力</w:t>
      </w:r>
      <w:r w:rsidR="007936B7">
        <w:rPr>
          <w:rFonts w:hint="eastAsia"/>
        </w:rPr>
        <w:t>体系</w:t>
      </w:r>
      <w:r>
        <w:rPr>
          <w:rFonts w:hint="eastAsia"/>
        </w:rPr>
        <w:t>，</w:t>
      </w:r>
      <w:r w:rsidR="007936B7">
        <w:rPr>
          <w:rFonts w:hint="eastAsia"/>
        </w:rPr>
        <w:t>更加高效的利用材料</w:t>
      </w:r>
      <w:r>
        <w:rPr>
          <w:rFonts w:hint="eastAsia"/>
        </w:rPr>
        <w:t>。由于角柱构件扭转作用明显所以地震作用和效应都会进行放大（作用放大系数</w:t>
      </w:r>
      <w:r>
        <w:t>1.15x1.05效应放大系数1.1）。剪力墙的底部加强区(取十分之一结构高度和两层的较大值)不宜变截面而且裙房和主楼交接处存在刚度突变也不宜变截面；剪力墙和</w:t>
      </w:r>
      <w:proofErr w:type="gramStart"/>
      <w:r>
        <w:t>框架柱变截面</w:t>
      </w:r>
      <w:proofErr w:type="gramEnd"/>
      <w:r>
        <w:t>位置应该错开。</w:t>
      </w:r>
    </w:p>
    <w:p w14:paraId="40667059" w14:textId="77777777" w:rsidR="00653E10" w:rsidRDefault="00653E10" w:rsidP="00653E10">
      <w:pPr>
        <w:ind w:firstLine="420"/>
      </w:pPr>
      <w:r>
        <w:rPr>
          <w:rFonts w:hint="eastAsia"/>
        </w:rPr>
        <w:t>楼梯作为逃生通道不宜布置在两侧端部（扭转效应大）而是尽量布置在剪力墙里。</w:t>
      </w:r>
    </w:p>
    <w:p w14:paraId="34F0D502" w14:textId="77777777" w:rsidR="00653E10" w:rsidRDefault="00653E10" w:rsidP="00653E10">
      <w:pPr>
        <w:ind w:firstLine="420"/>
      </w:pPr>
      <w:r>
        <w:rPr>
          <w:rFonts w:hint="eastAsia"/>
        </w:rPr>
        <w:t>荷载规范里有关于办公、商业、屋面的活荷载规定，各部分的恒载应该根据建筑做法按照各层容重确定，值得注意的是地下室外</w:t>
      </w:r>
      <w:proofErr w:type="gramStart"/>
      <w:r>
        <w:rPr>
          <w:rFonts w:hint="eastAsia"/>
        </w:rPr>
        <w:t>扩部分</w:t>
      </w:r>
      <w:proofErr w:type="gramEnd"/>
      <w:r>
        <w:rPr>
          <w:rFonts w:hint="eastAsia"/>
        </w:rPr>
        <w:t>应当考虑覆土恒载和消防车道的活荷载。</w:t>
      </w:r>
    </w:p>
    <w:p w14:paraId="30020221" w14:textId="25F829EA" w:rsidR="00653E10" w:rsidRDefault="00653E10" w:rsidP="00653E10">
      <w:pPr>
        <w:ind w:firstLine="420"/>
      </w:pPr>
      <w:r>
        <w:rPr>
          <w:rFonts w:hint="eastAsia"/>
        </w:rPr>
        <w:t>进行</w:t>
      </w:r>
      <w:r w:rsidR="00976AF1">
        <w:rPr>
          <w:rFonts w:hint="eastAsia"/>
        </w:rPr>
        <w:t>计算结构地震力</w:t>
      </w:r>
      <w:r>
        <w:rPr>
          <w:rFonts w:hint="eastAsia"/>
        </w:rPr>
        <w:t>时要考虑填充墙的刚度贡献</w:t>
      </w:r>
      <w:r w:rsidR="0014311B">
        <w:rPr>
          <w:rFonts w:hint="eastAsia"/>
        </w:rPr>
        <w:t>。同时考虑活</w:t>
      </w:r>
      <w:r>
        <w:rPr>
          <w:rFonts w:hint="eastAsia"/>
        </w:rPr>
        <w:t>荷载折减、弯矩调幅、</w:t>
      </w:r>
      <w:r w:rsidR="0014311B">
        <w:rPr>
          <w:rFonts w:hint="eastAsia"/>
        </w:rPr>
        <w:t>以及设计</w:t>
      </w:r>
      <w:r>
        <w:rPr>
          <w:rFonts w:hint="eastAsia"/>
        </w:rPr>
        <w:t>参数的调整</w:t>
      </w:r>
      <w:r w:rsidR="008B6302">
        <w:rPr>
          <w:rFonts w:hint="eastAsia"/>
        </w:rPr>
        <w:t>。</w:t>
      </w:r>
      <w:r>
        <w:rPr>
          <w:rFonts w:hint="eastAsia"/>
        </w:rPr>
        <w:t>在安全的前提下尽可能做到经济合理、构件类型少、方便施工和绘图。超静定结构的内力</w:t>
      </w:r>
      <w:r w:rsidR="00132E5B">
        <w:rPr>
          <w:rFonts w:hint="eastAsia"/>
        </w:rPr>
        <w:t>与构件的相对刚度有关</w:t>
      </w:r>
      <w:r>
        <w:rPr>
          <w:rFonts w:hint="eastAsia"/>
        </w:rPr>
        <w:t>，</w:t>
      </w:r>
      <w:r w:rsidR="00C63988">
        <w:rPr>
          <w:rFonts w:hint="eastAsia"/>
        </w:rPr>
        <w:t>在地震作用下梁</w:t>
      </w:r>
      <w:r>
        <w:rPr>
          <w:rFonts w:hint="eastAsia"/>
        </w:rPr>
        <w:t>的截面尺寸越大，分配的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内力也随之增大，</w:t>
      </w:r>
      <w:r w:rsidR="00C63988">
        <w:rPr>
          <w:rFonts w:hint="eastAsia"/>
        </w:rPr>
        <w:t>所以对于梁的超筋超限应该先</w:t>
      </w:r>
      <w:r w:rsidR="00AE67A2">
        <w:rPr>
          <w:rFonts w:hint="eastAsia"/>
        </w:rPr>
        <w:t>注意到超限的内力组合是否是地震组合，才能够确定调整的方案。</w:t>
      </w:r>
    </w:p>
    <w:p w14:paraId="5A00BBC3" w14:textId="252A5CA1" w:rsidR="00D76A06" w:rsidRPr="00EC6633" w:rsidRDefault="00D76A06" w:rsidP="00D76A06">
      <w:pPr>
        <w:pStyle w:val="2"/>
      </w:pPr>
      <w:r w:rsidRPr="00EC6633">
        <w:rPr>
          <w:rFonts w:hint="eastAsia"/>
        </w:rPr>
        <w:t>截面设计</w:t>
      </w:r>
    </w:p>
    <w:p w14:paraId="69300353" w14:textId="48ACB807" w:rsidR="00D76A06" w:rsidRPr="00E9553B" w:rsidRDefault="00794DE2" w:rsidP="00D76A06">
      <w:pPr>
        <w:spacing w:line="400" w:lineRule="exact"/>
        <w:ind w:firstLine="420"/>
      </w:pPr>
      <w:r w:rsidRPr="00E9553B">
        <w:rPr>
          <w:rFonts w:hint="eastAsia"/>
        </w:rPr>
        <w:t>梁、板、柱、墙钢筋的</w:t>
      </w:r>
      <w:r w:rsidR="00D76A06" w:rsidRPr="00E9553B">
        <w:rPr>
          <w:rFonts w:hint="eastAsia"/>
        </w:rPr>
        <w:t>锚固长度、伸出长度、钢筋接长和下料、箍筋构造在</w:t>
      </w:r>
      <w:r w:rsidRPr="00E9553B">
        <w:rPr>
          <w:rFonts w:hint="eastAsia"/>
        </w:rPr>
        <w:t>有关</w:t>
      </w:r>
      <w:r w:rsidR="00D76A06" w:rsidRPr="00E9553B">
        <w:rPr>
          <w:rFonts w:hint="eastAsia"/>
        </w:rPr>
        <w:t>图集里</w:t>
      </w:r>
      <w:r w:rsidRPr="00E9553B">
        <w:rPr>
          <w:rFonts w:hint="eastAsia"/>
        </w:rPr>
        <w:t>都有具体</w:t>
      </w:r>
      <w:r w:rsidR="00D76A06" w:rsidRPr="00E9553B">
        <w:rPr>
          <w:rFonts w:hint="eastAsia"/>
        </w:rPr>
        <w:t>的描述。</w:t>
      </w:r>
      <w:proofErr w:type="gramStart"/>
      <w:r w:rsidR="006E3C3B" w:rsidRPr="00E9553B">
        <w:rPr>
          <w:rFonts w:hint="eastAsia"/>
        </w:rPr>
        <w:t>在梁受集中力</w:t>
      </w:r>
      <w:proofErr w:type="gramEnd"/>
      <w:r w:rsidR="006E3C3B" w:rsidRPr="00E9553B">
        <w:rPr>
          <w:rFonts w:hint="eastAsia"/>
        </w:rPr>
        <w:t>较大（梁</w:t>
      </w:r>
      <w:proofErr w:type="gramStart"/>
      <w:r w:rsidR="006E3C3B" w:rsidRPr="00E9553B">
        <w:rPr>
          <w:rFonts w:hint="eastAsia"/>
        </w:rPr>
        <w:t>梁</w:t>
      </w:r>
      <w:proofErr w:type="gramEnd"/>
      <w:r w:rsidR="006E3C3B" w:rsidRPr="00E9553B">
        <w:rPr>
          <w:rFonts w:hint="eastAsia"/>
        </w:rPr>
        <w:t>连接处）的地方还应该设置横向钢筋来抵抗集中力。</w:t>
      </w:r>
      <w:r w:rsidR="005659BD" w:rsidRPr="00E9553B">
        <w:rPr>
          <w:rFonts w:hint="eastAsia"/>
        </w:rPr>
        <w:t>利用电</w:t>
      </w:r>
      <w:proofErr w:type="gramStart"/>
      <w:r w:rsidR="005659BD" w:rsidRPr="00E9553B">
        <w:rPr>
          <w:rFonts w:hint="eastAsia"/>
        </w:rPr>
        <w:t>算结果</w:t>
      </w:r>
      <w:proofErr w:type="gramEnd"/>
      <w:r w:rsidR="005659BD" w:rsidRPr="00E9553B">
        <w:rPr>
          <w:rFonts w:hint="eastAsia"/>
        </w:rPr>
        <w:t>进行配筋时</w:t>
      </w:r>
      <w:r w:rsidR="00D76A06" w:rsidRPr="00E9553B">
        <w:rPr>
          <w:rFonts w:hint="eastAsia"/>
        </w:rPr>
        <w:t>，</w:t>
      </w:r>
      <w:r w:rsidR="005659BD" w:rsidRPr="00E9553B">
        <w:rPr>
          <w:rFonts w:hint="eastAsia"/>
        </w:rPr>
        <w:t>应该考虑到“</w:t>
      </w:r>
      <w:r w:rsidR="00D76A06" w:rsidRPr="00E9553B">
        <w:rPr>
          <w:rFonts w:hint="eastAsia"/>
        </w:rPr>
        <w:t>三强三弱</w:t>
      </w:r>
      <w:r w:rsidR="005659BD" w:rsidRPr="00E9553B">
        <w:rPr>
          <w:rFonts w:hint="eastAsia"/>
        </w:rPr>
        <w:t>”</w:t>
      </w:r>
      <w:r w:rsidR="00D76A06" w:rsidRPr="00E9553B">
        <w:rPr>
          <w:rFonts w:hint="eastAsia"/>
        </w:rPr>
        <w:t>，</w:t>
      </w:r>
      <w:r w:rsidR="00907705" w:rsidRPr="00E9553B">
        <w:rPr>
          <w:rFonts w:hint="eastAsia"/>
        </w:rPr>
        <w:t>实际配筋</w:t>
      </w:r>
      <w:r w:rsidR="00D76A06" w:rsidRPr="00E9553B">
        <w:rPr>
          <w:rFonts w:hint="eastAsia"/>
        </w:rPr>
        <w:t>不宜超出计算太多，以免无法达到预期</w:t>
      </w:r>
      <w:r w:rsidR="00907705" w:rsidRPr="00E9553B">
        <w:rPr>
          <w:rFonts w:hint="eastAsia"/>
        </w:rPr>
        <w:t>的破坏模式</w:t>
      </w:r>
      <w:r w:rsidR="00D76A06" w:rsidRPr="00E9553B">
        <w:rPr>
          <w:rFonts w:hint="eastAsia"/>
        </w:rPr>
        <w:t>。</w:t>
      </w:r>
    </w:p>
    <w:p w14:paraId="71FC7F09" w14:textId="2A27A3CB" w:rsidR="00D76A06" w:rsidRPr="00E9553B" w:rsidRDefault="00D76A06" w:rsidP="00D76A06">
      <w:pPr>
        <w:spacing w:line="400" w:lineRule="exact"/>
        <w:ind w:firstLine="420"/>
      </w:pPr>
      <w:r w:rsidRPr="00E9553B">
        <w:rPr>
          <w:rFonts w:hint="eastAsia"/>
        </w:rPr>
        <w:t>剪力墙</w:t>
      </w:r>
      <w:r w:rsidR="003134CB" w:rsidRPr="00E9553B">
        <w:rPr>
          <w:rFonts w:hint="eastAsia"/>
        </w:rPr>
        <w:t>边缘构件的</w:t>
      </w:r>
      <w:r w:rsidR="00A837F1">
        <w:rPr>
          <w:rFonts w:hint="eastAsia"/>
        </w:rPr>
        <w:t>设计</w:t>
      </w:r>
      <w:r w:rsidR="003134CB" w:rsidRPr="00E9553B">
        <w:rPr>
          <w:rFonts w:hint="eastAsia"/>
        </w:rPr>
        <w:t>，</w:t>
      </w:r>
      <w:r w:rsidRPr="00E9553B">
        <w:rPr>
          <w:rFonts w:hint="eastAsia"/>
        </w:rPr>
        <w:t>应</w:t>
      </w:r>
      <w:r w:rsidR="003134CB" w:rsidRPr="00E9553B">
        <w:rPr>
          <w:rFonts w:hint="eastAsia"/>
        </w:rPr>
        <w:t>先</w:t>
      </w:r>
      <w:r w:rsidR="00AF1694">
        <w:rPr>
          <w:rFonts w:hint="eastAsia"/>
        </w:rPr>
        <w:t>根据轴压</w:t>
      </w:r>
      <w:proofErr w:type="gramStart"/>
      <w:r w:rsidR="00AF1694">
        <w:rPr>
          <w:rFonts w:hint="eastAsia"/>
        </w:rPr>
        <w:t>比</w:t>
      </w:r>
      <w:r w:rsidRPr="00E9553B">
        <w:rPr>
          <w:rFonts w:hint="eastAsia"/>
        </w:rPr>
        <w:t>判断</w:t>
      </w:r>
      <w:proofErr w:type="gramEnd"/>
      <w:r w:rsidRPr="00E9553B">
        <w:rPr>
          <w:rFonts w:hint="eastAsia"/>
        </w:rPr>
        <w:t>边缘构件类型</w:t>
      </w:r>
      <w:r w:rsidR="003134CB" w:rsidRPr="00E9553B">
        <w:rPr>
          <w:rFonts w:hint="eastAsia"/>
        </w:rPr>
        <w:t>、</w:t>
      </w:r>
      <w:r w:rsidR="00462292" w:rsidRPr="00462292">
        <w:rPr>
          <w:position w:val="-11"/>
        </w:rPr>
        <w:object w:dxaOrig="243" w:dyaOrig="316" w14:anchorId="13CF01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2pt;height:15.6pt" o:ole="">
            <v:imagedata r:id="rId5" o:title=""/>
          </v:shape>
          <o:OLEObject Type="Embed" ProgID="Equation.AxMath" ShapeID="_x0000_i1038" DrawAspect="Content" ObjectID="_1618506164" r:id="rId6"/>
        </w:object>
      </w:r>
      <w:r w:rsidRPr="00E9553B">
        <w:rPr>
          <w:rFonts w:hint="eastAsia"/>
        </w:rPr>
        <w:t>和阴影区长度</w:t>
      </w:r>
      <w:r w:rsidR="003134CB" w:rsidRPr="00E9553B">
        <w:rPr>
          <w:rFonts w:hint="eastAsia"/>
        </w:rPr>
        <w:t>。接着通过各个墙的所需的纵筋，计算出边缘构件所需的计算配筋面积，</w:t>
      </w:r>
      <w:r w:rsidRPr="00E9553B">
        <w:rPr>
          <w:rFonts w:hint="eastAsia"/>
        </w:rPr>
        <w:t>然后</w:t>
      </w:r>
      <w:r w:rsidR="003134CB" w:rsidRPr="00E9553B">
        <w:rPr>
          <w:rFonts w:hint="eastAsia"/>
        </w:rPr>
        <w:t>再根据</w:t>
      </w:r>
      <w:r w:rsidRPr="00E9553B">
        <w:rPr>
          <w:rFonts w:hint="eastAsia"/>
        </w:rPr>
        <w:t>边缘构件的最小配筋率、钢筋数量和钢筋直径</w:t>
      </w:r>
      <w:r w:rsidR="003134CB" w:rsidRPr="00E9553B">
        <w:rPr>
          <w:rFonts w:hint="eastAsia"/>
        </w:rPr>
        <w:t>得到边缘构件的配筋</w:t>
      </w:r>
      <w:r w:rsidRPr="00E9553B">
        <w:rPr>
          <w:rFonts w:hint="eastAsia"/>
        </w:rPr>
        <w:t>。在满足钢筋直径和间距的前提下，</w:t>
      </w:r>
      <w:proofErr w:type="gramStart"/>
      <w:r w:rsidRPr="00E9553B">
        <w:rPr>
          <w:rFonts w:hint="eastAsia"/>
        </w:rPr>
        <w:t>柱筋</w:t>
      </w:r>
      <w:r w:rsidRPr="00E9553B">
        <w:rPr>
          <w:rFonts w:hint="eastAsia"/>
        </w:rPr>
        <w:lastRenderedPageBreak/>
        <w:t>宜少</w:t>
      </w:r>
      <w:proofErr w:type="gramEnd"/>
      <w:r w:rsidRPr="00E9553B">
        <w:rPr>
          <w:rFonts w:hint="eastAsia"/>
        </w:rPr>
        <w:t>而粗、梁</w:t>
      </w:r>
      <w:proofErr w:type="gramStart"/>
      <w:r w:rsidR="00E9553B">
        <w:rPr>
          <w:rFonts w:hint="eastAsia"/>
        </w:rPr>
        <w:t>底</w:t>
      </w:r>
      <w:r w:rsidRPr="00E9553B">
        <w:rPr>
          <w:rFonts w:hint="eastAsia"/>
        </w:rPr>
        <w:t>筋宜细</w:t>
      </w:r>
      <w:proofErr w:type="gramEnd"/>
      <w:r w:rsidRPr="00E9553B">
        <w:rPr>
          <w:rFonts w:hint="eastAsia"/>
        </w:rPr>
        <w:t>而密(减少裂缝)</w:t>
      </w:r>
      <w:r w:rsidRPr="00E9553B">
        <w:t xml:space="preserve"> </w:t>
      </w:r>
    </w:p>
    <w:p w14:paraId="3A66DA54" w14:textId="3F7B3842" w:rsidR="00161850" w:rsidRPr="00EC6633" w:rsidRDefault="00161850" w:rsidP="00161850">
      <w:pPr>
        <w:pStyle w:val="2"/>
      </w:pPr>
      <w:r w:rsidRPr="00EC6633">
        <w:rPr>
          <w:rFonts w:hint="eastAsia"/>
        </w:rPr>
        <w:t>桩基础设计</w:t>
      </w:r>
    </w:p>
    <w:p w14:paraId="16D29552" w14:textId="3B658026" w:rsidR="00161850" w:rsidRPr="00E9553B" w:rsidRDefault="00161850" w:rsidP="00254873">
      <w:pPr>
        <w:ind w:firstLine="420"/>
      </w:pPr>
      <w:r w:rsidRPr="00E9553B">
        <w:rPr>
          <w:rFonts w:hint="eastAsia"/>
        </w:rPr>
        <w:t>根据地质勘查报告的显示本场地不存在可液化的饱和砂土及粉土、软土震陷的土层。抗震设防烈度7度（0.1g）</w:t>
      </w:r>
      <m:oMath>
        <m:r>
          <m:rPr>
            <m:sty m:val="p"/>
          </m:rPr>
          <w:rPr>
            <w:rFonts w:ascii="Cambria Math" w:hAnsi="Cambria Math" w:hint="eastAsia"/>
          </w:rPr>
          <m:t>Ⅲ</m:t>
        </m:r>
      </m:oMath>
      <w:r w:rsidRPr="00E9553B">
        <w:rPr>
          <w:rFonts w:hint="eastAsia"/>
        </w:rPr>
        <w:t>类场地所以需要进行桩基抗震验算。</w:t>
      </w:r>
    </w:p>
    <w:p w14:paraId="27B7253C" w14:textId="7C892DBE" w:rsidR="00161850" w:rsidRPr="00E9553B" w:rsidRDefault="00161850" w:rsidP="00254873">
      <w:pPr>
        <w:ind w:firstLine="420"/>
      </w:pPr>
      <w:r w:rsidRPr="00E9553B">
        <w:rPr>
          <w:rFonts w:hint="eastAsia"/>
        </w:rPr>
        <w:t>地基承载力、承台和桩身强度、沉降滑移和倾覆分别对应上部结构在柱底的标准组合、基本组合、准永久组合。根据电算的得到的反力和地质条件进行持力层、桩型、桩长和截面尺寸的选定。</w:t>
      </w:r>
    </w:p>
    <w:p w14:paraId="2E43FC19" w14:textId="77777777" w:rsidR="00161850" w:rsidRPr="00E9553B" w:rsidRDefault="00161850" w:rsidP="00254873">
      <w:pPr>
        <w:ind w:firstLine="420"/>
      </w:pPr>
      <w:r w:rsidRPr="00E9553B">
        <w:rPr>
          <w:rFonts w:hint="eastAsia"/>
        </w:rPr>
        <w:t>承台的设计计算主要涉及：构造、抗弯、冲切、受剪。</w:t>
      </w:r>
    </w:p>
    <w:p w14:paraId="6CEF9D87" w14:textId="77777777" w:rsidR="00161850" w:rsidRPr="00E9553B" w:rsidRDefault="00161850" w:rsidP="00254873">
      <w:pPr>
        <w:ind w:firstLine="420"/>
      </w:pPr>
      <w:r w:rsidRPr="00E9553B">
        <w:rPr>
          <w:rFonts w:hint="eastAsia"/>
        </w:rPr>
        <w:t>承台抗弯验算决定了承台底部的受力钢筋数量；承台抗冲切验算决定了承台的高度；而承台</w:t>
      </w:r>
      <w:proofErr w:type="gramStart"/>
      <w:r w:rsidRPr="00E9553B">
        <w:rPr>
          <w:rFonts w:hint="eastAsia"/>
        </w:rPr>
        <w:t>抗剪计算</w:t>
      </w:r>
      <w:proofErr w:type="gramEnd"/>
      <w:r w:rsidRPr="00E9553B">
        <w:rPr>
          <w:rFonts w:hint="eastAsia"/>
        </w:rPr>
        <w:t>则是</w:t>
      </w:r>
      <w:proofErr w:type="gramStart"/>
      <w:r w:rsidRPr="00E9553B">
        <w:rPr>
          <w:rFonts w:hint="eastAsia"/>
        </w:rPr>
        <w:t>对桩距受力</w:t>
      </w:r>
      <w:proofErr w:type="gramEnd"/>
      <w:r w:rsidRPr="00E9553B">
        <w:rPr>
          <w:rFonts w:hint="eastAsia"/>
        </w:rPr>
        <w:t>合理性的验算。</w:t>
      </w:r>
    </w:p>
    <w:p w14:paraId="7EA26E15" w14:textId="77777777" w:rsidR="00D76A06" w:rsidRPr="00161850" w:rsidRDefault="00D76A06" w:rsidP="00254873">
      <w:pPr>
        <w:ind w:firstLine="480"/>
        <w:rPr>
          <w:rFonts w:ascii="宋体" w:eastAsia="宋体" w:hAnsi="宋体"/>
          <w:sz w:val="24"/>
          <w:szCs w:val="24"/>
        </w:rPr>
      </w:pPr>
    </w:p>
    <w:p w14:paraId="5C523D26" w14:textId="77777777" w:rsidR="00D76A06" w:rsidRPr="00D76A06" w:rsidRDefault="00D76A06" w:rsidP="00653E10">
      <w:pPr>
        <w:ind w:firstLine="420"/>
      </w:pPr>
    </w:p>
    <w:p w14:paraId="2BE65B24" w14:textId="77777777" w:rsidR="002F760A" w:rsidRDefault="002F760A" w:rsidP="003A2F74">
      <w:pPr>
        <w:spacing w:line="360" w:lineRule="auto"/>
        <w:ind w:leftChars="-202" w:hangingChars="201" w:hanging="424"/>
        <w:rPr>
          <w:rFonts w:ascii="宋体" w:eastAsia="宋体" w:hAnsi="宋体"/>
          <w:b/>
          <w:color w:val="000000"/>
          <w:szCs w:val="21"/>
        </w:rPr>
      </w:pPr>
      <w:r w:rsidRPr="00EC6633">
        <w:rPr>
          <w:rFonts w:ascii="宋体" w:eastAsia="宋体" w:hAnsi="宋体" w:hint="eastAsia"/>
          <w:b/>
          <w:color w:val="000000"/>
          <w:szCs w:val="21"/>
        </w:rPr>
        <w:t>参考文献：</w:t>
      </w:r>
    </w:p>
    <w:p w14:paraId="3C256027" w14:textId="77777777" w:rsidR="002F760A" w:rsidRDefault="002F760A" w:rsidP="003A2F74">
      <w:pPr>
        <w:spacing w:line="360" w:lineRule="auto"/>
        <w:ind w:leftChars="-202" w:left="-2" w:hangingChars="201" w:hanging="422"/>
        <w:rPr>
          <w:rFonts w:ascii="宋体" w:eastAsia="宋体" w:hAnsi="宋体"/>
          <w:b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(1)同济大学，西安建筑科技大学，东南大学，重庆建筑大学编.房屋建筑学(第五版).北京：中国建筑工业出版社，20</w:t>
      </w:r>
      <w:r w:rsidRPr="00EC6633">
        <w:rPr>
          <w:rFonts w:ascii="宋体" w:eastAsia="宋体" w:hAnsi="宋体"/>
          <w:color w:val="000000"/>
          <w:szCs w:val="21"/>
        </w:rPr>
        <w:t>16.07</w:t>
      </w:r>
    </w:p>
    <w:p w14:paraId="4E6BD617" w14:textId="3E96D991" w:rsidR="002F760A" w:rsidRPr="002F760A" w:rsidRDefault="002F760A" w:rsidP="002F760A">
      <w:pPr>
        <w:spacing w:line="360" w:lineRule="auto"/>
        <w:ind w:leftChars="-202" w:left="-2" w:hangingChars="201" w:hanging="422"/>
        <w:rPr>
          <w:rFonts w:ascii="宋体" w:eastAsia="宋体" w:hAnsi="宋体"/>
          <w:b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(2)民用建筑设计通则(GB50352-2005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 北京：中国建筑工业出版社，2005</w:t>
      </w:r>
    </w:p>
    <w:p w14:paraId="1A011AD5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(3)住宅建筑规范(GB50368-2005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.北京：中国建筑工业出版社，2011</w:t>
      </w:r>
    </w:p>
    <w:p w14:paraId="376F1520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(4)建筑设计防火规范(GB50016-2014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 北京：中国建筑工业出版社，20</w:t>
      </w:r>
      <w:r w:rsidRPr="00EC6633">
        <w:rPr>
          <w:rFonts w:ascii="宋体" w:eastAsia="宋体" w:hAnsi="宋体"/>
          <w:color w:val="000000"/>
          <w:szCs w:val="21"/>
        </w:rPr>
        <w:t>1</w:t>
      </w:r>
      <w:r w:rsidRPr="00EC6633">
        <w:rPr>
          <w:rFonts w:ascii="宋体" w:eastAsia="宋体" w:hAnsi="宋体" w:hint="eastAsia"/>
          <w:color w:val="000000"/>
          <w:szCs w:val="21"/>
        </w:rPr>
        <w:t>5</w:t>
      </w:r>
      <w:r w:rsidRPr="00EC6633">
        <w:rPr>
          <w:rFonts w:ascii="宋体" w:eastAsia="宋体" w:hAnsi="宋体"/>
          <w:color w:val="000000"/>
          <w:szCs w:val="21"/>
        </w:rPr>
        <w:t>.03</w:t>
      </w:r>
    </w:p>
    <w:p w14:paraId="3B8A4BDC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(5)汽车库、修车库、停车场设计防火规范(</w:t>
      </w:r>
      <w:r w:rsidRPr="00EC6633">
        <w:rPr>
          <w:rFonts w:ascii="宋体" w:eastAsia="宋体" w:hAnsi="宋体"/>
          <w:color w:val="000000"/>
          <w:szCs w:val="21"/>
        </w:rPr>
        <w:t>GB50067-2014)</w:t>
      </w:r>
      <w:r w:rsidRPr="00EC6633">
        <w:rPr>
          <w:rFonts w:ascii="宋体" w:eastAsia="宋体" w:hAnsi="宋体" w:hint="eastAsia"/>
          <w:color w:val="000000"/>
          <w:szCs w:val="21"/>
        </w:rPr>
        <w:t>. 中国计划出版社,2015</w:t>
      </w:r>
    </w:p>
    <w:p w14:paraId="438D0B97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(6)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焦铭起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>.现行建筑设计规范图说大全</w:t>
      </w:r>
      <w:r w:rsidRPr="00EC6633">
        <w:rPr>
          <w:rFonts w:ascii="宋体" w:eastAsia="宋体" w:hAnsi="宋体"/>
          <w:color w:val="000000"/>
          <w:szCs w:val="21"/>
        </w:rPr>
        <w:t>.</w:t>
      </w:r>
      <w:r w:rsidRPr="00EC6633">
        <w:rPr>
          <w:rFonts w:ascii="宋体" w:eastAsia="宋体" w:hAnsi="宋体" w:hint="eastAsia"/>
          <w:color w:val="000000"/>
          <w:szCs w:val="21"/>
        </w:rPr>
        <w:t>山东：山东科学技术出版社，2006.11</w:t>
      </w:r>
    </w:p>
    <w:p w14:paraId="15028370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(7)东南大学，同济大学，天津大学合编.混凝土结构设计.中国建筑工业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出版社出版社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>2016.03</w:t>
      </w:r>
    </w:p>
    <w:p w14:paraId="1C792287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(8)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国振喜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>.简明钢筋混凝土结构设计手册.机械工业出版社，2017.10</w:t>
      </w:r>
    </w:p>
    <w:p w14:paraId="6E2E496A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(9)同济大学编.民用房屋设计与施工.上海人民出版社,1977</w:t>
      </w:r>
    </w:p>
    <w:p w14:paraId="00C36671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(10)吕西林.高层建筑结构.武汉理工大学出版社2011.08</w:t>
      </w:r>
    </w:p>
    <w:p w14:paraId="633DA523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(11)多层及高层房屋结构设计编写组编.多层及高层房屋结构设计上、下册.上海科技出版社,1982</w:t>
      </w:r>
    </w:p>
    <w:p w14:paraId="4EF5105F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(12)混凝土结构设计规范(GB5010-2010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.北京：中国建筑工业出版社，2011</w:t>
      </w:r>
    </w:p>
    <w:p w14:paraId="2A81FDF4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(13)建筑结构荷载规范(GB50009-2012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.北京：中国建筑工业出版社，2012</w:t>
      </w:r>
    </w:p>
    <w:p w14:paraId="57F853A1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(14)建筑地基基础设计规范(GB50007-2011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.北京：中国建筑工业出版社，2012</w:t>
      </w:r>
    </w:p>
    <w:p w14:paraId="6CAD2718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(15)建筑抗震设计规范(GB50011-2010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.北京：中国建筑工业出版社，2010</w:t>
      </w:r>
    </w:p>
    <w:p w14:paraId="49C1BB3B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(16)建筑桩基技术规范(JGJ94-2008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.北京：中国建筑工业出版社，2008</w:t>
      </w:r>
    </w:p>
    <w:p w14:paraId="2838957C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lastRenderedPageBreak/>
        <w:t>(17)高层建筑混凝土结构技术规程(JGJ3-2010</w:t>
      </w:r>
      <w:r w:rsidRPr="00EC6633">
        <w:rPr>
          <w:rFonts w:ascii="宋体" w:eastAsia="宋体" w:hAnsi="宋体"/>
          <w:color w:val="000000"/>
          <w:szCs w:val="21"/>
        </w:rPr>
        <w:t>)</w:t>
      </w:r>
      <w:r w:rsidRPr="00EC6633">
        <w:rPr>
          <w:rFonts w:ascii="宋体" w:eastAsia="宋体" w:hAnsi="宋体" w:hint="eastAsia"/>
          <w:color w:val="000000"/>
          <w:szCs w:val="21"/>
        </w:rPr>
        <w:t>.北京：中国建筑工业出版社，2011</w:t>
      </w:r>
    </w:p>
    <w:p w14:paraId="1DCB81BA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(18)中国建筑标准设计研究院.国家建筑标准设计图集16</w:t>
      </w:r>
      <w:r w:rsidRPr="00EC6633">
        <w:rPr>
          <w:rFonts w:ascii="宋体" w:eastAsia="宋体" w:hAnsi="宋体"/>
          <w:color w:val="000000"/>
          <w:szCs w:val="21"/>
        </w:rPr>
        <w:t>G101-1.</w:t>
      </w:r>
      <w:r w:rsidRPr="00EC6633">
        <w:rPr>
          <w:rFonts w:ascii="宋体" w:eastAsia="宋体" w:hAnsi="宋体" w:hint="eastAsia"/>
          <w:color w:val="000000"/>
          <w:szCs w:val="21"/>
        </w:rPr>
        <w:t>中国计划出版社，2016.10</w:t>
      </w:r>
    </w:p>
    <w:p w14:paraId="233C8195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(19中国建筑标准设计研究院.国家建筑标准设计图集16</w:t>
      </w:r>
      <w:r w:rsidRPr="00EC6633">
        <w:rPr>
          <w:rFonts w:ascii="宋体" w:eastAsia="宋体" w:hAnsi="宋体"/>
          <w:color w:val="000000"/>
          <w:szCs w:val="21"/>
        </w:rPr>
        <w:t>G101-</w:t>
      </w:r>
      <w:r w:rsidRPr="00EC6633">
        <w:rPr>
          <w:rFonts w:ascii="宋体" w:eastAsia="宋体" w:hAnsi="宋体" w:hint="eastAsia"/>
          <w:color w:val="000000"/>
          <w:szCs w:val="21"/>
        </w:rPr>
        <w:t>2</w:t>
      </w:r>
      <w:r w:rsidRPr="00EC6633">
        <w:rPr>
          <w:rFonts w:ascii="宋体" w:eastAsia="宋体" w:hAnsi="宋体"/>
          <w:color w:val="000000"/>
          <w:szCs w:val="21"/>
        </w:rPr>
        <w:t>.</w:t>
      </w:r>
      <w:r w:rsidRPr="00EC6633">
        <w:rPr>
          <w:rFonts w:ascii="宋体" w:eastAsia="宋体" w:hAnsi="宋体" w:hint="eastAsia"/>
          <w:color w:val="000000"/>
          <w:szCs w:val="21"/>
        </w:rPr>
        <w:t>中国计划出版社，2016.10</w:t>
      </w:r>
    </w:p>
    <w:p w14:paraId="6343EFC4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(20)中国建筑标准设计研究院.国家建筑标准设计图集16</w:t>
      </w:r>
      <w:r w:rsidRPr="00EC6633">
        <w:rPr>
          <w:rFonts w:ascii="宋体" w:eastAsia="宋体" w:hAnsi="宋体"/>
          <w:color w:val="000000"/>
          <w:szCs w:val="21"/>
        </w:rPr>
        <w:t>G101-</w:t>
      </w:r>
      <w:r w:rsidRPr="00EC6633">
        <w:rPr>
          <w:rFonts w:ascii="宋体" w:eastAsia="宋体" w:hAnsi="宋体" w:hint="eastAsia"/>
          <w:color w:val="000000"/>
          <w:szCs w:val="21"/>
        </w:rPr>
        <w:t>3</w:t>
      </w:r>
      <w:r w:rsidRPr="00EC6633">
        <w:rPr>
          <w:rFonts w:ascii="宋体" w:eastAsia="宋体" w:hAnsi="宋体"/>
          <w:color w:val="000000"/>
          <w:szCs w:val="21"/>
        </w:rPr>
        <w:t>.</w:t>
      </w:r>
      <w:r w:rsidRPr="00EC6633">
        <w:rPr>
          <w:rFonts w:ascii="宋体" w:eastAsia="宋体" w:hAnsi="宋体" w:hint="eastAsia"/>
          <w:color w:val="000000"/>
          <w:szCs w:val="21"/>
        </w:rPr>
        <w:t>中国计划出版社，2016.10</w:t>
      </w:r>
    </w:p>
    <w:p w14:paraId="40522CB6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(21) Building Code Requirements for Structural Concrete and Commentary（ACI 318-14）</w:t>
      </w:r>
    </w:p>
    <w:p w14:paraId="2B8A1B49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(22) Eurocode</w:t>
      </w:r>
      <w:proofErr w:type="gramStart"/>
      <w:r w:rsidRPr="00EC6633">
        <w:rPr>
          <w:rFonts w:ascii="宋体" w:eastAsia="宋体" w:hAnsi="宋体" w:hint="eastAsia"/>
          <w:color w:val="000000"/>
          <w:szCs w:val="21"/>
        </w:rPr>
        <w:t>8:Design</w:t>
      </w:r>
      <w:proofErr w:type="gramEnd"/>
      <w:r w:rsidRPr="00EC6633">
        <w:rPr>
          <w:rFonts w:ascii="宋体" w:eastAsia="宋体" w:hAnsi="宋体" w:hint="eastAsia"/>
          <w:color w:val="000000"/>
          <w:szCs w:val="21"/>
        </w:rPr>
        <w:t xml:space="preserve"> provisions for earthquake resistance of structures </w:t>
      </w:r>
    </w:p>
    <w:p w14:paraId="6C4578D6" w14:textId="77777777" w:rsidR="002F760A" w:rsidRPr="00EC6633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 xml:space="preserve">   Part1.2 General rules—General rules for building (EN 1998)</w:t>
      </w:r>
    </w:p>
    <w:p w14:paraId="0D8714B2" w14:textId="5BE06B55" w:rsidR="002F760A" w:rsidRPr="002F760A" w:rsidRDefault="002F760A" w:rsidP="002F760A">
      <w:pPr>
        <w:spacing w:line="360" w:lineRule="auto"/>
        <w:ind w:leftChars="-202" w:hangingChars="202" w:hanging="424"/>
        <w:rPr>
          <w:rFonts w:ascii="宋体" w:eastAsia="宋体" w:hAnsi="宋体"/>
          <w:color w:val="000000"/>
          <w:szCs w:val="21"/>
        </w:rPr>
      </w:pPr>
      <w:r w:rsidRPr="00EC6633">
        <w:rPr>
          <w:rFonts w:ascii="宋体" w:eastAsia="宋体" w:hAnsi="宋体" w:hint="eastAsia"/>
          <w:color w:val="000000"/>
          <w:szCs w:val="21"/>
        </w:rPr>
        <w:t>(23)</w:t>
      </w:r>
      <w:r w:rsidRPr="00EC6633">
        <w:rPr>
          <w:rFonts w:ascii="宋体" w:eastAsia="宋体" w:hAnsi="宋体"/>
          <w:color w:val="000000"/>
          <w:szCs w:val="21"/>
        </w:rPr>
        <w:t>傅学怡</w:t>
      </w:r>
      <w:r w:rsidRPr="00EC6633">
        <w:rPr>
          <w:rFonts w:ascii="宋体" w:eastAsia="宋体" w:hAnsi="宋体" w:hint="eastAsia"/>
          <w:color w:val="000000"/>
          <w:szCs w:val="21"/>
        </w:rPr>
        <w:t>.</w:t>
      </w:r>
      <w:r w:rsidRPr="00EC6633">
        <w:rPr>
          <w:rFonts w:ascii="宋体" w:eastAsia="宋体" w:hAnsi="宋体"/>
          <w:color w:val="000000"/>
          <w:szCs w:val="21"/>
        </w:rPr>
        <w:t>实用高层建筑结构设计(第二版)</w:t>
      </w:r>
      <w:r w:rsidRPr="00EC6633">
        <w:rPr>
          <w:rFonts w:ascii="宋体" w:eastAsia="宋体" w:hAnsi="宋体" w:hint="eastAsia"/>
          <w:color w:val="000000"/>
          <w:szCs w:val="21"/>
        </w:rPr>
        <w:t>.</w:t>
      </w:r>
      <w:r w:rsidRPr="00EC6633">
        <w:rPr>
          <w:rFonts w:ascii="宋体" w:eastAsia="宋体" w:hAnsi="宋体"/>
          <w:color w:val="000000"/>
          <w:szCs w:val="21"/>
        </w:rPr>
        <w:t xml:space="preserve"> 中国建筑工业出版社</w:t>
      </w:r>
      <w:r w:rsidRPr="00EC6633">
        <w:rPr>
          <w:rFonts w:ascii="宋体" w:eastAsia="宋体" w:hAnsi="宋体" w:hint="eastAsia"/>
          <w:color w:val="000000"/>
          <w:szCs w:val="21"/>
        </w:rPr>
        <w:t>,</w:t>
      </w:r>
      <w:r w:rsidRPr="00EC6633">
        <w:rPr>
          <w:rFonts w:ascii="宋体" w:eastAsia="宋体" w:hAnsi="宋体"/>
          <w:color w:val="000000"/>
          <w:szCs w:val="21"/>
        </w:rPr>
        <w:t>2010.08.01</w:t>
      </w:r>
    </w:p>
    <w:sectPr w:rsidR="002F760A" w:rsidRPr="002F7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4A8"/>
    <w:multiLevelType w:val="multilevel"/>
    <w:tmpl w:val="2ACE768A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1814848"/>
    <w:multiLevelType w:val="hybridMultilevel"/>
    <w:tmpl w:val="27428870"/>
    <w:lvl w:ilvl="0" w:tplc="37D67872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110440"/>
    <w:multiLevelType w:val="hybridMultilevel"/>
    <w:tmpl w:val="F43E8196"/>
    <w:lvl w:ilvl="0" w:tplc="E30CDB8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3F5E97"/>
    <w:multiLevelType w:val="multilevel"/>
    <w:tmpl w:val="241C910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018D0"/>
    <w:multiLevelType w:val="hybridMultilevel"/>
    <w:tmpl w:val="4A086882"/>
    <w:lvl w:ilvl="0" w:tplc="EBF6C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57635"/>
    <w:multiLevelType w:val="multilevel"/>
    <w:tmpl w:val="DD22F394"/>
    <w:lvl w:ilvl="0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29"/>
    <w:rsid w:val="00003483"/>
    <w:rsid w:val="0000524F"/>
    <w:rsid w:val="00043A10"/>
    <w:rsid w:val="00043FE1"/>
    <w:rsid w:val="0005614A"/>
    <w:rsid w:val="00057B0C"/>
    <w:rsid w:val="00061EB2"/>
    <w:rsid w:val="00076313"/>
    <w:rsid w:val="000A7E19"/>
    <w:rsid w:val="000E33A5"/>
    <w:rsid w:val="000F2B5E"/>
    <w:rsid w:val="00132E5B"/>
    <w:rsid w:val="0014311B"/>
    <w:rsid w:val="00151A5A"/>
    <w:rsid w:val="00161850"/>
    <w:rsid w:val="00162359"/>
    <w:rsid w:val="0016667D"/>
    <w:rsid w:val="00182C7A"/>
    <w:rsid w:val="00195C88"/>
    <w:rsid w:val="001C664C"/>
    <w:rsid w:val="00221437"/>
    <w:rsid w:val="00223B09"/>
    <w:rsid w:val="00246097"/>
    <w:rsid w:val="00254873"/>
    <w:rsid w:val="00266C82"/>
    <w:rsid w:val="002826CA"/>
    <w:rsid w:val="002A145F"/>
    <w:rsid w:val="002A2249"/>
    <w:rsid w:val="002C73F9"/>
    <w:rsid w:val="002D4637"/>
    <w:rsid w:val="002F760A"/>
    <w:rsid w:val="003009DD"/>
    <w:rsid w:val="00311217"/>
    <w:rsid w:val="003134CB"/>
    <w:rsid w:val="00320E8A"/>
    <w:rsid w:val="0033730F"/>
    <w:rsid w:val="00374DE9"/>
    <w:rsid w:val="00385607"/>
    <w:rsid w:val="00387DC5"/>
    <w:rsid w:val="003A2F74"/>
    <w:rsid w:val="003D795A"/>
    <w:rsid w:val="00422046"/>
    <w:rsid w:val="004241BC"/>
    <w:rsid w:val="00462292"/>
    <w:rsid w:val="004659C6"/>
    <w:rsid w:val="00465DF1"/>
    <w:rsid w:val="0048689B"/>
    <w:rsid w:val="0049001E"/>
    <w:rsid w:val="00490E7F"/>
    <w:rsid w:val="00495A89"/>
    <w:rsid w:val="004A5F7D"/>
    <w:rsid w:val="004B3742"/>
    <w:rsid w:val="004B7C6A"/>
    <w:rsid w:val="004E615F"/>
    <w:rsid w:val="004F0AF7"/>
    <w:rsid w:val="004F6693"/>
    <w:rsid w:val="00550089"/>
    <w:rsid w:val="00551212"/>
    <w:rsid w:val="005659BD"/>
    <w:rsid w:val="0059742F"/>
    <w:rsid w:val="005A5EE1"/>
    <w:rsid w:val="005B4CC4"/>
    <w:rsid w:val="005F7FA0"/>
    <w:rsid w:val="006032AE"/>
    <w:rsid w:val="006055AE"/>
    <w:rsid w:val="00610683"/>
    <w:rsid w:val="00653E10"/>
    <w:rsid w:val="006B69F8"/>
    <w:rsid w:val="006C0506"/>
    <w:rsid w:val="006D2833"/>
    <w:rsid w:val="006E3C3B"/>
    <w:rsid w:val="006E3FA7"/>
    <w:rsid w:val="0070608E"/>
    <w:rsid w:val="0072372C"/>
    <w:rsid w:val="00743177"/>
    <w:rsid w:val="00752D45"/>
    <w:rsid w:val="00761CC1"/>
    <w:rsid w:val="007936B7"/>
    <w:rsid w:val="00794DE2"/>
    <w:rsid w:val="007A1E0B"/>
    <w:rsid w:val="007B0B52"/>
    <w:rsid w:val="0080079C"/>
    <w:rsid w:val="008027FC"/>
    <w:rsid w:val="0081031D"/>
    <w:rsid w:val="00840B2C"/>
    <w:rsid w:val="008413F2"/>
    <w:rsid w:val="00846EE9"/>
    <w:rsid w:val="00850802"/>
    <w:rsid w:val="00872BD5"/>
    <w:rsid w:val="0088377A"/>
    <w:rsid w:val="00885419"/>
    <w:rsid w:val="00897C7C"/>
    <w:rsid w:val="008B6302"/>
    <w:rsid w:val="008C76A0"/>
    <w:rsid w:val="008E0A99"/>
    <w:rsid w:val="008F5A8F"/>
    <w:rsid w:val="00907705"/>
    <w:rsid w:val="00924CD8"/>
    <w:rsid w:val="00976AF1"/>
    <w:rsid w:val="0099741F"/>
    <w:rsid w:val="009978C6"/>
    <w:rsid w:val="009D264C"/>
    <w:rsid w:val="009F7ACD"/>
    <w:rsid w:val="00A20062"/>
    <w:rsid w:val="00A27C9B"/>
    <w:rsid w:val="00A43899"/>
    <w:rsid w:val="00A70F84"/>
    <w:rsid w:val="00A82B5C"/>
    <w:rsid w:val="00A837F1"/>
    <w:rsid w:val="00A901EA"/>
    <w:rsid w:val="00A920BC"/>
    <w:rsid w:val="00A95C4B"/>
    <w:rsid w:val="00AE5832"/>
    <w:rsid w:val="00AE67A2"/>
    <w:rsid w:val="00AF1694"/>
    <w:rsid w:val="00B04DFB"/>
    <w:rsid w:val="00B21A12"/>
    <w:rsid w:val="00B417F3"/>
    <w:rsid w:val="00B4271C"/>
    <w:rsid w:val="00B4599E"/>
    <w:rsid w:val="00B4798B"/>
    <w:rsid w:val="00B606B3"/>
    <w:rsid w:val="00B6480C"/>
    <w:rsid w:val="00BF2179"/>
    <w:rsid w:val="00BF4B91"/>
    <w:rsid w:val="00C5149F"/>
    <w:rsid w:val="00C528F2"/>
    <w:rsid w:val="00C55CA0"/>
    <w:rsid w:val="00C63988"/>
    <w:rsid w:val="00C6513C"/>
    <w:rsid w:val="00C77DAF"/>
    <w:rsid w:val="00C80302"/>
    <w:rsid w:val="00C8703B"/>
    <w:rsid w:val="00CA0D7F"/>
    <w:rsid w:val="00CA4B97"/>
    <w:rsid w:val="00CE39FA"/>
    <w:rsid w:val="00D10548"/>
    <w:rsid w:val="00D11477"/>
    <w:rsid w:val="00D4329A"/>
    <w:rsid w:val="00D76A06"/>
    <w:rsid w:val="00DA1B82"/>
    <w:rsid w:val="00DB5DE5"/>
    <w:rsid w:val="00DD236D"/>
    <w:rsid w:val="00DF3067"/>
    <w:rsid w:val="00E02E12"/>
    <w:rsid w:val="00E41207"/>
    <w:rsid w:val="00E45F60"/>
    <w:rsid w:val="00E829EA"/>
    <w:rsid w:val="00E9553B"/>
    <w:rsid w:val="00EA383C"/>
    <w:rsid w:val="00EB2727"/>
    <w:rsid w:val="00EB311D"/>
    <w:rsid w:val="00EB3BF7"/>
    <w:rsid w:val="00ED1ACB"/>
    <w:rsid w:val="00EF0D57"/>
    <w:rsid w:val="00EF576B"/>
    <w:rsid w:val="00F06754"/>
    <w:rsid w:val="00F0768A"/>
    <w:rsid w:val="00F20FCA"/>
    <w:rsid w:val="00F516B7"/>
    <w:rsid w:val="00F6533C"/>
    <w:rsid w:val="00F70C64"/>
    <w:rsid w:val="00F71329"/>
    <w:rsid w:val="00F7765F"/>
    <w:rsid w:val="00F91780"/>
    <w:rsid w:val="00FC26C9"/>
    <w:rsid w:val="00FC3F41"/>
    <w:rsid w:val="00FC67C5"/>
    <w:rsid w:val="00FF109C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BAE8"/>
  <w15:chartTrackingRefBased/>
  <w15:docId w15:val="{87A5184F-0668-4234-93C5-982C027D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DF1"/>
    <w:pPr>
      <w:widowControl w:val="0"/>
      <w:ind w:firstLineChars="200" w:firstLine="200"/>
      <w:jc w:val="both"/>
    </w:pPr>
  </w:style>
  <w:style w:type="paragraph" w:styleId="1">
    <w:name w:val="heading 1"/>
    <w:next w:val="2"/>
    <w:link w:val="10"/>
    <w:autoRedefine/>
    <w:uiPriority w:val="9"/>
    <w:qFormat/>
    <w:rsid w:val="00846EE9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182C7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EE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82C7A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List Paragraph"/>
    <w:basedOn w:val="a"/>
    <w:uiPriority w:val="34"/>
    <w:qFormat/>
    <w:rsid w:val="00182C7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FF109C"/>
    <w:rPr>
      <w:b/>
      <w:bCs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E9553B"/>
    <w:pPr>
      <w:tabs>
        <w:tab w:val="center" w:pos="4160"/>
        <w:tab w:val="right" w:pos="8300"/>
      </w:tabs>
      <w:spacing w:line="400" w:lineRule="exact"/>
      <w:ind w:firstLine="480"/>
    </w:pPr>
    <w:rPr>
      <w:rFonts w:ascii="宋体" w:eastAsia="宋体" w:hAnsi="宋体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E9553B"/>
    <w:rPr>
      <w:rFonts w:ascii="宋体" w:eastAsia="宋体" w:hAnsi="宋体"/>
      <w:sz w:val="24"/>
      <w:szCs w:val="24"/>
    </w:rPr>
  </w:style>
  <w:style w:type="character" w:styleId="a4">
    <w:name w:val="Placeholder Text"/>
    <w:basedOn w:val="a0"/>
    <w:uiPriority w:val="99"/>
    <w:semiHidden/>
    <w:rsid w:val="006B6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典源 李</dc:creator>
  <cp:keywords/>
  <dc:description/>
  <cp:lastModifiedBy>典源 李</cp:lastModifiedBy>
  <cp:revision>153</cp:revision>
  <dcterms:created xsi:type="dcterms:W3CDTF">2019-03-15T16:34:00Z</dcterms:created>
  <dcterms:modified xsi:type="dcterms:W3CDTF">2019-05-04T12:15:00Z</dcterms:modified>
</cp:coreProperties>
</file>