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955" w:rsidRDefault="00E1375C">
      <w:pPr>
        <w:spacing w:before="400" w:after="60"/>
        <w:jc w:val="center"/>
      </w:pPr>
      <w:r>
        <w:rPr>
          <w:b/>
          <w:bCs/>
          <w:color w:val="2F2A6B"/>
          <w:sz w:val="34"/>
          <w:szCs w:val="34"/>
        </w:rPr>
        <w:t>A Fully Client-Side Screen-to-Camera Data Transfer System with Optically-Coupled Soft-Decision Decoding</w:t>
      </w:r>
    </w:p>
    <w:p w:rsidR="00EA4955" w:rsidRDefault="00E1375C">
      <w:pPr>
        <w:spacing w:after="40"/>
        <w:jc w:val="center"/>
      </w:pPr>
      <w:r>
        <w:rPr>
          <w:sz w:val="22"/>
          <w:szCs w:val="22"/>
        </w:rPr>
        <w:t>[Author Name(s)]</w:t>
      </w:r>
    </w:p>
    <w:p w:rsidR="00EA4955" w:rsidRDefault="00E1375C">
      <w:pPr>
        <w:spacing w:after="40"/>
        <w:jc w:val="center"/>
      </w:pPr>
      <w:r>
        <w:rPr>
          <w:color w:val="6B7280"/>
          <w:sz w:val="20"/>
          <w:szCs w:val="20"/>
        </w:rPr>
        <w:t>[Affiliation]  ·  [email]</w:t>
      </w:r>
    </w:p>
    <w:p w:rsidR="00EA4955" w:rsidRDefault="00E1375C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Preprint — draft for submission. Version 1.0.</w:t>
      </w:r>
    </w:p>
    <w:p w:rsidR="00EA4955" w:rsidRPr="006C5A0F" w:rsidRDefault="00EA4955">
      <w:pPr>
        <w:pBdr>
          <w:bottom w:val="single" w:sz="6" w:space="0" w:color="2F2A6B"/>
        </w:pBdr>
        <w:spacing w:after="160"/>
        <w:rPr>
          <w:rFonts w:cstheme="minorBidi" w:hint="cs"/>
          <w:lang w:bidi="ar-IQ"/>
        </w:rPr>
      </w:pPr>
      <w:bookmarkStart w:id="0" w:name="_GoBack"/>
      <w:bookmarkEnd w:id="0"/>
    </w:p>
    <w:p w:rsidR="00EA4955" w:rsidRDefault="00E1375C">
      <w:pPr>
        <w:spacing w:after="60"/>
      </w:pPr>
      <w:r>
        <w:rPr>
          <w:b/>
          <w:bCs/>
          <w:color w:val="2F2A6B"/>
          <w:sz w:val="22"/>
          <w:szCs w:val="22"/>
        </w:rPr>
        <w:t>Abstract</w:t>
      </w:r>
    </w:p>
    <w:p w:rsidR="00EA4955" w:rsidRDefault="00E1375C">
      <w:pPr>
        <w:spacing w:after="120" w:line="276" w:lineRule="auto"/>
        <w:jc w:val="both"/>
      </w:pPr>
      <w:r>
        <w:t>Screen-to-camera communication (SCC) transmits data by displaying a time-varying visual code on one device's screen and decoding it with another device's camera. It suits air-gapped, one-way, infrastructure-free transfer, but its throughput and reliability</w:t>
      </w:r>
      <w:r>
        <w:t xml:space="preserve"> are limited by optical blur, rolling shutter, ambient light, display/camera gamma, colour cross-talk, and hand motion. We present </w:t>
      </w:r>
      <w:r>
        <w:rPr>
          <w:b/>
          <w:bCs/>
        </w:rPr>
        <w:t>GridData</w:t>
      </w:r>
      <w:r>
        <w:t>, a fully client-side (in-browser, WebAssembly-accelerated) SCC system, and — within it — receiver-side mechanisms wh</w:t>
      </w:r>
      <w:r>
        <w:t xml:space="preserve">ose particular formulation, to the best of our knowledge and pending a formal prior-art search, has not previously been reported in the SCC setting: (1) </w:t>
      </w:r>
      <w:r>
        <w:rPr>
          <w:b/>
          <w:bCs/>
        </w:rPr>
        <w:t>optically-coupled soft decoding</w:t>
      </w:r>
      <w:r>
        <w:t xml:space="preserve"> — a per-cell optical reliability from intra-cell luminance variance (a </w:t>
      </w:r>
      <w:r>
        <w:t xml:space="preserve">focus/blur proxy) and saturation, used as a multiplicative weight on the per-bit LLRs feeding an LDPC belief-propagation decoder; (2) </w:t>
      </w:r>
      <w:r>
        <w:rPr>
          <w:b/>
          <w:bCs/>
        </w:rPr>
        <w:t>feedback-free temporal soft-combining</w:t>
      </w:r>
      <w:r>
        <w:t xml:space="preserve"> — chase-combining of LLRs across repeated captures of the same displayed frame, with</w:t>
      </w:r>
      <w:r>
        <w:t xml:space="preserve"> frame identity decided by soft-demod sign correlation (no counter, no back-channel); (3) </w:t>
      </w:r>
      <w:r>
        <w:rPr>
          <w:b/>
          <w:bCs/>
        </w:rPr>
        <w:t>blind per-frame 3×3 colour-MIMO</w:t>
      </w:r>
      <w:r>
        <w:t xml:space="preserve"> from embedded single-channel anchors; and (4) </w:t>
      </w:r>
      <w:r>
        <w:rPr>
          <w:b/>
          <w:bCs/>
        </w:rPr>
        <w:t>automatic configuration detection</w:t>
      </w:r>
      <w:r>
        <w:t xml:space="preserve"> via a CRC-validated candidate search. In a physically-</w:t>
      </w:r>
      <w:r>
        <w:t>motivated channel simulator, reliability weighting recovers frames a hard baseline drops entirely under a glare patch (0% → 63% at 15% glare); temporal combining raises recovery from 40% to 100% within four looks at high noise; and blind colour-MIMO extend</w:t>
      </w:r>
      <w:r>
        <w:t>s the usable cross-talk range. A WebAssembly LDPC decoder is bit-identical to the reference at ~1.67× the speed. On a hand-held smartphone we improve end-to-end throughput from 0.4 to 4.4 KB/s (~11×). We also report two honest, empirically-grounded finding</w:t>
      </w:r>
      <w:r>
        <w:t>s: commodity hand-held phones cannot reliably resolve ≥4 per-channel intensity levels under blur (binary-per-channel is the practical ceiling), and throughput is bounded by the receiver's pixel-processing rate, making grid-density and rolling-shutter multi</w:t>
      </w:r>
      <w:r>
        <w:t>plexing near-neutral for a full-matrix link.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Keywords: </w:t>
      </w:r>
      <w:r>
        <w:rPr>
          <w:i/>
          <w:iCs/>
        </w:rPr>
        <w:t>screen-to-camera communication; visual light communication; LDPC; soft-decision decoding; belief propagation; colour MIMO; WebAssembly; air-gapped data transfer.</w:t>
      </w:r>
    </w:p>
    <w:p w:rsidR="00EA4955" w:rsidRDefault="00E1375C">
      <w:r>
        <w:br w:type="page"/>
      </w:r>
    </w:p>
    <w:p w:rsidR="00EA4955" w:rsidRDefault="00E1375C">
      <w:pPr>
        <w:spacing w:after="100"/>
      </w:pPr>
      <w:r>
        <w:rPr>
          <w:b/>
          <w:bCs/>
          <w:color w:val="2F2A6B"/>
          <w:sz w:val="24"/>
          <w:szCs w:val="24"/>
        </w:rPr>
        <w:lastRenderedPageBreak/>
        <w:t>Contents</w:t>
      </w:r>
    </w:p>
    <w:sdt>
      <w:sdtPr>
        <w:alias w:val="Contents"/>
        <w:id w:val="-1911141516"/>
      </w:sdtPr>
      <w:sdtEndPr>
        <w:rPr>
          <w:rtl/>
        </w:rPr>
      </w:sdtEndPr>
      <w:sdtContent>
        <w:p w:rsidR="006C5A0F" w:rsidRDefault="00E1375C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084648" w:history="1">
            <w:r w:rsidR="006C5A0F" w:rsidRPr="00F51B37">
              <w:rPr>
                <w:rStyle w:val="Hyperlink"/>
                <w:noProof/>
              </w:rPr>
              <w:t>1. Introduction</w:t>
            </w:r>
            <w:r w:rsidR="006C5A0F">
              <w:rPr>
                <w:noProof/>
              </w:rPr>
              <w:tab/>
            </w:r>
            <w:r w:rsidR="006C5A0F">
              <w:rPr>
                <w:rStyle w:val="Hyperlink"/>
                <w:noProof/>
                <w:rtl/>
              </w:rPr>
              <w:fldChar w:fldCharType="begin"/>
            </w:r>
            <w:r w:rsidR="006C5A0F">
              <w:rPr>
                <w:noProof/>
              </w:rPr>
              <w:instrText xml:space="preserve"> PAGEREF _Toc238084648 \h </w:instrText>
            </w:r>
            <w:r w:rsidR="006C5A0F">
              <w:rPr>
                <w:rStyle w:val="Hyperlink"/>
                <w:noProof/>
                <w:rtl/>
              </w:rPr>
            </w:r>
            <w:r w:rsidR="006C5A0F">
              <w:rPr>
                <w:rStyle w:val="Hyperlink"/>
                <w:noProof/>
                <w:rtl/>
              </w:rPr>
              <w:fldChar w:fldCharType="separate"/>
            </w:r>
            <w:r w:rsidR="006C5A0F">
              <w:rPr>
                <w:noProof/>
              </w:rPr>
              <w:t>3</w:t>
            </w:r>
            <w:r w:rsidR="006C5A0F"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49" w:history="1">
            <w:r w:rsidRPr="00F51B37">
              <w:rPr>
                <w:rStyle w:val="Hyperlink"/>
                <w:noProof/>
              </w:rPr>
              <w:t>2. Related Work and Positioning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_Toc238084649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50" w:history="1">
            <w:r w:rsidRPr="00F51B37">
              <w:rPr>
                <w:rStyle w:val="Hyperlink"/>
                <w:noProof/>
              </w:rPr>
              <w:t>3. System Overview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_Toc238084650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51" w:history="1">
            <w:r w:rsidRPr="00F51B37">
              <w:rPr>
                <w:rStyle w:val="Hyperlink"/>
                <w:noProof/>
              </w:rPr>
              <w:t>4. Visual Modulation and Encoding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_Toc238084651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52" w:history="1">
            <w:r w:rsidRPr="00F51B37">
              <w:rPr>
                <w:rStyle w:val="Hyperlink"/>
                <w:noProof/>
              </w:rPr>
              <w:t>5. Contribution C1 — Optically-Coupled Soft-Decision Decoding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_Toc238084652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53" w:history="1">
            <w:r w:rsidRPr="00F51B37">
              <w:rPr>
                <w:rStyle w:val="Hyperlink"/>
                <w:noProof/>
              </w:rPr>
              <w:t>6. Contribution C2 — Feedback-Free Temporal Soft-Combining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_Toc238084653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54" w:history="1">
            <w:r w:rsidRPr="00F51B37">
              <w:rPr>
                <w:rStyle w:val="Hyperlink"/>
                <w:noProof/>
              </w:rPr>
              <w:t>7. Contribution C3 — Blind Per-Frame Colour-MIMO Equalisation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_Toc238084654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55" w:history="1">
            <w:r w:rsidRPr="00F51B37">
              <w:rPr>
                <w:rStyle w:val="Hyperlink"/>
                <w:noProof/>
              </w:rPr>
              <w:t>8. Contribution C4 — Automatic Configuration Detection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_Toc238084655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56" w:history="1">
            <w:r w:rsidRPr="00F51B37">
              <w:rPr>
                <w:rStyle w:val="Hyperlink"/>
                <w:noProof/>
              </w:rPr>
              <w:t>9. Contribution C5 — Fully Client-Side, WebAssembly-Accelerated Implementation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_Toc238084656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57" w:history="1">
            <w:r w:rsidRPr="00F51B37">
              <w:rPr>
                <w:rStyle w:val="Hyperlink"/>
                <w:noProof/>
              </w:rPr>
              <w:t>10. Evaluation Methodology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_Toc238084657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58" w:history="1">
            <w:r w:rsidRPr="00F51B37">
              <w:rPr>
                <w:rStyle w:val="Hyperlink"/>
                <w:noProof/>
              </w:rPr>
              <w:t>11. Results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_Toc238084658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8084659" w:history="1">
            <w:r w:rsidRPr="00F51B37">
              <w:rPr>
                <w:rStyle w:val="Hyperlink"/>
                <w:noProof/>
              </w:rPr>
              <w:t>11.1 Optical-reliability weighting (C1)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_Toc238084659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8084660" w:history="1">
            <w:r w:rsidRPr="00F51B37">
              <w:rPr>
                <w:rStyle w:val="Hyperlink"/>
                <w:noProof/>
              </w:rPr>
              <w:t>11.2 Temporal soft-combining (C2)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_Toc238084660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8084661" w:history="1">
            <w:r w:rsidRPr="00F51B37">
              <w:rPr>
                <w:rStyle w:val="Hyperlink"/>
                <w:noProof/>
              </w:rPr>
              <w:t>11.3 Blind colour-MIMO (C3)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_Toc238084661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8084662" w:history="1">
            <w:r w:rsidRPr="00F51B37">
              <w:rPr>
                <w:rStyle w:val="Hyperlink"/>
                <w:noProof/>
              </w:rPr>
              <w:t>11.4 Automatic configuration detection (C4)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_Toc238084662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8084663" w:history="1">
            <w:r w:rsidRPr="00F51B37">
              <w:rPr>
                <w:rStyle w:val="Hyperlink"/>
                <w:noProof/>
              </w:rPr>
              <w:t>11.5 WebAssembly LDPC (C5)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_Toc238084663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8084664" w:history="1">
            <w:r w:rsidRPr="00F51B37">
              <w:rPr>
                <w:rStyle w:val="Hyperlink"/>
                <w:noProof/>
              </w:rPr>
              <w:t>11.6 Real-device end-to-end optimisation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_Toc238084664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65" w:history="1">
            <w:r w:rsidRPr="00F51B37">
              <w:rPr>
                <w:rStyle w:val="Hyperlink"/>
                <w:noProof/>
              </w:rPr>
              <w:t>12. The Physical Ceiling: Honest Findings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_Toc238084665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8084666" w:history="1">
            <w:r w:rsidRPr="00F51B37">
              <w:rPr>
                <w:rStyle w:val="Hyperlink"/>
                <w:noProof/>
              </w:rPr>
              <w:t>12.1 Multi-level intensity is not reliably resolvable hand-held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_Toc238084666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8084667" w:history="1">
            <w:r w:rsidRPr="00F51B37">
              <w:rPr>
                <w:rStyle w:val="Hyperlink"/>
                <w:noProof/>
              </w:rPr>
              <w:t>12.2 Throughput is bounded by the receiver's pixel-processing rate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_Toc238084667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68" w:history="1">
            <w:r w:rsidRPr="00F51B37">
              <w:rPr>
                <w:rStyle w:val="Hyperlink"/>
                <w:noProof/>
              </w:rPr>
              <w:t>13. Limitations, Threats to Validity, and Prior-Art Verification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_Toc238084668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69" w:history="1">
            <w:r w:rsidRPr="00F51B37">
              <w:rPr>
                <w:rStyle w:val="Hyperlink"/>
                <w:noProof/>
              </w:rPr>
              <w:t>14. Is This an Achievement? An Honest Self-Assessment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_Toc238084669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70" w:history="1">
            <w:r w:rsidRPr="00F51B37">
              <w:rPr>
                <w:rStyle w:val="Hyperlink"/>
                <w:noProof/>
              </w:rPr>
              <w:t>15. Conclusion and Future Work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_Toc238084670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C5A0F" w:rsidRDefault="006C5A0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8084671" w:history="1">
            <w:r w:rsidRPr="00F51B37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_Toc238084671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EA4955" w:rsidRDefault="00E1375C">
          <w:r>
            <w:fldChar w:fldCharType="end"/>
          </w:r>
        </w:p>
      </w:sdtContent>
    </w:sdt>
    <w:p w:rsidR="00EA4955" w:rsidRDefault="00E1375C">
      <w:r>
        <w:br w:type="page"/>
      </w:r>
    </w:p>
    <w:p w:rsidR="00EA4955" w:rsidRDefault="00E1375C">
      <w:pPr>
        <w:pStyle w:val="Heading1"/>
        <w:spacing w:before="260" w:after="100"/>
      </w:pPr>
      <w:bookmarkStart w:id="1" w:name="_Toc238084648"/>
      <w:r>
        <w:lastRenderedPageBreak/>
        <w:t>1. I</w:t>
      </w:r>
      <w:r>
        <w:t>ntroduction</w:t>
      </w:r>
      <w:bookmarkEnd w:id="1"/>
    </w:p>
    <w:p w:rsidR="00EA4955" w:rsidRDefault="00E1375C">
      <w:pPr>
        <w:spacing w:after="120" w:line="276" w:lineRule="auto"/>
        <w:jc w:val="both"/>
      </w:pPr>
      <w:r>
        <w:t>Transferring data between two nearby devices without shared infrastructure — no common network, no pairing, no cable — is a recurring practical need, particularly across security or platform boundaries (air-gapped machines, cross-vendor devices</w:t>
      </w:r>
      <w:r>
        <w:t>, guest environments). Static 2D barcodes solve the small-payload, one-shot case. For larger payloads, screen-to-camera communication (SCC) streams a sequence of visual codes on a display and decodes them with a camera, forming a one-way optical link.</w:t>
      </w:r>
    </w:p>
    <w:p w:rsidR="00EA4955" w:rsidRDefault="00E1375C">
      <w:pPr>
        <w:spacing w:after="120" w:line="276" w:lineRule="auto"/>
        <w:jc w:val="both"/>
      </w:pPr>
      <w:r>
        <w:t xml:space="preserve">SCC </w:t>
      </w:r>
      <w:r>
        <w:t>is a well-studied area (Section 2). Despite this, robust high-rate SCC on commodity hand-held smartphones running entirely in a web browser remains difficult: the optical channel is severely band-limited by blur and motion, and heavy signal processing comp</w:t>
      </w:r>
      <w:r>
        <w:t>etes with a single-threaded UI. This paper makes both a systems contribution — a fully client-side, WebAssembly-accelerated, auto-configuring SCC pipeline — and algorithmic contributions centred on coupling image-domain (optical) confidence into the channe</w:t>
      </w:r>
      <w:r>
        <w:t>l decoder. Our thesis is that the reliability information the camera implicitly provides (how sharp, how saturated, how self-consistent each cell read is) should not be discarded by a hard threshold but propagated as soft information into an iterative deco</w:t>
      </w:r>
      <w:r>
        <w:t>der and across time.</w:t>
      </w:r>
    </w:p>
    <w:p w:rsidR="00EA4955" w:rsidRDefault="00E1375C">
      <w:pPr>
        <w:spacing w:after="120" w:line="276" w:lineRule="auto"/>
        <w:jc w:val="both"/>
      </w:pPr>
      <w:r>
        <w:t xml:space="preserve">We separate throughout </w:t>
      </w:r>
      <w:r>
        <w:rPr>
          <w:i/>
          <w:iCs/>
        </w:rPr>
        <w:t>algorithmic potential</w:t>
      </w:r>
      <w:r>
        <w:t xml:space="preserve"> (measured in a controlled simulator) from </w:t>
      </w:r>
      <w:r>
        <w:rPr>
          <w:i/>
          <w:iCs/>
        </w:rPr>
        <w:t>real-world performance</w:t>
      </w:r>
      <w:r>
        <w:t xml:space="preserve"> (measured on one hand-held phone), and state novelty claims as “to our knowledge” pending the formal prior-art search of Sect</w:t>
      </w:r>
      <w:r>
        <w:t>ion 13. We regard the honest characterisation of the system's physical ceiling (Section 12) as a first-class contribution.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>Contributions.</w:t>
      </w:r>
    </w:p>
    <w:p w:rsidR="00EA4955" w:rsidRDefault="00E1375C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C1. </w:t>
      </w:r>
      <w:r>
        <w:t>Optically-coupled soft-decision decoding weighting per-bit LLRs by a per-cell optical reliability from intra-cell variance and saturation (§5).</w:t>
      </w:r>
    </w:p>
    <w:p w:rsidR="00EA4955" w:rsidRDefault="00E1375C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C2. </w:t>
      </w:r>
      <w:r>
        <w:t>Feedback-free temporal soft-combining using soft-demod sign correlation for frame identity (§6).</w:t>
      </w:r>
    </w:p>
    <w:p w:rsidR="00EA4955" w:rsidRDefault="00E1375C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C3. </w:t>
      </w:r>
      <w:r>
        <w:t>Blind p</w:t>
      </w:r>
      <w:r>
        <w:t>er-frame 3×3 colour-MIMO from embedded single-channel anchors (§7).</w:t>
      </w:r>
    </w:p>
    <w:p w:rsidR="00EA4955" w:rsidRDefault="00E1375C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C4. </w:t>
      </w:r>
      <w:r>
        <w:t>CRC-validated automatic configuration detection (§8).</w:t>
      </w:r>
    </w:p>
    <w:p w:rsidR="00EA4955" w:rsidRDefault="00E1375C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C5. </w:t>
      </w:r>
      <w:r>
        <w:t>A fully client-side, WebAssembly-accelerated implementation; the systems path from 0.4 to 4.4 KB/s (§9, §11).</w:t>
      </w:r>
    </w:p>
    <w:p w:rsidR="00EA4955" w:rsidRDefault="00E1375C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C6. </w:t>
      </w:r>
      <w:r>
        <w:t>Two honest empirical findings on the physical ceiling of hand-held browser SCC (§12).</w:t>
      </w:r>
    </w:p>
    <w:p w:rsidR="00EA4955" w:rsidRDefault="00E1375C">
      <w:pPr>
        <w:pStyle w:val="Heading1"/>
        <w:spacing w:before="260" w:after="100"/>
      </w:pPr>
      <w:bookmarkStart w:id="2" w:name="_Toc238084649"/>
      <w:r>
        <w:t>2. Related Work and Positioning</w:t>
      </w:r>
      <w:bookmarkEnd w:id="2"/>
    </w:p>
    <w:p w:rsidR="00EA4955" w:rsidRDefault="00E1375C">
      <w:pPr>
        <w:spacing w:after="120" w:line="276" w:lineRule="auto"/>
        <w:jc w:val="both"/>
      </w:pPr>
      <w:r>
        <w:t>We position our work against the SCC literature and are explicit about what is established prior art (and therefore not claimed as novel).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Screen-to-camera links. </w:t>
      </w:r>
      <w:r>
        <w:t>COBRA, PixNet, LightSync and Strata established 2D visual streaming, synchronisation and rateless transport. We claim no novelty for SCC itself, for using a display as transmitter, or for rateless/fountain transport.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>Colour and mul</w:t>
      </w:r>
      <w:r>
        <w:rPr>
          <w:b/>
          <w:bCs/>
        </w:rPr>
        <w:t xml:space="preserve">ti-level modulation. </w:t>
      </w:r>
      <w:r>
        <w:t>ChromaCode and related systems use colour and perceptually-aware modulation; multi-level intensity is a known idea. We claim no novelty for colour modulation, multi-level cells, or Gray-coded constellations.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Rolling shutter. </w:t>
      </w:r>
      <w:r>
        <w:t>RollingLig</w:t>
      </w:r>
      <w:r>
        <w:t>ht and others exploit rolling shutter for low-rate links. We analyse and, for full-matrix links, argue against rolling-shutter temporal multiplexing as a net-throughput lever (§12) — a clarification, not a new modulation.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lastRenderedPageBreak/>
        <w:t xml:space="preserve">Error-control coding. </w:t>
      </w:r>
      <w:r>
        <w:t xml:space="preserve">LDPC codes, </w:t>
      </w:r>
      <w:r>
        <w:t>belief propagation, soft-decision decoding, interleaving and HARQ chase-combining are classical. We claim none of these primitives as novel. Our contribution is what we feed into them (optical reliability) and how we combine across time without a back-chan</w:t>
      </w:r>
      <w:r>
        <w:t>nel or frame identifier (§5–§6).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Where we believe we differ (to be verified). </w:t>
      </w:r>
      <w:r>
        <w:t>We are not aware of prior SCC work that (a) derives a per-cell optical reliability from intra-cell pixel variance and uses it as an LLR weight into an LDPC decoder, or (b) perfor</w:t>
      </w:r>
      <w:r>
        <w:t>ms feedback-free temporal LLR combining with content-correlation frame identity. Section 13 details the prior-art verification we consider mandatory before asserting priority.</w:t>
      </w:r>
    </w:p>
    <w:p w:rsidR="00EA4955" w:rsidRDefault="00E1375C">
      <w:pPr>
        <w:pStyle w:val="Heading1"/>
        <w:spacing w:before="260" w:after="100"/>
      </w:pPr>
      <w:bookmarkStart w:id="3" w:name="_Toc238084650"/>
      <w:r>
        <w:t>3. System Overview</w:t>
      </w:r>
      <w:bookmarkEnd w:id="3"/>
    </w:p>
    <w:p w:rsidR="00EA4955" w:rsidRDefault="00E1375C">
      <w:pPr>
        <w:spacing w:after="120" w:line="276" w:lineRule="auto"/>
        <w:jc w:val="both"/>
      </w:pPr>
      <w:r>
        <w:t>GridData is a one-way link with a sender (any device with a s</w:t>
      </w:r>
      <w:r>
        <w:t>creen and browser) and a receiver (any device with a camera and browser). Both run entirely client-side; there is no server in the data path. A short payload is packed into a single self-contained still frame; larger payloads animate. The receiver needs no</w:t>
      </w:r>
      <w:r>
        <w:t xml:space="preserve"> manual configuration (§8).</w:t>
      </w:r>
    </w:p>
    <w:p w:rsidR="00EA4955" w:rsidRDefault="00E1375C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55" w:rsidRDefault="00E1375C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1. The GridData one-way pipeline. Sender: compress → fountain → frame → LDPC + whitening → colour grid → display. Receiver (in a Web Worker): GPU crop → readback → registration → sample + optical reliability → soft demo</w:t>
      </w:r>
      <w:r>
        <w:rPr>
          <w:i/>
          <w:iCs/>
          <w:color w:val="6B7280"/>
          <w:sz w:val="18"/>
          <w:szCs w:val="18"/>
        </w:rPr>
        <w:t>d + colour-MIMO → temporal combining → LDPC BP → CRC → fountain → inflate.</w:t>
      </w:r>
    </w:p>
    <w:p w:rsidR="00EA4955" w:rsidRDefault="00E1375C">
      <w:pPr>
        <w:pStyle w:val="Heading1"/>
        <w:spacing w:before="260" w:after="100"/>
      </w:pPr>
      <w:bookmarkStart w:id="4" w:name="_Toc238084651"/>
      <w:r>
        <w:t>4. Visual Modulation and Encoding</w:t>
      </w:r>
      <w:bookmarkEnd w:id="4"/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Cell grid. </w:t>
      </w:r>
      <w:r>
        <w:t>The payload is a G×G grid inside a white quiet zone and a black finder frame; an asymmetric white orientation marker in one corner resol</w:t>
      </w:r>
      <w:r>
        <w:t xml:space="preserve">ves rotation. Modes: </w:t>
      </w:r>
      <w:r>
        <w:rPr>
          <w:b/>
          <w:bCs/>
        </w:rPr>
        <w:t>bw</w:t>
      </w:r>
      <w:r>
        <w:t xml:space="preserve"> (1 bit/cell), </w:t>
      </w:r>
      <w:r>
        <w:rPr>
          <w:b/>
          <w:bCs/>
        </w:rPr>
        <w:t>color8</w:t>
      </w:r>
      <w:r>
        <w:t xml:space="preserve"> (3 bits/cell, one binary level per RGB channel), and </w:t>
      </w:r>
      <w:r>
        <w:rPr>
          <w:b/>
          <w:bCs/>
        </w:rPr>
        <w:t>color16/32/64</w:t>
      </w:r>
      <w:r>
        <w:t xml:space="preserve"> (multi-level per channel: 4/5/6 bits/cell).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Gamma-aware level placement. </w:t>
      </w:r>
      <w:r>
        <w:t>Multi-level bytes are placed so that the observed (post-gamma, ambient-</w:t>
      </w:r>
      <w:r>
        <w:t>compensated) levels are evenly spaced, maximising inter-level distance at the camera; this yields display bytes {0, 112, 185, 255} for four levels at γ=2.2, a=0.03.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Calibration anchors. </w:t>
      </w:r>
      <w:r>
        <w:t>Multi-level modes reserve leading cells showing known single-channel l</w:t>
      </w:r>
      <w:r>
        <w:t>evels, so the receiver learns the rendered→captured mapping per channel (§7). Gray coding makes the dominant “read level ℓ as ℓ±1” error cost one bit.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lastRenderedPageBreak/>
        <w:t xml:space="preserve">Codeword whitening (anti-flicker). </w:t>
      </w:r>
      <w:r>
        <w:t xml:space="preserve">A manifest frame's mostly-zero codeword would render darker than data </w:t>
      </w:r>
      <w:r>
        <w:t>frames, producing periodic flicker; we XOR each codeword with a fixed length-derived mask before mapping to cells and undo it at the LLR level. Codeword scrambling is standard; the contribution is only its use to suppress manifest-induced flicker.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>Transpor</w:t>
      </w:r>
      <w:r>
        <w:rPr>
          <w:b/>
          <w:bCs/>
        </w:rPr>
        <w:t xml:space="preserve">t. </w:t>
      </w:r>
      <w:r>
        <w:t xml:space="preserve">A systematic fountain code maps seeds 1..K to raw chunks (a clean channel reconstructs in ~K frames with zero overhead) and seeds &gt;K to Robust-Soliton repair combinations. Byte interleaving spreads any contiguous on-screen burst across the whole Tanner </w:t>
      </w:r>
      <w:r>
        <w:t>graph.</w:t>
      </w:r>
    </w:p>
    <w:p w:rsidR="00EA4955" w:rsidRDefault="00E1375C">
      <w:pPr>
        <w:pStyle w:val="Heading1"/>
        <w:spacing w:before="260" w:after="100"/>
      </w:pPr>
      <w:bookmarkStart w:id="5" w:name="_Toc238084652"/>
      <w:r>
        <w:t>5. Contribution C1 — Optically-Coupled Soft-Decision Decoding</w:t>
      </w:r>
      <w:bookmarkEnd w:id="5"/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Motivation. </w:t>
      </w:r>
      <w:r>
        <w:t>A hard threshold discards how confident each cell read was. A sharp cell reads nearly uniform inside its sampling window; a blurred cell, or one straddling a neighbour, reads with high internal variance; a glare-saturated cell has lost level information. T</w:t>
      </w:r>
      <w:r>
        <w:t>his confidence is exactly what an iterative soft decoder can exploit.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Per-cell optical reliability. </w:t>
      </w:r>
      <w:r>
        <w:t>During homography sampling, for each cell we compute the mean channel values and the intra-cell luminance variance σ² over the sampling window, plus a clipp</w:t>
      </w:r>
      <w:r>
        <w:t>ed-pixel fraction, and define rel = 1 / (1 + σ²/s²) · (1 − 0.5·clipFraction) ∈ (0, 1], where s normalises against a nominal one-level step. A crisp cell yields rel≈1; a smeared or saturated cell yields rel→0.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LLR weighting. </w:t>
      </w:r>
      <w:r>
        <w:t>Each cell's per-bit LLR magnitud</w:t>
      </w:r>
      <w:r>
        <w:t>es are multiplied by its reliability before entering LDPC belief propagation, so the decoder trusts sharp cells and discounts smeared/saturated ones, with no change to the code.</w:t>
      </w:r>
    </w:p>
    <w:p w:rsidR="00EA4955" w:rsidRDefault="00E1375C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190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55" w:rsidRDefault="00E1375C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2. C1 mechanism. An optical reliability derived from intra-cell varia</w:t>
      </w:r>
      <w:r>
        <w:rPr>
          <w:i/>
          <w:iCs/>
          <w:color w:val="6B7280"/>
          <w:sz w:val="18"/>
          <w:szCs w:val="18"/>
        </w:rPr>
        <w:t>nce and saturation multiplies the per-bit LLR before belief propagation — a cross-layer coupling of imaging confidence into the channel decoder.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Novelty (to our knowledge). </w:t>
      </w:r>
      <w:r>
        <w:t>Reliability-weighted LLRs are classical; deriving the reliability from intra-cell i</w:t>
      </w:r>
      <w:r>
        <w:t>mage variance and saturation — an optical/focus proxy computed at sampling time — and injecting it as the LLR prior of an SCC LDPC decoder is what we have not found in the SCC literature.</w:t>
      </w:r>
    </w:p>
    <w:p w:rsidR="00EA4955" w:rsidRDefault="00E1375C">
      <w:pPr>
        <w:pStyle w:val="Heading1"/>
        <w:spacing w:before="260" w:after="100"/>
      </w:pPr>
      <w:bookmarkStart w:id="6" w:name="_Toc238084653"/>
      <w:r>
        <w:t>6. Contribution C2 — Feedback-Free Temporal Soft-Combining</w:t>
      </w:r>
      <w:bookmarkEnd w:id="6"/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>Motivatio</w:t>
      </w:r>
      <w:r>
        <w:rPr>
          <w:b/>
          <w:bCs/>
        </w:rPr>
        <w:t xml:space="preserve">n. </w:t>
      </w:r>
      <w:r>
        <w:t>A single hand-held capture of a dense colour frame is frequently below threshold. The sender holds each frame for several exposures, so the camera observes the same codeword multiple times, each an independent noise draw; summing per-bit LLRs across loo</w:t>
      </w:r>
      <w:r>
        <w:t>ks raises effective SNR ~linearly.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Identity without a back-channel. </w:t>
      </w:r>
      <w:r>
        <w:t xml:space="preserve">Classical HARQ knows which retransmission is which. Here there is no back-channel and no pre-decode frame identifier. We correlate the sign pattern of the soft-demod </w:t>
      </w:r>
      <w:r>
        <w:lastRenderedPageBreak/>
        <w:t>LLRs: two captures of the same frame agree on the vast majority of confident-bit signs, tw</w:t>
      </w:r>
      <w:r>
        <w:t>o different frames on ~half. When agreement exceeds a threshold (0.80) we add the LLRs; otherwise the frame advanced, so we finalise the old accumulator and start anew. Accumulated magnitudes are clamped.</w:t>
      </w:r>
    </w:p>
    <w:p w:rsidR="00EA4955" w:rsidRDefault="00E1375C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24500" cy="2047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55" w:rsidRDefault="00E1375C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3. C2 mechanism. Repeated noisy captures o</w:t>
      </w:r>
      <w:r>
        <w:rPr>
          <w:i/>
          <w:iCs/>
          <w:color w:val="6B7280"/>
          <w:sz w:val="18"/>
          <w:szCs w:val="18"/>
        </w:rPr>
        <w:t>f one displayed frame are combined at the LLR level; frame identity is established by sign correlation — no counter, no back-channel.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Novelty (to our knowledge). </w:t>
      </w:r>
      <w:r>
        <w:t xml:space="preserve">Temporal averaging exists broadly; the specific feedback-free, identifier-free combining that </w:t>
      </w:r>
      <w:r>
        <w:t>establishes frame identity by soft-demod sign correlation in an SCC link is what we have not found reported.</w:t>
      </w:r>
    </w:p>
    <w:p w:rsidR="00EA4955" w:rsidRDefault="00E1375C">
      <w:pPr>
        <w:pStyle w:val="Heading1"/>
        <w:spacing w:before="260" w:after="100"/>
      </w:pPr>
      <w:bookmarkStart w:id="7" w:name="_Toc238084654"/>
      <w:r>
        <w:t>7. Contribution C3 — Blind Per-Frame Colour-MIMO Equalisation</w:t>
      </w:r>
      <w:bookmarkEnd w:id="7"/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Motivation. </w:t>
      </w:r>
      <w:r>
        <w:t>The display→camera colour path mixes channels and applies per-channel gai</w:t>
      </w:r>
      <w:r>
        <w:t>n and gamma. A per-channel scalar calibration cannot undo the cross-channel leakage that corrupts dense multi-level colour.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Method. </w:t>
      </w:r>
      <w:r>
        <w:t xml:space="preserve">From the black anchor we estimate the per-channel offset; from each channel's maximum-level single-channel anchor we obtain </w:t>
      </w:r>
      <w:r>
        <w:t>a column of the 3×3 mixing matrix A. We invert A (guarding near-singularity) and apply its inverse to un-mix each data cell's (R,G,B) before per-channel classification and LLR computation. Estimation is blind (only in-frame anchors) and per-frame (re-estim</w:t>
      </w:r>
      <w:r>
        <w:t>ated each frame), tracking slow lighting and white-balance changes.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Novelty (to our knowledge). </w:t>
      </w:r>
      <w:r>
        <w:t>Colour cross-talk correction is known in principle; the specific blind, per-frame, full-3×3 inversion from embedded single-channel anchors feeding the optically</w:t>
      </w:r>
      <w:r>
        <w:t>-weighted soft decoder of C1 is the formulation we have not found. We flag this as the contribution most likely to have partial precedent.</w:t>
      </w:r>
    </w:p>
    <w:p w:rsidR="00EA4955" w:rsidRDefault="00E1375C">
      <w:pPr>
        <w:pStyle w:val="Heading1"/>
        <w:spacing w:before="260" w:after="100"/>
      </w:pPr>
      <w:bookmarkStart w:id="8" w:name="_Toc238084655"/>
      <w:r>
        <w:t>8. Contribution C4 — Automatic Configuration Detection</w:t>
      </w:r>
      <w:bookmarkEnd w:id="8"/>
    </w:p>
    <w:p w:rsidR="00EA4955" w:rsidRDefault="00E1375C">
      <w:pPr>
        <w:spacing w:after="120" w:line="276" w:lineRule="auto"/>
        <w:jc w:val="both"/>
      </w:pPr>
      <w:r>
        <w:t>Prior receivers typically require the user to match the sender</w:t>
      </w:r>
      <w:r>
        <w:t>'s encoding and grid. We remove this. Registration is grid-independent, so per capture the receiver locates the grid once, then samples it at a rotating window of candidate (encoding, grid, rate) specifications and attempts a fast decode (hard decision + C</w:t>
      </w:r>
      <w:r>
        <w:t>RC-32) only. Because CRC-32 makes a false match astronomically unlikely (~2⁻³²), the first candidate whose frame passes CRC is the sender's configuration; the receiver locks it and decodes normally thereafter. The code rate is carried in the manifest and i</w:t>
      </w:r>
      <w:r>
        <w:t>ncluded in the search, giving adaptive-rate support for free. The search never runs full belief propagation, which we found essential to avoid stalling the worker.</w:t>
      </w:r>
    </w:p>
    <w:p w:rsidR="00EA4955" w:rsidRDefault="00E1375C">
      <w:pPr>
        <w:pStyle w:val="Heading1"/>
        <w:spacing w:before="260" w:after="100"/>
      </w:pPr>
      <w:bookmarkStart w:id="9" w:name="_Toc238084656"/>
      <w:r>
        <w:lastRenderedPageBreak/>
        <w:t>9. Contribution C5 — Fully Client-Side, WebAssembly-Accelerated Implementation</w:t>
      </w:r>
      <w:bookmarkEnd w:id="9"/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>Off-main-thre</w:t>
      </w:r>
      <w:r>
        <w:rPr>
          <w:b/>
          <w:bCs/>
        </w:rPr>
        <w:t xml:space="preserve">ad decoding. </w:t>
      </w:r>
      <w:r>
        <w:t xml:space="preserve">Registration, soft demodulation, MIMO un-mixing and LDPC belief propagation run in a Web Worker. The main thread performs only a GPU-side crop/resize via createImageBitmap and transfers the bitmap; the worker performs the pixel readback on an </w:t>
      </w:r>
      <w:r>
        <w:t>OffscreenCanvas. This removes a large per-frame getImageData allocation from the UI thread, which we found to be the dominant cause of throughput stalls (§11).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WebAssembly LDPC. </w:t>
      </w:r>
      <w:r>
        <w:t>The belief-propagation decoder is compiled to WebAssembly (via AssemblyScript,</w:t>
      </w:r>
      <w:r>
        <w:t xml:space="preserve"> installable from a package registry — no system toolchain) with a pointer-based, allocation-free interop: the Tanner graph is uploaded once per code as flat CSR arrays; each decode ships only the LLRs. A pluggable backend installs the WASM decoder when re</w:t>
      </w:r>
      <w:r>
        <w:t>ady and falls back to an equivalent JavaScript implementation; the two produce bit-identical output.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Robustness. </w:t>
      </w:r>
      <w:r>
        <w:t>The worker wraps each request in a single try/catch guaranteeing exactly one reply (an uncaught exception would otherwise wedge the capture loo</w:t>
      </w:r>
      <w:r>
        <w:t>p); the capture loop has a watchdog and error guard; both ends acquire a screen wake-lock so idle dimming cannot freeze the animation or the camera.</w:t>
      </w:r>
    </w:p>
    <w:p w:rsidR="00EA4955" w:rsidRDefault="00E1375C">
      <w:pPr>
        <w:pStyle w:val="Heading1"/>
        <w:spacing w:before="260" w:after="100"/>
      </w:pPr>
      <w:bookmarkStart w:id="10" w:name="_Toc238084657"/>
      <w:r>
        <w:t>10. Evaluation Methodology</w:t>
      </w:r>
      <w:bookmarkEnd w:id="10"/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(A) Controlled channel simulation. </w:t>
      </w:r>
      <w:r>
        <w:t xml:space="preserve">A screen-to-camera channel model renders a frame's cells and applies a 3×3 colour cross-talk matrix with per-channel white-balance gain and offset, display gamma, additive Gaussian noise, and an optional localised glare/blur patch. The receiver path under </w:t>
      </w:r>
      <w:r>
        <w:t>test is the actual system code, bundled and run in Node.js, isolating algorithmic behaviour from device-specific optics and compute. All simulation figures represent algorithmic potential under a modelled channel, not device throughput.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>(B) Real-device fea</w:t>
      </w:r>
      <w:r>
        <w:rPr>
          <w:b/>
          <w:bCs/>
        </w:rPr>
        <w:t xml:space="preserve">sibility study. </w:t>
      </w:r>
      <w:r>
        <w:t>We ran the deployed browser build with a single hand-held smartphone reading a second screen in office lighting, hand-held (no tripod), reporting end-to-end effective throughput and live diagnostics (scan rate, per-frame worker time, WASM s</w:t>
      </w:r>
      <w:r>
        <w:t>tatus). This is a feasibility case study, not a multi-device evaluation.</w:t>
      </w:r>
    </w:p>
    <w:p w:rsidR="00EA4955" w:rsidRDefault="00E1375C">
      <w:pPr>
        <w:pStyle w:val="Heading1"/>
        <w:spacing w:before="260" w:after="100"/>
      </w:pPr>
      <w:bookmarkStart w:id="11" w:name="_Toc238084658"/>
      <w:r>
        <w:t>11. Results</w:t>
      </w:r>
      <w:bookmarkEnd w:id="11"/>
    </w:p>
    <w:p w:rsidR="00EA4955" w:rsidRDefault="00E1375C">
      <w:pPr>
        <w:pStyle w:val="Heading2"/>
        <w:spacing w:before="180" w:after="80"/>
      </w:pPr>
      <w:bookmarkStart w:id="12" w:name="_Toc238084659"/>
      <w:r>
        <w:t>11.1 Optical-reliability weighting (C1)</w:t>
      </w:r>
      <w:bookmarkEnd w:id="12"/>
    </w:p>
    <w:p w:rsidR="00EA4955" w:rsidRDefault="00E1375C">
      <w:pPr>
        <w:spacing w:after="120" w:line="276" w:lineRule="auto"/>
        <w:jc w:val="both"/>
      </w:pPr>
      <w:r>
        <w:t>Under a localised glare patch on color32, grid 32 (single capture, MIMO enabled in both arms), reliability weighting recovered fram</w:t>
      </w:r>
      <w:r>
        <w:t>es the unweighted arm dropped entirely:</w:t>
      </w:r>
    </w:p>
    <w:tbl>
      <w:tblPr>
        <w:tblW w:w="9360" w:type="dxa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A49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2F2A6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b/>
                <w:bCs/>
                <w:color w:val="FFFFFF"/>
                <w:sz w:val="19"/>
                <w:szCs w:val="19"/>
              </w:rPr>
              <w:t>Glare fraction</w:t>
            </w:r>
          </w:p>
        </w:tc>
        <w:tc>
          <w:tcPr>
            <w:tcW w:w="3120" w:type="dxa"/>
            <w:shd w:val="clear" w:color="auto" w:fill="2F2A6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b/>
                <w:bCs/>
                <w:color w:val="FFFFFF"/>
                <w:sz w:val="19"/>
                <w:szCs w:val="19"/>
              </w:rPr>
              <w:t>No reliability</w:t>
            </w:r>
          </w:p>
        </w:tc>
        <w:tc>
          <w:tcPr>
            <w:tcW w:w="3120" w:type="dxa"/>
            <w:shd w:val="clear" w:color="auto" w:fill="2F2A6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b/>
                <w:bCs/>
                <w:color w:val="FFFFFF"/>
                <w:sz w:val="19"/>
                <w:szCs w:val="19"/>
              </w:rPr>
              <w:t>With reliability (C1)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15%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0%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63%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30%</w:t>
            </w:r>
          </w:p>
        </w:tc>
        <w:tc>
          <w:tcPr>
            <w:tcW w:w="312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0%</w:t>
            </w:r>
          </w:p>
        </w:tc>
        <w:tc>
          <w:tcPr>
            <w:tcW w:w="312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18%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45%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0%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0%</w:t>
            </w:r>
          </w:p>
        </w:tc>
      </w:tr>
    </w:tbl>
    <w:p w:rsidR="00EA4955" w:rsidRDefault="00E1375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342900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55" w:rsidRDefault="00E1375C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4. C1 converts “which cells are trustworthy” into decoder priors, recovering frames a uniform-confidence decoder cannot.</w:t>
      </w:r>
    </w:p>
    <w:p w:rsidR="00EA4955" w:rsidRDefault="00E1375C">
      <w:pPr>
        <w:pStyle w:val="Heading2"/>
        <w:spacing w:before="180" w:after="80"/>
      </w:pPr>
      <w:bookmarkStart w:id="13" w:name="_Toc238084660"/>
      <w:r>
        <w:t>11.2 Temporal soft-combining (C2)</w:t>
      </w:r>
      <w:bookmarkEnd w:id="13"/>
    </w:p>
    <w:p w:rsidR="00EA4955" w:rsidRDefault="00E1375C">
      <w:pPr>
        <w:spacing w:after="120" w:line="276" w:lineRule="auto"/>
        <w:jc w:val="both"/>
      </w:pPr>
      <w:r>
        <w:t>For color32, grid 32, frame recovery as a function of combined looks:</w:t>
      </w:r>
    </w:p>
    <w:tbl>
      <w:tblPr>
        <w:tblW w:w="9360" w:type="dxa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EA49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2F2A6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b/>
                <w:bCs/>
                <w:color w:val="FFFFFF"/>
                <w:sz w:val="19"/>
                <w:szCs w:val="19"/>
              </w:rPr>
              <w:t>Noise σ</w:t>
            </w:r>
          </w:p>
        </w:tc>
        <w:tc>
          <w:tcPr>
            <w:tcW w:w="1872" w:type="dxa"/>
            <w:shd w:val="clear" w:color="auto" w:fill="2F2A6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b/>
                <w:bCs/>
                <w:color w:val="FFFFFF"/>
                <w:sz w:val="19"/>
                <w:szCs w:val="19"/>
              </w:rPr>
              <w:t>1 look</w:t>
            </w:r>
          </w:p>
        </w:tc>
        <w:tc>
          <w:tcPr>
            <w:tcW w:w="1872" w:type="dxa"/>
            <w:shd w:val="clear" w:color="auto" w:fill="2F2A6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b/>
                <w:bCs/>
                <w:color w:val="FFFFFF"/>
                <w:sz w:val="19"/>
                <w:szCs w:val="19"/>
              </w:rPr>
              <w:t>2 looks</w:t>
            </w:r>
          </w:p>
        </w:tc>
        <w:tc>
          <w:tcPr>
            <w:tcW w:w="1872" w:type="dxa"/>
            <w:shd w:val="clear" w:color="auto" w:fill="2F2A6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b/>
                <w:bCs/>
                <w:color w:val="FFFFFF"/>
                <w:sz w:val="19"/>
                <w:szCs w:val="19"/>
              </w:rPr>
              <w:t>3 looks</w:t>
            </w:r>
          </w:p>
        </w:tc>
        <w:tc>
          <w:tcPr>
            <w:tcW w:w="1872" w:type="dxa"/>
            <w:shd w:val="clear" w:color="auto" w:fill="2F2A6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b/>
                <w:bCs/>
                <w:color w:val="FFFFFF"/>
                <w:sz w:val="19"/>
                <w:szCs w:val="19"/>
              </w:rPr>
              <w:t>4 looks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14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83%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93%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98%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100%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18</w:t>
            </w:r>
          </w:p>
        </w:tc>
        <w:tc>
          <w:tcPr>
            <w:tcW w:w="1872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50%</w:t>
            </w:r>
          </w:p>
        </w:tc>
        <w:tc>
          <w:tcPr>
            <w:tcW w:w="1872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90%</w:t>
            </w:r>
          </w:p>
        </w:tc>
        <w:tc>
          <w:tcPr>
            <w:tcW w:w="1872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93%</w:t>
            </w:r>
          </w:p>
        </w:tc>
        <w:tc>
          <w:tcPr>
            <w:tcW w:w="1872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98%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22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40%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73%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90%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100%</w:t>
            </w:r>
          </w:p>
        </w:tc>
      </w:tr>
    </w:tbl>
    <w:p w:rsidR="00EA4955" w:rsidRDefault="00E1375C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3429000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55" w:rsidRDefault="00E1375C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5. Combining a few otherwise-failing captures closes the frame — feedback-free.</w:t>
      </w:r>
    </w:p>
    <w:p w:rsidR="00EA4955" w:rsidRDefault="00E1375C">
      <w:pPr>
        <w:pStyle w:val="Heading2"/>
        <w:spacing w:before="180" w:after="80"/>
      </w:pPr>
      <w:bookmarkStart w:id="14" w:name="_Toc238084661"/>
      <w:r>
        <w:t>11.3 Blind colour-MIMO (C3)</w:t>
      </w:r>
      <w:bookmarkEnd w:id="14"/>
    </w:p>
    <w:p w:rsidR="00EA4955" w:rsidRDefault="00E1375C">
      <w:pPr>
        <w:spacing w:after="120" w:line="276" w:lineRule="auto"/>
        <w:jc w:val="both"/>
      </w:pPr>
      <w:r>
        <w:t>For color64, grid 32, low noise, the per-channel arm fails as cross-talk grows while the MIMO arm extends the usable range (e.g. at cross-talk 0.25, classic 0% vs MIMO 45%; both fail at extreme cross-talk). We report a range extension, not a fixed multipli</w:t>
      </w:r>
      <w:r>
        <w:t>er.</w:t>
      </w:r>
    </w:p>
    <w:p w:rsidR="00EA4955" w:rsidRDefault="00E1375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3429000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55" w:rsidRDefault="00E1375C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6. Blind 3×3 colour-MIMO extends the cross-talk range over per-channel calibration.</w:t>
      </w:r>
    </w:p>
    <w:p w:rsidR="00EA4955" w:rsidRDefault="00E1375C">
      <w:pPr>
        <w:pStyle w:val="Heading2"/>
        <w:spacing w:before="180" w:after="80"/>
      </w:pPr>
      <w:bookmarkStart w:id="15" w:name="_Toc238084662"/>
      <w:r>
        <w:t>11.4 Automatic configuration detection (C4)</w:t>
      </w:r>
      <w:bookmarkEnd w:id="15"/>
    </w:p>
    <w:p w:rsidR="00EA4955" w:rsidRDefault="00E1375C">
      <w:pPr>
        <w:spacing w:after="120" w:line="276" w:lineRule="auto"/>
        <w:jc w:val="both"/>
      </w:pPr>
      <w:r>
        <w:t>Across tested true configurations — color8/64/r0.6, color64/96/r0.6, color64/96/r0.75, color32/128/r0.75, color64/2</w:t>
      </w:r>
      <w:r>
        <w:t>00/r0.6 — the CRC-validated search locked the correct (encoding, grid, rate) in every case, including the higher rate, with no false locks. A render→locate→search reproduction confirmed a full candidate sweep completes in ~1–2 s of work, chunked across cap</w:t>
      </w:r>
      <w:r>
        <w:t>tures.</w:t>
      </w:r>
    </w:p>
    <w:p w:rsidR="00EA4955" w:rsidRDefault="00E1375C">
      <w:pPr>
        <w:pStyle w:val="Heading2"/>
        <w:spacing w:before="180" w:after="80"/>
      </w:pPr>
      <w:bookmarkStart w:id="16" w:name="_Toc238084663"/>
      <w:r>
        <w:t>11.5 WebAssembly LDPC (C5)</w:t>
      </w:r>
      <w:bookmarkEnd w:id="16"/>
    </w:p>
    <w:p w:rsidR="00EA4955" w:rsidRDefault="00E1375C">
      <w:pPr>
        <w:spacing w:after="120" w:line="276" w:lineRule="auto"/>
        <w:jc w:val="both"/>
      </w:pPr>
      <w:r>
        <w:t>Over 60 randomly-drawn noisy codewords at a representative code size (n = 24,504 bits), the WASM decoder produced bit-identical output to the JavaScript reference in 60/60 cases, at ~1.67× the speed on heavy decodes, and i</w:t>
      </w:r>
      <w:r>
        <w:t>nstantiates and runs correctly in the browser WebAssembly engine.</w:t>
      </w:r>
    </w:p>
    <w:p w:rsidR="00EA4955" w:rsidRDefault="00E1375C">
      <w:pPr>
        <w:pStyle w:val="Heading2"/>
        <w:spacing w:before="180" w:after="80"/>
      </w:pPr>
      <w:bookmarkStart w:id="17" w:name="_Toc238084664"/>
      <w:r>
        <w:t>11.6 Real-device end-to-end optimisation</w:t>
      </w:r>
      <w:bookmarkEnd w:id="17"/>
    </w:p>
    <w:p w:rsidR="00EA4955" w:rsidRDefault="00E1375C">
      <w:pPr>
        <w:spacing w:after="120" w:line="276" w:lineRule="auto"/>
        <w:jc w:val="both"/>
      </w:pPr>
      <w:r>
        <w:t>A sequence of systems changes improved effective hand-held throughput by ~11×:</w:t>
      </w:r>
    </w:p>
    <w:tbl>
      <w:tblPr>
        <w:tblW w:w="9360" w:type="dxa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4680"/>
        <w:gridCol w:w="3120"/>
      </w:tblGrid>
      <w:tr w:rsidR="00EA49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shd w:val="clear" w:color="auto" w:fill="2F2A6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4680" w:type="dxa"/>
            <w:shd w:val="clear" w:color="auto" w:fill="2F2A6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  <w:tc>
          <w:tcPr>
            <w:tcW w:w="3120" w:type="dxa"/>
            <w:shd w:val="clear" w:color="auto" w:fill="2F2A6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b/>
                <w:bCs/>
                <w:color w:val="FFFFFF"/>
                <w:sz w:val="19"/>
                <w:szCs w:val="19"/>
              </w:rPr>
              <w:t>Effect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Baseline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Working link (color8, grid 64)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~0.4 KB/s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Worker</w:t>
            </w:r>
          </w:p>
        </w:tc>
        <w:tc>
          <w:tcPr>
            <w:tcW w:w="468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Off-main-thread decode</w:t>
            </w:r>
          </w:p>
        </w:tc>
        <w:tc>
          <w:tcPr>
            <w:tcW w:w="312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removed UI stalls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WASM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Belief propagation in WASM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faster per-frame decode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Match device</w:t>
            </w:r>
          </w:p>
        </w:tc>
        <w:tc>
          <w:tcPr>
            <w:tcW w:w="468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1080p capture, smaller processing canvas</w:t>
            </w:r>
          </w:p>
        </w:tc>
        <w:tc>
          <w:tcPr>
            <w:tcW w:w="312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scan rate 1–2 → ~5/s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Bitmap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createImageBitmap + OffscreenCanvas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scan rate reaches 10–12/s</w:t>
            </w:r>
          </w:p>
        </w:tc>
      </w:tr>
      <w:tr w:rsidR="00EA4955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End state</w:t>
            </w:r>
          </w:p>
        </w:tc>
        <w:tc>
          <w:tcPr>
            <w:tcW w:w="468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color8, grid 64, ~10 fps</w:t>
            </w:r>
          </w:p>
        </w:tc>
        <w:tc>
          <w:tcPr>
            <w:tcW w:w="3120" w:type="dxa"/>
            <w:shd w:val="clear" w:color="auto" w:fill="F4F5FB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A4955" w:rsidRDefault="00E1375C">
            <w:r>
              <w:rPr>
                <w:sz w:val="19"/>
                <w:szCs w:val="19"/>
              </w:rPr>
              <w:t>~3–4.4 KB/s</w:t>
            </w:r>
          </w:p>
        </w:tc>
      </w:tr>
    </w:tbl>
    <w:p w:rsidR="00EA4955" w:rsidRDefault="00E1375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2409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55" w:rsidRDefault="00E1375C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7. Real hand-held device: the systems-optimisation journey (~11×). This is device throughput (≈3–4 KB/s ≈ 30 kbps) and must not be conflated with the simulator's algorithmic figures.</w:t>
      </w:r>
    </w:p>
    <w:p w:rsidR="00EA4955" w:rsidRDefault="00E1375C">
      <w:pPr>
        <w:pStyle w:val="Heading1"/>
        <w:spacing w:before="260" w:after="100"/>
      </w:pPr>
      <w:bookmarkStart w:id="18" w:name="_Toc238084665"/>
      <w:r>
        <w:t>12. The Physical Ceiling: Honest Findings</w:t>
      </w:r>
      <w:bookmarkEnd w:id="18"/>
    </w:p>
    <w:p w:rsidR="00EA4955" w:rsidRDefault="00E1375C">
      <w:pPr>
        <w:pStyle w:val="Heading2"/>
        <w:spacing w:before="180" w:after="80"/>
      </w:pPr>
      <w:bookmarkStart w:id="19" w:name="_Toc238084666"/>
      <w:r>
        <w:t>12.1 Multi-level intensity is not reliably resolvable hand-held</w:t>
      </w:r>
      <w:bookmarkEnd w:id="19"/>
    </w:p>
    <w:p w:rsidR="00EA4955" w:rsidRDefault="00E1375C">
      <w:pPr>
        <w:spacing w:after="120" w:line="276" w:lineRule="auto"/>
        <w:jc w:val="both"/>
      </w:pPr>
      <w:r>
        <w:t>We verified directly (from encoder output and the rendered on-screen canvas) that multi-level modes are encoded and displayed correctly: color64 shows</w:t>
      </w:r>
      <w:r>
        <w:t xml:space="preserve"> four distinct, gamma-optimised levels per channel {0, 112, 185, 255}. Yet on the hand-held phone, color16/32/64 did not decode while color8/bw did. The cause is physical: after display and camera gamma the interior levels lie close, and hand-held blur mer</w:t>
      </w:r>
      <w:r>
        <w:t>ges adjacent levels regardless of (already gamma-optimised) placement. On commodity hand-held smartphones, binary-per-channel is the practical modulation ceiling; ≥4 levels require a sharper, steadier, better-lit capture or a better camera.</w:t>
      </w:r>
    </w:p>
    <w:p w:rsidR="00EA4955" w:rsidRDefault="00E1375C">
      <w:pPr>
        <w:pStyle w:val="Heading2"/>
        <w:spacing w:before="180" w:after="80"/>
      </w:pPr>
      <w:bookmarkStart w:id="20" w:name="_Toc238084667"/>
      <w:r>
        <w:t>12.2 Throughput</w:t>
      </w:r>
      <w:r>
        <w:t xml:space="preserve"> is bounded by the receiver's pixel-processing rate</w:t>
      </w:r>
      <w:bookmarkEnd w:id="20"/>
    </w:p>
    <w:p w:rsidR="00EA4955" w:rsidRDefault="00E1375C">
      <w:pPr>
        <w:spacing w:after="120" w:line="276" w:lineRule="auto"/>
        <w:jc w:val="both"/>
      </w:pPr>
      <w:r>
        <w:t>The capacity of a full-matrix SCC link is bounded by (sensor pixels) × (bits/pixel from SNR) × (frame rate). Two consequences we initially mis-estimated: denser grids are near-neutral (a grid with k× more</w:t>
      </w:r>
      <w:r>
        <w:t xml:space="preserve"> cells needs ~k× more captured pixels to stay above the blur cutoff; supplying them slows the pixel-bound receiver ~k×, so net throughput changes little); and rolling-shutter temporal multiplexing is near-neutral for a full matrix (it re-labels which insta</w:t>
      </w:r>
      <w:r>
        <w:t xml:space="preserve">nt each row observes but adds no sensor pixels, so for a co-designed full-matrix link it yields N sub-frames of 1/N the rows — the same total). The genuine levers are more sensor pixels, more bits/pixel (which C1–C3 enable when optics permit), frame rate, </w:t>
      </w:r>
      <w:r>
        <w:t>and code rate closer to capacity.</w:t>
      </w:r>
    </w:p>
    <w:p w:rsidR="00EA4955" w:rsidRDefault="00E1375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476750" cy="2171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55" w:rsidRDefault="00E1375C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8. The full-matrix SCC capacity bound and its genuine levers. Grid density and rolling-shutter multiplexing add no sensor pixels, so they are net-neutral — correcting two common misconceptions.</w:t>
      </w:r>
    </w:p>
    <w:p w:rsidR="00EA4955" w:rsidRDefault="00E1375C">
      <w:pPr>
        <w:pStyle w:val="Heading1"/>
        <w:spacing w:before="260" w:after="100"/>
      </w:pPr>
      <w:bookmarkStart w:id="21" w:name="_Toc238084668"/>
      <w:r>
        <w:t>13. Limitations, Th</w:t>
      </w:r>
      <w:r>
        <w:t>reats to Validity, and Prior-Art Verification</w:t>
      </w:r>
      <w:bookmarkEnd w:id="21"/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Evaluation scope. </w:t>
      </w:r>
      <w:r>
        <w:t>The device results are a single-device feasibility study under uncontrolled hand-held conditions. A strong venue requires multi-device evaluation (varied sensors, resolutions, frame rates), controlled distance/angle/lighting sweeps, and statistical reporti</w:t>
      </w:r>
      <w:r>
        <w:t>ng. The simulator, though driven by the actual system code, uses a simplified channel and does not model motion blur, rolling shutter, moiré, or auto-exposure dynamics.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Simulation ≠ device. </w:t>
      </w:r>
      <w:r>
        <w:t>The simulator measures algorithmic behaviour; the ~Mbps-scale figu</w:t>
      </w:r>
      <w:r>
        <w:t>res sometimes discussed for SCC are not our device throughput, which is ≈30 kbps. We keep these strictly separate.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Novelty requires verification. </w:t>
      </w:r>
      <w:r>
        <w:t>All novelty statements are “to the best of our knowledge.” Before asserting priority or filing for protection,</w:t>
      </w:r>
      <w:r>
        <w:t xml:space="preserve"> a formal prior-art search is mandatory, covering IEEE Xplore, ACM Digital Library, USENIX and Google Scholar for SCC / visual-light / camera communication, and patent databases (USPTO, EPO/Espacenet, WIPO/PATENTSCOPE, Google Patents). Search terms should </w:t>
      </w:r>
      <w:r>
        <w:t xml:space="preserve">include screen-to-camera, camera communication, colour barcode, reliability-weighted LLR, per-cell confidence decoding, chase combining screen camera, and colour MIMO barcode. We consider C3 most likely to have partial precedent, and C1 and C2 most likely </w:t>
      </w:r>
      <w:r>
        <w:t>to be new; none should be claimed as first without the search.</w:t>
      </w:r>
    </w:p>
    <w:p w:rsidR="00EA4955" w:rsidRDefault="00E1375C">
      <w:pPr>
        <w:pStyle w:val="Heading1"/>
        <w:spacing w:before="260" w:after="100"/>
      </w:pPr>
      <w:bookmarkStart w:id="22" w:name="_Toc238084669"/>
      <w:r>
        <w:t>14. Is This an Achievement? An Honest Self-Assessment</w:t>
      </w:r>
      <w:bookmarkEnd w:id="22"/>
    </w:p>
    <w:p w:rsidR="00EA4955" w:rsidRDefault="00E1375C">
      <w:pPr>
        <w:spacing w:after="120" w:line="276" w:lineRule="auto"/>
        <w:jc w:val="both"/>
      </w:pPr>
      <w:r>
        <w:t>We believe this work is a legitimate contribution of the systems-plus-mechanisms kind rather than a foundational breakthrough. Strengths: a</w:t>
      </w:r>
      <w:r>
        <w:t xml:space="preserve"> working, fully-client-side, auto-configuring, WASM-accelerated SCC pipeline; two mechanisms (C1, C2) whose specific formulation we have not found in prior SCC work; and an honest characterisation of the hand-held physical ceiling. Weaknesses: single-devic</w:t>
      </w:r>
      <w:r>
        <w:t>e evaluation, a simplified simulator, and reliance on classical coding primitives. In our assessment the work is appropriate for a systems/mobile workshop, a conference short paper, or an arXiv preprint immediately, and for a journal after the multi-device</w:t>
      </w:r>
      <w:r>
        <w:t xml:space="preserve"> evaluation of Section 13. We explicitly do not claim to exceed the physical capacity of the optical channel; no algorithm can, and stating so plainly is part of the contribution.</w:t>
      </w:r>
    </w:p>
    <w:p w:rsidR="00EA4955" w:rsidRDefault="00E1375C">
      <w:pPr>
        <w:pStyle w:val="Heading1"/>
        <w:spacing w:before="260" w:after="100"/>
      </w:pPr>
      <w:bookmarkStart w:id="23" w:name="_Toc238084670"/>
      <w:r>
        <w:t>15. Conclusion and Future Work</w:t>
      </w:r>
      <w:bookmarkEnd w:id="23"/>
    </w:p>
    <w:p w:rsidR="00EA4955" w:rsidRDefault="00E1375C">
      <w:pPr>
        <w:spacing w:after="120" w:line="276" w:lineRule="auto"/>
        <w:jc w:val="both"/>
      </w:pPr>
      <w:r>
        <w:lastRenderedPageBreak/>
        <w:t>We presented GridData, a fully client-side sc</w:t>
      </w:r>
      <w:r>
        <w:t>reen-to-camera transfer system, and receiver-side mechanisms that couple image-domain confidence into channel decoding: optical-reliability-weighted LDPC decoding, feedback-free temporal soft-combining with content-correlation frame identity, and blind per</w:t>
      </w:r>
      <w:r>
        <w:t>-frame colour-MIMO, integrated with automatic configuration detection and a WebAssembly decode path. In a controlled simulator the mechanisms recover frames that hard-decision and uniform-confidence baselines drop, and on a hand-held phone a sequence of sy</w:t>
      </w:r>
      <w:r>
        <w:t>stems optimisations improved throughput ~11× to ~3–4 KB/s. We also reported, honestly, the physical ceiling of hand-held browser SCC.</w:t>
      </w:r>
    </w:p>
    <w:p w:rsidR="00EA4955" w:rsidRDefault="00E1375C">
      <w:pPr>
        <w:spacing w:after="120" w:line="276" w:lineRule="auto"/>
        <w:jc w:val="both"/>
      </w:pPr>
      <w:r>
        <w:rPr>
          <w:b/>
          <w:bCs/>
        </w:rPr>
        <w:t xml:space="preserve">Future work. </w:t>
      </w:r>
      <w:r>
        <w:t>(i) A rigorous multi-device, controlled evaluation; (ii) a normalised min-sum WASM decoder to raise decode ra</w:t>
      </w:r>
      <w:r>
        <w:t>te; (iii) an interior reference lattice to test whether denser grids can be made reliable without raising processing cost; (iv) motion-robust registration and rolling-shutter/torn-frame rejection; (v) a learned demodulator as a complementary front-end; and</w:t>
      </w:r>
      <w:r>
        <w:t xml:space="preserve"> (vi) the prior-art search of Section 13 as a precondition to any priority claim.</w:t>
      </w:r>
    </w:p>
    <w:p w:rsidR="00EA4955" w:rsidRDefault="00E1375C">
      <w:pPr>
        <w:pStyle w:val="Heading1"/>
        <w:spacing w:before="260" w:after="100"/>
      </w:pPr>
      <w:bookmarkStart w:id="24" w:name="_Toc238084671"/>
      <w:r>
        <w:t>References</w:t>
      </w:r>
      <w:bookmarkEnd w:id="24"/>
    </w:p>
    <w:p w:rsidR="00EA4955" w:rsidRDefault="00E1375C">
      <w:pPr>
        <w:spacing w:after="120" w:line="276" w:lineRule="auto"/>
        <w:jc w:val="both"/>
      </w:pPr>
      <w:r>
        <w:rPr>
          <w:i/>
          <w:iCs/>
          <w:color w:val="6B7280"/>
          <w:sz w:val="19"/>
          <w:szCs w:val="19"/>
        </w:rPr>
        <w:t>(Representative; to be completed and verified during the prior-art search of Section 13.)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COBRA: colour barcode streaming for smartphone systems.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PixNet: LCD–camera pairs as communication links.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LightSync: unsynchronised visual communication.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Strata: layered/rateless coding for screen–camera links.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ChromaCode: robust, high-throughput colour barcode streaming.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RainBar: robust colour-barcode design fo</w:t>
      </w:r>
      <w:r>
        <w:rPr>
          <w:sz w:val="20"/>
          <w:szCs w:val="20"/>
        </w:rPr>
        <w:t>r screen–camera.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HiLight: real-time unobtrusive screen-to-camera communication.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InFrame / InFrame++: embedding visible/invisible data in video.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RollingLight: rolling-shutter-based visible light communication.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DeepLight and related: deep-learning screen-to-</w:t>
      </w:r>
      <w:r>
        <w:rPr>
          <w:sz w:val="20"/>
          <w:szCs w:val="20"/>
        </w:rPr>
        <w:t>camera codes.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QR Code / Data Matrix standards (finder patterns, error correction).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R. G. Gallager. Low-Density Parity-Check Codes.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M. Luby. LT Codes; A. Shokrollahi. Raptor Codes.</w:t>
      </w:r>
    </w:p>
    <w:p w:rsidR="00EA4955" w:rsidRDefault="00E1375C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D. Chase. A class of algorithms for decoding block codes with channel measur</w:t>
      </w:r>
      <w:r>
        <w:rPr>
          <w:sz w:val="20"/>
          <w:szCs w:val="20"/>
        </w:rPr>
        <w:t>ement information.</w:t>
      </w:r>
    </w:p>
    <w:p w:rsidR="00EA4955" w:rsidRDefault="00E1375C">
      <w:pPr>
        <w:spacing w:before="120"/>
      </w:pPr>
      <w:r>
        <w:rPr>
          <w:i/>
          <w:iCs/>
          <w:color w:val="6B7280"/>
          <w:sz w:val="18"/>
          <w:szCs w:val="18"/>
        </w:rPr>
        <w:t>Full bibliographic details to be added and cross-checked against the mandatory prior-art search.</w:t>
      </w:r>
    </w:p>
    <w:sectPr w:rsidR="00EA4955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375C" w:rsidRDefault="00E1375C">
      <w:r>
        <w:separator/>
      </w:r>
    </w:p>
  </w:endnote>
  <w:endnote w:type="continuationSeparator" w:id="0">
    <w:p w:rsidR="00E1375C" w:rsidRDefault="00E13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4955" w:rsidRDefault="00E1375C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 w:rsidR="006C5A0F">
      <w:rPr>
        <w:color w:val="6B7280"/>
        <w:sz w:val="16"/>
        <w:szCs w:val="16"/>
      </w:rPr>
      <w:fldChar w:fldCharType="separate"/>
    </w:r>
    <w:r w:rsidR="006C5A0F">
      <w:rPr>
        <w:rFonts w:cs="Times New Roman"/>
        <w:noProof/>
        <w:color w:val="6B7280"/>
        <w:sz w:val="16"/>
        <w:szCs w:val="16"/>
        <w:rtl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 w:rsidR="006C5A0F">
      <w:rPr>
        <w:color w:val="6B7280"/>
        <w:sz w:val="16"/>
        <w:szCs w:val="16"/>
      </w:rPr>
      <w:fldChar w:fldCharType="separate"/>
    </w:r>
    <w:r w:rsidR="006C5A0F">
      <w:rPr>
        <w:rFonts w:cs="Times New Roman"/>
        <w:noProof/>
        <w:color w:val="6B7280"/>
        <w:sz w:val="16"/>
        <w:szCs w:val="16"/>
        <w:rtl/>
      </w:rPr>
      <w:t>12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375C" w:rsidRDefault="00E1375C">
      <w:r>
        <w:separator/>
      </w:r>
    </w:p>
  </w:footnote>
  <w:footnote w:type="continuationSeparator" w:id="0">
    <w:p w:rsidR="00E1375C" w:rsidRDefault="00E137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4955" w:rsidRDefault="00E1375C">
    <w:pPr>
      <w:jc w:val="right"/>
    </w:pPr>
    <w:r>
      <w:rPr>
        <w:i/>
        <w:iCs/>
        <w:color w:val="6B7280"/>
        <w:sz w:val="16"/>
        <w:szCs w:val="16"/>
      </w:rPr>
      <w:t>GridData — Optically-Coupled Soft-Decision SCC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F372B"/>
    <w:multiLevelType w:val="hybridMultilevel"/>
    <w:tmpl w:val="3A74EFAA"/>
    <w:lvl w:ilvl="0" w:tplc="0D3C1786">
      <w:start w:val="1"/>
      <w:numFmt w:val="bullet"/>
      <w:lvlText w:val="•"/>
      <w:lvlJc w:val="left"/>
      <w:pPr>
        <w:ind w:left="360" w:hanging="260"/>
      </w:pPr>
    </w:lvl>
    <w:lvl w:ilvl="1" w:tplc="DB782A26">
      <w:numFmt w:val="decimal"/>
      <w:lvlText w:val=""/>
      <w:lvlJc w:val="left"/>
    </w:lvl>
    <w:lvl w:ilvl="2" w:tplc="694261D8">
      <w:numFmt w:val="decimal"/>
      <w:lvlText w:val=""/>
      <w:lvlJc w:val="left"/>
    </w:lvl>
    <w:lvl w:ilvl="3" w:tplc="1D1C4660">
      <w:numFmt w:val="decimal"/>
      <w:lvlText w:val=""/>
      <w:lvlJc w:val="left"/>
    </w:lvl>
    <w:lvl w:ilvl="4" w:tplc="5780588C">
      <w:numFmt w:val="decimal"/>
      <w:lvlText w:val=""/>
      <w:lvlJc w:val="left"/>
    </w:lvl>
    <w:lvl w:ilvl="5" w:tplc="517C67AC">
      <w:numFmt w:val="decimal"/>
      <w:lvlText w:val=""/>
      <w:lvlJc w:val="left"/>
    </w:lvl>
    <w:lvl w:ilvl="6" w:tplc="CBC60146">
      <w:numFmt w:val="decimal"/>
      <w:lvlText w:val=""/>
      <w:lvlJc w:val="left"/>
    </w:lvl>
    <w:lvl w:ilvl="7" w:tplc="397CCF2E">
      <w:numFmt w:val="decimal"/>
      <w:lvlText w:val=""/>
      <w:lvlJc w:val="left"/>
    </w:lvl>
    <w:lvl w:ilvl="8" w:tplc="A7609850">
      <w:numFmt w:val="decimal"/>
      <w:lvlText w:val=""/>
      <w:lvlJc w:val="left"/>
    </w:lvl>
  </w:abstractNum>
  <w:abstractNum w:abstractNumId="1" w15:restartNumberingAfterBreak="0">
    <w:nsid w:val="5AB52DF0"/>
    <w:multiLevelType w:val="hybridMultilevel"/>
    <w:tmpl w:val="159C63A2"/>
    <w:lvl w:ilvl="0" w:tplc="A2983372">
      <w:start w:val="1"/>
      <w:numFmt w:val="decimal"/>
      <w:lvlText w:val="%1."/>
      <w:lvlJc w:val="left"/>
      <w:pPr>
        <w:ind w:left="360" w:hanging="260"/>
      </w:pPr>
    </w:lvl>
    <w:lvl w:ilvl="1" w:tplc="139A4AE4">
      <w:numFmt w:val="decimal"/>
      <w:lvlText w:val=""/>
      <w:lvlJc w:val="left"/>
    </w:lvl>
    <w:lvl w:ilvl="2" w:tplc="90C0A3AA">
      <w:numFmt w:val="decimal"/>
      <w:lvlText w:val=""/>
      <w:lvlJc w:val="left"/>
    </w:lvl>
    <w:lvl w:ilvl="3" w:tplc="336E5238">
      <w:numFmt w:val="decimal"/>
      <w:lvlText w:val=""/>
      <w:lvlJc w:val="left"/>
    </w:lvl>
    <w:lvl w:ilvl="4" w:tplc="C976377E">
      <w:numFmt w:val="decimal"/>
      <w:lvlText w:val=""/>
      <w:lvlJc w:val="left"/>
    </w:lvl>
    <w:lvl w:ilvl="5" w:tplc="2604B12C">
      <w:numFmt w:val="decimal"/>
      <w:lvlText w:val=""/>
      <w:lvlJc w:val="left"/>
    </w:lvl>
    <w:lvl w:ilvl="6" w:tplc="5350B9F4">
      <w:numFmt w:val="decimal"/>
      <w:lvlText w:val=""/>
      <w:lvlJc w:val="left"/>
    </w:lvl>
    <w:lvl w:ilvl="7" w:tplc="6C7C68CE">
      <w:numFmt w:val="decimal"/>
      <w:lvlText w:val=""/>
      <w:lvlJc w:val="left"/>
    </w:lvl>
    <w:lvl w:ilvl="8" w:tplc="42C862B4">
      <w:numFmt w:val="decimal"/>
      <w:lvlText w:val=""/>
      <w:lvlJc w:val="left"/>
    </w:lvl>
  </w:abstractNum>
  <w:abstractNum w:abstractNumId="2" w15:restartNumberingAfterBreak="0">
    <w:nsid w:val="7E097FD1"/>
    <w:multiLevelType w:val="hybridMultilevel"/>
    <w:tmpl w:val="815C3B98"/>
    <w:lvl w:ilvl="0" w:tplc="80A47178">
      <w:start w:val="1"/>
      <w:numFmt w:val="bullet"/>
      <w:lvlText w:val="●"/>
      <w:lvlJc w:val="left"/>
      <w:pPr>
        <w:ind w:left="720" w:hanging="360"/>
      </w:pPr>
    </w:lvl>
    <w:lvl w:ilvl="1" w:tplc="8DA0BD14">
      <w:start w:val="1"/>
      <w:numFmt w:val="bullet"/>
      <w:lvlText w:val="○"/>
      <w:lvlJc w:val="left"/>
      <w:pPr>
        <w:ind w:left="1440" w:hanging="360"/>
      </w:pPr>
    </w:lvl>
    <w:lvl w:ilvl="2" w:tplc="4788938E">
      <w:start w:val="1"/>
      <w:numFmt w:val="bullet"/>
      <w:lvlText w:val="■"/>
      <w:lvlJc w:val="left"/>
      <w:pPr>
        <w:ind w:left="2160" w:hanging="360"/>
      </w:pPr>
    </w:lvl>
    <w:lvl w:ilvl="3" w:tplc="324A8F6C">
      <w:start w:val="1"/>
      <w:numFmt w:val="bullet"/>
      <w:lvlText w:val="●"/>
      <w:lvlJc w:val="left"/>
      <w:pPr>
        <w:ind w:left="2880" w:hanging="360"/>
      </w:pPr>
    </w:lvl>
    <w:lvl w:ilvl="4" w:tplc="8868634C">
      <w:start w:val="1"/>
      <w:numFmt w:val="bullet"/>
      <w:lvlText w:val="○"/>
      <w:lvlJc w:val="left"/>
      <w:pPr>
        <w:ind w:left="3600" w:hanging="360"/>
      </w:pPr>
    </w:lvl>
    <w:lvl w:ilvl="5" w:tplc="E6C8252C">
      <w:start w:val="1"/>
      <w:numFmt w:val="bullet"/>
      <w:lvlText w:val="■"/>
      <w:lvlJc w:val="left"/>
      <w:pPr>
        <w:ind w:left="4320" w:hanging="360"/>
      </w:pPr>
    </w:lvl>
    <w:lvl w:ilvl="6" w:tplc="59D47CEE">
      <w:start w:val="1"/>
      <w:numFmt w:val="bullet"/>
      <w:lvlText w:val="●"/>
      <w:lvlJc w:val="left"/>
      <w:pPr>
        <w:ind w:left="5040" w:hanging="360"/>
      </w:pPr>
    </w:lvl>
    <w:lvl w:ilvl="7" w:tplc="14AA429C">
      <w:start w:val="1"/>
      <w:numFmt w:val="bullet"/>
      <w:lvlText w:val="●"/>
      <w:lvlJc w:val="left"/>
      <w:pPr>
        <w:ind w:left="5760" w:hanging="360"/>
      </w:pPr>
    </w:lvl>
    <w:lvl w:ilvl="8" w:tplc="E1E227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955"/>
    <w:rsid w:val="006C5A0F"/>
    <w:rsid w:val="00E1375C"/>
    <w:rsid w:val="00EA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40832F1-0163-47E6-B2FE-C4714909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b/>
      <w:bCs/>
      <w:color w:val="2F2A6B"/>
      <w:sz w:val="26"/>
      <w:szCs w:val="26"/>
    </w:rPr>
  </w:style>
  <w:style w:type="paragraph" w:styleId="Heading2">
    <w:name w:val="heading 2"/>
    <w:qFormat/>
    <w:pPr>
      <w:outlineLvl w:val="1"/>
    </w:pPr>
    <w:rPr>
      <w:b/>
      <w:bCs/>
      <w:color w:val="2F2A6B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C5A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5A0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3999</Words>
  <Characters>22799</Characters>
  <Application>Microsoft Office Word</Application>
  <DocSecurity>0</DocSecurity>
  <Lines>189</Lines>
  <Paragraphs>53</Paragraphs>
  <ScaleCrop>false</ScaleCrop>
  <Company>SACC</Company>
  <LinksUpToDate>false</LinksUpToDate>
  <CharactersWithSpaces>26745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Optically-Coupled Soft-Decision Screen-to-Camera Transfer</dc:title>
  <dc:creator>GridData</dc:creator>
  <cp:lastModifiedBy>Maher</cp:lastModifiedBy>
  <cp:revision>2</cp:revision>
  <dcterms:created xsi:type="dcterms:W3CDTF">2026-08-19T21:39:00Z</dcterms:created>
  <dcterms:modified xsi:type="dcterms:W3CDTF">2026-08-19T23:19:00Z</dcterms:modified>
</cp:coreProperties>
</file>