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HMS Modernization Blueprint</w:t>
      </w:r>
    </w:p>
    <w:p>
      <w:r>
        <w:rPr>
          <w:b/>
        </w:rPr>
        <w:t>VB6 + SQL Server 2008 R2 -&gt; Phased Modern Stack</w:t>
      </w:r>
    </w:p>
    <w:p>
      <w:r>
        <w:rPr>
          <w:b w:val="0"/>
        </w:rPr>
        <w:t>Date: 2026-09-28 | Rule: business rules preserved 1:1 — naya behavior invent nahi kiya gaya.</w:t>
      </w:r>
    </w:p>
    <w:p>
      <w:r>
        <w:rPr>
          <w:b w:val="0"/>
        </w:rPr>
        <w:t>Evidence base: decompiled HMS.exe (351 objects), live MOONData2627 catalog (277 tables), runtime error logs, 524 Crystal Reports. Full technical detail: MODERNIZATION_BLUEPRINT.md</w:t>
      </w:r>
    </w:p>
    <w:p>
      <w:pPr>
        <w:pStyle w:val="Heading1"/>
      </w:pPr>
      <w:r>
        <w:t>1. Measured Baseline (Charts)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8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top_t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Top 15 tables by SQL usage in decompiled code [VERIFIED-VB6]</w:t>
      </w:r>
    </w:p>
    <w:p>
      <w:r>
        <w:rPr>
          <w:b w:val="0"/>
        </w:rPr>
        <w:t>Core revenue chain: Depart(1378), PayCharge(873), GuestFolio(869), GuestProf(840), RevMast(835). In tables ke column semantics migration me sabse pehle freeze honge.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2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odule_complex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VB6 forms/modules per module (351 total) [VERIFIED-VB6]</w:t>
      </w:r>
    </w:p>
    <w:p>
      <w:r>
        <w:rPr>
          <w:b w:val="0"/>
        </w:rPr>
        <w:t>Front Office (55) aur POS (49) sabse bade UI surfaces hain — inhi ka test coverage sabse deep hoga.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72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bug_seve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Documented bugs by severity [VERIFIED-SQL/VB6]</w:t>
      </w:r>
    </w:p>
    <w:p>
      <w:r>
        <w:rPr>
          <w:b w:val="0"/>
        </w:rPr>
        <w:t>9 bugs registered; 2 HIGH (PayCharge duplicate-PK posting crash, hardcoded 'India12' backdoor — SRN-001).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8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db_ob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MOONData2627 live object counts [VERIFIED-SQL]</w:t>
      </w:r>
    </w:p>
    <w:p>
      <w:r>
        <w:rPr>
          <w:b w:val="0"/>
        </w:rPr>
        <w:t>277 tables lekin 0 triggers / 0 FKs / 0 functions — saara integrity VB6 app me hai. Isliye DB-only migration kaafi nahi; service layer me rules re-create honge.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8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eff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Relative effort estimate [INFERRED — code volume + coupling se derived]</w:t>
      </w:r>
    </w:p>
    <w:p>
      <w:pPr>
        <w:pStyle w:val="Heading1"/>
      </w:pPr>
      <w:r>
        <w:t>2. Target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Web app (React/Vue ya Blazor) — hotel LAN + optional cloud</w:t>
            </w:r>
          </w:p>
        </w:tc>
      </w:tr>
      <w:tr>
        <w:tc>
          <w:tcPr>
            <w:tcW w:type="dxa" w:w="4320"/>
          </w:tcPr>
          <w:p>
            <w:r>
              <w:t>Business logic</w:t>
            </w:r>
          </w:p>
        </w:tc>
        <w:tc>
          <w:tcPr>
            <w:tcW w:type="dxa" w:w="4320"/>
          </w:tcPr>
          <w:p>
            <w:r>
              <w:t>Service layer (FastAPI/.NET) — same rules, testable</w:t>
            </w:r>
          </w:p>
        </w:tc>
      </w:tr>
      <w:tr>
        <w:tc>
          <w:tcPr>
            <w:tcW w:type="dxa" w:w="4320"/>
          </w:tcPr>
          <w:p>
            <w:r>
              <w:t>Data access</w:t>
            </w:r>
          </w:p>
        </w:tc>
        <w:tc>
          <w:tcPr>
            <w:tcW w:type="dxa" w:w="4320"/>
          </w:tcPr>
          <w:p>
            <w:r>
              <w:t>Repository + server-side transactions (BUG-007 class fix)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 2019+ — schema pehle 1:1 compatible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Modern engine; .ttx field maps reuse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Central auth — bcrypt/argon2, lockout, claims (SRN-001)</w:t>
            </w:r>
          </w:p>
        </w:tc>
      </w:tr>
      <w:tr>
        <w:tc>
          <w:tcPr>
            <w:tcW w:type="dxa" w:w="4320"/>
          </w:tcPr>
          <w:p>
            <w:r>
              <w:t>Side stores</w:t>
            </w:r>
          </w:p>
        </w:tc>
        <w:tc>
          <w:tcPr>
            <w:tcW w:type="dxa" w:w="4320"/>
          </w:tcPr>
          <w:p>
            <w:r>
              <w:t>Jet .mdb (DMEPABX/Fadata/Temp/SaleTransfer) -&gt; SQL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Analysis.ini -&gt; config service + secrets vault</w:t>
            </w:r>
          </w:p>
        </w:tc>
      </w:tr>
    </w:tbl>
    <w:p>
      <w:pPr>
        <w:pStyle w:val="Heading1"/>
      </w:pPr>
      <w:r>
        <w:t>3. Phased Roadmap</w:t>
      </w:r>
    </w:p>
    <w:p>
      <w:pPr>
        <w:pStyle w:val="ListBullet"/>
      </w:pPr>
      <w:r>
        <w:t>Phase A — Foundation (4–6 wks): SQL upgrade, schema snapshot 1:1, auth service, CI/CD + test DB.</w:t>
      </w:r>
    </w:p>
    <w:p>
      <w:pPr>
        <w:pStyle w:val="ListBullet"/>
      </w:pPr>
      <w:r>
        <w:t>Phase B — Core pilot (8–12 wks): FO read-only screens, Reservation/Check-In dual-run, Night Audit service on test DB.</w:t>
      </w:r>
    </w:p>
    <w:p>
      <w:pPr>
        <w:pStyle w:val="ListBullet"/>
      </w:pPr>
      <w:r>
        <w:t>Phase C — Transactions (12–16 wks): Posting/Payment/Check-Out, POS+KOT, Finance vouchers + Tally export.</w:t>
      </w:r>
    </w:p>
    <w:p>
      <w:pPr>
        <w:pStyle w:val="ListBullet"/>
      </w:pPr>
      <w:r>
        <w:t>Phase D — Cutover (8–12 wks): remaining modules, reports replacement, VB6 retire, Jet stores migrate.</w:t>
      </w:r>
    </w:p>
    <w:p>
      <w:r>
        <w:rPr>
          <w:b/>
        </w:rPr>
        <w:t>Dual-run principle: purana aur naya output side-by-side verify (PayCharge rows, bill totals, NightAuditLog) — 100% match ke bina cutover nahi.</w:t>
      </w:r>
    </w:p>
    <w:p>
      <w:pPr>
        <w:pStyle w:val="Heading1"/>
      </w:pPr>
      <w:r>
        <w:t>4. Priority Matrix</w:t>
      </w:r>
    </w:p>
    <w:p>
      <w:pPr>
        <w:pStyle w:val="ListBullet"/>
      </w:pPr>
      <w:r>
        <w:t>P1: Front Office, Night Audit, Reservation (revenue core — chart1 coupling)</w:t>
      </w:r>
    </w:p>
    <w:p>
      <w:pPr>
        <w:pStyle w:val="ListBullet"/>
      </w:pPr>
      <w:r>
        <w:t>P2: Finance/GL, POS, Main Setup/Security</w:t>
      </w:r>
    </w:p>
    <w:p>
      <w:pPr>
        <w:pStyle w:val="ListBullet"/>
      </w:pPr>
      <w:r>
        <w:t>P3: Inventory, Banquet, Members/SmartCard, House Keeping</w:t>
      </w:r>
    </w:p>
    <w:p>
      <w:pPr>
        <w:pStyle w:val="ListBullet"/>
      </w:pPr>
      <w:r>
        <w:t>P4: HR &amp; Payroll (SaaS option), EPABX, Messaging, Mall Mgmt</w:t>
      </w:r>
    </w:p>
    <w:p>
      <w:pPr>
        <w:pStyle w:val="Heading1"/>
      </w:pPr>
      <w:r>
        <w:t>5. Key Risks &amp; Mitigations</w:t>
      </w:r>
    </w:p>
    <w:p>
      <w:pPr>
        <w:pStyle w:val="ListBullet"/>
      </w:pPr>
      <w:r>
        <w:t>Hidden logic in 351 forms -&gt; decomp + live SQL tracing continue; per-module freeze docs.</w:t>
      </w:r>
    </w:p>
    <w:p>
      <w:pPr>
        <w:pStyle w:val="ListBullet"/>
      </w:pPr>
      <w:r>
        <w:t>0 FK/0 trigger -&gt; app-side rules document karke service layer me re-create.</w:t>
      </w:r>
    </w:p>
    <w:p>
      <w:pPr>
        <w:pStyle w:val="ListBullet"/>
      </w:pPr>
      <w:r>
        <w:t>Night Audit regression = revenue corruption -&gt; exact SQL port + test-DB parallel audit + log diff.</w:t>
      </w:r>
    </w:p>
    <w:p>
      <w:pPr>
        <w:pStyle w:val="ListBullet"/>
      </w:pPr>
      <w:r>
        <w:t>Counter desync (BUG-003/004) -&gt; centralized numbering service.</w:t>
      </w:r>
    </w:p>
    <w:p>
      <w:pPr>
        <w:pStyle w:val="ListBullet"/>
      </w:pPr>
      <w:r>
        <w:t>Report parity -&gt; 524 .rpt me se priority wale report-by-report signoff (.ttx maps ready).</w:t>
      </w:r>
    </w:p>
    <w:p>
      <w:pPr>
        <w:pStyle w:val="Heading1"/>
      </w:pPr>
      <w:r>
        <w:t>6. Timeline &amp; Next Steps</w:t>
      </w:r>
    </w:p>
    <w:p>
      <w:r>
        <w:rPr>
          <w:b w:val="0"/>
        </w:rPr>
        <w:t>Realistic total: 8–12 months phased (3–5 team members); P1 modules pehle live, VB6 parallel chalta rahega.</w:t>
      </w:r>
    </w:p>
    <w:p>
      <w:pPr>
        <w:pStyle w:val="ListBullet"/>
      </w:pPr>
      <w:r>
        <w:t>Owner sign-off: target stack + Phase A budget</w:t>
      </w:r>
    </w:p>
    <w:p>
      <w:pPr>
        <w:pStyle w:val="ListBullet"/>
      </w:pPr>
      <w:r>
        <w:t>SRN-001 containment (password rotation) — immediate</w:t>
      </w:r>
    </w:p>
    <w:p>
      <w:pPr>
        <w:pStyle w:val="ListBullet"/>
      </w:pPr>
      <w:r>
        <w:t>GUI walkthrough complete -&gt; module manuals final</w:t>
      </w:r>
    </w:p>
    <w:p>
      <w:pPr>
        <w:pStyle w:val="ListBullet"/>
      </w:pPr>
      <w:r>
        <w:t>Front Office field-level spec freeze (screens + SQL + validations)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