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MALL MANAGEMENT SYSTEM</w:t>
      </w:r>
    </w:p>
    <w:p>
      <w:pPr>
        <w:jc w:val="center"/>
      </w:pPr>
      <w:r>
        <w:rPr>
          <w:sz w:val="26"/>
        </w:rPr>
        <w:t>Functional &amp; Business Requirements Document</w:t>
      </w:r>
    </w:p>
    <w:p>
      <w:pPr>
        <w:pStyle w:val="Heading1"/>
      </w:pPr>
      <w:r>
        <w:t>1. Document Overview</w:t>
      </w:r>
    </w:p>
    <w:p>
      <w:r>
        <w:t>This document presents the mall management requirements in a clean, structured and professional format.</w:t>
      </w:r>
    </w:p>
    <w:p>
      <w:pPr>
        <w:pStyle w:val="Heading2"/>
      </w:pPr>
      <w:r>
        <w:t>Core Modules</w:t>
      </w:r>
    </w:p>
    <w:p>
      <w:pPr>
        <w:pStyle w:val="ListNumber"/>
      </w:pPr>
      <w:r>
        <w:t>Masters</w:t>
      </w:r>
    </w:p>
    <w:p>
      <w:pPr>
        <w:pStyle w:val="ListNumber"/>
      </w:pPr>
      <w:r>
        <w:t>Shop / Unit Management</w:t>
      </w:r>
    </w:p>
    <w:p>
      <w:pPr>
        <w:pStyle w:val="ListNumber"/>
      </w:pPr>
      <w:r>
        <w:t>Tenant Management</w:t>
      </w:r>
    </w:p>
    <w:p>
      <w:pPr>
        <w:pStyle w:val="ListNumber"/>
      </w:pPr>
      <w:r>
        <w:t>Lease / Agreement Management</w:t>
      </w:r>
    </w:p>
    <w:p>
      <w:pPr>
        <w:pStyle w:val="ListNumber"/>
      </w:pPr>
      <w:r>
        <w:t>Charge Master</w:t>
      </w:r>
    </w:p>
    <w:p>
      <w:pPr>
        <w:pStyle w:val="ListNumber"/>
      </w:pPr>
      <w:r>
        <w:t>Billing</w:t>
      </w:r>
    </w:p>
    <w:p>
      <w:pPr>
        <w:pStyle w:val="ListNumber"/>
      </w:pPr>
      <w:r>
        <w:t>Receipt / Collection</w:t>
      </w:r>
    </w:p>
    <w:p>
      <w:pPr>
        <w:pStyle w:val="ListNumber"/>
      </w:pPr>
      <w:r>
        <w:t>Escalation Management</w:t>
      </w:r>
    </w:p>
    <w:p>
      <w:pPr>
        <w:pStyle w:val="ListNumber"/>
      </w:pPr>
      <w:r>
        <w:t>Security Deposit</w:t>
      </w:r>
    </w:p>
    <w:p>
      <w:pPr>
        <w:pStyle w:val="ListNumber"/>
      </w:pPr>
      <w:r>
        <w:t>Electricity Management</w:t>
      </w:r>
    </w:p>
    <w:p>
      <w:pPr>
        <w:pStyle w:val="ListNumber"/>
      </w:pPr>
      <w:r>
        <w:t>Advertisement Management</w:t>
      </w:r>
    </w:p>
    <w:p>
      <w:pPr>
        <w:pStyle w:val="ListNumber"/>
      </w:pPr>
      <w:r>
        <w:t>Maintenance / CAM</w:t>
      </w:r>
    </w:p>
    <w:p>
      <w:pPr>
        <w:pStyle w:val="ListNumber"/>
      </w:pPr>
      <w:r>
        <w:t>Reports</w:t>
      </w:r>
    </w:p>
    <w:p>
      <w:pPr>
        <w:pStyle w:val="ListNumber"/>
      </w:pPr>
      <w:r>
        <w:t>Dashboard</w:t>
      </w:r>
    </w:p>
    <w:p>
      <w:pPr>
        <w:pStyle w:val="ListNumber"/>
      </w:pPr>
      <w:r>
        <w:t>Settings</w:t>
      </w:r>
    </w:p>
    <w:p>
      <w:pPr>
        <w:pStyle w:val="Heading1"/>
      </w:pPr>
      <w:r>
        <w:t>2. Master Data</w:t>
      </w:r>
    </w:p>
    <w:p>
      <w:pPr>
        <w:pStyle w:val="Heading2"/>
      </w:pPr>
      <w:r>
        <w:t>2.1 Shop Master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Field</w:t>
            </w:r>
          </w:p>
        </w:tc>
      </w:tr>
      <w:tr>
        <w:tc>
          <w:tcPr>
            <w:tcW w:type="dxa" w:w="5040"/>
          </w:tcPr>
          <w:p>
            <w:r>
              <w:t>Sr. No.</w:t>
            </w:r>
          </w:p>
        </w:tc>
        <w:tc>
          <w:tcPr>
            <w:tcW w:type="dxa" w:w="5040"/>
          </w:tcPr>
          <w:p>
            <w:r>
              <w:t>Property ID</w:t>
            </w:r>
          </w:p>
        </w:tc>
      </w:tr>
      <w:tr>
        <w:tc>
          <w:tcPr>
            <w:tcW w:type="dxa" w:w="5040"/>
          </w:tcPr>
          <w:p>
            <w:r>
              <w:t>Shop Code</w:t>
            </w:r>
          </w:p>
        </w:tc>
        <w:tc>
          <w:tcPr>
            <w:tcW w:type="dxa" w:w="5040"/>
          </w:tcPr>
          <w:p>
            <w:r>
              <w:t>Floor Code</w:t>
            </w:r>
          </w:p>
        </w:tc>
      </w:tr>
      <w:tr>
        <w:tc>
          <w:tcPr>
            <w:tcW w:type="dxa" w:w="5040"/>
          </w:tcPr>
          <w:p>
            <w:r>
              <w:t>Shop No.</w:t>
            </w:r>
          </w:p>
        </w:tc>
        <w:tc>
          <w:tcPr>
            <w:tcW w:type="dxa" w:w="5040"/>
          </w:tcPr>
          <w:p>
            <w:r>
              <w:t>Shop Name</w:t>
            </w:r>
          </w:p>
        </w:tc>
      </w:tr>
      <w:tr>
        <w:tc>
          <w:tcPr>
            <w:tcW w:type="dxa" w:w="5040"/>
          </w:tcPr>
          <w:p>
            <w:r>
              <w:t>Unit Type</w:t>
            </w:r>
          </w:p>
        </w:tc>
        <w:tc>
          <w:tcPr>
            <w:tcW w:type="dxa" w:w="5040"/>
          </w:tcPr>
          <w:p>
            <w:r>
              <w:t>Area (Sq. Ft.)</w:t>
            </w:r>
          </w:p>
        </w:tc>
      </w:tr>
      <w:tr>
        <w:tc>
          <w:tcPr>
            <w:tcW w:type="dxa" w:w="5040"/>
          </w:tcPr>
          <w:p>
            <w:r>
              <w:t>Carpet Area</w:t>
            </w:r>
          </w:p>
        </w:tc>
        <w:tc>
          <w:tcPr>
            <w:tcW w:type="dxa" w:w="5040"/>
          </w:tcPr>
          <w:p>
            <w:r>
              <w:t>Chargeable Area</w:t>
            </w:r>
          </w:p>
        </w:tc>
      </w:tr>
      <w:tr>
        <w:tc>
          <w:tcPr>
            <w:tcW w:type="dxa" w:w="5040"/>
          </w:tcPr>
          <w:p>
            <w:r>
              <w:t>Frontage</w:t>
            </w:r>
          </w:p>
        </w:tc>
        <w:tc>
          <w:tcPr>
            <w:tcW w:type="dxa" w:w="5040"/>
          </w:tcPr>
          <w:p>
            <w:r>
              <w:t>Meter No.</w:t>
            </w:r>
          </w:p>
        </w:tc>
      </w:tr>
      <w:tr>
        <w:tc>
          <w:tcPr>
            <w:tcW w:type="dxa" w:w="5040"/>
          </w:tcPr>
          <w:p>
            <w:r>
              <w:t>Electric Meter Type</w:t>
            </w:r>
          </w:p>
        </w:tc>
        <w:tc>
          <w:tcPr>
            <w:tcW w:type="dxa" w:w="5040"/>
          </w:tcPr>
          <w:p>
            <w:r>
              <w:t>Status</w:t>
            </w:r>
          </w:p>
        </w:tc>
      </w:tr>
      <w:tr>
        <w:tc>
          <w:tcPr>
            <w:tcW w:type="dxa" w:w="5040"/>
          </w:tcPr>
          <w:p>
            <w:r>
              <w:t>Active / Inactive</w:t>
            </w:r>
          </w:p>
        </w:tc>
        <w:tc>
          <w:tcPr>
            <w:tcW w:type="dxa" w:w="5040"/>
          </w:tcPr>
          <w:p>
            <w:r/>
          </w:p>
        </w:tc>
      </w:tr>
    </w:tbl>
    <w:p>
      <w:pPr>
        <w:pStyle w:val="Heading2"/>
      </w:pPr>
      <w:r>
        <w:t>2.2 Unit Type Master</w:t>
      </w:r>
    </w:p>
    <w:p>
      <w:r>
        <w:t>Fields: Sr. No. | Property ID | Code | Name | Active / Inactive</w:t>
      </w:r>
    </w:p>
    <w:p>
      <w:r>
        <w:t>Examples: Shop, Kiosk, Food Court, Office, ATM, Warehouse, Advertisement Space, Parking</w:t>
      </w:r>
    </w:p>
    <w:p>
      <w:pPr>
        <w:pStyle w:val="Heading2"/>
      </w:pPr>
      <w:r>
        <w:t>2.3 Commercial Model Master</w:t>
      </w:r>
    </w:p>
    <w:p>
      <w:pPr>
        <w:pStyle w:val="ListBullet"/>
      </w:pPr>
      <w:r>
        <w:t>Fixed Rent</w:t>
      </w:r>
    </w:p>
    <w:p>
      <w:pPr>
        <w:pStyle w:val="ListBullet"/>
      </w:pPr>
      <w:r>
        <w:t>Minimum Guarantee (MG)</w:t>
      </w:r>
    </w:p>
    <w:p>
      <w:pPr>
        <w:pStyle w:val="ListBullet"/>
      </w:pPr>
      <w:r>
        <w:t>Revenue Share</w:t>
      </w:r>
    </w:p>
    <w:p>
      <w:pPr>
        <w:pStyle w:val="ListBullet"/>
      </w:pPr>
      <w:r>
        <w:t>MG + Revenue Share</w:t>
      </w:r>
    </w:p>
    <w:p>
      <w:pPr>
        <w:pStyle w:val="ListBullet"/>
      </w:pPr>
      <w:r>
        <w:t>MG / Turnover</w:t>
      </w:r>
    </w:p>
    <w:p>
      <w:pPr>
        <w:pStyle w:val="ListBullet"/>
      </w:pPr>
      <w:r>
        <w:t>Fixed + Revenue Share</w:t>
      </w:r>
    </w:p>
    <w:p>
      <w:r>
        <w:t>Example: Minimum Guarantee (MG) ₹5,00,000 OR Revenue Share 8% of sales; payable rent is the higher of MG or Revenue Share. The system should calculate the applicable amount automatically.</w:t>
      </w:r>
    </w:p>
    <w:p>
      <w:pPr>
        <w:pStyle w:val="Heading2"/>
      </w:pPr>
      <w:r>
        <w:t>2.4 Charge Head Master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Charge Code</w:t>
            </w:r>
          </w:p>
        </w:tc>
        <w:tc>
          <w:tcPr>
            <w:tcW w:type="dxa" w:w="3360"/>
            <w:shd w:fill="D9EAF7"/>
          </w:tcPr>
          <w:p>
            <w:r>
              <w:t>Charge Name</w:t>
            </w:r>
          </w:p>
        </w:tc>
        <w:tc>
          <w:tcPr>
            <w:tcW w:type="dxa" w:w="3360"/>
            <w:shd w:fill="D9EAF7"/>
          </w:tcPr>
          <w:p>
            <w:r>
              <w:t>Category</w:t>
            </w:r>
          </w:p>
        </w:tc>
      </w:tr>
      <w:tr>
        <w:tc>
          <w:tcPr>
            <w:tcW w:type="dxa" w:w="3360"/>
          </w:tcPr>
          <w:p>
            <w:r>
              <w:t>RENT</w:t>
            </w:r>
          </w:p>
        </w:tc>
        <w:tc>
          <w:tcPr>
            <w:tcW w:type="dxa" w:w="3360"/>
          </w:tcPr>
          <w:p>
            <w:r>
              <w:t>Rent</w:t>
            </w:r>
          </w:p>
        </w:tc>
        <w:tc>
          <w:tcPr>
            <w:tcW w:type="dxa" w:w="3360"/>
          </w:tcPr>
          <w:p>
            <w:r>
              <w:t>Rent</w:t>
            </w:r>
          </w:p>
        </w:tc>
      </w:tr>
      <w:tr>
        <w:tc>
          <w:tcPr>
            <w:tcW w:type="dxa" w:w="3360"/>
          </w:tcPr>
          <w:p>
            <w:r>
              <w:t>CAM</w:t>
            </w:r>
          </w:p>
        </w:tc>
        <w:tc>
          <w:tcPr>
            <w:tcW w:type="dxa" w:w="3360"/>
          </w:tcPr>
          <w:p>
            <w:r>
              <w:t>Common Area Maintenance</w:t>
            </w:r>
          </w:p>
        </w:tc>
        <w:tc>
          <w:tcPr>
            <w:tcW w:type="dxa" w:w="3360"/>
          </w:tcPr>
          <w:p>
            <w:r>
              <w:t>CAM</w:t>
            </w:r>
          </w:p>
        </w:tc>
      </w:tr>
      <w:tr>
        <w:tc>
          <w:tcPr>
            <w:tcW w:type="dxa" w:w="3360"/>
          </w:tcPr>
          <w:p>
            <w:r>
              <w:t>ELEC</w:t>
            </w:r>
          </w:p>
        </w:tc>
        <w:tc>
          <w:tcPr>
            <w:tcW w:type="dxa" w:w="3360"/>
          </w:tcPr>
          <w:p>
            <w:r>
              <w:t>Electricity</w:t>
            </w:r>
          </w:p>
        </w:tc>
        <w:tc>
          <w:tcPr>
            <w:tcW w:type="dxa" w:w="3360"/>
          </w:tcPr>
          <w:p>
            <w:r>
              <w:t>Utility</w:t>
            </w:r>
          </w:p>
        </w:tc>
      </w:tr>
      <w:tr>
        <w:tc>
          <w:tcPr>
            <w:tcW w:type="dxa" w:w="3360"/>
          </w:tcPr>
          <w:p>
            <w:r>
              <w:t>HVAC</w:t>
            </w:r>
          </w:p>
        </w:tc>
        <w:tc>
          <w:tcPr>
            <w:tcW w:type="dxa" w:w="3360"/>
          </w:tcPr>
          <w:p>
            <w:r>
              <w:t>HVAC Charges</w:t>
            </w:r>
          </w:p>
        </w:tc>
        <w:tc>
          <w:tcPr>
            <w:tcW w:type="dxa" w:w="3360"/>
          </w:tcPr>
          <w:p>
            <w:r>
              <w:t>Utility</w:t>
            </w:r>
          </w:p>
        </w:tc>
      </w:tr>
      <w:tr>
        <w:tc>
          <w:tcPr>
            <w:tcW w:type="dxa" w:w="3360"/>
          </w:tcPr>
          <w:p>
            <w:r>
              <w:t>ADV</w:t>
            </w:r>
          </w:p>
        </w:tc>
        <w:tc>
          <w:tcPr>
            <w:tcW w:type="dxa" w:w="3360"/>
          </w:tcPr>
          <w:p>
            <w:r>
              <w:t>Advertisement</w:t>
            </w:r>
          </w:p>
        </w:tc>
        <w:tc>
          <w:tcPr>
            <w:tcW w:type="dxa" w:w="3360"/>
          </w:tcPr>
          <w:p>
            <w:r>
              <w:t>Other</w:t>
            </w:r>
          </w:p>
        </w:tc>
      </w:tr>
      <w:tr>
        <w:tc>
          <w:tcPr>
            <w:tcW w:type="dxa" w:w="3360"/>
          </w:tcPr>
          <w:p>
            <w:r>
              <w:t>PARK</w:t>
            </w:r>
          </w:p>
        </w:tc>
        <w:tc>
          <w:tcPr>
            <w:tcW w:type="dxa" w:w="3360"/>
          </w:tcPr>
          <w:p>
            <w:r>
              <w:t>Parking</w:t>
            </w:r>
          </w:p>
        </w:tc>
        <w:tc>
          <w:tcPr>
            <w:tcW w:type="dxa" w:w="3360"/>
          </w:tcPr>
          <w:p>
            <w:r>
              <w:t>Other</w:t>
            </w:r>
          </w:p>
        </w:tc>
      </w:tr>
      <w:tr>
        <w:tc>
          <w:tcPr>
            <w:tcW w:type="dxa" w:w="3360"/>
          </w:tcPr>
          <w:p>
            <w:r>
              <w:t>MF</w:t>
            </w:r>
          </w:p>
        </w:tc>
        <w:tc>
          <w:tcPr>
            <w:tcW w:type="dxa" w:w="3360"/>
          </w:tcPr>
          <w:p>
            <w:r>
              <w:t>Maintenance Fee</w:t>
            </w:r>
          </w:p>
        </w:tc>
        <w:tc>
          <w:tcPr>
            <w:tcW w:type="dxa" w:w="3360"/>
          </w:tcPr>
          <w:p>
            <w:r>
              <w:t>Other</w:t>
            </w:r>
          </w:p>
        </w:tc>
      </w:tr>
      <w:tr>
        <w:tc>
          <w:tcPr>
            <w:tcW w:type="dxa" w:w="3360"/>
          </w:tcPr>
          <w:p>
            <w:r>
              <w:t>PENALTY</w:t>
            </w:r>
          </w:p>
        </w:tc>
        <w:tc>
          <w:tcPr>
            <w:tcW w:type="dxa" w:w="3360"/>
          </w:tcPr>
          <w:p>
            <w:r>
              <w:t>Late Payment</w:t>
            </w:r>
          </w:p>
        </w:tc>
        <w:tc>
          <w:tcPr>
            <w:tcW w:type="dxa" w:w="3360"/>
          </w:tcPr>
          <w:p>
            <w:r>
              <w:t>Penalty</w:t>
            </w:r>
          </w:p>
        </w:tc>
      </w:tr>
      <w:tr>
        <w:tc>
          <w:tcPr>
            <w:tcW w:type="dxa" w:w="3360"/>
          </w:tcPr>
          <w:p>
            <w:r>
              <w:t>OTHER</w:t>
            </w:r>
          </w:p>
        </w:tc>
        <w:tc>
          <w:tcPr>
            <w:tcW w:type="dxa" w:w="3360"/>
          </w:tcPr>
          <w:p>
            <w:r>
              <w:t>Other Charges</w:t>
            </w:r>
          </w:p>
        </w:tc>
        <w:tc>
          <w:tcPr>
            <w:tcW w:type="dxa" w:w="3360"/>
          </w:tcPr>
          <w:p>
            <w:r>
              <w:t>Other</w:t>
            </w:r>
          </w:p>
        </w:tc>
      </w:tr>
    </w:tbl>
    <w:p>
      <w:pPr>
        <w:pStyle w:val="Heading2"/>
      </w:pPr>
      <w:r>
        <w:t>2.5 Common Area</w:t>
      </w:r>
    </w:p>
    <w:p>
      <w:r>
        <w:t>Example: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Shop</w:t>
            </w:r>
          </w:p>
        </w:tc>
        <w:tc>
          <w:tcPr>
            <w:tcW w:type="dxa" w:w="2520"/>
            <w:shd w:fill="D9EAF7"/>
          </w:tcPr>
          <w:p>
            <w:r>
              <w:t>Floor</w:t>
            </w:r>
          </w:p>
        </w:tc>
        <w:tc>
          <w:tcPr>
            <w:tcW w:type="dxa" w:w="2520"/>
            <w:shd w:fill="D9EAF7"/>
          </w:tcPr>
          <w:p>
            <w:r>
              <w:t>Area</w:t>
            </w:r>
          </w:p>
        </w:tc>
        <w:tc>
          <w:tcPr>
            <w:tcW w:type="dxa" w:w="2520"/>
            <w:shd w:fill="D9EAF7"/>
          </w:tcPr>
          <w:p>
            <w:r>
              <w:t>Status</w:t>
            </w:r>
          </w:p>
        </w:tc>
      </w:tr>
      <w:tr>
        <w:tc>
          <w:tcPr>
            <w:tcW w:type="dxa" w:w="2520"/>
          </w:tcPr>
          <w:p>
            <w:r>
              <w:t>G-101</w:t>
            </w:r>
          </w:p>
        </w:tc>
        <w:tc>
          <w:tcPr>
            <w:tcW w:type="dxa" w:w="2520"/>
          </w:tcPr>
          <w:p>
            <w:r>
              <w:t>Ground</w:t>
            </w:r>
          </w:p>
        </w:tc>
        <w:tc>
          <w:tcPr>
            <w:tcW w:type="dxa" w:w="2520"/>
          </w:tcPr>
          <w:p>
            <w:r>
              <w:t>1200 SqFt</w:t>
            </w:r>
          </w:p>
        </w:tc>
        <w:tc>
          <w:tcPr>
            <w:tcW w:type="dxa" w:w="2520"/>
          </w:tcPr>
          <w:p>
            <w:r>
              <w:t>Occupied</w:t>
            </w:r>
          </w:p>
        </w:tc>
      </w:tr>
      <w:tr>
        <w:tc>
          <w:tcPr>
            <w:tcW w:type="dxa" w:w="2520"/>
          </w:tcPr>
          <w:p>
            <w:r>
              <w:t>G-102</w:t>
            </w:r>
          </w:p>
        </w:tc>
        <w:tc>
          <w:tcPr>
            <w:tcW w:type="dxa" w:w="2520"/>
          </w:tcPr>
          <w:p>
            <w:r>
              <w:t>Ground</w:t>
            </w:r>
          </w:p>
        </w:tc>
        <w:tc>
          <w:tcPr>
            <w:tcW w:type="dxa" w:w="2520"/>
          </w:tcPr>
          <w:p>
            <w:r>
              <w:t>850 SqFt</w:t>
            </w:r>
          </w:p>
        </w:tc>
        <w:tc>
          <w:tcPr>
            <w:tcW w:type="dxa" w:w="2520"/>
          </w:tcPr>
          <w:p>
            <w:r>
              <w:t>Vacant</w:t>
            </w:r>
          </w:p>
        </w:tc>
      </w:tr>
      <w:tr>
        <w:tc>
          <w:tcPr>
            <w:tcW w:type="dxa" w:w="2520"/>
          </w:tcPr>
          <w:p>
            <w:r>
              <w:t>F-201</w:t>
            </w:r>
          </w:p>
        </w:tc>
        <w:tc>
          <w:tcPr>
            <w:tcW w:type="dxa" w:w="2520"/>
          </w:tcPr>
          <w:p>
            <w:r>
              <w:t>First</w:t>
            </w:r>
          </w:p>
        </w:tc>
        <w:tc>
          <w:tcPr>
            <w:tcW w:type="dxa" w:w="2520"/>
          </w:tcPr>
          <w:p>
            <w:r>
              <w:t>1500 SqFt</w:t>
            </w:r>
          </w:p>
        </w:tc>
        <w:tc>
          <w:tcPr>
            <w:tcW w:type="dxa" w:w="2520"/>
          </w:tcPr>
          <w:p>
            <w:r>
              <w:t>Occupied</w:t>
            </w:r>
          </w:p>
        </w:tc>
      </w:tr>
    </w:tbl>
    <w:p>
      <w:pPr>
        <w:pStyle w:val="Heading2"/>
      </w:pPr>
      <w:r>
        <w:t>2.6 Business / Brand Master</w:t>
      </w:r>
    </w:p>
    <w:p>
      <w:r>
        <w:t>A single tenant/company may have multiple brands or shops. Brand Master is therefore useful as an optional master.</w:t>
      </w:r>
    </w:p>
    <w:p>
      <w:r>
        <w:t>Fields: Brand ID | Tenant ID | Brand Name | Category | Description | Status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1. Lease &amp; Agreement Management</w:t>
      </w:r>
    </w:p>
    <w:p>
      <w:pPr>
        <w:pStyle w:val="ListBullet"/>
      </w:pPr>
      <w:r>
        <w:t>Centralized repository for LOIs, agreements and related documents.</w:t>
      </w:r>
    </w:p>
    <w:p>
      <w:pPr>
        <w:pStyle w:val="ListBullet"/>
      </w:pPr>
      <w:r>
        <w:t>Complete lease lifecycle management.</w:t>
      </w:r>
    </w:p>
    <w:p>
      <w:pPr>
        <w:pStyle w:val="ListBullet"/>
      </w:pPr>
      <w:r>
        <w:t>Tracking of lease commencement, lock-in and expiry dates.</w:t>
      </w:r>
    </w:p>
    <w:p>
      <w:pPr>
        <w:pStyle w:val="ListBullet"/>
      </w:pPr>
      <w:r>
        <w:t>Automated lease renewal and expiry alerts.</w:t>
      </w:r>
    </w:p>
    <w:p>
      <w:pPr>
        <w:pStyle w:val="ListBullet"/>
      </w:pPr>
      <w:r>
        <w:t>Management of commercial terms including Rent, CAM, electricity and other charges.</w:t>
      </w:r>
    </w:p>
    <w:p>
      <w:pPr>
        <w:pStyle w:val="ListBullet"/>
      </w:pPr>
      <w:r>
        <w:t>Support for different commercial models such as Fixed Rent, MG, Revenue Share, MG/TO and other applicable structures.</w:t>
      </w:r>
    </w:p>
    <w:p>
      <w:pPr>
        <w:pStyle w:val="ListBullet"/>
      </w:pPr>
      <w:r>
        <w:t>Lease history and amendment tracking.</w:t>
      </w:r>
    </w:p>
    <w:p>
      <w:pPr>
        <w:pStyle w:val="ListBullet"/>
      </w:pPr>
      <w:r>
        <w:t>Document search and retrieval facility.</w:t>
      </w:r>
    </w:p>
    <w:p>
      <w:pPr>
        <w:pStyle w:val="ListBullet"/>
      </w:pPr>
      <w:r>
        <w:t>Escalation tracking for Rent, CAM and other commercial components.</w:t>
      </w:r>
    </w:p>
    <w:p>
      <w:pPr>
        <w:pStyle w:val="ListBullet"/>
      </w:pPr>
      <w:r>
        <w:t>Tracking of possession date, fit-out commencement and store opening date.</w:t>
      </w:r>
    </w:p>
    <w:p>
      <w:pPr>
        <w:pStyle w:val="ListBullet"/>
      </w:pPr>
      <w:r>
        <w:t>Move-in and move-out workflow management.</w:t>
      </w:r>
    </w:p>
    <w:p>
      <w:pPr>
        <w:pStyle w:val="Heading2"/>
      </w:pPr>
      <w:r>
        <w:t>2. Space &amp; Unit Management</w:t>
      </w:r>
    </w:p>
    <w:p>
      <w:pPr>
        <w:pStyle w:val="ListBullet"/>
      </w:pPr>
      <w:r>
        <w:t>Unit-wise and floor-wise inventory management.</w:t>
      </w:r>
    </w:p>
    <w:p>
      <w:pPr>
        <w:pStyle w:val="ListBullet"/>
      </w:pPr>
      <w:r>
        <w:t>Occupied, vacant and not-ready unit categorization.</w:t>
      </w:r>
    </w:p>
    <w:p>
      <w:pPr>
        <w:pStyle w:val="ListBullet"/>
      </w:pPr>
      <w:r>
        <w:t>Area details and unit specifications.</w:t>
      </w:r>
    </w:p>
    <w:p>
      <w:pPr>
        <w:pStyle w:val="ListBullet"/>
      </w:pPr>
      <w:r>
        <w:t>Tenant mapping against each unit.</w:t>
      </w:r>
    </w:p>
    <w:p>
      <w:pPr>
        <w:pStyle w:val="ListBullet"/>
      </w:pPr>
      <w:r>
        <w:t>Availability and occupancy status.</w:t>
      </w:r>
    </w:p>
    <w:p>
      <w:pPr>
        <w:pStyle w:val="ListBullet"/>
      </w:pPr>
      <w:r>
        <w:t>Casual leasing and temporary space management.</w:t>
      </w:r>
    </w:p>
    <w:p>
      <w:pPr>
        <w:pStyle w:val="ListBullet"/>
      </w:pPr>
      <w:r>
        <w:t>Parking lease management, wherever applicable.</w:t>
      </w:r>
    </w:p>
    <w:p>
      <w:pPr>
        <w:pStyle w:val="ListBullet"/>
      </w:pPr>
      <w:r>
        <w:t>Historical occupancy and tenant movement records.</w:t>
      </w:r>
    </w:p>
    <w:p>
      <w:pPr>
        <w:pStyle w:val="Heading2"/>
      </w:pPr>
      <w:r>
        <w:t>3. Billing &amp; Invoice Management</w:t>
      </w:r>
    </w:p>
    <w:p>
      <w:pPr>
        <w:pStyle w:val="ListBullet"/>
      </w:pPr>
      <w:r>
        <w:t>Automated generation of invoices for Rent, CAM, electricity and other applicable charges.</w:t>
      </w:r>
    </w:p>
    <w:p>
      <w:pPr>
        <w:pStyle w:val="ListBullet"/>
      </w:pPr>
      <w:r>
        <w:t>Tenant-wise billing management.</w:t>
      </w:r>
    </w:p>
    <w:p>
      <w:pPr>
        <w:pStyle w:val="ListBullet"/>
      </w:pPr>
      <w:r>
        <w:t>Invoice approval workflow.</w:t>
      </w:r>
    </w:p>
    <w:p>
      <w:pPr>
        <w:pStyle w:val="ListBullet"/>
      </w:pPr>
      <w:r>
        <w:t>Automatic invoice distribution through email.</w:t>
      </w:r>
    </w:p>
    <w:p>
      <w:pPr>
        <w:pStyle w:val="ListBullet"/>
      </w:pPr>
      <w:r>
        <w:t>Credit note and debit note management.</w:t>
      </w:r>
    </w:p>
    <w:p>
      <w:pPr>
        <w:pStyle w:val="ListBullet"/>
      </w:pPr>
      <w:r>
        <w:t>Interest or delayed payment invoice generation, where applicable.</w:t>
      </w:r>
    </w:p>
    <w:p>
      <w:pPr>
        <w:pStyle w:val="ListBullet"/>
      </w:pPr>
      <w:r>
        <w:t>Flexible billing cycles as per individual commercial agreements.</w:t>
      </w:r>
    </w:p>
    <w:p>
      <w:pPr>
        <w:pStyle w:val="ListBullet"/>
      </w:pPr>
      <w:r>
        <w:t>Ability to configure billing as per the mall's existing business process.</w:t>
      </w:r>
    </w:p>
    <w:p>
      <w:pPr>
        <w:pStyle w:val="ListBullet"/>
      </w:pPr>
      <w:r>
        <w:t>Proper invoice history and document repository.</w:t>
      </w:r>
    </w:p>
    <w:p>
      <w:pPr>
        <w:pStyle w:val="Heading2"/>
      </w:pPr>
      <w:r>
        <w:t>4. Collections &amp; Outstanding Management</w:t>
      </w:r>
    </w:p>
    <w:p>
      <w:pPr>
        <w:pStyle w:val="ListBullet"/>
      </w:pPr>
      <w:r>
        <w:t>Tenant-wise outstanding tracking.</w:t>
      </w:r>
    </w:p>
    <w:p>
      <w:pPr>
        <w:pStyle w:val="ListBullet"/>
      </w:pPr>
      <w:r>
        <w:t>Detailed ageing reports.</w:t>
      </w:r>
    </w:p>
    <w:p>
      <w:pPr>
        <w:pStyle w:val="ListBullet"/>
      </w:pPr>
      <w:r>
        <w:t>Payment recording and tenant ledger management.</w:t>
      </w:r>
    </w:p>
    <w:p>
      <w:pPr>
        <w:pStyle w:val="ListBullet"/>
      </w:pPr>
      <w:r>
        <w:t>Billing versus collection reports.</w:t>
      </w:r>
    </w:p>
    <w:p>
      <w:pPr>
        <w:pStyle w:val="ListBullet"/>
      </w:pPr>
      <w:r>
        <w:t>Credit and debit balance tracking.</w:t>
      </w:r>
    </w:p>
    <w:p>
      <w:pPr>
        <w:pStyle w:val="ListBullet"/>
      </w:pPr>
      <w:r>
        <w:t>Outstanding monitoring at tenant, category and property level.</w:t>
      </w:r>
    </w:p>
    <w:p>
      <w:pPr>
        <w:pStyle w:val="ListBullet"/>
      </w:pPr>
      <w:r>
        <w:t>Automated reminders for pending payments.</w:t>
      </w:r>
    </w:p>
    <w:p>
      <w:pPr>
        <w:pStyle w:val="ListBullet"/>
      </w:pPr>
      <w:r>
        <w:t>Configurable reminder intervals and escalation mechanisms.</w:t>
      </w:r>
    </w:p>
    <w:p>
      <w:pPr>
        <w:pStyle w:val="ListBullet"/>
      </w:pPr>
      <w:r>
        <w:t>Identification and tracking of monetary and non-monetary defaulters.</w:t>
      </w:r>
    </w:p>
    <w:p>
      <w:pPr>
        <w:pStyle w:val="Heading2"/>
      </w:pPr>
      <w:r>
        <w:t>Dashboard visibility – Collections</w:t>
      </w:r>
    </w:p>
    <w:p>
      <w:pPr>
        <w:pStyle w:val="ListBullet"/>
      </w:pPr>
      <w:r>
        <w:t>Total outstanding.</w:t>
      </w:r>
    </w:p>
    <w:p>
      <w:pPr>
        <w:pStyle w:val="ListBullet"/>
      </w:pPr>
      <w:r>
        <w:t>Current and overdue amounts.</w:t>
      </w:r>
    </w:p>
    <w:p>
      <w:pPr>
        <w:pStyle w:val="ListBullet"/>
      </w:pPr>
      <w:r>
        <w:t>Ageing analysis.</w:t>
      </w:r>
    </w:p>
    <w:p>
      <w:pPr>
        <w:pStyle w:val="ListBullet"/>
      </w:pPr>
      <w:r>
        <w:t>Collection status.</w:t>
      </w:r>
    </w:p>
    <w:p>
      <w:pPr>
        <w:pStyle w:val="ListBullet"/>
      </w:pPr>
      <w:r>
        <w:t>Tenant-wise payment performance.</w:t>
      </w:r>
    </w:p>
    <w:p>
      <w:pPr>
        <w:pStyle w:val="Heading2"/>
      </w:pPr>
      <w:r>
        <w:t>5. Alerts &amp; Automated Reminders</w:t>
      </w:r>
    </w:p>
    <w:p>
      <w:pPr>
        <w:pStyle w:val="ListBullet"/>
      </w:pPr>
      <w:r>
        <w:t>Lease expiry.</w:t>
      </w:r>
    </w:p>
    <w:p>
      <w:pPr>
        <w:pStyle w:val="ListBullet"/>
      </w:pPr>
      <w:r>
        <w:t>Lease renewal.</w:t>
      </w:r>
    </w:p>
    <w:p>
      <w:pPr>
        <w:pStyle w:val="ListBullet"/>
      </w:pPr>
      <w:r>
        <w:t>Lock-in expiry.</w:t>
      </w:r>
    </w:p>
    <w:p>
      <w:pPr>
        <w:pStyle w:val="ListBullet"/>
      </w:pPr>
      <w:r>
        <w:t>Payment due dates.</w:t>
      </w:r>
    </w:p>
    <w:p>
      <w:pPr>
        <w:pStyle w:val="ListBullet"/>
      </w:pPr>
      <w:r>
        <w:t>Outstanding payments.</w:t>
      </w:r>
    </w:p>
    <w:p>
      <w:pPr>
        <w:pStyle w:val="ListBullet"/>
      </w:pPr>
      <w:r>
        <w:t>Rent and CAM escalations.</w:t>
      </w:r>
    </w:p>
    <w:p>
      <w:pPr>
        <w:pStyle w:val="ListBullet"/>
      </w:pPr>
      <w:r>
        <w:t>Agreement expiry.</w:t>
      </w:r>
    </w:p>
    <w:p>
      <w:pPr>
        <w:pStyle w:val="ListBullet"/>
      </w:pPr>
      <w:r>
        <w:t>Fit-out completion.</w:t>
      </w:r>
    </w:p>
    <w:p>
      <w:pPr>
        <w:pStyle w:val="ListBullet"/>
      </w:pPr>
      <w:r>
        <w:t>Possession and store opening timelines.</w:t>
      </w:r>
    </w:p>
    <w:p>
      <w:pPr>
        <w:pStyle w:val="ListBullet"/>
      </w:pPr>
      <w:r>
        <w:t>Lease renewal reminders at 60, 30 and 15 days before expiry.</w:t>
      </w:r>
    </w:p>
    <w:p>
      <w:pPr>
        <w:pStyle w:val="ListBullet"/>
      </w:pPr>
      <w:r>
        <w:t>Reminder and escalation workflows should be configurable based on the mall's internal hierarchy.</w:t>
      </w:r>
    </w:p>
    <w:p>
      <w:pPr>
        <w:pStyle w:val="Heading2"/>
      </w:pPr>
      <w:r>
        <w:t>6. Approval Workflow &amp; User Management</w:t>
      </w:r>
    </w:p>
    <w:p>
      <w:pPr>
        <w:pStyle w:val="ListBullet"/>
      </w:pPr>
      <w:r>
        <w:t>Role-based user access.</w:t>
      </w:r>
    </w:p>
    <w:p>
      <w:pPr>
        <w:pStyle w:val="ListBullet"/>
      </w:pPr>
      <w:r>
        <w:t>Multiple user profiles and permissions.</w:t>
      </w:r>
    </w:p>
    <w:p>
      <w:pPr>
        <w:pStyle w:val="ListBullet"/>
      </w:pPr>
      <w:r>
        <w:t>View, edit and delete controls.</w:t>
      </w:r>
    </w:p>
    <w:p>
      <w:pPr>
        <w:pStyle w:val="ListBullet"/>
      </w:pPr>
      <w:r>
        <w:t>Audit trail and activity logs.</w:t>
      </w:r>
    </w:p>
    <w:p>
      <w:pPr>
        <w:pStyle w:val="ListBullet"/>
      </w:pPr>
      <w:r>
        <w:t>Configurable approval hierarchy.</w:t>
      </w:r>
    </w:p>
    <w:p>
      <w:pPr>
        <w:pStyle w:val="ListBullet"/>
      </w:pPr>
      <w:r>
        <w:t>Value-based approval matrix, wherever applicable.</w:t>
      </w:r>
    </w:p>
    <w:p>
      <w:pPr>
        <w:pStyle w:val="ListBullet"/>
      </w:pPr>
      <w:r>
        <w:t>Multi-level approval workflow.</w:t>
      </w:r>
    </w:p>
    <w:p>
      <w:pPr>
        <w:pStyle w:val="ListBullet"/>
      </w:pPr>
      <w:r>
        <w:t>The workflow may involve Executive/User → Department Head → Accounts → Mall Director → Management.</w:t>
      </w:r>
    </w:p>
    <w:p>
      <w:pPr>
        <w:pStyle w:val="ListBullet"/>
      </w:pPr>
      <w:r>
        <w:t>The exact workflow should be configurable as per internal requirements.</w:t>
      </w:r>
    </w:p>
    <w:p>
      <w:pPr>
        <w:pStyle w:val="Heading2"/>
      </w:pPr>
      <w:r>
        <w:t>7. Tenant Sales &amp; Performance Management</w:t>
      </w:r>
    </w:p>
    <w:p>
      <w:pPr>
        <w:pStyle w:val="ListBullet"/>
      </w:pPr>
      <w:r>
        <w:t>Tenant-wise sales tracking.</w:t>
      </w:r>
    </w:p>
    <w:p>
      <w:pPr>
        <w:pStyle w:val="ListBullet"/>
      </w:pPr>
      <w:r>
        <w:t>Monthly and periodic sales reporting.</w:t>
      </w:r>
    </w:p>
    <w:p>
      <w:pPr>
        <w:pStyle w:val="ListBullet"/>
      </w:pPr>
      <w:r>
        <w:t>Store performance analysis.</w:t>
      </w:r>
    </w:p>
    <w:p>
      <w:pPr>
        <w:pStyle w:val="ListBullet"/>
      </w:pPr>
      <w:r>
        <w:t>Identification of top-performing and low-performing tenants.</w:t>
      </w:r>
    </w:p>
    <w:p>
      <w:pPr>
        <w:pStyle w:val="ListBullet"/>
      </w:pPr>
      <w:r>
        <w:t>Category-wise performance analysis.</w:t>
      </w:r>
    </w:p>
    <w:p>
      <w:pPr>
        <w:pStyle w:val="ListBullet"/>
      </w:pPr>
      <w:r>
        <w:t>Tenant contribution and revenue analysis.</w:t>
      </w:r>
    </w:p>
    <w:p>
      <w:pPr>
        <w:pStyle w:val="ListBullet"/>
      </w:pPr>
      <w:r>
        <w:t>Comparative performance reports.</w:t>
      </w:r>
    </w:p>
    <w:p>
      <w:pPr>
        <w:pStyle w:val="Heading2"/>
      </w:pPr>
      <w:r>
        <w:t>8. Property &amp; Management MIS</w:t>
      </w:r>
    </w:p>
    <w:p>
      <w:pPr>
        <w:pStyle w:val="ListBullet"/>
      </w:pPr>
      <w:r>
        <w:t>Leasing MIS: occupancy and vacancy status; lease expiry pipeline; upcoming renewals; available inventory; tenant movement.</w:t>
      </w:r>
    </w:p>
    <w:p>
      <w:pPr>
        <w:pStyle w:val="ListBullet"/>
      </w:pPr>
      <w:r>
        <w:t>Commercial MIS: Rent and CAM summary; revenue analysis; billing status; collection performance; outstanding ageing.</w:t>
      </w:r>
    </w:p>
    <w:p>
      <w:pPr>
        <w:pStyle w:val="ListBullet"/>
      </w:pPr>
      <w:r>
        <w:t>Operational MIS: fit-out status; possession status; store opening tracker; not-ready units; move-out status.</w:t>
      </w:r>
    </w:p>
    <w:p>
      <w:pPr>
        <w:pStyle w:val="ListBullet"/>
      </w:pPr>
      <w:r>
        <w:t>Management Dashboard: centralized dashboard with real-time or near-real-time visibility of key commercial and operational indicators.</w:t>
      </w:r>
    </w:p>
    <w:p>
      <w:pPr>
        <w:pStyle w:val="Heading2"/>
      </w:pPr>
      <w:r>
        <w:t>9. Footfall &amp; Property Performance Tracking</w:t>
      </w:r>
    </w:p>
    <w:p>
      <w:pPr>
        <w:pStyle w:val="ListBullet"/>
      </w:pPr>
      <w:r>
        <w:t>Property-level footfall tracking, where available.</w:t>
      </w:r>
    </w:p>
    <w:p>
      <w:pPr>
        <w:pStyle w:val="ListBullet"/>
      </w:pPr>
      <w:r>
        <w:t>Period-wise footfall comparison.</w:t>
      </w:r>
    </w:p>
    <w:p>
      <w:pPr>
        <w:pStyle w:val="ListBullet"/>
      </w:pPr>
      <w:r>
        <w:t>Integration capability with existing footfall systems, if required.</w:t>
      </w:r>
    </w:p>
    <w:p>
      <w:pPr>
        <w:pStyle w:val="ListBullet"/>
      </w:pPr>
      <w:r>
        <w:t>Correlation of tenant sales and footfall data, where feasible.</w:t>
      </w:r>
    </w:p>
    <w:p>
      <w:pPr>
        <w:pStyle w:val="Heading2"/>
      </w:pPr>
      <w:r>
        <w:t>10. Data Migration &amp; Document Management</w:t>
      </w:r>
    </w:p>
    <w:p>
      <w:pPr>
        <w:pStyle w:val="ListBullet"/>
      </w:pPr>
      <w:r>
        <w:t>Scope of historical data migration.</w:t>
      </w:r>
    </w:p>
    <w:p>
      <w:pPr>
        <w:pStyle w:val="ListBullet"/>
      </w:pPr>
      <w:r>
        <w:t>Responsibility for data cleaning and migration.</w:t>
      </w:r>
    </w:p>
    <w:p>
      <w:pPr>
        <w:pStyle w:val="ListBullet"/>
      </w:pPr>
      <w:r>
        <w:t>Migration of existing tenant and lease data.</w:t>
      </w:r>
    </w:p>
    <w:p>
      <w:pPr>
        <w:pStyle w:val="ListBullet"/>
      </w:pPr>
      <w:r>
        <w:t>Migration of outstanding and billing-related data, where applicable.</w:t>
      </w:r>
    </w:p>
    <w:p>
      <w:pPr>
        <w:pStyle w:val="ListBullet"/>
      </w:pPr>
      <w:r>
        <w:t>Migration of agreements and supporting documents.</w:t>
      </w:r>
    </w:p>
    <w:p>
      <w:pPr>
        <w:pStyle w:val="ListBullet"/>
      </w:pPr>
      <w:r>
        <w:t>Data validation and verification process before Go-Live.</w:t>
      </w:r>
    </w:p>
    <w:p>
      <w:pPr>
        <w:pStyle w:val="Heading2"/>
      </w:pPr>
      <w:r>
        <w:t>11. Integration Requirements</w:t>
      </w:r>
    </w:p>
    <w:p>
      <w:pPr>
        <w:pStyle w:val="ListBullet"/>
      </w:pPr>
      <w:r>
        <w:t>Accounting / ERP software.</w:t>
      </w:r>
    </w:p>
    <w:p>
      <w:pPr>
        <w:pStyle w:val="ListBullet"/>
      </w:pPr>
      <w:r>
        <w:t>Payment systems.</w:t>
      </w:r>
    </w:p>
    <w:p>
      <w:pPr>
        <w:pStyle w:val="ListBullet"/>
      </w:pPr>
      <w:r>
        <w:t>Footfall systems.</w:t>
      </w:r>
    </w:p>
    <w:p>
      <w:pPr>
        <w:pStyle w:val="ListBullet"/>
      </w:pPr>
      <w:r>
        <w:t>Other operational or management platforms.</w:t>
      </w:r>
    </w:p>
    <w:p>
      <w:pPr>
        <w:pStyle w:val="ListBullet"/>
      </w:pPr>
      <w:r>
        <w:t>Vendor to specify available APIs, standard integrations, integration limitations, and any additional technical requirements.</w:t>
      </w:r>
    </w:p>
    <w:p>
      <w:pPr>
        <w:pStyle w:val="Heading2"/>
      </w:pPr>
      <w:r>
        <w:t>12. Mobile Access &amp; Management Dashboard</w:t>
      </w:r>
    </w:p>
    <w:p>
      <w:pPr>
        <w:pStyle w:val="ListBullet"/>
      </w:pPr>
      <w:r>
        <w:t>Web-based access.</w:t>
      </w:r>
    </w:p>
    <w:p>
      <w:pPr>
        <w:pStyle w:val="ListBullet"/>
      </w:pPr>
      <w:r>
        <w:t>Mobile access or mobile application.</w:t>
      </w:r>
    </w:p>
    <w:p>
      <w:pPr>
        <w:pStyle w:val="ListBullet"/>
      </w:pPr>
      <w:r>
        <w:t>Management dashboard.</w:t>
      </w:r>
    </w:p>
    <w:p>
      <w:pPr>
        <w:pStyle w:val="ListBullet"/>
      </w:pPr>
      <w:r>
        <w:t>Remote access for authorized users.</w:t>
      </w:r>
    </w:p>
    <w:p>
      <w:pPr>
        <w:pStyle w:val="ListBullet"/>
      </w:pPr>
      <w:r>
        <w:t>Role-based dashboard visibility.</w:t>
      </w:r>
    </w:p>
    <w:p>
      <w:pPr>
        <w:pStyle w:val="Heading2"/>
      </w:pPr>
      <w:r>
        <w:t>13. Implementation &amp; Go-Live</w:t>
      </w:r>
    </w:p>
    <w:p>
      <w:pPr>
        <w:pStyle w:val="ListBullet"/>
      </w:pPr>
      <w:r>
        <w:t>Detailed implementation plan.</w:t>
      </w:r>
    </w:p>
    <w:p>
      <w:pPr>
        <w:pStyle w:val="ListBullet"/>
      </w:pPr>
      <w:r>
        <w:t>Requirement gathering process.</w:t>
      </w:r>
    </w:p>
    <w:p>
      <w:pPr>
        <w:pStyle w:val="ListBullet"/>
      </w:pPr>
      <w:r>
        <w:t>Data migration timeline.</w:t>
      </w:r>
    </w:p>
    <w:p>
      <w:pPr>
        <w:pStyle w:val="ListBullet"/>
      </w:pPr>
      <w:r>
        <w:t>Configuration and customization process.</w:t>
      </w:r>
    </w:p>
    <w:p>
      <w:pPr>
        <w:pStyle w:val="ListBullet"/>
      </w:pPr>
      <w:r>
        <w:t>User Acceptance Testing (UAT).</w:t>
      </w:r>
    </w:p>
    <w:p>
      <w:pPr>
        <w:pStyle w:val="ListBullet"/>
      </w:pPr>
      <w:r>
        <w:t>User training.</w:t>
      </w:r>
    </w:p>
    <w:p>
      <w:pPr>
        <w:pStyle w:val="ListBullet"/>
      </w:pPr>
      <w:r>
        <w:t>Go-Live support.</w:t>
      </w:r>
    </w:p>
    <w:p>
      <w:pPr>
        <w:pStyle w:val="ListBullet"/>
      </w:pPr>
      <w:r>
        <w:t>Final implementation and Go-Live commitment.</w:t>
      </w:r>
    </w:p>
    <w:p>
      <w:pPr>
        <w:pStyle w:val="Heading2"/>
      </w:pPr>
      <w:r>
        <w:t>14. Technical Support &amp; Escalation</w:t>
      </w:r>
    </w:p>
    <w:p>
      <w:pPr>
        <w:pStyle w:val="ListBullet"/>
      </w:pPr>
      <w:r>
        <w:t>Post-Go-Live support.</w:t>
      </w:r>
    </w:p>
    <w:p>
      <w:pPr>
        <w:pStyle w:val="ListBullet"/>
      </w:pPr>
      <w:r>
        <w:t>Helpdesk and ticket management.</w:t>
      </w:r>
    </w:p>
    <w:p>
      <w:pPr>
        <w:pStyle w:val="ListBullet"/>
      </w:pPr>
      <w:r>
        <w:t>Response and resolution timelines.</w:t>
      </w:r>
    </w:p>
    <w:p>
      <w:pPr>
        <w:pStyle w:val="ListBullet"/>
      </w:pPr>
      <w:r>
        <w:t>Dedicated support team, if applicable.</w:t>
      </w:r>
    </w:p>
    <w:p>
      <w:pPr>
        <w:pStyle w:val="ListBullet"/>
      </w:pPr>
      <w:r>
        <w:t>Escalation matrix.</w:t>
      </w:r>
    </w:p>
    <w:p>
      <w:pPr>
        <w:pStyle w:val="ListBullet"/>
      </w:pPr>
      <w:r>
        <w:t>Training support for users.</w:t>
      </w:r>
    </w:p>
    <w:p>
      <w:pPr>
        <w:pStyle w:val="Heading1"/>
      </w:pPr>
      <w:r>
        <w:t>4. Vendor Proposal Requirements</w:t>
      </w:r>
    </w:p>
    <w:p>
      <w:pPr>
        <w:pStyle w:val="ListNumber"/>
      </w:pPr>
      <w:r>
        <w:t>Feature-wise compliance against the above requirements.</w:t>
      </w:r>
    </w:p>
    <w:p>
      <w:pPr>
        <w:pStyle w:val="ListNumber"/>
      </w:pPr>
      <w:r>
        <w:t>Standard features available in the proposed solution.</w:t>
      </w:r>
    </w:p>
    <w:p>
      <w:pPr>
        <w:pStyle w:val="ListNumber"/>
      </w:pPr>
      <w:r>
        <w:t>Features requiring customization or additional development.</w:t>
      </w:r>
    </w:p>
    <w:p>
      <w:pPr>
        <w:pStyle w:val="ListNumber"/>
      </w:pPr>
      <w:r>
        <w:t>Features not currently available.</w:t>
      </w:r>
    </w:p>
    <w:p>
      <w:pPr>
        <w:pStyle w:val="ListNumber"/>
      </w:pPr>
      <w:r>
        <w:t>Implementation methodology and timeline.</w:t>
      </w:r>
    </w:p>
    <w:p>
      <w:pPr>
        <w:pStyle w:val="ListNumber"/>
      </w:pPr>
      <w:r>
        <w:t>Data migration scope and responsibility.</w:t>
      </w:r>
    </w:p>
    <w:p>
      <w:pPr>
        <w:pStyle w:val="ListNumber"/>
      </w:pPr>
      <w:r>
        <w:t>Integration capability.</w:t>
      </w:r>
    </w:p>
    <w:p>
      <w:pPr>
        <w:pStyle w:val="ListNumber"/>
      </w:pPr>
      <w:r>
        <w:t>User and approval workflow configuration.</w:t>
      </w:r>
    </w:p>
    <w:p>
      <w:pPr>
        <w:pStyle w:val="ListNumber"/>
      </w:pPr>
      <w:r>
        <w:t>Mobile and dashboard availability.</w:t>
      </w:r>
    </w:p>
    <w:p>
      <w:pPr>
        <w:pStyle w:val="ListNumber"/>
      </w:pPr>
      <w:r>
        <w:t>Technical support and escalation process.</w:t>
      </w:r>
    </w:p>
    <w:p>
      <w:pPr>
        <w:pStyle w:val="ListNumber"/>
      </w:pPr>
      <w:r>
        <w:t>Detailed product demonstration based on the above mall requirements.</w:t>
      </w:r>
    </w:p>
    <w:p>
      <w:pPr>
        <w:pStyle w:val="Heading1"/>
      </w:pPr>
      <w:r>
        <w:t>5. Key Objective</w:t>
      </w:r>
    </w:p>
    <w:p>
      <w:r>
        <w:t>The objective is to implement a single integrated platform that provides effective control over:</w:t>
      </w:r>
    </w:p>
    <w:p>
      <w:pPr>
        <w:pStyle w:val="ListBullet"/>
      </w:pPr>
      <w:r>
        <w:t>Leasing and space inventory.</w:t>
      </w:r>
    </w:p>
    <w:p>
      <w:pPr>
        <w:pStyle w:val="ListBullet"/>
      </w:pPr>
      <w:r>
        <w:t>Agreements and commercial terms.</w:t>
      </w:r>
    </w:p>
    <w:p>
      <w:pPr>
        <w:pStyle w:val="ListBullet"/>
      </w:pPr>
      <w:r>
        <w:t>Billing and invoicing.</w:t>
      </w:r>
    </w:p>
    <w:p>
      <w:pPr>
        <w:pStyle w:val="ListBullet"/>
      </w:pPr>
      <w:r>
        <w:t>Outstanding and collections.</w:t>
      </w:r>
    </w:p>
    <w:p>
      <w:pPr>
        <w:pStyle w:val="ListBullet"/>
      </w:pPr>
      <w:r>
        <w:t>Lease renewals and expiry management.</w:t>
      </w:r>
    </w:p>
    <w:p>
      <w:pPr>
        <w:pStyle w:val="ListBullet"/>
      </w:pPr>
      <w:r>
        <w:t>Approval workflows.</w:t>
      </w:r>
    </w:p>
    <w:p>
      <w:pPr>
        <w:pStyle w:val="ListBullet"/>
      </w:pPr>
      <w:r>
        <w:t>Fit-out and store opening tracking.</w:t>
      </w:r>
    </w:p>
    <w:p>
      <w:pPr>
        <w:pStyle w:val="ListBullet"/>
      </w:pPr>
      <w:r>
        <w:t>Occupancy and vacancy management.</w:t>
      </w:r>
    </w:p>
    <w:p>
      <w:pPr>
        <w:pStyle w:val="ListBullet"/>
      </w:pPr>
      <w:r>
        <w:t>Tenant sales and performance.</w:t>
      </w:r>
    </w:p>
    <w:p>
      <w:pPr>
        <w:pStyle w:val="ListBullet"/>
      </w:pPr>
      <w:r>
        <w:t>Management MIS and dashboards.</w:t>
      </w:r>
    </w:p>
    <w:p>
      <w:r>
        <w:t>Note: This version is a professional re-formatting of the supplied scans. Wording has been cleaned for readability and grouped logically, while retaining the requirements and terminology visible in the source documents.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