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F9A825"/>
          <w:sz w:val="72"/>
          <w:szCs w:val="72"/>
        </w:rPr>
        <w:t xml:space="preserve">MALL MANAGEMENT MODULE</w:t>
      </w:r>
    </w:p>
    <w:p>
      <w:pPr>
        <w:spacing w:after="400"/>
        <w:jc w:val="center"/>
      </w:pPr>
      <w:r>
        <w:rPr>
          <w:color w:val="F57F17"/>
          <w:sz w:val="32"/>
          <w:szCs w:val="32"/>
        </w:rPr>
        <w:t xml:space="preserve">Complete Operations Manual</w:t>
      </w:r>
    </w:p>
    <w:p>
      <w:pPr>
        <w:jc w:val="center"/>
      </w:pPr>
      <w:r>
        <w:rPr>
          <w:sz w:val="24"/>
          <w:szCs w:val="24"/>
        </w:rPr>
        <w:t xml:space="preserve">Masters · Operations · Appendix</w:t>
      </w:r>
    </w:p>
    <w:p>
      <w:pPr>
        <w:spacing w:before="600"/>
      </w:pPr>
    </w:p>
    <w:p>
      <w:pPr>
        <w:jc w:val="center"/>
      </w:pPr>
      <w:r>
        <w:rPr>
          <w:b/>
          <w:bCs/>
          <w:sz w:val="24"/>
          <w:szCs w:val="24"/>
        </w:rPr>
        <w:t xml:space="preserve">Property: Demo Property</w:t>
      </w:r>
    </w:p>
    <w:p>
      <w:pPr>
        <w:jc w:val="center"/>
      </w:pPr>
      <w:r>
        <w:rPr>
          <w:sz w:val="22"/>
          <w:szCs w:val="22"/>
        </w:rPr>
        <w:t xml:space="preserve">Training Manual for Mall/Facility Staff</w:t>
      </w:r>
    </w:p>
    <w:p>
      <w:pPr>
        <w:jc w:val="center"/>
      </w:pPr>
      <w:r>
        <w:rPr>
          <w:color w:val="666666"/>
          <w:sz w:val="20"/>
          <w:szCs w:val="20"/>
        </w:rPr>
        <w:t xml:space="preserve">Software: Analysis HMS | analysishms.com | +91 9161380170</w:t>
      </w:r>
    </w:p>
    <w:p>
      <w:r>
        <w:br w:type="page"/>
      </w:r>
    </w:p>
    <w:p>
      <w:pPr>
        <w:pStyle w:val="Heading1"/>
      </w:pPr>
      <w:r>
        <w:rPr>
          <w:b/>
          <w:bCs/>
          <w:color w:val="F57F17"/>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F57F17"/>
        </w:rPr>
        <w:t xml:space="preserve">1. Introduction &amp; Module Overview</w:t>
      </w:r>
    </w:p>
    <w:p>
      <w:pPr>
        <w:spacing w:after="120"/>
      </w:pPr>
      <w:r>
        <w:rPr>
          <w:sz w:val="22"/>
          <w:szCs w:val="22"/>
        </w:rPr>
        <w:t xml:space="preserve">The Mall Management module manages the shops and tenants of the hotel's attached mall/commercial complex — lease agreements, monthly utility billing (electricity/water meter reading), service charges.
MALL FLOW: Register shops (Shop Master) → Lease agreement (tenant, rent, deposit, terms) → Daily meter reading (electricity/water) → Monthly bill generation (rent + utilities + service charges) → Collection tracking.</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9A825" w:val="clear"/>
            <w:tcMar>
              <w:top w:type="dxa" w:w="60"/>
              <w:left w:type="dxa" w:w="100"/>
              <w:bottom w:type="dxa" w:w="60"/>
              <w:right w:type="dxa" w:w="100"/>
            </w:tcMar>
          </w:tcPr>
          <w:p>
            <w:r>
              <w:rPr>
                <w:b/>
                <w:bCs/>
                <w:color w:val="FFFFFF"/>
                <w:sz w:val="20"/>
                <w:szCs w:val="20"/>
              </w:rPr>
              <w:t xml:space="preserve">Section</w:t>
            </w:r>
          </w:p>
        </w:tc>
        <w:tc>
          <w:tcPr>
            <w:tcW w:type="dxa" w:w="3120"/>
            <w:shd w:fill="F9A825" w:val="clear"/>
            <w:tcMar>
              <w:top w:type="dxa" w:w="60"/>
              <w:left w:type="dxa" w:w="100"/>
              <w:bottom w:type="dxa" w:w="60"/>
              <w:right w:type="dxa" w:w="100"/>
            </w:tcMar>
          </w:tcPr>
          <w:p>
            <w:r>
              <w:rPr>
                <w:b/>
                <w:bCs/>
                <w:color w:val="FFFFFF"/>
                <w:sz w:val="20"/>
                <w:szCs w:val="20"/>
              </w:rPr>
              <w:t xml:space="preserve">Purpose</w:t>
            </w:r>
          </w:p>
        </w:tc>
        <w:tc>
          <w:tcPr>
            <w:tcW w:type="dxa" w:w="3120"/>
            <w:shd w:fill="F9A825"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MASTER (Main Setup)</w:t>
            </w:r>
          </w:p>
        </w:tc>
        <w:tc>
          <w:tcPr>
            <w:tcW w:type="dxa" w:w="3120"/>
            <w:shd w:fill="FFFFFF" w:val="clear"/>
            <w:tcMar>
              <w:top w:type="dxa" w:w="40"/>
              <w:left w:type="dxa" w:w="100"/>
              <w:bottom w:type="dxa" w:w="40"/>
              <w:right w:type="dxa" w:w="100"/>
            </w:tcMar>
          </w:tcPr>
          <w:p>
            <w:r>
              <w:rPr>
                <w:sz w:val="20"/>
                <w:szCs w:val="20"/>
              </w:rPr>
              <w:t xml:space="preserve">Shops &amp; leases</w:t>
            </w:r>
          </w:p>
        </w:tc>
        <w:tc>
          <w:tcPr>
            <w:tcW w:type="dxa" w:w="3120"/>
            <w:shd w:fill="FFFFFF" w:val="clear"/>
            <w:tcMar>
              <w:top w:type="dxa" w:w="40"/>
              <w:left w:type="dxa" w:w="100"/>
              <w:bottom w:type="dxa" w:w="40"/>
              <w:right w:type="dxa" w:w="100"/>
            </w:tcMar>
          </w:tcPr>
          <w:p>
            <w:r>
              <w:rPr>
                <w:sz w:val="20"/>
                <w:szCs w:val="20"/>
              </w:rPr>
              <w:t xml:space="preserve">Shop Master, Charge Master, Unit Type, Lease Agreement, Facility Sundry, Tenant Location</w:t>
            </w:r>
          </w:p>
        </w:tc>
      </w:tr>
      <w:tr>
        <w:tc>
          <w:tcPr>
            <w:tcW w:type="dxa" w:w="3120"/>
            <w:shd w:fill="F5F5F5" w:val="clear"/>
            <w:tcMar>
              <w:top w:type="dxa" w:w="40"/>
              <w:left w:type="dxa" w:w="100"/>
              <w:bottom w:type="dxa" w:w="40"/>
              <w:right w:type="dxa" w:w="100"/>
            </w:tcMar>
          </w:tcPr>
          <w:p>
            <w:r>
              <w:rPr>
                <w:sz w:val="20"/>
                <w:szCs w:val="20"/>
              </w:rPr>
              <w:t xml:space="preserve">OPERATION</w:t>
            </w:r>
          </w:p>
        </w:tc>
        <w:tc>
          <w:tcPr>
            <w:tcW w:type="dxa" w:w="3120"/>
            <w:shd w:fill="F5F5F5" w:val="clear"/>
            <w:tcMar>
              <w:top w:type="dxa" w:w="40"/>
              <w:left w:type="dxa" w:w="100"/>
              <w:bottom w:type="dxa" w:w="40"/>
              <w:right w:type="dxa" w:w="100"/>
            </w:tcMar>
          </w:tcPr>
          <w:p>
            <w:r>
              <w:rPr>
                <w:sz w:val="20"/>
                <w:szCs w:val="20"/>
              </w:rPr>
              <w:t xml:space="preserve">Monthly billing cycle</w:t>
            </w:r>
          </w:p>
        </w:tc>
        <w:tc>
          <w:tcPr>
            <w:tcW w:type="dxa" w:w="3120"/>
            <w:shd w:fill="F5F5F5" w:val="clear"/>
            <w:tcMar>
              <w:top w:type="dxa" w:w="40"/>
              <w:left w:type="dxa" w:w="100"/>
              <w:bottom w:type="dxa" w:w="40"/>
              <w:right w:type="dxa" w:w="100"/>
            </w:tcMar>
          </w:tcPr>
          <w:p>
            <w:r>
              <w:rPr>
                <w:sz w:val="20"/>
                <w:szCs w:val="20"/>
              </w:rPr>
              <w:t xml:space="preserve">Service Bill Entry, Daily Meter Reading</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Shop-wise tenant ledger — rent, deposit, dues</w:t>
      </w:r>
    </w:p>
    <w:p>
      <w:pPr>
        <w:pStyle w:val="ListParagraph"/>
        <w:numPr>
          <w:ilvl w:val="0"/>
          <w:numId w:val="2"/>
        </w:numPr>
        <w:spacing w:after="60"/>
      </w:pPr>
      <w:r>
        <w:rPr>
          <w:sz w:val="22"/>
          <w:szCs w:val="22"/>
        </w:rPr>
        <w:t xml:space="preserve">Meter reading based utility billing — no disputes</w:t>
      </w:r>
    </w:p>
    <w:p>
      <w:pPr>
        <w:pStyle w:val="ListParagraph"/>
        <w:numPr>
          <w:ilvl w:val="0"/>
          <w:numId w:val="2"/>
        </w:numPr>
        <w:spacing w:after="60"/>
      </w:pPr>
      <w:r>
        <w:rPr>
          <w:sz w:val="22"/>
          <w:szCs w:val="22"/>
        </w:rPr>
        <w:t xml:space="preserve">Lease renewal reminders via agreement expiry</w:t>
      </w:r>
    </w:p>
    <w:p>
      <w:pPr>
        <w:pStyle w:val="ListParagraph"/>
        <w:numPr>
          <w:ilvl w:val="0"/>
          <w:numId w:val="2"/>
        </w:numPr>
        <w:spacing w:after="60"/>
      </w:pPr>
      <w:r>
        <w:rPr>
          <w:sz w:val="22"/>
          <w:szCs w:val="22"/>
        </w:rPr>
        <w:t xml:space="preserve">Facility charges (CAM) automatic billing</w:t>
      </w:r>
    </w:p>
    <w:p>
      <w:pPr>
        <w:spacing w:after="80"/>
      </w:pPr>
    </w:p>
    <w:p>
      <w:pPr>
        <w:pStyle w:val="Heading1"/>
      </w:pPr>
      <w:r>
        <w:rPr>
          <w:b/>
          <w:bCs/>
          <w:color w:val="F57F17"/>
        </w:rPr>
        <w:t xml:space="preserve">2. Master Module — Shops &amp; Leases</w:t>
      </w:r>
    </w:p>
    <w:p>
      <w:pPr>
        <w:pStyle w:val="Heading3"/>
      </w:pPr>
      <w:r>
        <w:rPr>
          <w:b/>
          <w:bCs/>
        </w:rPr>
        <w:t xml:space="preserve">2.1 Shop Master</w:t>
      </w:r>
    </w:p>
    <w:p>
      <w:pPr>
        <w:spacing w:after="120"/>
      </w:pPr>
      <w:r>
        <w:rPr>
          <w:b/>
          <w:bCs/>
          <w:color w:val="F57F17"/>
          <w:sz w:val="22"/>
          <w:szCs w:val="22"/>
        </w:rPr>
        <w:t xml:space="preserve">Navigation Path: </w:t>
      </w:r>
      <w:r>
        <w:rPr>
          <w:i/>
          <w:iCs/>
          <w:sz w:val="22"/>
          <w:szCs w:val="22"/>
        </w:rPr>
        <w:t xml:space="preserve">Main Setup ▶ Mall Management ▶ Shop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2.1 Shop Master</w:t>
      </w:r>
    </w:p>
    <w:p>
      <w:pPr>
        <w:spacing w:after="120"/>
      </w:pPr>
      <w:r>
        <w:rPr>
          <w:sz w:val="22"/>
          <w:szCs w:val="22"/>
        </w:rPr>
        <w:t xml:space="preserve">Register all mall shops/shop units — shop no., floor, area (sqft), type. The lease agreement attaches to this shop. Facility charges (CAM) are defined in the Charge Master, shop units in Unit Type, tenant mapping in Tenant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Field</w:t>
            </w:r>
          </w:p>
        </w:tc>
        <w:tc>
          <w:tcPr>
            <w:tcW w:type="dxa" w:w="4680"/>
            <w:shd w:fill="F9A825"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Shop No./Name</w:t>
            </w:r>
          </w:p>
        </w:tc>
        <w:tc>
          <w:tcPr>
            <w:tcW w:type="dxa" w:w="4680"/>
            <w:shd w:fill="FFFFFF" w:val="clear"/>
            <w:tcMar>
              <w:top w:type="dxa" w:w="40"/>
              <w:left w:type="dxa" w:w="100"/>
              <w:bottom w:type="dxa" w:w="40"/>
              <w:right w:type="dxa" w:w="100"/>
            </w:tcMar>
          </w:tcPr>
          <w:p>
            <w:r>
              <w:rPr>
                <w:sz w:val="20"/>
                <w:szCs w:val="20"/>
              </w:rPr>
              <w:t xml:space="preserve">Unit identifier</w:t>
            </w:r>
          </w:p>
        </w:tc>
      </w:tr>
      <w:tr>
        <w:tc>
          <w:tcPr>
            <w:tcW w:type="dxa" w:w="4680"/>
            <w:shd w:fill="F5F5F5" w:val="clear"/>
            <w:tcMar>
              <w:top w:type="dxa" w:w="40"/>
              <w:left w:type="dxa" w:w="100"/>
              <w:bottom w:type="dxa" w:w="40"/>
              <w:right w:type="dxa" w:w="100"/>
            </w:tcMar>
          </w:tcPr>
          <w:p>
            <w:r>
              <w:rPr>
                <w:sz w:val="20"/>
                <w:szCs w:val="20"/>
              </w:rPr>
              <w:t xml:space="preserve">Floor/Zone</w:t>
            </w:r>
          </w:p>
        </w:tc>
        <w:tc>
          <w:tcPr>
            <w:tcW w:type="dxa" w:w="4680"/>
            <w:shd w:fill="F5F5F5" w:val="clear"/>
            <w:tcMar>
              <w:top w:type="dxa" w:w="40"/>
              <w:left w:type="dxa" w:w="100"/>
              <w:bottom w:type="dxa" w:w="40"/>
              <w:right w:type="dxa" w:w="100"/>
            </w:tcMar>
          </w:tcPr>
          <w:p>
            <w:r>
              <w:rPr>
                <w:sz w:val="20"/>
                <w:szCs w:val="20"/>
              </w:rPr>
              <w:t xml:space="preserve">Where is it?</w:t>
            </w:r>
          </w:p>
        </w:tc>
      </w:tr>
      <w:tr>
        <w:tc>
          <w:tcPr>
            <w:tcW w:type="dxa" w:w="4680"/>
            <w:shd w:fill="FFFFFF" w:val="clear"/>
            <w:tcMar>
              <w:top w:type="dxa" w:w="40"/>
              <w:left w:type="dxa" w:w="100"/>
              <w:bottom w:type="dxa" w:w="40"/>
              <w:right w:type="dxa" w:w="100"/>
            </w:tcMar>
          </w:tcPr>
          <w:p>
            <w:r>
              <w:rPr>
                <w:sz w:val="20"/>
                <w:szCs w:val="20"/>
              </w:rPr>
              <w:t xml:space="preserve">Area (sqft)</w:t>
            </w:r>
          </w:p>
        </w:tc>
        <w:tc>
          <w:tcPr>
            <w:tcW w:type="dxa" w:w="4680"/>
            <w:shd w:fill="FFFFFF" w:val="clear"/>
            <w:tcMar>
              <w:top w:type="dxa" w:w="40"/>
              <w:left w:type="dxa" w:w="100"/>
              <w:bottom w:type="dxa" w:w="40"/>
              <w:right w:type="dxa" w:w="100"/>
            </w:tcMar>
          </w:tcPr>
          <w:p>
            <w:r>
              <w:rPr>
                <w:sz w:val="20"/>
                <w:szCs w:val="20"/>
              </w:rPr>
              <w:t xml:space="preserve">Charge calculation base</w:t>
            </w:r>
          </w:p>
        </w:tc>
      </w:tr>
      <w:tr>
        <w:tc>
          <w:tcPr>
            <w:tcW w:type="dxa" w:w="4680"/>
            <w:shd w:fill="F5F5F5" w:val="clear"/>
            <w:tcMar>
              <w:top w:type="dxa" w:w="40"/>
              <w:left w:type="dxa" w:w="100"/>
              <w:bottom w:type="dxa" w:w="40"/>
              <w:right w:type="dxa" w:w="100"/>
            </w:tcMar>
          </w:tcPr>
          <w:p>
            <w:r>
              <w:rPr>
                <w:sz w:val="20"/>
                <w:szCs w:val="20"/>
              </w:rPr>
              <w:t xml:space="preserve">Meter Nos.</w:t>
            </w:r>
          </w:p>
        </w:tc>
        <w:tc>
          <w:tcPr>
            <w:tcW w:type="dxa" w:w="4680"/>
            <w:shd w:fill="F5F5F5" w:val="clear"/>
            <w:tcMar>
              <w:top w:type="dxa" w:w="40"/>
              <w:left w:type="dxa" w:w="100"/>
              <w:bottom w:type="dxa" w:w="40"/>
              <w:right w:type="dxa" w:w="100"/>
            </w:tcMar>
          </w:tcPr>
          <w:p>
            <w:r>
              <w:rPr>
                <w:sz w:val="20"/>
                <w:szCs w:val="20"/>
              </w:rPr>
              <w:t xml:space="preserve">Electricity/water meter mapping</w:t>
            </w:r>
          </w:p>
        </w:tc>
      </w:tr>
      <w:tr>
        <w:tc>
          <w:tcPr>
            <w:tcW w:type="dxa" w:w="4680"/>
            <w:shd w:fill="FFFFFF" w:val="clear"/>
            <w:tcMar>
              <w:top w:type="dxa" w:w="40"/>
              <w:left w:type="dxa" w:w="100"/>
              <w:bottom w:type="dxa" w:w="40"/>
              <w:right w:type="dxa" w:w="100"/>
            </w:tcMar>
          </w:tcPr>
          <w:p>
            <w:r>
              <w:rPr>
                <w:sz w:val="20"/>
                <w:szCs w:val="20"/>
              </w:rPr>
              <w:t xml:space="preserve">Charge Master</w:t>
            </w:r>
          </w:p>
        </w:tc>
        <w:tc>
          <w:tcPr>
            <w:tcW w:type="dxa" w:w="4680"/>
            <w:shd w:fill="FFFFFF" w:val="clear"/>
            <w:tcMar>
              <w:top w:type="dxa" w:w="40"/>
              <w:left w:type="dxa" w:w="100"/>
              <w:bottom w:type="dxa" w:w="40"/>
              <w:right w:type="dxa" w:w="100"/>
            </w:tcMar>
          </w:tcPr>
          <w:p>
            <w:r>
              <w:rPr>
                <w:sz w:val="20"/>
                <w:szCs w:val="20"/>
              </w:rPr>
              <w:t xml:space="preserve">CAM/service charge heads</w:t>
            </w:r>
          </w:p>
        </w:tc>
      </w:tr>
      <w:tr>
        <w:tc>
          <w:tcPr>
            <w:tcW w:type="dxa" w:w="4680"/>
            <w:shd w:fill="F5F5F5" w:val="clear"/>
            <w:tcMar>
              <w:top w:type="dxa" w:w="40"/>
              <w:left w:type="dxa" w:w="100"/>
              <w:bottom w:type="dxa" w:w="40"/>
              <w:right w:type="dxa" w:w="100"/>
            </w:tcMar>
          </w:tcPr>
          <w:p>
            <w:r>
              <w:rPr>
                <w:sz w:val="20"/>
                <w:szCs w:val="20"/>
              </w:rPr>
              <w:t xml:space="preserve">Unit Type</w:t>
            </w:r>
          </w:p>
        </w:tc>
        <w:tc>
          <w:tcPr>
            <w:tcW w:type="dxa" w:w="4680"/>
            <w:shd w:fill="F5F5F5" w:val="clear"/>
            <w:tcMar>
              <w:top w:type="dxa" w:w="40"/>
              <w:left w:type="dxa" w:w="100"/>
              <w:bottom w:type="dxa" w:w="40"/>
              <w:right w:type="dxa" w:w="100"/>
            </w:tcMar>
          </w:tcPr>
          <w:p>
            <w:r>
              <w:rPr>
                <w:sz w:val="20"/>
                <w:szCs w:val="20"/>
              </w:rPr>
              <w:t xml:space="preserve">Shop/food court/kiosk types</w:t>
            </w:r>
          </w:p>
        </w:tc>
      </w:tr>
      <w:tr>
        <w:tc>
          <w:tcPr>
            <w:tcW w:type="dxa" w:w="4680"/>
            <w:shd w:fill="FFFFFF" w:val="clear"/>
            <w:tcMar>
              <w:top w:type="dxa" w:w="40"/>
              <w:left w:type="dxa" w:w="100"/>
              <w:bottom w:type="dxa" w:w="40"/>
              <w:right w:type="dxa" w:w="100"/>
            </w:tcMar>
          </w:tcPr>
          <w:p>
            <w:r>
              <w:rPr>
                <w:sz w:val="20"/>
                <w:szCs w:val="20"/>
              </w:rPr>
              <w:t xml:space="preserve">Tenant Location</w:t>
            </w:r>
          </w:p>
        </w:tc>
        <w:tc>
          <w:tcPr>
            <w:tcW w:type="dxa" w:w="4680"/>
            <w:shd w:fill="FFFFFF" w:val="clear"/>
            <w:tcMar>
              <w:top w:type="dxa" w:w="40"/>
              <w:left w:type="dxa" w:w="100"/>
              <w:bottom w:type="dxa" w:w="40"/>
              <w:right w:type="dxa" w:w="100"/>
            </w:tcMar>
          </w:tcPr>
          <w:p>
            <w:r>
              <w:rPr>
                <w:sz w:val="20"/>
                <w:szCs w:val="20"/>
              </w:rPr>
              <w:t xml:space="preserve">Tenant's shop mapping</w:t>
            </w:r>
          </w:p>
        </w:tc>
      </w:tr>
    </w:tbl>
    <w:p>
      <w:pPr>
        <w:spacing w:after="80"/>
      </w:pPr>
    </w:p>
    <w:p>
      <w:pPr>
        <w:pStyle w:val="Heading3"/>
      </w:pPr>
      <w:r>
        <w:rPr>
          <w:b/>
          <w:bCs/>
        </w:rPr>
        <w:t xml:space="preserve">2.2 Lease Agreement Entry</w:t>
      </w:r>
    </w:p>
    <w:p>
      <w:pPr>
        <w:spacing w:after="120"/>
      </w:pPr>
      <w:r>
        <w:rPr>
          <w:b/>
          <w:bCs/>
          <w:color w:val="F57F17"/>
          <w:sz w:val="22"/>
          <w:szCs w:val="22"/>
        </w:rPr>
        <w:t xml:space="preserve">Navigation Path: </w:t>
      </w:r>
      <w:r>
        <w:rPr>
          <w:i/>
          <w:iCs/>
          <w:sz w:val="22"/>
          <w:szCs w:val="22"/>
        </w:rPr>
        <w:t xml:space="preserve">Main Setup ▶ Mall Management ▶ Lease Agreement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2.2 Lease Agreement Entry</w:t>
      </w:r>
    </w:p>
    <w:p>
      <w:pPr>
        <w:spacing w:after="120"/>
      </w:pPr>
      <w:r>
        <w:rPr>
          <w:sz w:val="22"/>
          <w:szCs w:val="22"/>
        </w:rPr>
        <w:t xml:space="preserve">Tenant's lease record — agreement no., tenant details, monthly rent, escalation %, security deposit, lease start/end dates, CAM charges. Renewal follow-up on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Field</w:t>
            </w:r>
          </w:p>
        </w:tc>
        <w:tc>
          <w:tcPr>
            <w:tcW w:type="dxa" w:w="4680"/>
            <w:shd w:fill="F9A825"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Shop + Tenant</w:t>
            </w:r>
          </w:p>
        </w:tc>
        <w:tc>
          <w:tcPr>
            <w:tcW w:type="dxa" w:w="4680"/>
            <w:shd w:fill="FFFFFF" w:val="clear"/>
            <w:tcMar>
              <w:top w:type="dxa" w:w="40"/>
              <w:left w:type="dxa" w:w="100"/>
              <w:bottom w:type="dxa" w:w="40"/>
              <w:right w:type="dxa" w:w="100"/>
            </w:tcMar>
          </w:tcPr>
          <w:p>
            <w:r>
              <w:rPr>
                <w:sz w:val="20"/>
                <w:szCs w:val="20"/>
              </w:rPr>
              <w:t xml:space="preserve">Which shop, which tenant</w:t>
            </w:r>
          </w:p>
        </w:tc>
      </w:tr>
      <w:tr>
        <w:tc>
          <w:tcPr>
            <w:tcW w:type="dxa" w:w="4680"/>
            <w:shd w:fill="F5F5F5" w:val="clear"/>
            <w:tcMar>
              <w:top w:type="dxa" w:w="40"/>
              <w:left w:type="dxa" w:w="100"/>
              <w:bottom w:type="dxa" w:w="40"/>
              <w:right w:type="dxa" w:w="100"/>
            </w:tcMar>
          </w:tcPr>
          <w:p>
            <w:r>
              <w:rPr>
                <w:sz w:val="20"/>
                <w:szCs w:val="20"/>
              </w:rPr>
              <w:t xml:space="preserve">Monthly Rent</w:t>
            </w:r>
          </w:p>
        </w:tc>
        <w:tc>
          <w:tcPr>
            <w:tcW w:type="dxa" w:w="4680"/>
            <w:shd w:fill="F5F5F5" w:val="clear"/>
            <w:tcMar>
              <w:top w:type="dxa" w:w="40"/>
              <w:left w:type="dxa" w:w="100"/>
              <w:bottom w:type="dxa" w:w="40"/>
              <w:right w:type="dxa" w:w="100"/>
            </w:tcMar>
          </w:tcPr>
          <w:p>
            <w:r>
              <w:rPr>
                <w:sz w:val="20"/>
                <w:szCs w:val="20"/>
              </w:rPr>
              <w:t xml:space="preserve">Base rent + escalation terms</w:t>
            </w:r>
          </w:p>
        </w:tc>
      </w:tr>
      <w:tr>
        <w:tc>
          <w:tcPr>
            <w:tcW w:type="dxa" w:w="4680"/>
            <w:shd w:fill="FFFFFF" w:val="clear"/>
            <w:tcMar>
              <w:top w:type="dxa" w:w="40"/>
              <w:left w:type="dxa" w:w="100"/>
              <w:bottom w:type="dxa" w:w="40"/>
              <w:right w:type="dxa" w:w="100"/>
            </w:tcMar>
          </w:tcPr>
          <w:p>
            <w:r>
              <w:rPr>
                <w:sz w:val="20"/>
                <w:szCs w:val="20"/>
              </w:rPr>
              <w:t xml:space="preserve">Deposit</w:t>
            </w:r>
          </w:p>
        </w:tc>
        <w:tc>
          <w:tcPr>
            <w:tcW w:type="dxa" w:w="4680"/>
            <w:shd w:fill="FFFFFF" w:val="clear"/>
            <w:tcMar>
              <w:top w:type="dxa" w:w="40"/>
              <w:left w:type="dxa" w:w="100"/>
              <w:bottom w:type="dxa" w:w="40"/>
              <w:right w:type="dxa" w:w="100"/>
            </w:tcMar>
          </w:tcPr>
          <w:p>
            <w:r>
              <w:rPr>
                <w:sz w:val="20"/>
                <w:szCs w:val="20"/>
              </w:rPr>
              <w:t xml:space="preserve">Security amount</w:t>
            </w:r>
          </w:p>
        </w:tc>
      </w:tr>
      <w:tr>
        <w:tc>
          <w:tcPr>
            <w:tcW w:type="dxa" w:w="4680"/>
            <w:shd w:fill="F5F5F5" w:val="clear"/>
            <w:tcMar>
              <w:top w:type="dxa" w:w="40"/>
              <w:left w:type="dxa" w:w="100"/>
              <w:bottom w:type="dxa" w:w="40"/>
              <w:right w:type="dxa" w:w="100"/>
            </w:tcMar>
          </w:tcPr>
          <w:p>
            <w:r>
              <w:rPr>
                <w:sz w:val="20"/>
                <w:szCs w:val="20"/>
              </w:rPr>
              <w:t xml:space="preserve">Lease Period</w:t>
            </w:r>
          </w:p>
        </w:tc>
        <w:tc>
          <w:tcPr>
            <w:tcW w:type="dxa" w:w="4680"/>
            <w:shd w:fill="F5F5F5" w:val="clear"/>
            <w:tcMar>
              <w:top w:type="dxa" w:w="40"/>
              <w:left w:type="dxa" w:w="100"/>
              <w:bottom w:type="dxa" w:w="40"/>
              <w:right w:type="dxa" w:w="100"/>
            </w:tcMar>
          </w:tcPr>
          <w:p>
            <w:r>
              <w:rPr>
                <w:sz w:val="20"/>
                <w:szCs w:val="20"/>
              </w:rPr>
              <w:t xml:space="preserve">Start to end date</w:t>
            </w:r>
          </w:p>
        </w:tc>
      </w:tr>
      <w:tr>
        <w:tc>
          <w:tcPr>
            <w:tcW w:type="dxa" w:w="4680"/>
            <w:shd w:fill="FFFFFF" w:val="clear"/>
            <w:tcMar>
              <w:top w:type="dxa" w:w="40"/>
              <w:left w:type="dxa" w:w="100"/>
              <w:bottom w:type="dxa" w:w="40"/>
              <w:right w:type="dxa" w:w="100"/>
            </w:tcMar>
          </w:tcPr>
          <w:p>
            <w:r>
              <w:rPr>
                <w:sz w:val="20"/>
                <w:szCs w:val="20"/>
              </w:rPr>
              <w:t xml:space="preserve">Charges</w:t>
            </w:r>
          </w:p>
        </w:tc>
        <w:tc>
          <w:tcPr>
            <w:tcW w:type="dxa" w:w="4680"/>
            <w:shd w:fill="FFFFFF" w:val="clear"/>
            <w:tcMar>
              <w:top w:type="dxa" w:w="40"/>
              <w:left w:type="dxa" w:w="100"/>
              <w:bottom w:type="dxa" w:w="40"/>
              <w:right w:type="dxa" w:w="100"/>
            </w:tcMar>
          </w:tcPr>
          <w:p>
            <w:r>
              <w:rPr>
                <w:sz w:val="20"/>
                <w:szCs w:val="20"/>
              </w:rPr>
              <w:t xml:space="preserve">CAM/maintenance + utility billing rules</w:t>
            </w:r>
          </w:p>
        </w:tc>
      </w:tr>
    </w:tbl>
    <w:p>
      <w:pPr>
        <w:spacing w:after="80"/>
      </w:pPr>
    </w:p>
    <w:p>
      <w:pPr>
        <w:pStyle w:val="Heading1"/>
      </w:pPr>
      <w:r>
        <w:rPr>
          <w:b/>
          <w:bCs/>
          <w:color w:val="F57F17"/>
        </w:rPr>
        <w:t xml:space="preserve">3. Operations Module</w:t>
      </w:r>
    </w:p>
    <w:p>
      <w:pPr>
        <w:pStyle w:val="Heading3"/>
      </w:pPr>
      <w:r>
        <w:rPr>
          <w:b/>
          <w:bCs/>
        </w:rPr>
        <w:t xml:space="preserve">3.1 Daily Meter Reading</w:t>
      </w:r>
    </w:p>
    <w:p>
      <w:pPr>
        <w:spacing w:after="120"/>
      </w:pPr>
      <w:r>
        <w:rPr>
          <w:b/>
          <w:bCs/>
          <w:color w:val="F57F17"/>
          <w:sz w:val="22"/>
          <w:szCs w:val="22"/>
        </w:rPr>
        <w:t xml:space="preserve">Navigation Path: </w:t>
      </w:r>
      <w:r>
        <w:rPr>
          <w:i/>
          <w:iCs/>
          <w:sz w:val="22"/>
          <w:szCs w:val="22"/>
        </w:rPr>
        <w:t xml:space="preserve">Mall Management ▶ Operation ▶ Daily Meter Reading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Daily Meter Reading</w:t>
      </w:r>
    </w:p>
    <w:p>
      <w:pPr>
        <w:spacing w:after="120"/>
      </w:pPr>
      <w:r>
        <w:rPr>
          <w:sz w:val="22"/>
          <w:szCs w:val="22"/>
        </w:rPr>
        <w:t xml:space="preserve">By entering the reading of electricity/water meters of every shop daily/monthly — consumption units are calculated from the previous reading. Billing is based on these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Field</w:t>
            </w:r>
          </w:p>
        </w:tc>
        <w:tc>
          <w:tcPr>
            <w:tcW w:type="dxa" w:w="4680"/>
            <w:shd w:fill="F9A825"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Shop/Meter</w:t>
            </w:r>
          </w:p>
        </w:tc>
        <w:tc>
          <w:tcPr>
            <w:tcW w:type="dxa" w:w="4680"/>
            <w:shd w:fill="FFFFFF" w:val="clear"/>
            <w:tcMar>
              <w:top w:type="dxa" w:w="40"/>
              <w:left w:type="dxa" w:w="100"/>
              <w:bottom w:type="dxa" w:w="40"/>
              <w:right w:type="dxa" w:w="100"/>
            </w:tcMar>
          </w:tcPr>
          <w:p>
            <w:r>
              <w:rPr>
                <w:sz w:val="20"/>
                <w:szCs w:val="20"/>
              </w:rPr>
              <w:t xml:space="preserve">Which meter</w:t>
            </w:r>
          </w:p>
        </w:tc>
      </w:tr>
      <w:tr>
        <w:tc>
          <w:tcPr>
            <w:tcW w:type="dxa" w:w="4680"/>
            <w:shd w:fill="F5F5F5" w:val="clear"/>
            <w:tcMar>
              <w:top w:type="dxa" w:w="40"/>
              <w:left w:type="dxa" w:w="100"/>
              <w:bottom w:type="dxa" w:w="40"/>
              <w:right w:type="dxa" w:w="100"/>
            </w:tcMar>
          </w:tcPr>
          <w:p>
            <w:r>
              <w:rPr>
                <w:sz w:val="20"/>
                <w:szCs w:val="20"/>
              </w:rPr>
              <w:t xml:space="preserve">Previous/Current Reading</w:t>
            </w:r>
          </w:p>
        </w:tc>
        <w:tc>
          <w:tcPr>
            <w:tcW w:type="dxa" w:w="4680"/>
            <w:shd w:fill="F5F5F5" w:val="clear"/>
            <w:tcMar>
              <w:top w:type="dxa" w:w="40"/>
              <w:left w:type="dxa" w:w="100"/>
              <w:bottom w:type="dxa" w:w="40"/>
              <w:right w:type="dxa" w:w="100"/>
            </w:tcMar>
          </w:tcPr>
          <w:p>
            <w:r>
              <w:rPr>
                <w:sz w:val="20"/>
                <w:szCs w:val="20"/>
              </w:rPr>
              <w:t xml:space="preserve">Consumption auto-calculate</w:t>
            </w:r>
          </w:p>
        </w:tc>
      </w:tr>
      <w:tr>
        <w:tc>
          <w:tcPr>
            <w:tcW w:type="dxa" w:w="4680"/>
            <w:shd w:fill="FFFFFF" w:val="clear"/>
            <w:tcMar>
              <w:top w:type="dxa" w:w="40"/>
              <w:left w:type="dxa" w:w="100"/>
              <w:bottom w:type="dxa" w:w="40"/>
              <w:right w:type="dxa" w:w="100"/>
            </w:tcMar>
          </w:tcPr>
          <w:p>
            <w:r>
              <w:rPr>
                <w:sz w:val="20"/>
                <w:szCs w:val="20"/>
              </w:rPr>
              <w:t xml:space="preserve">Units + Rate</w:t>
            </w:r>
          </w:p>
        </w:tc>
        <w:tc>
          <w:tcPr>
            <w:tcW w:type="dxa" w:w="4680"/>
            <w:shd w:fill="FFFFFF" w:val="clear"/>
            <w:tcMar>
              <w:top w:type="dxa" w:w="40"/>
              <w:left w:type="dxa" w:w="100"/>
              <w:bottom w:type="dxa" w:w="40"/>
              <w:right w:type="dxa" w:w="100"/>
            </w:tcMar>
          </w:tcPr>
          <w:p>
            <w:r>
              <w:rPr>
                <w:sz w:val="20"/>
                <w:szCs w:val="20"/>
              </w:rPr>
              <w:t xml:space="preserve">How many units, at what rate</w:t>
            </w:r>
          </w:p>
        </w:tc>
      </w:tr>
      <w:tr>
        <w:tc>
          <w:tcPr>
            <w:tcW w:type="dxa" w:w="4680"/>
            <w:shd w:fill="F5F5F5" w:val="clear"/>
            <w:tcMar>
              <w:top w:type="dxa" w:w="40"/>
              <w:left w:type="dxa" w:w="100"/>
              <w:bottom w:type="dxa" w:w="40"/>
              <w:right w:type="dxa" w:w="100"/>
            </w:tcMar>
          </w:tcPr>
          <w:p>
            <w:r>
              <w:rPr>
                <w:sz w:val="20"/>
                <w:szCs w:val="20"/>
              </w:rPr>
              <w:t xml:space="preserve">Date</w:t>
            </w:r>
          </w:p>
        </w:tc>
        <w:tc>
          <w:tcPr>
            <w:tcW w:type="dxa" w:w="4680"/>
            <w:shd w:fill="F5F5F5" w:val="clear"/>
            <w:tcMar>
              <w:top w:type="dxa" w:w="40"/>
              <w:left w:type="dxa" w:w="100"/>
              <w:bottom w:type="dxa" w:w="40"/>
              <w:right w:type="dxa" w:w="100"/>
            </w:tcMar>
          </w:tcPr>
          <w:p>
            <w:r>
              <w:rPr>
                <w:sz w:val="20"/>
                <w:szCs w:val="20"/>
              </w:rPr>
              <w:t xml:space="preserve">Reading date</w:t>
            </w:r>
          </w:p>
        </w:tc>
      </w:tr>
    </w:tbl>
    <w:p>
      <w:pPr>
        <w:spacing w:after="80"/>
      </w:pPr>
    </w:p>
    <w:p>
      <w:pPr>
        <w:pStyle w:val="Heading3"/>
      </w:pPr>
      <w:r>
        <w:rPr>
          <w:b/>
          <w:bCs/>
        </w:rPr>
        <w:t xml:space="preserve">3.2 Service Bill Entry</w:t>
      </w:r>
    </w:p>
    <w:p>
      <w:pPr>
        <w:spacing w:after="120"/>
      </w:pPr>
      <w:r>
        <w:rPr>
          <w:b/>
          <w:bCs/>
          <w:color w:val="F57F17"/>
          <w:sz w:val="22"/>
          <w:szCs w:val="22"/>
        </w:rPr>
        <w:t xml:space="preserve">Navigation Path: </w:t>
      </w:r>
      <w:r>
        <w:rPr>
          <w:i/>
          <w:iCs/>
          <w:sz w:val="22"/>
          <w:szCs w:val="22"/>
        </w:rPr>
        <w:t xml:space="preserve">Mall Management ▶ Operation ▶ Service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Service Bill Entry</w:t>
      </w:r>
    </w:p>
    <w:p>
      <w:pPr>
        <w:spacing w:after="120"/>
      </w:pPr>
      <w:r>
        <w:rPr>
          <w:sz w:val="22"/>
          <w:szCs w:val="22"/>
        </w:rPr>
        <w:t xml:space="preserve">Tenant's monthly bill — rent + meter consumption + CAM/service charges + GST. Bill is printed, posted in tenant ledger. Payment is settled upon receipt.</w:t>
      </w:r>
    </w:p>
    <w:p>
      <w:pPr>
        <w:pStyle w:val="ListParagraph"/>
        <w:numPr>
          <w:ilvl w:val="0"/>
          <w:numId w:val="3"/>
        </w:numPr>
        <w:spacing w:after="60"/>
      </w:pPr>
      <w:r>
        <w:rPr>
          <w:sz w:val="22"/>
          <w:szCs w:val="22"/>
        </w:rPr>
        <w:t xml:space="preserve">By selecting Shop/tenant — load lease details</w:t>
      </w:r>
    </w:p>
    <w:p>
      <w:pPr>
        <w:pStyle w:val="ListParagraph"/>
        <w:numPr>
          <w:ilvl w:val="0"/>
          <w:numId w:val="3"/>
        </w:numPr>
        <w:spacing w:after="60"/>
      </w:pPr>
      <w:r>
        <w:rPr>
          <w:sz w:val="22"/>
          <w:szCs w:val="22"/>
        </w:rPr>
        <w:t xml:space="preserve">Add meter consumption (from readings)</w:t>
      </w:r>
    </w:p>
    <w:p>
      <w:pPr>
        <w:pStyle w:val="ListParagraph"/>
        <w:numPr>
          <w:ilvl w:val="0"/>
          <w:numId w:val="3"/>
        </w:numPr>
        <w:spacing w:after="60"/>
      </w:pPr>
      <w:r>
        <w:rPr>
          <w:sz w:val="22"/>
          <w:szCs w:val="22"/>
        </w:rPr>
        <w:t xml:space="preserve">Rent + CAM + sundry charges verify</w:t>
      </w:r>
    </w:p>
    <w:p>
      <w:pPr>
        <w:pStyle w:val="ListParagraph"/>
        <w:numPr>
          <w:ilvl w:val="0"/>
          <w:numId w:val="3"/>
        </w:numPr>
        <w:spacing w:after="60"/>
      </w:pPr>
      <w:r>
        <w:rPr>
          <w:sz w:val="22"/>
          <w:szCs w:val="22"/>
        </w:rPr>
        <w:t xml:space="preserve">GST apply — Save &amp; Print bill</w:t>
      </w:r>
    </w:p>
    <w:p>
      <w:pPr>
        <w:pStyle w:val="ListParagraph"/>
        <w:numPr>
          <w:ilvl w:val="0"/>
          <w:numId w:val="3"/>
        </w:numPr>
        <w:spacing w:after="60"/>
      </w:pPr>
      <w:r>
        <w:rPr>
          <w:sz w:val="22"/>
          <w:szCs w:val="22"/>
        </w:rPr>
        <w:t xml:space="preserve">When payment is received, make the settlement entry</w:t>
      </w:r>
    </w:p>
    <w:p>
      <w:pPr>
        <w:spacing w:after="80"/>
      </w:pPr>
    </w:p>
    <w:p>
      <w:pPr>
        <w:pStyle w:val="Heading1"/>
      </w:pPr>
      <w:r>
        <w:rPr>
          <w:b/>
          <w:bCs/>
          <w:color w:val="F57F17"/>
        </w:rPr>
        <w:t xml:space="preserve">4. Complete Screens Gallery — Mall Management (All Captured Screens)</w:t>
      </w:r>
    </w:p>
    <w:p>
      <w:pPr>
        <w:spacing w:after="120"/>
      </w:pPr>
      <w:r>
        <w:rPr>
          <w:sz w:val="22"/>
          <w:szCs w:val="22"/>
        </w:rPr>
        <w:t xml:space="preserve">This gallery shows SAARI captured screens of the Mall Management module which is not covered in detail in the main sections. For revision after training — Every screen the trainee has seen before, there is a place for complete reference.</w:t>
      </w:r>
    </w:p>
    <w:p>
      <w:pPr>
        <w:pStyle w:val="Heading3"/>
      </w:pPr>
      <w:r>
        <w:rPr>
          <w:b/>
          <w:bCs/>
        </w:rPr>
        <w:t xml:space="preserve">G.01 02_Master — 03 Charge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G.01 02_Master — 03 Charge Master</w:t>
      </w:r>
    </w:p>
    <w:p>
      <w:pPr>
        <w:spacing w:after="80"/>
      </w:pPr>
    </w:p>
    <w:p>
      <w:pPr>
        <w:pStyle w:val="Heading3"/>
      </w:pPr>
      <w:r>
        <w:rPr>
          <w:b/>
          <w:bCs/>
        </w:rPr>
        <w:t xml:space="preserve">G.02 02_Master — 04 Unit Type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G.02 02_Master — 04 Unit Type</w:t>
      </w:r>
    </w:p>
    <w:p>
      <w:pPr>
        <w:spacing w:after="80"/>
      </w:pPr>
    </w:p>
    <w:p>
      <w:pPr>
        <w:pStyle w:val="Heading3"/>
      </w:pPr>
      <w:r>
        <w:rPr>
          <w:b/>
          <w:bCs/>
        </w:rPr>
        <w:t xml:space="preserve">G.03 02_Master — 05 Tenant Location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G.03 02_Master — 05 Tenant Location</w:t>
      </w:r>
    </w:p>
    <w:p>
      <w:pPr>
        <w:spacing w:after="80"/>
      </w:pPr>
    </w:p>
    <w:p>
      <w:pPr>
        <w:pStyle w:val="Heading3"/>
      </w:pPr>
      <w:r>
        <w:rPr>
          <w:b/>
          <w:bCs/>
        </w:rPr>
        <w:t xml:space="preserve">G.04 00_Login — 01 Login Page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G.04 00_Login — 01 Login Page</w:t>
      </w:r>
    </w:p>
    <w:p>
      <w:pPr>
        <w:spacing w:after="80"/>
      </w:pPr>
    </w:p>
    <w:p>
      <w:pPr>
        <w:pStyle w:val="Heading1"/>
      </w:pPr>
      <w:r>
        <w:rPr>
          <w:b/>
          <w:bCs/>
          <w:color w:val="F57F17"/>
        </w:rPr>
        <w:t xml:space="preserve">5. Appendix</w:t>
      </w:r>
    </w:p>
    <w:p>
      <w:pPr>
        <w:pStyle w:val="Heading3"/>
      </w:pPr>
      <w:r>
        <w:rPr>
          <w:b/>
          <w:bCs/>
        </w:rPr>
        <w:t xml:space="preserve">Mall Staff Monthly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9A825" w:val="clear"/>
            <w:tcMar>
              <w:top w:type="dxa" w:w="60"/>
              <w:left w:type="dxa" w:w="100"/>
              <w:bottom w:type="dxa" w:w="60"/>
              <w:right w:type="dxa" w:w="100"/>
            </w:tcMar>
          </w:tcPr>
          <w:p>
            <w:r>
              <w:rPr>
                <w:b/>
                <w:bCs/>
                <w:color w:val="FFFFFF"/>
                <w:sz w:val="20"/>
                <w:szCs w:val="20"/>
              </w:rPr>
              <w:t xml:space="preserve">When</w:t>
            </w:r>
          </w:p>
        </w:tc>
        <w:tc>
          <w:tcPr>
            <w:tcW w:type="dxa" w:w="3120"/>
            <w:shd w:fill="F9A825" w:val="clear"/>
            <w:tcMar>
              <w:top w:type="dxa" w:w="60"/>
              <w:left w:type="dxa" w:w="100"/>
              <w:bottom w:type="dxa" w:w="60"/>
              <w:right w:type="dxa" w:w="100"/>
            </w:tcMar>
          </w:tcPr>
          <w:p>
            <w:r>
              <w:rPr>
                <w:b/>
                <w:bCs/>
                <w:color w:val="FFFFFF"/>
                <w:sz w:val="20"/>
                <w:szCs w:val="20"/>
              </w:rPr>
              <w:t xml:space="preserve">Task</w:t>
            </w:r>
          </w:p>
        </w:tc>
        <w:tc>
          <w:tcPr>
            <w:tcW w:type="dxa" w:w="3120"/>
            <w:shd w:fill="F9A825"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Daily/Weekly</w:t>
            </w:r>
          </w:p>
        </w:tc>
        <w:tc>
          <w:tcPr>
            <w:tcW w:type="dxa" w:w="3120"/>
            <w:shd w:fill="FFFFFF" w:val="clear"/>
            <w:tcMar>
              <w:top w:type="dxa" w:w="40"/>
              <w:left w:type="dxa" w:w="100"/>
              <w:bottom w:type="dxa" w:w="40"/>
              <w:right w:type="dxa" w:w="100"/>
            </w:tcMar>
          </w:tcPr>
          <w:p>
            <w:r>
              <w:rPr>
                <w:sz w:val="20"/>
                <w:szCs w:val="20"/>
              </w:rPr>
              <w:t xml:space="preserve">Enter meter readings</w:t>
            </w:r>
          </w:p>
        </w:tc>
        <w:tc>
          <w:tcPr>
            <w:tcW w:type="dxa" w:w="3120"/>
            <w:shd w:fill="FFFFFF" w:val="clear"/>
            <w:tcMar>
              <w:top w:type="dxa" w:w="40"/>
              <w:left w:type="dxa" w:w="100"/>
              <w:bottom w:type="dxa" w:w="40"/>
              <w:right w:type="dxa" w:w="100"/>
            </w:tcMar>
          </w:tcPr>
          <w:p>
            <w:r>
              <w:rPr>
                <w:sz w:val="20"/>
                <w:szCs w:val="20"/>
              </w:rPr>
              <w:t xml:space="preserve">Daily Meter Reading</w:t>
            </w:r>
          </w:p>
        </w:tc>
      </w:tr>
      <w:tr>
        <w:tc>
          <w:tcPr>
            <w:tcW w:type="dxa" w:w="3120"/>
            <w:shd w:fill="F5F5F5" w:val="clear"/>
            <w:tcMar>
              <w:top w:type="dxa" w:w="40"/>
              <w:left w:type="dxa" w:w="100"/>
              <w:bottom w:type="dxa" w:w="40"/>
              <w:right w:type="dxa" w:w="100"/>
            </w:tcMar>
          </w:tcPr>
          <w:p>
            <w:r>
              <w:rPr>
                <w:sz w:val="20"/>
                <w:szCs w:val="20"/>
              </w:rPr>
              <w:t xml:space="preserve">Month start</w:t>
            </w:r>
          </w:p>
        </w:tc>
        <w:tc>
          <w:tcPr>
            <w:tcW w:type="dxa" w:w="3120"/>
            <w:shd w:fill="F5F5F5" w:val="clear"/>
            <w:tcMar>
              <w:top w:type="dxa" w:w="40"/>
              <w:left w:type="dxa" w:w="100"/>
              <w:bottom w:type="dxa" w:w="40"/>
              <w:right w:type="dxa" w:w="100"/>
            </w:tcMar>
          </w:tcPr>
          <w:p>
            <w:r>
              <w:rPr>
                <w:sz w:val="20"/>
                <w:szCs w:val="20"/>
              </w:rPr>
              <w:t xml:space="preserve">By generating SB tenants bill</w:t>
            </w:r>
          </w:p>
        </w:tc>
        <w:tc>
          <w:tcPr>
            <w:tcW w:type="dxa" w:w="3120"/>
            <w:shd w:fill="F5F5F5" w:val="clear"/>
            <w:tcMar>
              <w:top w:type="dxa" w:w="40"/>
              <w:left w:type="dxa" w:w="100"/>
              <w:bottom w:type="dxa" w:w="40"/>
              <w:right w:type="dxa" w:w="100"/>
            </w:tcMar>
          </w:tcPr>
          <w:p>
            <w:r>
              <w:rPr>
                <w:sz w:val="20"/>
                <w:szCs w:val="20"/>
              </w:rPr>
              <w:t xml:space="preserve">Service Bill Entry</w:t>
            </w:r>
          </w:p>
        </w:tc>
      </w:tr>
      <w:tr>
        <w:tc>
          <w:tcPr>
            <w:tcW w:type="dxa" w:w="3120"/>
            <w:shd w:fill="FFFFFF" w:val="clear"/>
            <w:tcMar>
              <w:top w:type="dxa" w:w="40"/>
              <w:left w:type="dxa" w:w="100"/>
              <w:bottom w:type="dxa" w:w="40"/>
              <w:right w:type="dxa" w:w="100"/>
            </w:tcMar>
          </w:tcPr>
          <w:p>
            <w:r>
              <w:rPr>
                <w:sz w:val="20"/>
                <w:szCs w:val="20"/>
              </w:rPr>
              <w:t xml:space="preserve">Month start</w:t>
            </w:r>
          </w:p>
        </w:tc>
        <w:tc>
          <w:tcPr>
            <w:tcW w:type="dxa" w:w="3120"/>
            <w:shd w:fill="FFFFFF" w:val="clear"/>
            <w:tcMar>
              <w:top w:type="dxa" w:w="40"/>
              <w:left w:type="dxa" w:w="100"/>
              <w:bottom w:type="dxa" w:w="40"/>
              <w:right w:type="dxa" w:w="100"/>
            </w:tcMar>
          </w:tcPr>
          <w:p>
            <w:r>
              <w:rPr>
                <w:sz w:val="20"/>
                <w:szCs w:val="20"/>
              </w:rPr>
              <w:t xml:space="preserve">Rent/lease renewals due check</w:t>
            </w:r>
          </w:p>
        </w:tc>
        <w:tc>
          <w:tcPr>
            <w:tcW w:type="dxa" w:w="3120"/>
            <w:shd w:fill="FFFFFF" w:val="clear"/>
            <w:tcMar>
              <w:top w:type="dxa" w:w="40"/>
              <w:left w:type="dxa" w:w="100"/>
              <w:bottom w:type="dxa" w:w="40"/>
              <w:right w:type="dxa" w:w="100"/>
            </w:tcMar>
          </w:tcPr>
          <w:p>
            <w:r>
              <w:rPr>
                <w:sz w:val="20"/>
                <w:szCs w:val="20"/>
              </w:rPr>
              <w:t xml:space="preserve">Lease Agreement</w:t>
            </w:r>
          </w:p>
        </w:tc>
      </w:tr>
      <w:tr>
        <w:tc>
          <w:tcPr>
            <w:tcW w:type="dxa" w:w="3120"/>
            <w:shd w:fill="F5F5F5" w:val="clear"/>
            <w:tcMar>
              <w:top w:type="dxa" w:w="40"/>
              <w:left w:type="dxa" w:w="100"/>
              <w:bottom w:type="dxa" w:w="40"/>
              <w:right w:type="dxa" w:w="100"/>
            </w:tcMar>
          </w:tcPr>
          <w:p>
            <w:r>
              <w:rPr>
                <w:sz w:val="20"/>
                <w:szCs w:val="20"/>
              </w:rPr>
              <w:t xml:space="preserve">As received</w:t>
            </w:r>
          </w:p>
        </w:tc>
        <w:tc>
          <w:tcPr>
            <w:tcW w:type="dxa" w:w="3120"/>
            <w:shd w:fill="F5F5F5" w:val="clear"/>
            <w:tcMar>
              <w:top w:type="dxa" w:w="40"/>
              <w:left w:type="dxa" w:w="100"/>
              <w:bottom w:type="dxa" w:w="40"/>
              <w:right w:type="dxa" w:w="100"/>
            </w:tcMar>
          </w:tcPr>
          <w:p>
            <w:r>
              <w:rPr>
                <w:sz w:val="20"/>
                <w:szCs w:val="20"/>
              </w:rPr>
              <w:t xml:space="preserve">Record payments</w:t>
            </w:r>
          </w:p>
        </w:tc>
        <w:tc>
          <w:tcPr>
            <w:tcW w:type="dxa" w:w="3120"/>
            <w:shd w:fill="F5F5F5" w:val="clear"/>
            <w:tcMar>
              <w:top w:type="dxa" w:w="40"/>
              <w:left w:type="dxa" w:w="100"/>
              <w:bottom w:type="dxa" w:w="40"/>
              <w:right w:type="dxa" w:w="100"/>
            </w:tcMar>
          </w:tcPr>
          <w:p>
            <w:r>
              <w:rPr>
                <w:sz w:val="20"/>
                <w:szCs w:val="20"/>
              </w:rPr>
              <w:t xml:space="preserve">Service Bill Entry (settle)</w:t>
            </w:r>
          </w:p>
        </w:tc>
      </w:tr>
      <w:tr>
        <w:tc>
          <w:tcPr>
            <w:tcW w:type="dxa" w:w="3120"/>
            <w:shd w:fill="FFFFFF" w:val="clear"/>
            <w:tcMar>
              <w:top w:type="dxa" w:w="40"/>
              <w:left w:type="dxa" w:w="100"/>
              <w:bottom w:type="dxa" w:w="40"/>
              <w:right w:type="dxa" w:w="100"/>
            </w:tcMar>
          </w:tcPr>
          <w:p>
            <w:r>
              <w:rPr>
                <w:sz w:val="20"/>
                <w:szCs w:val="20"/>
              </w:rPr>
              <w:t xml:space="preserve">Monthly</w:t>
            </w:r>
          </w:p>
        </w:tc>
        <w:tc>
          <w:tcPr>
            <w:tcW w:type="dxa" w:w="3120"/>
            <w:shd w:fill="FFFFFF" w:val="clear"/>
            <w:tcMar>
              <w:top w:type="dxa" w:w="40"/>
              <w:left w:type="dxa" w:w="100"/>
              <w:bottom w:type="dxa" w:w="40"/>
              <w:right w:type="dxa" w:w="100"/>
            </w:tcMar>
          </w:tcPr>
          <w:p>
            <w:r>
              <w:rPr>
                <w:sz w:val="20"/>
                <w:szCs w:val="20"/>
              </w:rPr>
              <w:t xml:space="preserve">Defaulters list nikalo — follow-up</w:t>
            </w:r>
          </w:p>
        </w:tc>
        <w:tc>
          <w:tcPr>
            <w:tcW w:type="dxa" w:w="3120"/>
            <w:shd w:fill="FFFFFF" w:val="clear"/>
            <w:tcMar>
              <w:top w:type="dxa" w:w="40"/>
              <w:left w:type="dxa" w:w="100"/>
              <w:bottom w:type="dxa" w:w="40"/>
              <w:right w:type="dxa" w:w="100"/>
            </w:tcMar>
          </w:tcPr>
          <w:p>
            <w:r>
              <w:rPr>
                <w:sz w:val="20"/>
                <w:szCs w:val="20"/>
              </w:rPr>
              <w:t xml:space="preserve">Tenant ledgers</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Scenario</w:t>
            </w:r>
          </w:p>
        </w:tc>
        <w:tc>
          <w:tcPr>
            <w:tcW w:type="dxa" w:w="4680"/>
            <w:shd w:fill="F9A825" w:val="clear"/>
            <w:tcMar>
              <w:top w:type="dxa" w:w="60"/>
              <w:left w:type="dxa" w:w="100"/>
              <w:bottom w:type="dxa" w:w="60"/>
              <w:right w:type="dxa" w:w="100"/>
            </w:tcMar>
          </w:tcPr>
          <w:p>
            <w:r>
              <w:rPr>
                <w:b/>
                <w:bCs/>
                <w:color w:val="FFFFFF"/>
                <w:sz w:val="20"/>
                <w:szCs w:val="20"/>
              </w:rPr>
              <w:t xml:space="preserve">what to do</w:t>
            </w:r>
          </w:p>
        </w:tc>
      </w:tr>
      <w:tr>
        <w:tc>
          <w:tcPr>
            <w:tcW w:type="dxa" w:w="4680"/>
            <w:shd w:fill="FFFFFF" w:val="clear"/>
            <w:tcMar>
              <w:top w:type="dxa" w:w="40"/>
              <w:left w:type="dxa" w:w="100"/>
              <w:bottom w:type="dxa" w:w="40"/>
              <w:right w:type="dxa" w:w="100"/>
            </w:tcMar>
          </w:tcPr>
          <w:p>
            <w:r>
              <w:rPr>
                <w:sz w:val="20"/>
                <w:szCs w:val="20"/>
              </w:rPr>
              <w:t xml:space="preserve">New tenant came</w:t>
            </w:r>
          </w:p>
        </w:tc>
        <w:tc>
          <w:tcPr>
            <w:tcW w:type="dxa" w:w="4680"/>
            <w:shd w:fill="FFFFFF" w:val="clear"/>
            <w:tcMar>
              <w:top w:type="dxa" w:w="40"/>
              <w:left w:type="dxa" w:w="100"/>
              <w:bottom w:type="dxa" w:w="40"/>
              <w:right w:type="dxa" w:w="100"/>
            </w:tcMar>
          </w:tcPr>
          <w:p>
            <w:r>
              <w:rPr>
                <w:sz w:val="20"/>
                <w:szCs w:val="20"/>
              </w:rPr>
              <w:t xml:space="preserve">Shop will already exist in the Shop Master — create the Lease Agreement entry</w:t>
            </w:r>
          </w:p>
        </w:tc>
      </w:tr>
      <w:tr>
        <w:tc>
          <w:tcPr>
            <w:tcW w:type="dxa" w:w="4680"/>
            <w:shd w:fill="F5F5F5" w:val="clear"/>
            <w:tcMar>
              <w:top w:type="dxa" w:w="40"/>
              <w:left w:type="dxa" w:w="100"/>
              <w:bottom w:type="dxa" w:w="40"/>
              <w:right w:type="dxa" w:w="100"/>
            </w:tcMar>
          </w:tcPr>
          <w:p>
            <w:r>
              <w:rPr>
                <w:sz w:val="20"/>
                <w:szCs w:val="20"/>
              </w:rPr>
              <w:t xml:space="preserve">Meter gave wrong reading</w:t>
            </w:r>
          </w:p>
        </w:tc>
        <w:tc>
          <w:tcPr>
            <w:tcW w:type="dxa" w:w="4680"/>
            <w:shd w:fill="F5F5F5" w:val="clear"/>
            <w:tcMar>
              <w:top w:type="dxa" w:w="40"/>
              <w:left w:type="dxa" w:w="100"/>
              <w:bottom w:type="dxa" w:w="40"/>
              <w:right w:type="dxa" w:w="100"/>
            </w:tcMar>
          </w:tcPr>
          <w:p>
            <w:r>
              <w:rPr>
                <w:sz w:val="20"/>
                <w:szCs w:val="20"/>
              </w:rPr>
              <w:t xml:space="preserve">Reading edit/correct entry (with permission)</w:t>
            </w:r>
          </w:p>
        </w:tc>
      </w:tr>
      <w:tr>
        <w:tc>
          <w:tcPr>
            <w:tcW w:type="dxa" w:w="4680"/>
            <w:shd w:fill="FFFFFF" w:val="clear"/>
            <w:tcMar>
              <w:top w:type="dxa" w:w="40"/>
              <w:left w:type="dxa" w:w="100"/>
              <w:bottom w:type="dxa" w:w="40"/>
              <w:right w:type="dxa" w:w="100"/>
            </w:tcMar>
          </w:tcPr>
          <w:p>
            <w:r>
              <w:rPr>
                <w:sz w:val="20"/>
                <w:szCs w:val="20"/>
              </w:rPr>
              <w:t xml:space="preserve">Rent is rising (escalation)</w:t>
            </w:r>
          </w:p>
        </w:tc>
        <w:tc>
          <w:tcPr>
            <w:tcW w:type="dxa" w:w="4680"/>
            <w:shd w:fill="FFFFFF" w:val="clear"/>
            <w:tcMar>
              <w:top w:type="dxa" w:w="40"/>
              <w:left w:type="dxa" w:w="100"/>
              <w:bottom w:type="dxa" w:w="40"/>
              <w:right w:type="dxa" w:w="100"/>
            </w:tcMar>
          </w:tcPr>
          <w:p>
            <w:r>
              <w:rPr>
                <w:sz w:val="20"/>
                <w:szCs w:val="20"/>
              </w:rPr>
              <w:t xml:space="preserve">Escalation % in the Lease Agreement — applies automatically or revise manually</w:t>
            </w:r>
          </w:p>
        </w:tc>
      </w:tr>
      <w:tr>
        <w:tc>
          <w:tcPr>
            <w:tcW w:type="dxa" w:w="4680"/>
            <w:shd w:fill="F5F5F5" w:val="clear"/>
            <w:tcMar>
              <w:top w:type="dxa" w:w="40"/>
              <w:left w:type="dxa" w:w="100"/>
              <w:bottom w:type="dxa" w:w="40"/>
              <w:right w:type="dxa" w:w="100"/>
            </w:tcMar>
          </w:tcPr>
          <w:p>
            <w:r>
              <w:rPr>
                <w:sz w:val="20"/>
                <w:szCs w:val="20"/>
              </w:rPr>
              <w:t xml:space="preserve">The tenant is keeping the shop empty.</w:t>
            </w:r>
          </w:p>
        </w:tc>
        <w:tc>
          <w:tcPr>
            <w:tcW w:type="dxa" w:w="4680"/>
            <w:shd w:fill="F5F5F5" w:val="clear"/>
            <w:tcMar>
              <w:top w:type="dxa" w:w="40"/>
              <w:left w:type="dxa" w:w="100"/>
              <w:bottom w:type="dxa" w:w="40"/>
              <w:right w:type="dxa" w:w="100"/>
            </w:tcMar>
          </w:tcPr>
          <w:p>
            <w:r>
              <w:rPr>
                <w:sz w:val="20"/>
                <w:szCs w:val="20"/>
              </w:rPr>
              <w:t xml:space="preserve">Lease terminate + deposit refund entry + final bill</w:t>
            </w:r>
          </w:p>
        </w:tc>
      </w:tr>
      <w:tr>
        <w:tc>
          <w:tcPr>
            <w:tcW w:type="dxa" w:w="4680"/>
            <w:shd w:fill="FFFFFF" w:val="clear"/>
            <w:tcMar>
              <w:top w:type="dxa" w:w="40"/>
              <w:left w:type="dxa" w:w="100"/>
              <w:bottom w:type="dxa" w:w="40"/>
              <w:right w:type="dxa" w:w="100"/>
            </w:tcMar>
          </w:tcPr>
          <w:p>
            <w:r>
              <w:rPr>
                <w:sz w:val="20"/>
                <w:szCs w:val="20"/>
              </w:rPr>
              <w:t xml:space="preserve">GST should be required separately in the bill (shop type wise)</w:t>
            </w:r>
          </w:p>
        </w:tc>
        <w:tc>
          <w:tcPr>
            <w:tcW w:type="dxa" w:w="4680"/>
            <w:shd w:fill="FFFFFF" w:val="clear"/>
            <w:tcMar>
              <w:top w:type="dxa" w:w="40"/>
              <w:left w:type="dxa" w:w="100"/>
              <w:bottom w:type="dxa" w:w="40"/>
              <w:right w:type="dxa" w:w="100"/>
            </w:tcMar>
          </w:tcPr>
          <w:p>
            <w:r>
              <w:rPr>
                <w:sz w:val="20"/>
                <w:szCs w:val="20"/>
              </w:rPr>
              <w:t xml:space="preserve">Correct tax code mapping in Charge Master</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9A825" w:val="clear"/>
            <w:tcMar>
              <w:top w:type="dxa" w:w="60"/>
              <w:left w:type="dxa" w:w="100"/>
              <w:bottom w:type="dxa" w:w="60"/>
              <w:right w:type="dxa" w:w="100"/>
            </w:tcMar>
          </w:tcPr>
          <w:p>
            <w:r>
              <w:rPr>
                <w:b/>
                <w:bCs/>
                <w:color w:val="FFFFFF"/>
                <w:sz w:val="20"/>
                <w:szCs w:val="20"/>
              </w:rPr>
              <w:t xml:space="preserve">Issue</w:t>
            </w:r>
          </w:p>
        </w:tc>
        <w:tc>
          <w:tcPr>
            <w:tcW w:type="dxa" w:w="3120"/>
            <w:shd w:fill="F9A825" w:val="clear"/>
            <w:tcMar>
              <w:top w:type="dxa" w:w="60"/>
              <w:left w:type="dxa" w:w="100"/>
              <w:bottom w:type="dxa" w:w="60"/>
              <w:right w:type="dxa" w:w="100"/>
            </w:tcMar>
          </w:tcPr>
          <w:p>
            <w:r>
              <w:rPr>
                <w:b/>
                <w:bCs/>
                <w:color w:val="FFFFFF"/>
                <w:sz w:val="20"/>
                <w:szCs w:val="20"/>
              </w:rPr>
              <w:t xml:space="preserve">Cause</w:t>
            </w:r>
          </w:p>
        </w:tc>
        <w:tc>
          <w:tcPr>
            <w:tcW w:type="dxa" w:w="3120"/>
            <w:shd w:fill="F9A825"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There are 0 meter units in the bill.</w:t>
            </w:r>
          </w:p>
        </w:tc>
        <w:tc>
          <w:tcPr>
            <w:tcW w:type="dxa" w:w="3120"/>
            <w:shd w:fill="FFFFFF" w:val="clear"/>
            <w:tcMar>
              <w:top w:type="dxa" w:w="40"/>
              <w:left w:type="dxa" w:w="100"/>
              <w:bottom w:type="dxa" w:w="40"/>
              <w:right w:type="dxa" w:w="100"/>
            </w:tcMar>
          </w:tcPr>
          <w:p>
            <w:r>
              <w:rPr>
                <w:sz w:val="20"/>
                <w:szCs w:val="20"/>
              </w:rPr>
              <w:t xml:space="preserve">Reading missing</w:t>
            </w:r>
          </w:p>
        </w:tc>
        <w:tc>
          <w:tcPr>
            <w:tcW w:type="dxa" w:w="3120"/>
            <w:shd w:fill="FFFFFF" w:val="clear"/>
            <w:tcMar>
              <w:top w:type="dxa" w:w="40"/>
              <w:left w:type="dxa" w:w="100"/>
              <w:bottom w:type="dxa" w:w="40"/>
              <w:right w:type="dxa" w:w="100"/>
            </w:tcMar>
          </w:tcPr>
          <w:p>
            <w:r>
              <w:rPr>
                <w:sz w:val="20"/>
                <w:szCs w:val="20"/>
              </w:rPr>
              <w:t xml:space="preserve">Complete the Daily Meter Reading first.</w:t>
            </w:r>
          </w:p>
        </w:tc>
      </w:tr>
      <w:tr>
        <w:tc>
          <w:tcPr>
            <w:tcW w:type="dxa" w:w="3120"/>
            <w:shd w:fill="F5F5F5" w:val="clear"/>
            <w:tcMar>
              <w:top w:type="dxa" w:w="40"/>
              <w:left w:type="dxa" w:w="100"/>
              <w:bottom w:type="dxa" w:w="40"/>
              <w:right w:type="dxa" w:w="100"/>
            </w:tcMar>
          </w:tcPr>
          <w:p>
            <w:r>
              <w:rPr>
                <w:sz w:val="20"/>
                <w:szCs w:val="20"/>
              </w:rPr>
              <w:t xml:space="preserve">Shop is not visible in the bill</w:t>
            </w:r>
          </w:p>
        </w:tc>
        <w:tc>
          <w:tcPr>
            <w:tcW w:type="dxa" w:w="3120"/>
            <w:shd w:fill="F5F5F5" w:val="clear"/>
            <w:tcMar>
              <w:top w:type="dxa" w:w="40"/>
              <w:left w:type="dxa" w:w="100"/>
              <w:bottom w:type="dxa" w:w="40"/>
              <w:right w:type="dxa" w:w="100"/>
            </w:tcMar>
          </w:tcPr>
          <w:p>
            <w:r>
              <w:rPr>
                <w:sz w:val="20"/>
                <w:szCs w:val="20"/>
              </w:rPr>
              <w:t xml:space="preserve">Lease inactive/expired</w:t>
            </w:r>
          </w:p>
        </w:tc>
        <w:tc>
          <w:tcPr>
            <w:tcW w:type="dxa" w:w="3120"/>
            <w:shd w:fill="F5F5F5" w:val="clear"/>
            <w:tcMar>
              <w:top w:type="dxa" w:w="40"/>
              <w:left w:type="dxa" w:w="100"/>
              <w:bottom w:type="dxa" w:w="40"/>
              <w:right w:type="dxa" w:w="100"/>
            </w:tcMar>
          </w:tcPr>
          <w:p>
            <w:r>
              <w:rPr>
                <w:sz w:val="20"/>
                <w:szCs w:val="20"/>
              </w:rPr>
              <w:t xml:space="preserve">Verify the Lease Agreement dates</w:t>
            </w:r>
          </w:p>
        </w:tc>
      </w:tr>
      <w:tr>
        <w:tc>
          <w:tcPr>
            <w:tcW w:type="dxa" w:w="3120"/>
            <w:shd w:fill="FFFFFF" w:val="clear"/>
            <w:tcMar>
              <w:top w:type="dxa" w:w="40"/>
              <w:left w:type="dxa" w:w="100"/>
              <w:bottom w:type="dxa" w:w="40"/>
              <w:right w:type="dxa" w:w="100"/>
            </w:tcMar>
          </w:tcPr>
          <w:p>
            <w:r>
              <w:rPr>
                <w:sz w:val="20"/>
                <w:szCs w:val="20"/>
              </w:rPr>
              <w:t xml:space="preserve">Consumption negative</w:t>
            </w:r>
          </w:p>
        </w:tc>
        <w:tc>
          <w:tcPr>
            <w:tcW w:type="dxa" w:w="3120"/>
            <w:shd w:fill="FFFFFF" w:val="clear"/>
            <w:tcMar>
              <w:top w:type="dxa" w:w="40"/>
              <w:left w:type="dxa" w:w="100"/>
              <w:bottom w:type="dxa" w:w="40"/>
              <w:right w:type="dxa" w:w="100"/>
            </w:tcMar>
          </w:tcPr>
          <w:p>
            <w:r>
              <w:rPr>
                <w:sz w:val="20"/>
                <w:szCs w:val="20"/>
              </w:rPr>
              <w:t xml:space="preserve">Meter rollover/galat entry</w:t>
            </w:r>
          </w:p>
        </w:tc>
        <w:tc>
          <w:tcPr>
            <w:tcW w:type="dxa" w:w="3120"/>
            <w:shd w:fill="FFFFFF" w:val="clear"/>
            <w:tcMar>
              <w:top w:type="dxa" w:w="40"/>
              <w:left w:type="dxa" w:w="100"/>
              <w:bottom w:type="dxa" w:w="40"/>
              <w:right w:type="dxa" w:w="100"/>
            </w:tcMar>
          </w:tcPr>
          <w:p>
            <w:r>
              <w:rPr>
                <w:sz w:val="20"/>
                <w:szCs w:val="20"/>
              </w:rPr>
              <w:t xml:space="preserve">Correct the reading</w:t>
            </w:r>
          </w:p>
        </w:tc>
      </w:tr>
      <w:tr>
        <w:tc>
          <w:tcPr>
            <w:tcW w:type="dxa" w:w="3120"/>
            <w:shd w:fill="F5F5F5" w:val="clear"/>
            <w:tcMar>
              <w:top w:type="dxa" w:w="40"/>
              <w:left w:type="dxa" w:w="100"/>
              <w:bottom w:type="dxa" w:w="40"/>
              <w:right w:type="dxa" w:w="100"/>
            </w:tcMar>
          </w:tcPr>
          <w:p>
            <w:r>
              <w:rPr>
                <w:sz w:val="20"/>
                <w:szCs w:val="20"/>
              </w:rPr>
              <w:t xml:space="preserve">Deposit has not been adjusted</w:t>
            </w:r>
          </w:p>
        </w:tc>
        <w:tc>
          <w:tcPr>
            <w:tcW w:type="dxa" w:w="3120"/>
            <w:shd w:fill="F5F5F5" w:val="clear"/>
            <w:tcMar>
              <w:top w:type="dxa" w:w="40"/>
              <w:left w:type="dxa" w:w="100"/>
              <w:bottom w:type="dxa" w:w="40"/>
              <w:right w:type="dxa" w:w="100"/>
            </w:tcMar>
          </w:tcPr>
          <w:p>
            <w:r>
              <w:rPr>
                <w:sz w:val="20"/>
                <w:szCs w:val="20"/>
              </w:rPr>
              <w:t xml:space="preserve">Manual adjustment needed</w:t>
            </w:r>
          </w:p>
        </w:tc>
        <w:tc>
          <w:tcPr>
            <w:tcW w:type="dxa" w:w="3120"/>
            <w:shd w:fill="F5F5F5" w:val="clear"/>
            <w:tcMar>
              <w:top w:type="dxa" w:w="40"/>
              <w:left w:type="dxa" w:w="100"/>
              <w:bottom w:type="dxa" w:w="40"/>
              <w:right w:type="dxa" w:w="100"/>
            </w:tcMar>
          </w:tcPr>
          <w:p>
            <w:r>
              <w:rPr>
                <w:sz w:val="20"/>
                <w:szCs w:val="20"/>
              </w:rPr>
              <w:t xml:space="preserve">Add the deposit adjustment line to the final bill</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Contact</w:t>
            </w:r>
          </w:p>
        </w:tc>
        <w:tc>
          <w:tcPr>
            <w:tcW w:type="dxa" w:w="4680"/>
            <w:shd w:fill="F9A825"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 your assigned User ID and Password</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Mall Management Training Manual | Demo Property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Mall Management Module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b740c893ebdb9bbeb81a7b8463ec37ab1d62d3.png"/><Relationship Id="rId10" Type="http://schemas.openxmlformats.org/officeDocument/2006/relationships/image" Target="media/4886d7b86465eaad099632cda2d3ad64d25e0d80.png"/><Relationship Id="rId11" Type="http://schemas.openxmlformats.org/officeDocument/2006/relationships/image" Target="media/7313abaa7ccf9818f24a0d2bb1685f85b72857fd.png"/><Relationship Id="rId12" Type="http://schemas.openxmlformats.org/officeDocument/2006/relationships/image" Target="media/8a3aa6f5cecb89634ba98c6cdc952eb4de11a501.png"/><Relationship Id="rId13" Type="http://schemas.openxmlformats.org/officeDocument/2006/relationships/image" Target="media/7020e1700ffb258dd9224d8cdc9cafd024ece55a.png"/><Relationship Id="rId14" Type="http://schemas.openxmlformats.org/officeDocument/2006/relationships/image" Target="media/b62d6cf9b5fd2e48ef46ca1367c1511209240f63.png"/><Relationship Id="rId15" Type="http://schemas.openxmlformats.org/officeDocument/2006/relationships/image" Target="media/e5a6f0cdac81853e9a5662914f0e6dac767f3aa4.png"/><Relationship Id="rId16" Type="http://schemas.openxmlformats.org/officeDocument/2006/relationships/image" Target="media/5925d2b3d733a876cd0897ee316c42d689df460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2026-09-20T07:33:59.474Z</dcterms:created>
  <dcterms:modified xsi:type="dcterms:W3CDTF">2026-09-20T07:33:59.475Z</dcterms:modified>
</cp:coreProperties>
</file>

<file path=docProps/custom.xml><?xml version="1.0" encoding="utf-8"?>
<Properties xmlns="http://schemas.openxmlformats.org/officeDocument/2006/custom-properties" xmlns:vt="http://schemas.openxmlformats.org/officeDocument/2006/docPropsVTypes"/>
</file>