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D32"/>
          <w:sz w:val="72"/>
          <w:szCs w:val="72"/>
        </w:rPr>
        <w:t xml:space="preserve">FINANCE MODULE</w:t>
      </w:r>
    </w:p>
    <w:p>
      <w:pPr>
        <w:spacing w:after="400"/>
        <w:jc w:val="center"/>
      </w:pPr>
      <w:r>
        <w:rPr>
          <w:color w:val="1B5E2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Transaction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Accounts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1B5E2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1B5E2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Finance module is the hotel's double-entry accounting system — all revenue (FO, POS, Banquet, Laundry) and expenses are consolidated here.
In Analysis HMS the finance flow: create accounts in Masters (Group → Ledger) → Transactions (Voucher Entry) → Verification → Reports (Trial Balance, P&amp;L, Balance Sheet). POS/Front Office settlement heads (Cash/UPI/Card/City Ledger) post to finance automatically — the accountant's manual entry remains only for adjustments/journals.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Chart of accounts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Accounts, Ledger Accounts, FA Parameter, TDS Category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vouchers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Entry, Bank Reconciliation, Verification Dashboard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 statements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Balance, P&amp;L, Balance Sheet, Cheque Registers, TDS, Ledger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Auto-posting from all HMS modules — no manual duplicate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Voucher verification workflow — entry vs approval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Bank reconciliation — easy statement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financial statements — TB, P&amp;L, Balance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TDS category wise compliance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Cheque cleared/not-cleared registers — follow-up easy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2. Master Module — Chart of Accounts</w:t>
      </w:r>
    </w:p>
    <w:p>
      <w:pPr>
        <w:pStyle w:val="Heading3"/>
      </w:pPr>
      <w:r>
        <w:rPr>
          <w:b/>
          <w:bCs/>
        </w:rPr>
        <w:t xml:space="preserve">2.1 Group Accounts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Group Accouns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Group Accounts</w:t>
      </w:r>
    </w:p>
    <w:p>
      <w:pPr>
        <w:spacing w:after="120"/>
      </w:pPr>
      <w:r>
        <w:rPr>
          <w:sz w:val="22"/>
          <w:szCs w:val="22"/>
        </w:rPr>
        <w:t xml:space="preserve">Chart of groups of accounts — sub-groups of Assets, Liabilities, Income, Expenses. Ledger accounts are divided into these groups, so first make the group structure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group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Sundry Debtors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Assets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/ Liability / Income / Expense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Affects Gross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Will it come into gross profit or not in P&amp;L?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Yes/No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Ledger Accounts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Ledger Accouns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Ledger Accounts</w:t>
      </w:r>
    </w:p>
    <w:p>
      <w:pPr>
        <w:spacing w:after="120"/>
      </w:pPr>
      <w:r>
        <w:rPr>
          <w:sz w:val="22"/>
          <w:szCs w:val="22"/>
        </w:rPr>
        <w:t xml:space="preserve">Actual accounts where transactions are posted — Cash, Bank, MakeMyTrip, GST Payable, Salary, Rent etc. Every ledger is divided under some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HDFC Bank A/c 1234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Accounts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with amount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GST/pan fields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Vendor/customer compliance data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FA Parameter &amp; TDS Category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FA Parameter / T.D.S.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FA Parameter &amp; TDS Category</w:t>
      </w:r>
    </w:p>
    <w:p>
      <w:pPr>
        <w:spacing w:after="120"/>
      </w:pPr>
      <w:r>
        <w:rPr>
          <w:sz w:val="22"/>
          <w:szCs w:val="22"/>
        </w:rPr>
        <w:t xml:space="preserve">FA Parameter: global settings of the finance module (financial year start, voucher numbering, posting rules). TDS Category: TDS types (194C contractor 1%/2%, 194J professional 10%) — for auto-TDS calculation on vendor payments.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 Parameter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FY start, voucher prefix/series, rounding, auto-post rules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Section, rate %, threshold, TDS ledger mapping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3. Transaction Module</w:t>
      </w:r>
    </w:p>
    <w:p>
      <w:pPr>
        <w:pStyle w:val="Heading3"/>
      </w:pPr>
      <w:r>
        <w:rPr>
          <w:b/>
          <w:bCs/>
        </w:rPr>
        <w:t xml:space="preserve">3.1 Voucher Entry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Voucher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Voucher Entry</w:t>
      </w:r>
    </w:p>
    <w:p>
      <w:pPr>
        <w:spacing w:after="120"/>
      </w:pPr>
      <w:r>
        <w:rPr>
          <w:sz w:val="22"/>
          <w:szCs w:val="22"/>
        </w:rPr>
        <w:t xml:space="preserve">Manual accounting entries — Payment, Receipt, Journal, Contra, Sales/Purchase (non-HMS). It is necessary to have Debit-Credit balance and the color is not saved.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Voucher Type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Paise gaye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 payment to landlord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Receipt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 is the money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provided the OTA settlement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Journal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Adjustment (no cash)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Depreciation, TDS provision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Bank-cash beach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deposit to bank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Bank Reconciliation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Bank Reconciliation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Bank Reconciliation</w:t>
      </w:r>
    </w:p>
    <w:p>
      <w:pPr>
        <w:spacing w:after="120"/>
      </w:pPr>
      <w:r>
        <w:rPr>
          <w:sz w:val="22"/>
          <w:szCs w:val="22"/>
        </w:rPr>
        <w:t xml:space="preserve">Match bank statement transactions with system entries — tick the cleared entries. Difference = uncleared cheques/charges. Monthly reconciliation is a best practice.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the bank ledger + statement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System entries vs bank statement comparison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Matched entries pe cleared tick lagao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Make a journal entry for bank charges/interest (if missing)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– balance difference should be zero.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Verification Dashboard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Verification Dashboard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Verification Dashboard</w:t>
      </w:r>
    </w:p>
    <w:p>
      <w:pPr>
        <w:spacing w:after="120"/>
      </w:pPr>
      <w:r>
        <w:rPr>
          <w:sz w:val="22"/>
          <w:szCs w:val="22"/>
        </w:rPr>
        <w:t xml:space="preserve">Internal control — a dashboard to verify/approve entered vouchers. Only verified vouchers effectively reach a 'trusted' state in final reports (as per the parameter).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List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Vouchers waiting for verification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Checker reviewed and approved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 + Remark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Galat entry back — rectify with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Financial Statements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Profit &amp; Loss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you see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Balance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closing balance of all ledgers — tally check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Group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Group-wise TB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Profit Loss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Income vs Expense — gross/net profit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vs Liabilities — financial position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Transaction-wise detail of every ledger (date, voucher, running balance)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4.1b Trail Group &amp; Detailed Ledger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 ▶ Trail Group / Detailed Trial Ledger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4.1b Trail Group &amp; Detailed Ledger</w:t>
      </w:r>
    </w:p>
    <w:p>
      <w:pPr>
        <w:spacing w:after="120"/>
      </w:pPr>
      <w:r>
        <w:rPr>
          <w:sz w:val="22"/>
          <w:szCs w:val="22"/>
        </w:rPr>
        <w:t xml:space="preserve">Trail Group: group-wise TB summary. Detailed Trial Ledger: Every ledger's date-wise transactions with running balance — party statement 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Group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Group-level consolidated TB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Ledger-wise full transaction history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Compliance &amp; Bank Reports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Cheque Not Cleared Register — pending follow-up list</w:t>
      </w:r>
    </w:p>
    <w:p>
      <w:pPr>
        <w:spacing w:after="120"/>
      </w:pPr>
      <w:r>
        <w:rPr>
          <w:sz w:val="22"/>
          <w:szCs w:val="22"/>
        </w:rPr>
        <w:t xml:space="preserve">TDS Report: Category-wise TDS deducted — for quarterly e-TDS filing. Check Registers: Cleared and not-cleared checks — for bank follow-up.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Cheque Cleared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checks clear the bank?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Cheque Not Cleared Register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cheques — follow-up list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Section/vendor wise TDS — Form 26Q/24Q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5. Complete Screens Gallery — Finance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Finance module which is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02_Reports — 01 Trial Balance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02_Reports — 01 Trial Balance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02_Reports — 03 Balance Sheet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02_Reports — 03 Balance Sheet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04 Cheque Cleared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04 Cheque Cleared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02_Reports — 05 TDS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02_Reports — 05 TDS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06 Detailed Trial Ledger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06 Detailed Trial Ledger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03_Master — 04 TDS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03_Master — 04 TDS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Accountant Daily/Periodic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checking today's auto-posting entries (cash/UPI/card from outlets)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manual vouchers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new vouchers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Dashboard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 tally + P&amp;L review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Balance / Profit Loss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 nikalo — deposit due 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 + MIS to management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Accounting Basics (for Non-Finance Trainees)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Debit (Dr)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increased from place – expense increased or asset increased.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(Cr)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comes from the world – income is bad or liability is bad.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 of all accounts – Dr total = Cr total should be there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P&amp;L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earned vs spent during the period = profit/loss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is today (assets) vs what is owed (liabilities) + capital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match your books vs bank/party records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is not being saved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mismatch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the amounts equal on both sides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Imbalance in the TB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voucher is valid?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audit — see rejected from verification dashboard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Difference in bank reconciliation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Uncleared entries/charges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not-cleared cheques + bank charges journal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Auto-posting did not happen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 off / mapping missing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 Parameter + outlet settlement heads mapping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Entry missing in the TDS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TDS category on vendor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setting TDS category on vendor ledger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Finance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Finance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3a2183aef32e344a967d4aaf5ea94fe282dfad.png"/><Relationship Id="rId10" Type="http://schemas.openxmlformats.org/officeDocument/2006/relationships/image" Target="media/46c8fc6b69f6ee3dad6fcd4f1be2c9c539876b0c.png"/><Relationship Id="rId11" Type="http://schemas.openxmlformats.org/officeDocument/2006/relationships/image" Target="media/101e296aad187f25e8c87161ea7935f126534687.png"/><Relationship Id="rId12" Type="http://schemas.openxmlformats.org/officeDocument/2006/relationships/image" Target="media/2d5ac08caac97de601318aee469e5386ec4cf801.png"/><Relationship Id="rId13" Type="http://schemas.openxmlformats.org/officeDocument/2006/relationships/image" Target="media/2b3cb58cbcbd7499cd7ab365526eb5dbcab9516c.png"/><Relationship Id="rId14" Type="http://schemas.openxmlformats.org/officeDocument/2006/relationships/image" Target="media/0db87900e74dfa2d3904a99bd7f3dd480c39e504.png"/><Relationship Id="rId15" Type="http://schemas.openxmlformats.org/officeDocument/2006/relationships/image" Target="media/c8cd250e841f03b16bf63cff312b73c4157902c8.png"/><Relationship Id="rId16" Type="http://schemas.openxmlformats.org/officeDocument/2006/relationships/image" Target="media/281802f4fe3c26a0354210a91144085350905c21.png"/><Relationship Id="rId17" Type="http://schemas.openxmlformats.org/officeDocument/2006/relationships/image" Target="media/89da2fbed98daa134c580cad489d707449705241.png"/><Relationship Id="rId18" Type="http://schemas.openxmlformats.org/officeDocument/2006/relationships/image" Target="media/0960d44bc09b277f25334d5d61c9fd14e264c4d0.png"/><Relationship Id="rId19" Type="http://schemas.openxmlformats.org/officeDocument/2006/relationships/image" Target="media/bad52d15e5745ea1dc96e1884c3b8c2643447ece.png"/><Relationship Id="rId20" Type="http://schemas.openxmlformats.org/officeDocument/2006/relationships/image" Target="media/23c316164ef3ff0140989d30a3b0768444a6c160.png"/><Relationship Id="rId21" Type="http://schemas.openxmlformats.org/officeDocument/2006/relationships/image" Target="media/081712410ff1daa80348f2285e3f447a924fecfb.png"/><Relationship Id="rId22" Type="http://schemas.openxmlformats.org/officeDocument/2006/relationships/image" Target="media/7ca957c66b3f56bb3a01cb8da4ad41a5dc0d2ce3.png"/><Relationship Id="rId23" Type="http://schemas.openxmlformats.org/officeDocument/2006/relationships/image" Target="media/9bda705dcd4167083ea2e7fee29c5af0af62294c.png"/><Relationship Id="rId24" Type="http://schemas.openxmlformats.org/officeDocument/2006/relationships/image" Target="media/5925d2b3d733a876cd0897ee316c42d689df460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2026-09-20T07:33:57.949Z</dcterms:created>
  <dcterms:modified xsi:type="dcterms:W3CDTF">2026-09-20T07:33:57.950Z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