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CD2F" w14:textId="77777777" w:rsidR="00DB47C6" w:rsidRPr="00DB47C6" w:rsidRDefault="00DB47C6" w:rsidP="00DB47C6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DB47C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Bank Loan Analysis Project – Detailed Study</w:t>
      </w:r>
    </w:p>
    <w:p w14:paraId="549460AF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5B4E06E5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 xml:space="preserve">This project focuses on Bank Loan Analysis with the objective of delivering actionable insights into loan performance, portfolio health, risk distribution, and operational efficiency. The end-to-end solution integrates SQL-based data analysis with Power BI-driven visualization, supported by a robust ETL and data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DB47C6">
        <w:rPr>
          <w:rFonts w:ascii="Times New Roman" w:hAnsi="Times New Roman" w:cs="Times New Roman"/>
          <w:sz w:val="24"/>
          <w:szCs w:val="24"/>
        </w:rPr>
        <w:t xml:space="preserve"> framework.</w:t>
      </w:r>
    </w:p>
    <w:p w14:paraId="5B6B598E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The project has been designed from a business-first perspective, aligning analytical outputs with key banking KPIs such as loan applications, funded amounts, recovery performance, interest trends, and credit risk indicators. The final deliverable is a dynamic, interactive dashboard supported by validated SQL logic and clean, well-structured data.</w:t>
      </w:r>
    </w:p>
    <w:p w14:paraId="405778A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4380CAB5">
          <v:rect id="_x0000_i1073" style="width:0;height:1.5pt" o:hralign="center" o:hrstd="t" o:hr="t" fillcolor="#a0a0a0" stroked="f"/>
        </w:pict>
      </w:r>
    </w:p>
    <w:p w14:paraId="76BD4163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2. Business Context &amp; Domain Understanding</w:t>
      </w:r>
    </w:p>
    <w:p w14:paraId="55826A2D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Bank loans are a critical revenue driver for financial institutions, but they also carry inherent credit risk. Effective loan analytics enables banks to:</w:t>
      </w:r>
    </w:p>
    <w:p w14:paraId="073019E4" w14:textId="77777777" w:rsidR="00DB47C6" w:rsidRPr="00DB47C6" w:rsidRDefault="00DB47C6" w:rsidP="00DB47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Monitor portfolio performance</w:t>
      </w:r>
    </w:p>
    <w:p w14:paraId="5B5DF5A0" w14:textId="77777777" w:rsidR="00DB47C6" w:rsidRPr="00DB47C6" w:rsidRDefault="00DB47C6" w:rsidP="00DB47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 xml:space="preserve">Identify good vs bad loan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3EA4E500" w14:textId="77777777" w:rsidR="00DB47C6" w:rsidRPr="00DB47C6" w:rsidRDefault="00DB47C6" w:rsidP="00DB47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Assess borrower risk using metrics such as DTI and interest rate trends</w:t>
      </w:r>
    </w:p>
    <w:p w14:paraId="56F1FDBA" w14:textId="77777777" w:rsidR="00DB47C6" w:rsidRPr="00DB47C6" w:rsidRDefault="00DB47C6" w:rsidP="00DB47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Track regional, demographic, and purpose-based demand</w:t>
      </w:r>
    </w:p>
    <w:p w14:paraId="1C9FA269" w14:textId="77777777" w:rsidR="00DB47C6" w:rsidRPr="00DB47C6" w:rsidRDefault="00DB47C6" w:rsidP="00DB47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Support data-driven lending and risk decisions</w:t>
      </w:r>
    </w:p>
    <w:p w14:paraId="332667D1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 xml:space="preserve">This project leverages domain concepts such as loan lifecycle, creditworthiness, repayment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47C6">
        <w:rPr>
          <w:rFonts w:ascii="Times New Roman" w:hAnsi="Times New Roman" w:cs="Times New Roman"/>
          <w:sz w:val="24"/>
          <w:szCs w:val="24"/>
        </w:rPr>
        <w:t>, debt-to-income ratios, and loan status classification (Fully Paid, Current, Charged Off) to ensure analytical relevance.</w:t>
      </w:r>
    </w:p>
    <w:p w14:paraId="63699650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3EED602A">
          <v:rect id="_x0000_i1074" style="width:0;height:1.5pt" o:hralign="center" o:hrstd="t" o:hr="t" fillcolor="#a0a0a0" stroked="f"/>
        </w:pict>
      </w:r>
    </w:p>
    <w:p w14:paraId="64B86FA6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3. Data Sources &amp; File Structure</w:t>
      </w:r>
    </w:p>
    <w:p w14:paraId="12A0256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The project uses multiple artifacts, each serving a specific role in the analytics pipeline:</w:t>
      </w:r>
    </w:p>
    <w:p w14:paraId="24C86C37" w14:textId="77777777" w:rsidR="00DB47C6" w:rsidRPr="00DB47C6" w:rsidRDefault="00DB47C6" w:rsidP="00DB47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CSV File (financial_loan.csv): Primary raw dataset containing borrower, loan, and repayment information.</w:t>
      </w:r>
    </w:p>
    <w:p w14:paraId="37EC3480" w14:textId="77777777" w:rsidR="00DB47C6" w:rsidRPr="00DB47C6" w:rsidRDefault="00DB47C6" w:rsidP="00DB47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SQL Script (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bank_loan_analysis.sql</w:t>
      </w:r>
      <w:proofErr w:type="spellEnd"/>
      <w:r w:rsidRPr="00DB47C6">
        <w:rPr>
          <w:rFonts w:ascii="Times New Roman" w:hAnsi="Times New Roman" w:cs="Times New Roman"/>
          <w:sz w:val="24"/>
          <w:szCs w:val="24"/>
        </w:rPr>
        <w:t>): Used for metric validation, aggregation logic, and backend analysis.</w:t>
      </w:r>
    </w:p>
    <w:p w14:paraId="7BA6E704" w14:textId="77777777" w:rsidR="00DB47C6" w:rsidRPr="00DB47C6" w:rsidRDefault="00DB47C6" w:rsidP="00DB47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Power BI File (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bank_loan_analysis.pbix</w:t>
      </w:r>
      <w:proofErr w:type="spellEnd"/>
      <w:r w:rsidRPr="00DB47C6">
        <w:rPr>
          <w:rFonts w:ascii="Times New Roman" w:hAnsi="Times New Roman" w:cs="Times New Roman"/>
          <w:sz w:val="24"/>
          <w:szCs w:val="24"/>
        </w:rPr>
        <w:t>): Interactive dashboard with KPIs, trends, and slicers.</w:t>
      </w:r>
    </w:p>
    <w:p w14:paraId="4CF98076" w14:textId="77777777" w:rsidR="00DB47C6" w:rsidRPr="00DB47C6" w:rsidRDefault="00DB47C6" w:rsidP="00DB47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Documentation Files (bank_loan_analysis.docx, Domain Knowledge Doc): Metric definitions and domain understanding.</w:t>
      </w:r>
    </w:p>
    <w:p w14:paraId="1AC1FA06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338F0001">
          <v:rect id="_x0000_i1075" style="width:0;height:1.5pt" o:hralign="center" o:hrstd="t" o:hr="t" fillcolor="#a0a0a0" stroked="f"/>
        </w:pict>
      </w:r>
    </w:p>
    <w:p w14:paraId="1EA172C7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4. ETL Process &amp; Data Preparation</w:t>
      </w:r>
    </w:p>
    <w:p w14:paraId="32BCF16B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lastRenderedPageBreak/>
        <w:t>A structured ETL (Extract, Transform, Load) process was implemented using Power Query in Power BI.</w:t>
      </w:r>
    </w:p>
    <w:p w14:paraId="15866765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4.1 Data Extraction</w:t>
      </w:r>
    </w:p>
    <w:p w14:paraId="60395924" w14:textId="77777777" w:rsidR="00DB47C6" w:rsidRPr="00DB47C6" w:rsidRDefault="00DB47C6" w:rsidP="00DB47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Imported raw loan data from CSV into Power BI</w:t>
      </w:r>
    </w:p>
    <w:p w14:paraId="131DB6E9" w14:textId="77777777" w:rsidR="00DB47C6" w:rsidRPr="00DB47C6" w:rsidRDefault="00DB47C6" w:rsidP="00DB47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Ensured correct data types for dates, numeric measures, and categorical fields</w:t>
      </w:r>
    </w:p>
    <w:p w14:paraId="75FED3A5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4.2 Data Cleaning &amp; Transformation</w:t>
      </w:r>
    </w:p>
    <w:p w14:paraId="4C0A5A53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Key transformation steps included:</w:t>
      </w:r>
    </w:p>
    <w:p w14:paraId="443805E2" w14:textId="77777777" w:rsidR="00DB47C6" w:rsidRPr="00DB47C6" w:rsidRDefault="00DB47C6" w:rsidP="00DB47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Handling null and inconsistent values in employment length and home ownership</w:t>
      </w:r>
    </w:p>
    <w:p w14:paraId="34467FE0" w14:textId="77777777" w:rsidR="00DB47C6" w:rsidRPr="00DB47C6" w:rsidRDefault="00DB47C6" w:rsidP="00DB47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Standardizing date fields for time intelligence calculations</w:t>
      </w:r>
    </w:p>
    <w:p w14:paraId="0FA486E0" w14:textId="77777777" w:rsidR="00DB47C6" w:rsidRPr="00DB47C6" w:rsidRDefault="00DB47C6" w:rsidP="00DB47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Converting interest rate and DTI values into percentage format</w:t>
      </w:r>
    </w:p>
    <w:p w14:paraId="35D6F254" w14:textId="77777777" w:rsidR="00DB47C6" w:rsidRPr="00DB47C6" w:rsidRDefault="00DB47C6" w:rsidP="00DB47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Ensuring loan status categories were consistent and analysis-ready</w:t>
      </w:r>
    </w:p>
    <w:p w14:paraId="121B47C7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 xml:space="preserve">4.3 Data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3B9D46CE" w14:textId="77777777" w:rsidR="00DB47C6" w:rsidRPr="00DB47C6" w:rsidRDefault="00DB47C6" w:rsidP="00DB47C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Built a clean star-like structure optimized for analytical performance</w:t>
      </w:r>
    </w:p>
    <w:p w14:paraId="1BB21871" w14:textId="77777777" w:rsidR="00DB47C6" w:rsidRPr="00DB47C6" w:rsidRDefault="00DB47C6" w:rsidP="00DB47C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Established relationships using issue date and loan identifiers</w:t>
      </w:r>
    </w:p>
    <w:p w14:paraId="1A606518" w14:textId="77777777" w:rsidR="00DB47C6" w:rsidRPr="00DB47C6" w:rsidRDefault="00DB47C6" w:rsidP="00DB47C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Enabled efficient slicing across time, geography, and loan attributes</w:t>
      </w:r>
    </w:p>
    <w:p w14:paraId="7F130C7A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0FFFEA8D">
          <v:rect id="_x0000_i1076" style="width:0;height:1.5pt" o:hralign="center" o:hrstd="t" o:hr="t" fillcolor="#a0a0a0" stroked="f"/>
        </w:pict>
      </w:r>
    </w:p>
    <w:p w14:paraId="18D29E75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5. SQL Analysis &amp; Metric Validation</w:t>
      </w:r>
    </w:p>
    <w:p w14:paraId="6315A4FA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SQL was used as a ground-truth validation layer to confirm Power BI calculations and ensure analytical accuracy.</w:t>
      </w:r>
    </w:p>
    <w:p w14:paraId="5066E6AF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5.1 Core Portfolio KPIs</w:t>
      </w:r>
    </w:p>
    <w:p w14:paraId="16AC9594" w14:textId="77777777" w:rsidR="00DB47C6" w:rsidRPr="00DB47C6" w:rsidRDefault="00DB47C6" w:rsidP="00DB47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Loan Applications – Overall demand volume</w:t>
      </w:r>
    </w:p>
    <w:p w14:paraId="75F3059C" w14:textId="77777777" w:rsidR="00DB47C6" w:rsidRPr="00DB47C6" w:rsidRDefault="00DB47C6" w:rsidP="00DB47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Funded Amount – Capital deployed</w:t>
      </w:r>
    </w:p>
    <w:p w14:paraId="072B3061" w14:textId="77777777" w:rsidR="00DB47C6" w:rsidRPr="00DB47C6" w:rsidRDefault="00DB47C6" w:rsidP="00DB47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Amount Received – Repayment performance</w:t>
      </w:r>
    </w:p>
    <w:p w14:paraId="1EEBB2B6" w14:textId="77777777" w:rsidR="00DB47C6" w:rsidRPr="00DB47C6" w:rsidRDefault="00DB47C6" w:rsidP="00DB47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Average Interest Rate – Pricing strategy insight</w:t>
      </w:r>
    </w:p>
    <w:p w14:paraId="5333AFCE" w14:textId="77777777" w:rsidR="00DB47C6" w:rsidRPr="00DB47C6" w:rsidRDefault="00DB47C6" w:rsidP="00DB47C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Average Debt-to-Income (DTI) – Borrower risk indicator</w:t>
      </w:r>
    </w:p>
    <w:p w14:paraId="00EC5AD1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5.2 Time Intelligence Metrics (MTD / PMTD)</w:t>
      </w:r>
    </w:p>
    <w:p w14:paraId="0664A366" w14:textId="77777777" w:rsidR="00DB47C6" w:rsidRPr="00DB47C6" w:rsidRDefault="00DB47C6" w:rsidP="00DB47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Month-to-Date (MTD) and Previous Month-to-Date (PMTD) calculations were implemented using issue date filters</w:t>
      </w:r>
    </w:p>
    <w:p w14:paraId="5DDD3E9F" w14:textId="77777777" w:rsidR="00DB47C6" w:rsidRPr="00DB47C6" w:rsidRDefault="00DB47C6" w:rsidP="00DB47C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Enabled period-over-period performance comparison</w:t>
      </w:r>
    </w:p>
    <w:p w14:paraId="0BB83270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5.3 Good vs Bad Loan Analysis</w:t>
      </w:r>
    </w:p>
    <w:p w14:paraId="3473B0A7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Loans were classified as:</w:t>
      </w:r>
    </w:p>
    <w:p w14:paraId="554CD8D3" w14:textId="77777777" w:rsidR="00DB47C6" w:rsidRPr="00DB47C6" w:rsidRDefault="00DB47C6" w:rsidP="00DB47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lastRenderedPageBreak/>
        <w:t>Good Loans: Fully Paid, Current</w:t>
      </w:r>
    </w:p>
    <w:p w14:paraId="0026EE8C" w14:textId="77777777" w:rsidR="00DB47C6" w:rsidRPr="00DB47C6" w:rsidRDefault="00DB47C6" w:rsidP="00DB47C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Bad Loans: Charged Off</w:t>
      </w:r>
    </w:p>
    <w:p w14:paraId="709A26CE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Metrics derived:</w:t>
      </w:r>
    </w:p>
    <w:p w14:paraId="64CFA4A5" w14:textId="77777777" w:rsidR="00DB47C6" w:rsidRPr="00DB47C6" w:rsidRDefault="00DB47C6" w:rsidP="00DB47C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Good Loan Percentage</w:t>
      </w:r>
    </w:p>
    <w:p w14:paraId="0CEC4741" w14:textId="77777777" w:rsidR="00DB47C6" w:rsidRPr="00DB47C6" w:rsidRDefault="00DB47C6" w:rsidP="00DB47C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Bad Loan Percentage</w:t>
      </w:r>
    </w:p>
    <w:p w14:paraId="5F763F02" w14:textId="77777777" w:rsidR="00DB47C6" w:rsidRPr="00DB47C6" w:rsidRDefault="00DB47C6" w:rsidP="00DB47C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Funded Amount by Loan Quality</w:t>
      </w:r>
    </w:p>
    <w:p w14:paraId="565C2AFC" w14:textId="77777777" w:rsidR="00DB47C6" w:rsidRPr="00DB47C6" w:rsidRDefault="00DB47C6" w:rsidP="00DB47C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Amount Received by Loan Quality</w:t>
      </w:r>
    </w:p>
    <w:p w14:paraId="28E9D7A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This segmentation provides immediate visibility into portfolio risk and recovery efficiency.</w:t>
      </w:r>
    </w:p>
    <w:p w14:paraId="2E0397F5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5.4 Aggregated &amp; Dimensional Analysis</w:t>
      </w:r>
    </w:p>
    <w:p w14:paraId="5AE96DDD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SQL queries were written for:</w:t>
      </w:r>
    </w:p>
    <w:p w14:paraId="4828ABA6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 status grid view</w:t>
      </w:r>
    </w:p>
    <w:p w14:paraId="5B4DDC84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Monthly loan trends</w:t>
      </w:r>
    </w:p>
    <w:p w14:paraId="55118C4B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Regional analysis by state</w:t>
      </w:r>
    </w:p>
    <w:p w14:paraId="1D3FF902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 term distribution</w:t>
      </w:r>
    </w:p>
    <w:p w14:paraId="3A407A73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Employment length analysis</w:t>
      </w:r>
    </w:p>
    <w:p w14:paraId="56A65482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 purpose analysis</w:t>
      </w:r>
    </w:p>
    <w:p w14:paraId="4604EB0C" w14:textId="77777777" w:rsidR="00DB47C6" w:rsidRPr="00DB47C6" w:rsidRDefault="00DB47C6" w:rsidP="00DB47C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Home ownership segmentation</w:t>
      </w:r>
    </w:p>
    <w:p w14:paraId="45BA13CF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These queries directly map to visuals used in the Power BI dashboard.</w:t>
      </w:r>
    </w:p>
    <w:p w14:paraId="0E96CDF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67D5E1EF">
          <v:rect id="_x0000_i1077" style="width:0;height:1.5pt" o:hralign="center" o:hrstd="t" o:hr="t" fillcolor="#a0a0a0" stroked="f"/>
        </w:pict>
      </w:r>
    </w:p>
    <w:p w14:paraId="4A68F199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6. Power BI Dashboard Development</w:t>
      </w:r>
    </w:p>
    <w:p w14:paraId="37094523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The Power BI dashboard acts as the executive-facing analytical layer.</w:t>
      </w:r>
    </w:p>
    <w:p w14:paraId="79AE1F49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6.1 KPI Layer</w:t>
      </w:r>
    </w:p>
    <w:p w14:paraId="27F32FFA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High-level cards display:</w:t>
      </w:r>
    </w:p>
    <w:p w14:paraId="3784586C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Applications</w:t>
      </w:r>
    </w:p>
    <w:p w14:paraId="6B40EF77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Funded Amount</w:t>
      </w:r>
    </w:p>
    <w:p w14:paraId="352F85F7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Total Amount Received</w:t>
      </w:r>
    </w:p>
    <w:p w14:paraId="7B33378F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Average Interest Rate</w:t>
      </w:r>
    </w:p>
    <w:p w14:paraId="76E75930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Average DTI</w:t>
      </w:r>
    </w:p>
    <w:p w14:paraId="24558A8A" w14:textId="77777777" w:rsidR="00DB47C6" w:rsidRPr="00DB47C6" w:rsidRDefault="00DB47C6" w:rsidP="00DB47C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Good vs Bad Loan Percentages</w:t>
      </w:r>
    </w:p>
    <w:p w14:paraId="00B08C9B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6.2 Time Intelligence &amp; Trend Analysis</w:t>
      </w:r>
    </w:p>
    <w:p w14:paraId="100EB9D4" w14:textId="77777777" w:rsidR="00DB47C6" w:rsidRPr="00DB47C6" w:rsidRDefault="00DB47C6" w:rsidP="00DB47C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lastRenderedPageBreak/>
        <w:t>Monthly trends using line charts</w:t>
      </w:r>
    </w:p>
    <w:p w14:paraId="1FFBB13E" w14:textId="77777777" w:rsidR="00DB47C6" w:rsidRPr="00DB47C6" w:rsidRDefault="00DB47C6" w:rsidP="00DB47C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Dynamic MTD and PMTD comparison</w:t>
      </w:r>
    </w:p>
    <w:p w14:paraId="15CB517C" w14:textId="77777777" w:rsidR="00DB47C6" w:rsidRPr="00DB47C6" w:rsidRDefault="00DB47C6" w:rsidP="00DB47C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Time-based slicers for flexible analysis</w:t>
      </w:r>
    </w:p>
    <w:p w14:paraId="3401B57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6.3 Segmentation &amp; Deep-Dive Visuals</w:t>
      </w:r>
    </w:p>
    <w:p w14:paraId="409C376B" w14:textId="77777777" w:rsidR="00DB47C6" w:rsidRPr="00DB47C6" w:rsidRDefault="00DB47C6" w:rsidP="00DB47C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Regional analysis by state</w:t>
      </w:r>
    </w:p>
    <w:p w14:paraId="4406CC24" w14:textId="77777777" w:rsidR="00DB47C6" w:rsidRPr="00DB47C6" w:rsidRDefault="00DB47C6" w:rsidP="00DB47C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 purpose contribution</w:t>
      </w:r>
    </w:p>
    <w:p w14:paraId="53D24F27" w14:textId="77777777" w:rsidR="00DB47C6" w:rsidRPr="00DB47C6" w:rsidRDefault="00DB47C6" w:rsidP="00DB47C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Employment length impact on loan volume</w:t>
      </w:r>
    </w:p>
    <w:p w14:paraId="46336F59" w14:textId="77777777" w:rsidR="00DB47C6" w:rsidRPr="00DB47C6" w:rsidRDefault="00DB47C6" w:rsidP="00DB47C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Loan term performance</w:t>
      </w:r>
    </w:p>
    <w:p w14:paraId="3E437D8D" w14:textId="77777777" w:rsidR="00DB47C6" w:rsidRPr="00DB47C6" w:rsidRDefault="00DB47C6" w:rsidP="00DB47C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Home ownership distribution</w:t>
      </w:r>
    </w:p>
    <w:p w14:paraId="3E346A5B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Each visual is interactive and cross-filtered, enabling drill-down analysis for decision-makers.</w:t>
      </w:r>
    </w:p>
    <w:p w14:paraId="7BE1009E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13498F4E">
          <v:rect id="_x0000_i1078" style="width:0;height:1.5pt" o:hralign="center" o:hrstd="t" o:hr="t" fillcolor="#a0a0a0" stroked="f"/>
        </w:pict>
      </w:r>
    </w:p>
    <w:p w14:paraId="01E1AC42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7. Key Insights &amp; Business Value</w:t>
      </w:r>
    </w:p>
    <w:p w14:paraId="499A0105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From a strategic standpoint, this analysis enables:</w:t>
      </w:r>
    </w:p>
    <w:p w14:paraId="3425FAA1" w14:textId="77777777" w:rsidR="00DB47C6" w:rsidRPr="00DB47C6" w:rsidRDefault="00DB47C6" w:rsidP="00DB47C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Identification of high-risk loan segments</w:t>
      </w:r>
    </w:p>
    <w:p w14:paraId="300CCCDA" w14:textId="77777777" w:rsidR="00DB47C6" w:rsidRPr="00DB47C6" w:rsidRDefault="00DB47C6" w:rsidP="00DB47C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Understanding repayment efficiency across borrower profiles</w:t>
      </w:r>
    </w:p>
    <w:p w14:paraId="761BA347" w14:textId="77777777" w:rsidR="00DB47C6" w:rsidRPr="00DB47C6" w:rsidRDefault="00DB47C6" w:rsidP="00DB47C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Regional demand and recovery assessment</w:t>
      </w:r>
    </w:p>
    <w:p w14:paraId="1D53E410" w14:textId="77777777" w:rsidR="00DB47C6" w:rsidRPr="00DB47C6" w:rsidRDefault="00DB47C6" w:rsidP="00DB47C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Data-backed portfolio optimization decisions</w:t>
      </w:r>
    </w:p>
    <w:p w14:paraId="36610AA9" w14:textId="77777777" w:rsidR="00DB47C6" w:rsidRPr="00DB47C6" w:rsidRDefault="00DB47C6" w:rsidP="00DB47C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Enhanced transparency for stakeholders</w:t>
      </w:r>
    </w:p>
    <w:p w14:paraId="43E2CEDC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The dashboard supports both operational monitoring and strategic planning use cases.</w:t>
      </w:r>
    </w:p>
    <w:p w14:paraId="6F26A31D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080B5205">
          <v:rect id="_x0000_i1079" style="width:0;height:1.5pt" o:hralign="center" o:hrstd="t" o:hr="t" fillcolor="#a0a0a0" stroked="f"/>
        </w:pict>
      </w:r>
    </w:p>
    <w:p w14:paraId="384C7D88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8. Tools &amp; Technologies Used</w:t>
      </w:r>
    </w:p>
    <w:p w14:paraId="697896C2" w14:textId="77777777" w:rsidR="00DB47C6" w:rsidRPr="00DB47C6" w:rsidRDefault="00DB47C6" w:rsidP="00DB47C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SQL (T-SQL) – Data validation, aggregation, KPI logic</w:t>
      </w:r>
    </w:p>
    <w:p w14:paraId="523C6DD6" w14:textId="77777777" w:rsidR="00DB47C6" w:rsidRPr="00DB47C6" w:rsidRDefault="00DB47C6" w:rsidP="00DB47C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 xml:space="preserve">Power BI – Dashboarding, DAX, Power Query, data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734E9104" w14:textId="77777777" w:rsidR="00DB47C6" w:rsidRPr="00DB47C6" w:rsidRDefault="00DB47C6" w:rsidP="00DB47C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Excel / CSV – Raw data storage</w:t>
      </w:r>
    </w:p>
    <w:p w14:paraId="281E4456" w14:textId="77777777" w:rsidR="00DB47C6" w:rsidRPr="00DB47C6" w:rsidRDefault="00DB47C6" w:rsidP="00DB47C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Business Intelligence Concepts – KPI design, time intelligence, risk analysis</w:t>
      </w:r>
    </w:p>
    <w:p w14:paraId="2C3050B7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pict w14:anchorId="35564383">
          <v:rect id="_x0000_i1080" style="width:0;height:1.5pt" o:hralign="center" o:hrstd="t" o:hr="t" fillcolor="#a0a0a0" stroked="f"/>
        </w:pict>
      </w:r>
    </w:p>
    <w:p w14:paraId="54953C2B" w14:textId="77777777" w:rsidR="00DB47C6" w:rsidRPr="00DB47C6" w:rsidRDefault="00DB47C6" w:rsidP="00DB47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7C6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7C322698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t>This Bank Loan Analysis project demonstrates a complete analytics lifecycle, from raw data ingestion to executive-ready insights. By combining SQL rigor, Power BI interactivity, and strong domain alignment, the solution delivers scalable, decision-oriented analytics suitable for real-world banking environments.</w:t>
      </w:r>
    </w:p>
    <w:p w14:paraId="2AFF816B" w14:textId="77777777" w:rsidR="00DB47C6" w:rsidRPr="00DB47C6" w:rsidRDefault="00DB47C6" w:rsidP="00DB47C6">
      <w:pPr>
        <w:rPr>
          <w:rFonts w:ascii="Times New Roman" w:hAnsi="Times New Roman" w:cs="Times New Roman"/>
          <w:sz w:val="24"/>
          <w:szCs w:val="24"/>
        </w:rPr>
      </w:pPr>
      <w:r w:rsidRPr="00DB47C6">
        <w:rPr>
          <w:rFonts w:ascii="Times New Roman" w:hAnsi="Times New Roman" w:cs="Times New Roman"/>
          <w:sz w:val="24"/>
          <w:szCs w:val="24"/>
        </w:rPr>
        <w:lastRenderedPageBreak/>
        <w:t xml:space="preserve">The project reflects industry-aligned best practices and positions the analysis as a strong foundation for advanced credit risk </w:t>
      </w:r>
      <w:proofErr w:type="spellStart"/>
      <w:r w:rsidRPr="00DB47C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DB47C6">
        <w:rPr>
          <w:rFonts w:ascii="Times New Roman" w:hAnsi="Times New Roman" w:cs="Times New Roman"/>
          <w:sz w:val="24"/>
          <w:szCs w:val="24"/>
        </w:rPr>
        <w:t>, forecasting, and portfolio optimization initiatives.</w:t>
      </w:r>
    </w:p>
    <w:p w14:paraId="28D20556" w14:textId="77777777" w:rsidR="003235E6" w:rsidRPr="00DB47C6" w:rsidRDefault="003235E6">
      <w:pPr>
        <w:rPr>
          <w:rFonts w:ascii="Times New Roman" w:hAnsi="Times New Roman" w:cs="Times New Roman"/>
          <w:sz w:val="24"/>
          <w:szCs w:val="24"/>
        </w:rPr>
      </w:pPr>
    </w:p>
    <w:sectPr w:rsidR="003235E6" w:rsidRPr="00DB4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7DC"/>
    <w:multiLevelType w:val="multilevel"/>
    <w:tmpl w:val="B3D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ABC"/>
    <w:multiLevelType w:val="multilevel"/>
    <w:tmpl w:val="E8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25FF"/>
    <w:multiLevelType w:val="multilevel"/>
    <w:tmpl w:val="B58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B1D65"/>
    <w:multiLevelType w:val="multilevel"/>
    <w:tmpl w:val="A5D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96F2C"/>
    <w:multiLevelType w:val="multilevel"/>
    <w:tmpl w:val="6E4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66AA"/>
    <w:multiLevelType w:val="multilevel"/>
    <w:tmpl w:val="961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887"/>
    <w:multiLevelType w:val="multilevel"/>
    <w:tmpl w:val="3E2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F7F36"/>
    <w:multiLevelType w:val="multilevel"/>
    <w:tmpl w:val="3C5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B7B8E"/>
    <w:multiLevelType w:val="multilevel"/>
    <w:tmpl w:val="9AA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B71DD"/>
    <w:multiLevelType w:val="multilevel"/>
    <w:tmpl w:val="FA7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B1465"/>
    <w:multiLevelType w:val="multilevel"/>
    <w:tmpl w:val="38A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26D9D"/>
    <w:multiLevelType w:val="multilevel"/>
    <w:tmpl w:val="F754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84967"/>
    <w:multiLevelType w:val="multilevel"/>
    <w:tmpl w:val="4FC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862AE"/>
    <w:multiLevelType w:val="multilevel"/>
    <w:tmpl w:val="11A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B389F"/>
    <w:multiLevelType w:val="multilevel"/>
    <w:tmpl w:val="C65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29691">
    <w:abstractNumId w:val="11"/>
  </w:num>
  <w:num w:numId="2" w16cid:durableId="1159690591">
    <w:abstractNumId w:val="12"/>
  </w:num>
  <w:num w:numId="3" w16cid:durableId="730229786">
    <w:abstractNumId w:val="1"/>
  </w:num>
  <w:num w:numId="4" w16cid:durableId="2095936164">
    <w:abstractNumId w:val="13"/>
  </w:num>
  <w:num w:numId="5" w16cid:durableId="644310228">
    <w:abstractNumId w:val="7"/>
  </w:num>
  <w:num w:numId="6" w16cid:durableId="1367100187">
    <w:abstractNumId w:val="10"/>
  </w:num>
  <w:num w:numId="7" w16cid:durableId="905191775">
    <w:abstractNumId w:val="2"/>
  </w:num>
  <w:num w:numId="8" w16cid:durableId="1787890127">
    <w:abstractNumId w:val="14"/>
  </w:num>
  <w:num w:numId="9" w16cid:durableId="1041785078">
    <w:abstractNumId w:val="0"/>
  </w:num>
  <w:num w:numId="10" w16cid:durableId="1776056713">
    <w:abstractNumId w:val="3"/>
  </w:num>
  <w:num w:numId="11" w16cid:durableId="1628660661">
    <w:abstractNumId w:val="6"/>
  </w:num>
  <w:num w:numId="12" w16cid:durableId="158011850">
    <w:abstractNumId w:val="9"/>
  </w:num>
  <w:num w:numId="13" w16cid:durableId="819661298">
    <w:abstractNumId w:val="5"/>
  </w:num>
  <w:num w:numId="14" w16cid:durableId="1953635093">
    <w:abstractNumId w:val="8"/>
  </w:num>
  <w:num w:numId="15" w16cid:durableId="2117946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14"/>
    <w:rsid w:val="000236A9"/>
    <w:rsid w:val="00231B14"/>
    <w:rsid w:val="003235E6"/>
    <w:rsid w:val="00DB47C6"/>
    <w:rsid w:val="00E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8DBD2-3A17-4843-8AED-79F11765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Milwar</dc:creator>
  <cp:keywords/>
  <dc:description/>
  <cp:lastModifiedBy>Abhishek Milwar</cp:lastModifiedBy>
  <cp:revision>3</cp:revision>
  <dcterms:created xsi:type="dcterms:W3CDTF">2026-01-07T06:50:00Z</dcterms:created>
  <dcterms:modified xsi:type="dcterms:W3CDTF">2026-01-07T06:52:00Z</dcterms:modified>
</cp:coreProperties>
</file>