
<file path=[Content_Types].xml><?xml version="1.0" encoding="utf-8"?>
<Types xmlns="http://schemas.openxmlformats.org/package/2006/content-types">
  <Default Extension="xml" ContentType="application/xml"/>
  <Default Extension="jpeg" ContentType="image/jpe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56678A6" w14:textId="19EE4F77" w:rsidR="00D71446" w:rsidRPr="00D71446" w:rsidRDefault="00D71446" w:rsidP="008B36F8">
      <w:pPr>
        <w:tabs>
          <w:tab w:val="left" w:pos="1080"/>
          <w:tab w:val="center" w:pos="4680"/>
        </w:tabs>
        <w:jc w:val="center"/>
        <w:rPr>
          <w:smallCaps/>
        </w:rPr>
      </w:pPr>
      <w:r w:rsidRPr="00D71446">
        <w:rPr>
          <w:smallCaps/>
        </w:rPr>
        <w:t>Gary R. Mar</w:t>
      </w:r>
    </w:p>
    <w:p w14:paraId="672F3AC4" w14:textId="77777777" w:rsidR="00D71446" w:rsidRPr="00D71446" w:rsidRDefault="00D71446" w:rsidP="008B36F8">
      <w:pPr>
        <w:tabs>
          <w:tab w:val="left" w:pos="1080"/>
          <w:tab w:val="center" w:pos="4680"/>
        </w:tabs>
        <w:jc w:val="center"/>
      </w:pPr>
    </w:p>
    <w:p w14:paraId="5CD029FA" w14:textId="53AC1BE3" w:rsidR="009A7FCB" w:rsidRPr="003D3132" w:rsidRDefault="00D25A55" w:rsidP="008B36F8">
      <w:pPr>
        <w:tabs>
          <w:tab w:val="left" w:pos="1080"/>
          <w:tab w:val="center" w:pos="4680"/>
        </w:tabs>
        <w:jc w:val="center"/>
        <w:rPr>
          <w:color w:val="000090"/>
          <w:sz w:val="28"/>
        </w:rPr>
      </w:pPr>
      <w:r>
        <w:rPr>
          <w:color w:val="000090"/>
          <w:sz w:val="28"/>
        </w:rPr>
        <w:t xml:space="preserve">Hao Wang’s </w:t>
      </w:r>
      <w:r w:rsidR="009F6304">
        <w:rPr>
          <w:color w:val="000090"/>
          <w:sz w:val="28"/>
        </w:rPr>
        <w:t xml:space="preserve">Logical </w:t>
      </w:r>
      <w:r w:rsidR="009A7FCB" w:rsidRPr="00AF0F5E">
        <w:rPr>
          <w:color w:val="000090"/>
          <w:sz w:val="28"/>
        </w:rPr>
        <w:t>Journey</w:t>
      </w:r>
      <w:r w:rsidR="00715F63">
        <w:rPr>
          <w:color w:val="000090"/>
          <w:sz w:val="28"/>
        </w:rPr>
        <w:t xml:space="preserve"> in Life</w:t>
      </w:r>
    </w:p>
    <w:p w14:paraId="04D92A49" w14:textId="77777777" w:rsidR="00722DB0" w:rsidRDefault="00722DB0" w:rsidP="00033775">
      <w:pPr>
        <w:pStyle w:val="FootnoteText"/>
        <w:jc w:val="both"/>
        <w:rPr>
          <w:smallCaps/>
          <w:color w:val="000090"/>
        </w:rPr>
      </w:pPr>
    </w:p>
    <w:p w14:paraId="60C8745C" w14:textId="3DC3FF0F" w:rsidR="0024046D" w:rsidRDefault="00015207" w:rsidP="00D71446">
      <w:pPr>
        <w:pStyle w:val="FootnoteText"/>
        <w:jc w:val="center"/>
      </w:pPr>
      <w:r w:rsidRPr="00C66280">
        <w:rPr>
          <w:smallCaps/>
          <w:color w:val="000090"/>
        </w:rPr>
        <w:t>Abstract</w:t>
      </w:r>
    </w:p>
    <w:p w14:paraId="6F3C642A" w14:textId="77777777" w:rsidR="0024046D" w:rsidRDefault="0024046D" w:rsidP="0024046D">
      <w:pPr>
        <w:pStyle w:val="FootnoteText"/>
        <w:jc w:val="both"/>
      </w:pPr>
    </w:p>
    <w:p w14:paraId="065EAD2E" w14:textId="2C74300E" w:rsidR="00D71446" w:rsidRDefault="00FA6B55" w:rsidP="00D71446">
      <w:pPr>
        <w:pStyle w:val="FootnoteText"/>
        <w:ind w:left="360" w:right="360"/>
        <w:jc w:val="both"/>
      </w:pPr>
      <w:r>
        <w:t xml:space="preserve">Hao Wang </w:t>
      </w:r>
      <w:r w:rsidR="00D71446">
        <w:t>(1921-</w:t>
      </w:r>
      <w:r w:rsidR="00DF3092">
        <w:t xml:space="preserve">1995) </w:t>
      </w:r>
      <w:r>
        <w:t>was a prolific philosopher and researcher</w:t>
      </w:r>
      <w:r w:rsidR="0024046D">
        <w:t xml:space="preserve"> known for his close intellectual companionship </w:t>
      </w:r>
      <w:r w:rsidR="00B20F08">
        <w:t>with</w:t>
      </w:r>
      <w:r w:rsidR="0024046D">
        <w:t xml:space="preserve"> Kurt Gödel during </w:t>
      </w:r>
      <w:r w:rsidR="00D71446">
        <w:t xml:space="preserve">the last decade of Gödel’s life, yet </w:t>
      </w:r>
      <w:r w:rsidR="0024046D">
        <w:t>“rather little ha</w:t>
      </w:r>
      <w:r w:rsidR="001E41E6">
        <w:t>s</w:t>
      </w:r>
      <w:r w:rsidR="0024046D">
        <w:t xml:space="preserve"> been published on Wang’s considerable body of work or on the man’s personality and unusual personal history.”</w:t>
      </w:r>
      <w:r w:rsidR="006A012B">
        <w:rPr>
          <w:rStyle w:val="FootnoteReference"/>
        </w:rPr>
        <w:footnoteReference w:id="1"/>
      </w:r>
      <w:r w:rsidR="002643ED">
        <w:t xml:space="preserve"> </w:t>
      </w:r>
      <w:r w:rsidR="00D71446">
        <w:t xml:space="preserve"> Wang spent the first 25 years of his life in China, where he studied both Chinese and Western philosophy earning an MA in philosophy at Tsinghua University in 1946 before studying at Harvard. </w:t>
      </w:r>
      <w:r w:rsidR="00B62856">
        <w:t xml:space="preserve"> </w:t>
      </w:r>
      <w:r w:rsidR="00D71446">
        <w:t xml:space="preserve">Wang </w:t>
      </w:r>
      <w:r w:rsidR="003D5730">
        <w:t xml:space="preserve">study of </w:t>
      </w:r>
      <w:r w:rsidR="00D71446">
        <w:t xml:space="preserve">mathematical logic </w:t>
      </w:r>
      <w:r w:rsidR="003D5730">
        <w:t xml:space="preserve">in China was sufficient </w:t>
      </w:r>
      <w:r w:rsidR="00226A8A">
        <w:t>advanced</w:t>
      </w:r>
      <w:r w:rsidR="003D5730">
        <w:t xml:space="preserve"> for </w:t>
      </w:r>
      <w:r w:rsidR="00226A8A">
        <w:t>him</w:t>
      </w:r>
      <w:r w:rsidR="003D5730">
        <w:t xml:space="preserve"> </w:t>
      </w:r>
      <w:r w:rsidR="00B62856">
        <w:t xml:space="preserve">to </w:t>
      </w:r>
      <w:r w:rsidR="002543A2">
        <w:t>complete</w:t>
      </w:r>
      <w:r w:rsidR="00B62856">
        <w:t xml:space="preserve"> his</w:t>
      </w:r>
      <w:r w:rsidR="002543A2">
        <w:t xml:space="preserve"> </w:t>
      </w:r>
      <w:r w:rsidR="00D71446">
        <w:t xml:space="preserve">Ph.D. under Quine in </w:t>
      </w:r>
      <w:r w:rsidR="003D5730">
        <w:t>less than two years</w:t>
      </w:r>
      <w:r w:rsidR="00D71446">
        <w:t>.  As his Chinese classmate and lifetime friend He Zhaowu remarked at Wang’s memorial:  “</w:t>
      </w:r>
      <w:r w:rsidR="00D71446" w:rsidRPr="00F06F41">
        <w:t xml:space="preserve">Yet his whole life from beginning to end was ‘chock full of contradictions,’ be it in his thought, in his studies, or in his personal life.  </w:t>
      </w:r>
      <w:r w:rsidR="00D71446" w:rsidRPr="00F06F41">
        <w:rPr>
          <w:i/>
        </w:rPr>
        <w:t>These contradictions were not only of his own, they belonged also to a part of the difficult course of an entire generation and people</w:t>
      </w:r>
      <w:r w:rsidR="00D71446">
        <w:rPr>
          <w:i/>
        </w:rPr>
        <w:t>.”</w:t>
      </w:r>
      <w:r w:rsidR="00D71446">
        <w:rPr>
          <w:rStyle w:val="FootnoteReference"/>
          <w:i/>
        </w:rPr>
        <w:footnoteReference w:id="2"/>
      </w:r>
      <w:r w:rsidR="00D71446">
        <w:t xml:space="preserve">  The goal of this article is to see what light Wang’s life and philosoph</w:t>
      </w:r>
      <w:r w:rsidR="00D1579E">
        <w:t xml:space="preserve">ical work can </w:t>
      </w:r>
      <w:r w:rsidR="00D71446">
        <w:t>shed on Chinese philosophy and the Western analytic tradition.</w:t>
      </w:r>
    </w:p>
    <w:p w14:paraId="5C296C91" w14:textId="77777777" w:rsidR="00D71446" w:rsidRPr="00D71446" w:rsidRDefault="00D71446" w:rsidP="00D71446">
      <w:pPr>
        <w:pStyle w:val="FootnoteText"/>
        <w:ind w:left="360" w:right="360"/>
        <w:jc w:val="both"/>
      </w:pPr>
    </w:p>
    <w:p w14:paraId="1D0E9592" w14:textId="0B3EA64F" w:rsidR="00754ED1" w:rsidRPr="00CE615A" w:rsidRDefault="00754ED1" w:rsidP="00754ED1">
      <w:pPr>
        <w:pStyle w:val="FootnoteText"/>
        <w:jc w:val="both"/>
      </w:pPr>
      <w:r>
        <w:rPr>
          <w:u w:val="single"/>
        </w:rPr>
        <w:t>Key</w:t>
      </w:r>
      <w:r w:rsidRPr="005A7CF6">
        <w:rPr>
          <w:u w:val="single"/>
        </w:rPr>
        <w:t>words</w:t>
      </w:r>
      <w:r w:rsidRPr="005A7CF6">
        <w:t xml:space="preserve">: History of Analytic Philosophy, </w:t>
      </w:r>
      <w:r>
        <w:t xml:space="preserve">Chinese Philosophy, </w:t>
      </w:r>
      <w:r w:rsidR="00ED6007">
        <w:t xml:space="preserve">Orientalism, Hao Wang, Gödel, Wittgenstein, Critical Race Theory, </w:t>
      </w:r>
      <w:r w:rsidRPr="005A7CF6">
        <w:t>A</w:t>
      </w:r>
      <w:r>
        <w:t>sian American Philosophy</w:t>
      </w:r>
      <w:r w:rsidRPr="00C66280">
        <w:rPr>
          <w:rStyle w:val="FootnoteReference"/>
          <w:rFonts w:eastAsia="Times New Roman"/>
        </w:rPr>
        <w:footnoteReference w:id="3"/>
      </w:r>
    </w:p>
    <w:p w14:paraId="7D7EDAA5" w14:textId="77777777" w:rsidR="00ED6007" w:rsidRDefault="00ED6007" w:rsidP="00754ED1">
      <w:pPr>
        <w:rPr>
          <w:rFonts w:eastAsia="Times New Roman"/>
          <w:i/>
          <w:sz w:val="18"/>
        </w:rPr>
      </w:pPr>
    </w:p>
    <w:p w14:paraId="79941B43" w14:textId="77777777" w:rsidR="00B62856" w:rsidRDefault="00B62856" w:rsidP="00754ED1">
      <w:pPr>
        <w:rPr>
          <w:rFonts w:eastAsia="Times New Roman"/>
          <w:i/>
          <w:sz w:val="18"/>
        </w:rPr>
      </w:pPr>
    </w:p>
    <w:p w14:paraId="0BDD5158" w14:textId="151B33A7" w:rsidR="00100DC2" w:rsidRPr="00FE5317" w:rsidRDefault="00100DC2" w:rsidP="00100DC2">
      <w:pPr>
        <w:tabs>
          <w:tab w:val="left" w:pos="1080"/>
          <w:tab w:val="center" w:pos="4680"/>
        </w:tabs>
        <w:rPr>
          <w:color w:val="000090"/>
          <w:sz w:val="22"/>
        </w:rPr>
      </w:pPr>
      <w:r w:rsidRPr="00FE5317">
        <w:rPr>
          <w:color w:val="000090"/>
          <w:sz w:val="22"/>
        </w:rPr>
        <w:t>Section 1.  Hao Wang’s Journey</w:t>
      </w:r>
      <w:r>
        <w:rPr>
          <w:color w:val="000090"/>
          <w:sz w:val="22"/>
        </w:rPr>
        <w:t>.</w:t>
      </w:r>
    </w:p>
    <w:p w14:paraId="4CF23231" w14:textId="77777777" w:rsidR="00FE5317" w:rsidRDefault="00FE5317" w:rsidP="00685A82">
      <w:pPr>
        <w:pStyle w:val="FootnoteText"/>
        <w:jc w:val="both"/>
      </w:pPr>
    </w:p>
    <w:p w14:paraId="6B860967" w14:textId="6E704450" w:rsidR="004942CC" w:rsidRPr="004D1084" w:rsidRDefault="00F44363" w:rsidP="004942CC">
      <w:pPr>
        <w:pStyle w:val="FootnoteText"/>
        <w:ind w:firstLine="360"/>
        <w:jc w:val="both"/>
        <w:rPr>
          <w:rFonts w:ascii="Times" w:eastAsia="Times New Roman" w:hAnsi="Times"/>
        </w:rPr>
      </w:pPr>
      <w:r>
        <w:rPr>
          <w:color w:val="252525"/>
          <w:lang w:eastAsia="zh-Hans"/>
        </w:rPr>
        <w:t xml:space="preserve">On May 20, 1921 </w:t>
      </w:r>
      <w:r w:rsidR="004942CC">
        <w:rPr>
          <w:color w:val="252525"/>
          <w:lang w:eastAsia="zh-Hans"/>
        </w:rPr>
        <w:t xml:space="preserve">Hao </w:t>
      </w:r>
      <w:r w:rsidRPr="00F44363">
        <w:rPr>
          <w:color w:val="252525"/>
          <w:lang w:eastAsia="zh-Hans"/>
        </w:rPr>
        <w:t>Wang Hao</w:t>
      </w:r>
      <w:r w:rsidR="004942CC">
        <w:rPr>
          <w:color w:val="252525"/>
          <w:lang w:eastAsia="zh-Hans"/>
        </w:rPr>
        <w:t xml:space="preserve"> </w:t>
      </w:r>
      <w:r w:rsidR="004942CC" w:rsidRPr="004D1084">
        <w:t xml:space="preserve">(or, in Chinese, </w:t>
      </w:r>
      <w:r w:rsidR="004942CC" w:rsidRPr="004D1084">
        <w:rPr>
          <w:color w:val="000090"/>
          <w:lang w:eastAsia="zh-Hans"/>
        </w:rPr>
        <w:t>王浩</w:t>
      </w:r>
      <w:r w:rsidR="004942CC" w:rsidRPr="004D1084">
        <w:rPr>
          <w:color w:val="000090"/>
        </w:rPr>
        <w:t xml:space="preserve"> </w:t>
      </w:r>
      <w:r w:rsidR="004942CC" w:rsidRPr="004D1084">
        <w:rPr>
          <w:i/>
          <w:iCs/>
          <w:color w:val="000090"/>
          <w:lang w:val="uz-Cyrl-UZ"/>
        </w:rPr>
        <w:t>Wáng Hào</w:t>
      </w:r>
      <w:r w:rsidR="004942CC" w:rsidRPr="004D1084">
        <w:t xml:space="preserve">) was born into </w:t>
      </w:r>
      <w:r w:rsidR="004942CC" w:rsidRPr="004D1084">
        <w:rPr>
          <w:color w:val="252525"/>
          <w:szCs w:val="18"/>
          <w:lang w:eastAsia="zh-Hans"/>
        </w:rPr>
        <w:t xml:space="preserve">a family of intellectuals in </w:t>
      </w:r>
      <w:r w:rsidR="004942CC" w:rsidRPr="004D1084">
        <w:rPr>
          <w:color w:val="252525"/>
          <w:szCs w:val="18"/>
        </w:rPr>
        <w:t>Jinan, Shandong Province, China</w:t>
      </w:r>
      <w:r w:rsidR="004942CC">
        <w:rPr>
          <w:color w:val="252525"/>
          <w:szCs w:val="18"/>
        </w:rPr>
        <w:t xml:space="preserve">.  Hao </w:t>
      </w:r>
      <w:r w:rsidR="004942CC" w:rsidRPr="004D1084">
        <w:rPr>
          <w:color w:val="252525"/>
          <w:szCs w:val="18"/>
        </w:rPr>
        <w:t>learned from his parents</w:t>
      </w:r>
      <w:r w:rsidR="004942CC">
        <w:rPr>
          <w:color w:val="252525"/>
          <w:szCs w:val="18"/>
        </w:rPr>
        <w:t>, who were teacher</w:t>
      </w:r>
      <w:bookmarkStart w:id="0" w:name="_GoBack"/>
      <w:bookmarkEnd w:id="0"/>
      <w:r w:rsidR="004942CC">
        <w:rPr>
          <w:color w:val="252525"/>
          <w:szCs w:val="18"/>
        </w:rPr>
        <w:t xml:space="preserve">s, </w:t>
      </w:r>
      <w:r w:rsidR="004942CC" w:rsidRPr="004D1084">
        <w:rPr>
          <w:color w:val="252525"/>
          <w:szCs w:val="18"/>
        </w:rPr>
        <w:t>both Chinese tradition and modern European-American approaches to science, art, and politics</w:t>
      </w:r>
      <w:r w:rsidR="004942CC">
        <w:rPr>
          <w:color w:val="252525"/>
          <w:szCs w:val="18"/>
        </w:rPr>
        <w:t>.  The influence of Western approaches was</w:t>
      </w:r>
      <w:r w:rsidR="004942CC" w:rsidRPr="004D1084">
        <w:rPr>
          <w:color w:val="252525"/>
          <w:szCs w:val="18"/>
        </w:rPr>
        <w:t xml:space="preserve"> brought about by Sun Yat-sen’s Revolution of (1911–12) that overthrew the Qing (or Manchu) Dynasty</w:t>
      </w:r>
      <w:r w:rsidR="004942CC">
        <w:rPr>
          <w:color w:val="252525"/>
          <w:szCs w:val="18"/>
        </w:rPr>
        <w:t xml:space="preserve">.  Wang early education was in </w:t>
      </w:r>
      <w:r w:rsidR="004942CC" w:rsidRPr="004D1084">
        <w:rPr>
          <w:color w:val="252525"/>
          <w:szCs w:val="18"/>
        </w:rPr>
        <w:t>the context the  “Post-May F</w:t>
      </w:r>
      <w:r w:rsidR="004942CC">
        <w:rPr>
          <w:color w:val="252525"/>
          <w:szCs w:val="18"/>
        </w:rPr>
        <w:t xml:space="preserve">ourth Movement in China” </w:t>
      </w:r>
      <w:r w:rsidR="004942CC" w:rsidRPr="004D1084">
        <w:rPr>
          <w:color w:val="252525"/>
          <w:szCs w:val="18"/>
        </w:rPr>
        <w:t xml:space="preserve">(Wang’s phrase in [1993], 40), which </w:t>
      </w:r>
      <w:r w:rsidR="004942CC">
        <w:rPr>
          <w:color w:val="252525"/>
          <w:szCs w:val="18"/>
        </w:rPr>
        <w:t xml:space="preserve">was inspired by </w:t>
      </w:r>
      <w:r w:rsidR="004942CC" w:rsidRPr="004D1084">
        <w:rPr>
          <w:color w:val="252525"/>
          <w:szCs w:val="18"/>
        </w:rPr>
        <w:t xml:space="preserve">the </w:t>
      </w:r>
      <w:r w:rsidR="004942CC">
        <w:rPr>
          <w:color w:val="252525"/>
          <w:szCs w:val="18"/>
        </w:rPr>
        <w:t>May 4</w:t>
      </w:r>
      <w:r w:rsidR="004942CC" w:rsidRPr="00C12F8D">
        <w:rPr>
          <w:color w:val="252525"/>
          <w:szCs w:val="18"/>
          <w:vertAlign w:val="superscript"/>
        </w:rPr>
        <w:t>th</w:t>
      </w:r>
      <w:r w:rsidR="004942CC">
        <w:rPr>
          <w:color w:val="252525"/>
          <w:szCs w:val="18"/>
        </w:rPr>
        <w:t xml:space="preserve">, 1919 </w:t>
      </w:r>
      <w:r w:rsidR="004942CC" w:rsidRPr="004D1084">
        <w:rPr>
          <w:color w:val="252525"/>
          <w:szCs w:val="18"/>
        </w:rPr>
        <w:t xml:space="preserve">student </w:t>
      </w:r>
      <w:r w:rsidR="004942CC">
        <w:rPr>
          <w:color w:val="252525"/>
          <w:szCs w:val="18"/>
        </w:rPr>
        <w:t xml:space="preserve">demonstration in </w:t>
      </w:r>
      <w:r w:rsidR="004942CC" w:rsidRPr="004D1084">
        <w:rPr>
          <w:color w:val="252525"/>
          <w:szCs w:val="18"/>
        </w:rPr>
        <w:t xml:space="preserve">Tiananmen </w:t>
      </w:r>
      <w:r w:rsidR="004942CC">
        <w:rPr>
          <w:color w:val="252525"/>
          <w:szCs w:val="18"/>
        </w:rPr>
        <w:t xml:space="preserve">Square to protest </w:t>
      </w:r>
      <w:r w:rsidR="004942CC" w:rsidRPr="004D1084">
        <w:rPr>
          <w:color w:val="252525"/>
          <w:szCs w:val="18"/>
        </w:rPr>
        <w:t xml:space="preserve">Japanese and Western imperialism </w:t>
      </w:r>
      <w:r w:rsidR="004942CC">
        <w:rPr>
          <w:color w:val="252525"/>
          <w:szCs w:val="18"/>
        </w:rPr>
        <w:t xml:space="preserve">in the aftermath of </w:t>
      </w:r>
      <w:r w:rsidR="004942CC" w:rsidRPr="004D1084">
        <w:rPr>
          <w:color w:val="252525"/>
          <w:szCs w:val="18"/>
        </w:rPr>
        <w:t xml:space="preserve">World War I.  </w:t>
      </w:r>
    </w:p>
    <w:p w14:paraId="03952DA8" w14:textId="77777777" w:rsidR="00BE6D6C" w:rsidRDefault="00EE1D95" w:rsidP="00BE6D6C">
      <w:pPr>
        <w:pStyle w:val="FootnoteText"/>
        <w:ind w:firstLine="360"/>
        <w:jc w:val="both"/>
        <w:rPr>
          <w:szCs w:val="18"/>
        </w:rPr>
      </w:pPr>
      <w:r w:rsidRPr="00EE1D95">
        <w:rPr>
          <w:szCs w:val="18"/>
        </w:rPr>
        <w:t>“During the War of Resistance”</w:t>
      </w:r>
      <w:r w:rsidRPr="00EE1D95">
        <w:rPr>
          <w:rStyle w:val="FootnoteReference"/>
          <w:szCs w:val="18"/>
        </w:rPr>
        <w:footnoteReference w:id="4"/>
      </w:r>
      <w:r w:rsidRPr="00EE1D95">
        <w:rPr>
          <w:szCs w:val="18"/>
        </w:rPr>
        <w:t xml:space="preserve"> (the second Sino-Japanese 1937 - 1945), </w:t>
      </w:r>
      <w:r>
        <w:rPr>
          <w:szCs w:val="18"/>
        </w:rPr>
        <w:t xml:space="preserve">Hao </w:t>
      </w:r>
      <w:r w:rsidRPr="00EE1D95">
        <w:rPr>
          <w:szCs w:val="18"/>
        </w:rPr>
        <w:t>earned B.Sc. Mathematics from National Southwestern Associated University (a co</w:t>
      </w:r>
      <w:r w:rsidR="007508BF">
        <w:rPr>
          <w:szCs w:val="18"/>
        </w:rPr>
        <w:t xml:space="preserve">nsortium </w:t>
      </w:r>
      <w:r w:rsidRPr="00EE1D95">
        <w:rPr>
          <w:szCs w:val="18"/>
        </w:rPr>
        <w:t>of Peking, Tsinghua and Nankai Universities)</w:t>
      </w:r>
      <w:r>
        <w:rPr>
          <w:szCs w:val="18"/>
        </w:rPr>
        <w:t xml:space="preserve"> with the intention of using mathematics as a foundation for philosophy</w:t>
      </w:r>
      <w:r w:rsidR="00EE33A1">
        <w:rPr>
          <w:szCs w:val="18"/>
        </w:rPr>
        <w:t xml:space="preserve">, which </w:t>
      </w:r>
      <w:r w:rsidR="00EE33A1">
        <w:rPr>
          <w:szCs w:val="18"/>
        </w:rPr>
        <w:lastRenderedPageBreak/>
        <w:t>Wang pursued rather than engineering which was in vogue at the time</w:t>
      </w:r>
      <w:r w:rsidR="007508BF">
        <w:rPr>
          <w:szCs w:val="18"/>
        </w:rPr>
        <w:t xml:space="preserve">.   </w:t>
      </w:r>
      <w:r w:rsidR="00BE6D6C">
        <w:rPr>
          <w:szCs w:val="18"/>
        </w:rPr>
        <w:t xml:space="preserve">In 1941 </w:t>
      </w:r>
      <w:r>
        <w:rPr>
          <w:szCs w:val="18"/>
        </w:rPr>
        <w:t xml:space="preserve">Hao married Yenking, </w:t>
      </w:r>
      <w:r w:rsidR="00BE6D6C">
        <w:rPr>
          <w:szCs w:val="18"/>
        </w:rPr>
        <w:t xml:space="preserve">his first wife, </w:t>
      </w:r>
      <w:r>
        <w:rPr>
          <w:szCs w:val="18"/>
        </w:rPr>
        <w:t xml:space="preserve">which was the same year that </w:t>
      </w:r>
      <w:r w:rsidR="00EE33A1">
        <w:rPr>
          <w:szCs w:val="18"/>
        </w:rPr>
        <w:t xml:space="preserve">both </w:t>
      </w:r>
      <w:r>
        <w:rPr>
          <w:szCs w:val="18"/>
        </w:rPr>
        <w:t xml:space="preserve">China </w:t>
      </w:r>
      <w:r w:rsidR="00EE33A1">
        <w:rPr>
          <w:szCs w:val="18"/>
        </w:rPr>
        <w:t xml:space="preserve">and the U.S. </w:t>
      </w:r>
      <w:r w:rsidR="00BE6D6C">
        <w:rPr>
          <w:szCs w:val="18"/>
        </w:rPr>
        <w:t xml:space="preserve">entered into World War II.  </w:t>
      </w:r>
      <w:r w:rsidR="00EE33A1">
        <w:rPr>
          <w:szCs w:val="18"/>
        </w:rPr>
        <w:t>Wang wrote his “virgin work” in philosophy (in Chinese), a study of Hume’s problem of induction</w:t>
      </w:r>
      <w:r w:rsidR="007508BF">
        <w:rPr>
          <w:szCs w:val="18"/>
        </w:rPr>
        <w:t xml:space="preserve"> in 1942</w:t>
      </w:r>
      <w:r w:rsidR="00EE33A1">
        <w:rPr>
          <w:szCs w:val="18"/>
        </w:rPr>
        <w:t xml:space="preserve">, </w:t>
      </w:r>
      <w:r w:rsidR="00BE6D6C">
        <w:rPr>
          <w:szCs w:val="18"/>
        </w:rPr>
        <w:t xml:space="preserve">which was also </w:t>
      </w:r>
      <w:r w:rsidR="00EE33A1">
        <w:rPr>
          <w:szCs w:val="18"/>
        </w:rPr>
        <w:t>the year President Franklin Roosevelt issued Executive Ord</w:t>
      </w:r>
      <w:r w:rsidR="007508BF">
        <w:rPr>
          <w:szCs w:val="18"/>
        </w:rPr>
        <w:t>e</w:t>
      </w:r>
      <w:r w:rsidR="00EE33A1">
        <w:rPr>
          <w:szCs w:val="18"/>
        </w:rPr>
        <w:t xml:space="preserve">r 9066 authorized the force relocation and incarceration of 110,00 persons of Japanese descent living in America, 2/3 of whom were American citizens.  </w:t>
      </w:r>
      <w:r w:rsidR="00A5055B">
        <w:rPr>
          <w:szCs w:val="18"/>
        </w:rPr>
        <w:t>In 1943 a</w:t>
      </w:r>
      <w:r w:rsidR="007508BF">
        <w:rPr>
          <w:szCs w:val="18"/>
        </w:rPr>
        <w:t xml:space="preserve">bout </w:t>
      </w:r>
      <w:r w:rsidR="00EE33A1">
        <w:rPr>
          <w:szCs w:val="18"/>
        </w:rPr>
        <w:t>30 million people were dying of starvation in China</w:t>
      </w:r>
      <w:r w:rsidR="00A5055B">
        <w:rPr>
          <w:szCs w:val="18"/>
        </w:rPr>
        <w:t xml:space="preserve">, </w:t>
      </w:r>
      <w:r w:rsidR="007508BF">
        <w:rPr>
          <w:szCs w:val="18"/>
        </w:rPr>
        <w:t>while in the U.S. t</w:t>
      </w:r>
      <w:r w:rsidR="00EE33A1">
        <w:rPr>
          <w:szCs w:val="18"/>
        </w:rPr>
        <w:t xml:space="preserve">he Magnuson Act </w:t>
      </w:r>
      <w:r w:rsidR="00A5055B">
        <w:rPr>
          <w:szCs w:val="18"/>
        </w:rPr>
        <w:t>was passed to repeal t</w:t>
      </w:r>
      <w:r w:rsidR="00EE33A1">
        <w:rPr>
          <w:szCs w:val="18"/>
        </w:rPr>
        <w:t>he 1882 Chinese Exclusion Act, the first immigration law in U.S. history to target a group for exclusion by race and class</w:t>
      </w:r>
      <w:r w:rsidR="00FB1C50">
        <w:rPr>
          <w:szCs w:val="18"/>
        </w:rPr>
        <w:t xml:space="preserve">, given that China and the U.S. were allies. </w:t>
      </w:r>
      <w:r w:rsidR="002239E6">
        <w:rPr>
          <w:szCs w:val="18"/>
        </w:rPr>
        <w:t xml:space="preserve"> </w:t>
      </w:r>
    </w:p>
    <w:p w14:paraId="3F3970AA" w14:textId="5E7ACA6A" w:rsidR="00EE622A" w:rsidRDefault="007508BF" w:rsidP="00BE6D6C">
      <w:pPr>
        <w:pStyle w:val="FootnoteText"/>
        <w:ind w:firstLine="360"/>
        <w:jc w:val="both"/>
        <w:rPr>
          <w:szCs w:val="18"/>
        </w:rPr>
      </w:pPr>
      <w:r>
        <w:rPr>
          <w:szCs w:val="18"/>
        </w:rPr>
        <w:t xml:space="preserve">Having </w:t>
      </w:r>
      <w:r w:rsidR="00BE6D6C">
        <w:rPr>
          <w:szCs w:val="18"/>
        </w:rPr>
        <w:t>taken a</w:t>
      </w:r>
      <w:r w:rsidRPr="007508BF">
        <w:rPr>
          <w:szCs w:val="18"/>
        </w:rPr>
        <w:t>ll the courses in mathematical logic</w:t>
      </w:r>
      <w:r w:rsidR="00BE6D6C">
        <w:rPr>
          <w:szCs w:val="18"/>
        </w:rPr>
        <w:t xml:space="preserve"> offered at his university in China</w:t>
      </w:r>
      <w:r w:rsidRPr="007508BF">
        <w:rPr>
          <w:szCs w:val="18"/>
        </w:rPr>
        <w:t>, Hao</w:t>
      </w:r>
      <w:r w:rsidR="00A5055B">
        <w:rPr>
          <w:szCs w:val="18"/>
        </w:rPr>
        <w:t xml:space="preserve"> </w:t>
      </w:r>
      <w:r w:rsidRPr="007508BF">
        <w:rPr>
          <w:szCs w:val="18"/>
        </w:rPr>
        <w:t xml:space="preserve">agreed to form a reading group </w:t>
      </w:r>
      <w:r w:rsidR="00A5055B">
        <w:rPr>
          <w:szCs w:val="18"/>
        </w:rPr>
        <w:t xml:space="preserve">with two of his professors </w:t>
      </w:r>
      <w:r w:rsidRPr="007508BF">
        <w:rPr>
          <w:szCs w:val="18"/>
        </w:rPr>
        <w:t xml:space="preserve">to work through Hilbert and Bernay’s </w:t>
      </w:r>
      <w:r w:rsidRPr="007508BF">
        <w:rPr>
          <w:i/>
          <w:szCs w:val="18"/>
        </w:rPr>
        <w:t>Grundlagen der Mathematik</w:t>
      </w:r>
      <w:r w:rsidRPr="007508BF">
        <w:rPr>
          <w:szCs w:val="18"/>
        </w:rPr>
        <w:t xml:space="preserve">.  After Hao presented the first chapter, </w:t>
      </w:r>
      <w:r w:rsidR="00A5055B">
        <w:rPr>
          <w:szCs w:val="18"/>
        </w:rPr>
        <w:t xml:space="preserve">however, </w:t>
      </w:r>
      <w:r w:rsidRPr="007508BF">
        <w:rPr>
          <w:szCs w:val="18"/>
        </w:rPr>
        <w:t>the professor</w:t>
      </w:r>
      <w:r w:rsidR="00A5055B">
        <w:rPr>
          <w:szCs w:val="18"/>
        </w:rPr>
        <w:t>s</w:t>
      </w:r>
      <w:r w:rsidRPr="007508BF">
        <w:rPr>
          <w:szCs w:val="18"/>
        </w:rPr>
        <w:t xml:space="preserve"> </w:t>
      </w:r>
      <w:r w:rsidR="00A5055B">
        <w:rPr>
          <w:szCs w:val="18"/>
        </w:rPr>
        <w:t>were unable to continue</w:t>
      </w:r>
      <w:r w:rsidR="00BE6D6C">
        <w:rPr>
          <w:szCs w:val="18"/>
        </w:rPr>
        <w:t xml:space="preserve">.  Wang </w:t>
      </w:r>
      <w:r w:rsidR="00A5055B">
        <w:rPr>
          <w:szCs w:val="18"/>
        </w:rPr>
        <w:t xml:space="preserve">notes, </w:t>
      </w:r>
      <w:r w:rsidRPr="007508BF">
        <w:rPr>
          <w:szCs w:val="18"/>
        </w:rPr>
        <w:t>“</w:t>
      </w:r>
      <w:r w:rsidRPr="007508BF">
        <w:rPr>
          <w:i/>
          <w:szCs w:val="18"/>
        </w:rPr>
        <w:t>I also became lazy… [and] it wasn’t until seven or eight years later, when I was going to teach a class on that subject, that I finished reading the whole book.”</w:t>
      </w:r>
      <w:r w:rsidRPr="007508BF">
        <w:rPr>
          <w:rStyle w:val="FootnoteReference"/>
          <w:szCs w:val="18"/>
        </w:rPr>
        <w:footnoteReference w:id="5"/>
      </w:r>
      <w:r w:rsidR="00A5055B">
        <w:rPr>
          <w:i/>
          <w:szCs w:val="18"/>
        </w:rPr>
        <w:t xml:space="preserve">  </w:t>
      </w:r>
      <w:r w:rsidR="00A5055B" w:rsidRPr="00A5055B">
        <w:rPr>
          <w:szCs w:val="18"/>
        </w:rPr>
        <w:t xml:space="preserve">Wang’s </w:t>
      </w:r>
      <w:r w:rsidR="00A5055B">
        <w:rPr>
          <w:szCs w:val="18"/>
        </w:rPr>
        <w:t>Chinese writings include “</w:t>
      </w:r>
      <w:r w:rsidR="00A5055B" w:rsidRPr="00A5055B">
        <w:rPr>
          <w:szCs w:val="18"/>
        </w:rPr>
        <w:t>The metaphysical system of the New Lixue” [1944], “Language and Metaphysics” [1945]</w:t>
      </w:r>
      <w:r w:rsidR="00EE622A">
        <w:rPr>
          <w:szCs w:val="18"/>
        </w:rPr>
        <w:t>.  Wang characterizes the time of his education as during the “Post-May Fourth Movement” which was characterized with disillusionment with the Chinese Republic and traditional Chinese culture to pro</w:t>
      </w:r>
      <w:r w:rsidR="003F2336">
        <w:rPr>
          <w:szCs w:val="18"/>
        </w:rPr>
        <w:t>tect</w:t>
      </w:r>
      <w:r w:rsidR="00EE622A">
        <w:rPr>
          <w:szCs w:val="18"/>
        </w:rPr>
        <w:t xml:space="preserve"> China from imperialism.  A recurrent </w:t>
      </w:r>
      <w:r w:rsidR="00EE622A" w:rsidRPr="00A5055B">
        <w:rPr>
          <w:szCs w:val="18"/>
        </w:rPr>
        <w:t>theme of</w:t>
      </w:r>
      <w:r w:rsidR="00EE622A">
        <w:rPr>
          <w:szCs w:val="18"/>
        </w:rPr>
        <w:t xml:space="preserve"> Wang’s Chinese writings was </w:t>
      </w:r>
      <w:r w:rsidR="00EE622A" w:rsidRPr="00A5055B">
        <w:rPr>
          <w:szCs w:val="18"/>
        </w:rPr>
        <w:t xml:space="preserve">the dilemma facing Chinese intellectuals </w:t>
      </w:r>
      <w:r w:rsidR="00EE622A">
        <w:rPr>
          <w:szCs w:val="18"/>
        </w:rPr>
        <w:t xml:space="preserve">in light of the </w:t>
      </w:r>
      <w:r w:rsidR="00EE622A" w:rsidRPr="00A5055B">
        <w:rPr>
          <w:szCs w:val="18"/>
        </w:rPr>
        <w:t>Opium Wars (1839 –1842, 1856 – 1860)</w:t>
      </w:r>
      <w:r w:rsidR="00EE622A">
        <w:rPr>
          <w:szCs w:val="18"/>
        </w:rPr>
        <w:t xml:space="preserve">.  </w:t>
      </w:r>
    </w:p>
    <w:p w14:paraId="0311BBBB" w14:textId="230FF7EB" w:rsidR="00A5055B" w:rsidRPr="00A5055B" w:rsidRDefault="00A5055B" w:rsidP="00EE622A">
      <w:pPr>
        <w:pStyle w:val="FootnoteText"/>
        <w:ind w:firstLine="360"/>
        <w:jc w:val="both"/>
        <w:rPr>
          <w:szCs w:val="18"/>
        </w:rPr>
      </w:pPr>
      <w:r>
        <w:rPr>
          <w:szCs w:val="18"/>
        </w:rPr>
        <w:t xml:space="preserve">In 1945 Wang </w:t>
      </w:r>
      <w:r w:rsidR="00EE622A">
        <w:rPr>
          <w:szCs w:val="18"/>
        </w:rPr>
        <w:t xml:space="preserve">earned </w:t>
      </w:r>
      <w:r>
        <w:rPr>
          <w:szCs w:val="18"/>
        </w:rPr>
        <w:t xml:space="preserve">his M.A. </w:t>
      </w:r>
      <w:r w:rsidR="00EE622A">
        <w:rPr>
          <w:szCs w:val="18"/>
        </w:rPr>
        <w:t>i</w:t>
      </w:r>
      <w:r>
        <w:rPr>
          <w:szCs w:val="18"/>
        </w:rPr>
        <w:t>n Philosophy at Tsinghua University</w:t>
      </w:r>
      <w:r w:rsidR="00EE622A">
        <w:rPr>
          <w:szCs w:val="18"/>
        </w:rPr>
        <w:t xml:space="preserve">.  </w:t>
      </w:r>
      <w:r w:rsidRPr="00A5055B">
        <w:rPr>
          <w:szCs w:val="18"/>
        </w:rPr>
        <w:t>“During the defense</w:t>
      </w:r>
      <w:r w:rsidR="00EE622A">
        <w:rPr>
          <w:szCs w:val="18"/>
        </w:rPr>
        <w:t>,” Wang recalled, “P</w:t>
      </w:r>
      <w:r w:rsidRPr="00A5055B">
        <w:rPr>
          <w:szCs w:val="18"/>
        </w:rPr>
        <w:t xml:space="preserve">rofessor Shen Youding asked me why I wanted to study philosophy.  I said I was interested in the human dilemma.  Professor Shen said, ‘In the West it is literature that focuses on the human dilemma, not philosophy.”  </w:t>
      </w:r>
      <w:r w:rsidR="00BE6D6C">
        <w:rPr>
          <w:szCs w:val="18"/>
        </w:rPr>
        <w:t xml:space="preserve">This was the same year that </w:t>
      </w:r>
      <w:r w:rsidR="00EE622A">
        <w:rPr>
          <w:szCs w:val="18"/>
        </w:rPr>
        <w:t xml:space="preserve">Truman ordered </w:t>
      </w:r>
      <w:r w:rsidRPr="00A5055B">
        <w:rPr>
          <w:szCs w:val="18"/>
        </w:rPr>
        <w:t xml:space="preserve">atomic bombs </w:t>
      </w:r>
      <w:r w:rsidR="00EE622A">
        <w:rPr>
          <w:szCs w:val="18"/>
        </w:rPr>
        <w:t xml:space="preserve">to be dropped </w:t>
      </w:r>
      <w:r w:rsidRPr="00A5055B">
        <w:rPr>
          <w:szCs w:val="18"/>
        </w:rPr>
        <w:t>on Hiroshima (Aug. 6th) and Nagasaki (Aug. 9th)</w:t>
      </w:r>
      <w:r w:rsidR="00EE622A">
        <w:rPr>
          <w:szCs w:val="18"/>
        </w:rPr>
        <w:t xml:space="preserve"> after which </w:t>
      </w:r>
      <w:r w:rsidRPr="00A5055B">
        <w:rPr>
          <w:szCs w:val="18"/>
        </w:rPr>
        <w:t>Japan surrender</w:t>
      </w:r>
      <w:r w:rsidR="00EE622A">
        <w:rPr>
          <w:szCs w:val="18"/>
        </w:rPr>
        <w:t>ed</w:t>
      </w:r>
      <w:r w:rsidRPr="00A5055B">
        <w:rPr>
          <w:szCs w:val="18"/>
        </w:rPr>
        <w:t xml:space="preserve"> (Aug. 15th).</w:t>
      </w:r>
    </w:p>
    <w:p w14:paraId="6019676D" w14:textId="29A07017" w:rsidR="00980682" w:rsidRDefault="00BE6D6C" w:rsidP="003F2336">
      <w:pPr>
        <w:pStyle w:val="FootnoteText"/>
        <w:ind w:firstLine="360"/>
        <w:jc w:val="both"/>
        <w:rPr>
          <w:rFonts w:eastAsia="Times New Roman"/>
          <w:szCs w:val="18"/>
        </w:rPr>
      </w:pPr>
      <w:r>
        <w:rPr>
          <w:szCs w:val="18"/>
        </w:rPr>
        <w:t xml:space="preserve">The following year </w:t>
      </w:r>
      <w:r w:rsidR="00EE622A">
        <w:rPr>
          <w:szCs w:val="18"/>
        </w:rPr>
        <w:t>at the age of 24 Wang left China on a U. S. State Department scholarship, to study philosophy at Harvard.</w:t>
      </w:r>
      <w:r w:rsidR="002239E6">
        <w:rPr>
          <w:rStyle w:val="FootnoteReference"/>
          <w:szCs w:val="18"/>
        </w:rPr>
        <w:footnoteReference w:id="6"/>
      </w:r>
      <w:r w:rsidR="00EE622A">
        <w:rPr>
          <w:szCs w:val="18"/>
        </w:rPr>
        <w:t xml:space="preserve">  </w:t>
      </w:r>
      <w:r>
        <w:rPr>
          <w:szCs w:val="18"/>
        </w:rPr>
        <w:t xml:space="preserve">Given his background in </w:t>
      </w:r>
      <w:r w:rsidR="00F44363">
        <w:t xml:space="preserve">mathematical logic in China, Wang was able to complete his dissertation </w:t>
      </w:r>
      <w:r w:rsidR="00310B9D" w:rsidRPr="00310B9D">
        <w:rPr>
          <w:i/>
        </w:rPr>
        <w:t>An Economical Ontology for Classical Arithmetic</w:t>
      </w:r>
      <w:r w:rsidR="00310B9D">
        <w:t xml:space="preserve"> </w:t>
      </w:r>
      <w:r w:rsidR="00F44363">
        <w:t>under Quine in one year and eight months</w:t>
      </w:r>
      <w:r w:rsidR="002239E6">
        <w:t xml:space="preserve">, becoming Quine’s fifth </w:t>
      </w:r>
      <w:r w:rsidR="00EE622A">
        <w:t>dissertation student</w:t>
      </w:r>
      <w:r>
        <w:t xml:space="preserve">.  Wang then became </w:t>
      </w:r>
      <w:r w:rsidR="00310B9D">
        <w:t>a Junior Fellow of the Society of Fellows at Harvard</w:t>
      </w:r>
      <w:r w:rsidR="002239E6">
        <w:t xml:space="preserve">.  </w:t>
      </w:r>
      <w:r>
        <w:t xml:space="preserve">During this time </w:t>
      </w:r>
      <w:r w:rsidR="00EE622A">
        <w:t xml:space="preserve">Wang </w:t>
      </w:r>
      <w:r w:rsidR="00BE2F3F">
        <w:t xml:space="preserve">was </w:t>
      </w:r>
      <w:r w:rsidR="00EE622A">
        <w:t xml:space="preserve">able to find </w:t>
      </w:r>
      <w:r w:rsidR="00F44363">
        <w:t xml:space="preserve">an elegant repair for Quine’s inconsistent first edition of </w:t>
      </w:r>
      <w:r w:rsidR="00F44363" w:rsidRPr="00F44363">
        <w:rPr>
          <w:i/>
        </w:rPr>
        <w:t>Mathematical Logic</w:t>
      </w:r>
      <w:r w:rsidR="00EE622A">
        <w:t xml:space="preserve"> [1946]</w:t>
      </w:r>
      <w:r w:rsidR="002239E6">
        <w:t xml:space="preserve"> and demonstrate the </w:t>
      </w:r>
      <w:r w:rsidR="00EE622A">
        <w:t xml:space="preserve">consistency of his </w:t>
      </w:r>
      <w:r w:rsidR="002239E6">
        <w:t xml:space="preserve">proposal </w:t>
      </w:r>
      <w:r w:rsidR="00EE622A">
        <w:t xml:space="preserve">relative to Quine’s </w:t>
      </w:r>
      <w:r w:rsidR="00EE622A" w:rsidRPr="00EE622A">
        <w:rPr>
          <w:i/>
        </w:rPr>
        <w:t>New Foundations</w:t>
      </w:r>
      <w:r w:rsidR="00EE622A">
        <w:rPr>
          <w:i/>
        </w:rPr>
        <w:t xml:space="preserve">, </w:t>
      </w:r>
      <w:r w:rsidR="00EE622A" w:rsidRPr="00EE622A">
        <w:t xml:space="preserve">a </w:t>
      </w:r>
      <w:r w:rsidR="002239E6">
        <w:t xml:space="preserve">repair adopted and </w:t>
      </w:r>
      <w:r w:rsidR="00F44363">
        <w:t>acknowledged by Quine in the second edition [1951].</w:t>
      </w:r>
      <w:r w:rsidR="00310B9D">
        <w:t xml:space="preserve">  </w:t>
      </w:r>
      <w:r w:rsidR="003F2336">
        <w:t xml:space="preserve">In </w:t>
      </w:r>
      <w:r>
        <w:t xml:space="preserve">October of </w:t>
      </w:r>
      <w:r w:rsidR="003F2336">
        <w:t>1949 Mao Zedong declared the existence of the People’s Republic of China (PRC)</w:t>
      </w:r>
      <w:r>
        <w:t>,</w:t>
      </w:r>
      <w:r w:rsidR="003F2336">
        <w:t xml:space="preserve"> and China</w:t>
      </w:r>
      <w:r>
        <w:t>,</w:t>
      </w:r>
      <w:r w:rsidR="003F2336">
        <w:t xml:space="preserve"> who had been an ally</w:t>
      </w:r>
      <w:r>
        <w:t>,</w:t>
      </w:r>
      <w:r w:rsidR="003F2336">
        <w:t xml:space="preserve"> became a communist </w:t>
      </w:r>
      <w:r>
        <w:t xml:space="preserve">threat.  </w:t>
      </w:r>
      <w:r w:rsidR="003F2336" w:rsidRPr="00310B9D">
        <w:rPr>
          <w:rFonts w:eastAsia="Times New Roman"/>
          <w:szCs w:val="18"/>
        </w:rPr>
        <w:t>McCarthyism create</w:t>
      </w:r>
      <w:r w:rsidR="003F2336">
        <w:rPr>
          <w:rFonts w:eastAsia="Times New Roman"/>
          <w:szCs w:val="18"/>
        </w:rPr>
        <w:t>d</w:t>
      </w:r>
      <w:r w:rsidR="003F2336" w:rsidRPr="00310B9D">
        <w:rPr>
          <w:rFonts w:eastAsia="Times New Roman"/>
          <w:szCs w:val="18"/>
        </w:rPr>
        <w:t xml:space="preserve"> a climate of anti-Communism domestically </w:t>
      </w:r>
      <w:r>
        <w:rPr>
          <w:rFonts w:eastAsia="Times New Roman"/>
          <w:szCs w:val="18"/>
        </w:rPr>
        <w:t xml:space="preserve">and the </w:t>
      </w:r>
      <w:r w:rsidR="003F2336" w:rsidRPr="00310B9D">
        <w:rPr>
          <w:rFonts w:eastAsia="Times New Roman"/>
          <w:szCs w:val="18"/>
        </w:rPr>
        <w:t>U.S enter</w:t>
      </w:r>
      <w:r>
        <w:rPr>
          <w:rFonts w:eastAsia="Times New Roman"/>
          <w:szCs w:val="18"/>
        </w:rPr>
        <w:t>ed</w:t>
      </w:r>
      <w:r w:rsidR="003F2336" w:rsidRPr="00310B9D">
        <w:rPr>
          <w:rFonts w:eastAsia="Times New Roman"/>
          <w:szCs w:val="18"/>
        </w:rPr>
        <w:t xml:space="preserve"> into the Korean War (1950-53)</w:t>
      </w:r>
      <w:r>
        <w:rPr>
          <w:rFonts w:eastAsia="Times New Roman"/>
          <w:szCs w:val="18"/>
        </w:rPr>
        <w:t>.</w:t>
      </w:r>
      <w:r w:rsidR="003F2336" w:rsidRPr="00310B9D">
        <w:rPr>
          <w:rFonts w:eastAsia="Times New Roman"/>
          <w:szCs w:val="18"/>
        </w:rPr>
        <w:t xml:space="preserve"> </w:t>
      </w:r>
    </w:p>
    <w:p w14:paraId="5D6BFFB9" w14:textId="25EB5B67" w:rsidR="00980682" w:rsidRPr="00980682" w:rsidRDefault="00310B9D" w:rsidP="00980682">
      <w:pPr>
        <w:pStyle w:val="FootnoteText"/>
        <w:ind w:firstLine="360"/>
        <w:jc w:val="both"/>
      </w:pPr>
      <w:r>
        <w:t>During the academic year 1950-1951, Wang studied in Zurich under the auspices of Paul Bernays, w</w:t>
      </w:r>
      <w:r w:rsidR="00BE6D6C">
        <w:t xml:space="preserve">here he pursued </w:t>
      </w:r>
      <w:r>
        <w:t xml:space="preserve">the philosophy of mathematics, </w:t>
      </w:r>
      <w:r w:rsidR="00BE6D6C">
        <w:t xml:space="preserve">with a specialization in </w:t>
      </w:r>
      <w:r>
        <w:t>the type of predicative mathematics advocated by Bernays.</w:t>
      </w:r>
      <w:r w:rsidR="003F2336">
        <w:t xml:space="preserve"> </w:t>
      </w:r>
      <w:r w:rsidR="00980682">
        <w:t xml:space="preserve"> </w:t>
      </w:r>
      <w:r w:rsidR="00980682" w:rsidRPr="00980682">
        <w:t xml:space="preserve">Wang worked on questions of the relative strengths of axiomatic set theories and pioneered the revival of Hermann Weyl’s work on predicative mathematics, which takes its motivation from Russell’s “Vicious-Circle Principle.”  In 1953 Wang </w:t>
      </w:r>
      <w:r w:rsidR="00BE6D6C">
        <w:t xml:space="preserve">contributed </w:t>
      </w:r>
      <w:r w:rsidR="00980682" w:rsidRPr="00980682">
        <w:t xml:space="preserve">his own principle of </w:t>
      </w:r>
      <w:r w:rsidR="00980682" w:rsidRPr="00980682">
        <w:rPr>
          <w:i/>
        </w:rPr>
        <w:t>autonomous iteration</w:t>
      </w:r>
      <w:r w:rsidR="00980682" w:rsidRPr="00980682">
        <w:t xml:space="preserve"> as a natural extension of </w:t>
      </w:r>
      <w:r w:rsidR="00980682" w:rsidRPr="00980682">
        <w:rPr>
          <w:i/>
        </w:rPr>
        <w:t>predicativism</w:t>
      </w:r>
      <w:r w:rsidR="00980682" w:rsidRPr="00980682">
        <w:t>.</w:t>
      </w:r>
    </w:p>
    <w:p w14:paraId="52A81A82" w14:textId="48C546E6" w:rsidR="00056258" w:rsidRDefault="002543A2" w:rsidP="00FE5317">
      <w:pPr>
        <w:pStyle w:val="FootnoteText"/>
        <w:ind w:firstLine="360"/>
        <w:jc w:val="both"/>
      </w:pPr>
      <w:r>
        <w:t>In the Spring of 1955</w:t>
      </w:r>
      <w:r w:rsidR="00AC13F5">
        <w:t xml:space="preserve"> Wang was invited to be the second philosopher to deliver the prestigious John Locke Lectures at Oxford</w:t>
      </w:r>
      <w:r w:rsidR="00BE6D6C">
        <w:t xml:space="preserve"> and then </w:t>
      </w:r>
      <w:r w:rsidR="00AC13F5">
        <w:t>became a reader in the Philosophy of Mathematics</w:t>
      </w:r>
      <w:r w:rsidR="00056258">
        <w:t xml:space="preserve"> at Oxford</w:t>
      </w:r>
      <w:r w:rsidR="00AC13F5">
        <w:t xml:space="preserve">. </w:t>
      </w:r>
      <w:r w:rsidR="00BE2F3F">
        <w:t xml:space="preserve">This period </w:t>
      </w:r>
      <w:r w:rsidR="00056258">
        <w:t xml:space="preserve">coincided </w:t>
      </w:r>
      <w:r w:rsidR="00BE2F3F">
        <w:t xml:space="preserve">with </w:t>
      </w:r>
      <w:r w:rsidR="00AC13F5">
        <w:t xml:space="preserve">the beginning of U. S. involvement in Vietnam (1955 – 1975).  </w:t>
      </w:r>
      <w:r w:rsidR="00BE6D6C">
        <w:t xml:space="preserve">In 1956 </w:t>
      </w:r>
      <w:r w:rsidR="00AC13F5">
        <w:t xml:space="preserve">Wang received a letter from </w:t>
      </w:r>
      <w:r w:rsidR="00596980">
        <w:t>Chancellor Ma Yinchu of Peking University</w:t>
      </w:r>
      <w:r w:rsidR="00056258">
        <w:t xml:space="preserve"> </w:t>
      </w:r>
      <w:r w:rsidR="00596980">
        <w:t xml:space="preserve">offering him a teaching position, but Wang declined at the time </w:t>
      </w:r>
      <w:r w:rsidR="00056258">
        <w:t xml:space="preserve">because of interest in pursuing philosophy.  </w:t>
      </w:r>
      <w:r w:rsidR="00596980">
        <w:t>Two years later</w:t>
      </w:r>
      <w:r w:rsidR="00BE6D6C">
        <w:t xml:space="preserve"> the </w:t>
      </w:r>
      <w:r w:rsidR="00596980">
        <w:t>Cultural Revolution</w:t>
      </w:r>
      <w:r w:rsidR="00056258">
        <w:t xml:space="preserve"> </w:t>
      </w:r>
      <w:r w:rsidR="00BE6D6C">
        <w:t xml:space="preserve">forced </w:t>
      </w:r>
      <w:r w:rsidR="00596980">
        <w:t xml:space="preserve">Chancellor Ma to resign </w:t>
      </w:r>
      <w:r w:rsidR="00056258">
        <w:t xml:space="preserve">making it </w:t>
      </w:r>
      <w:r w:rsidR="00596980">
        <w:t>imposs</w:t>
      </w:r>
      <w:r w:rsidR="00056258">
        <w:t>ible for Wang</w:t>
      </w:r>
      <w:r w:rsidR="00BE6D6C">
        <w:t xml:space="preserve"> to retrun to China</w:t>
      </w:r>
      <w:r w:rsidR="00596980">
        <w:t>.</w:t>
      </w:r>
      <w:r w:rsidR="003F2336">
        <w:t xml:space="preserve"> </w:t>
      </w:r>
      <w:r w:rsidR="00056258">
        <w:t xml:space="preserve"> </w:t>
      </w:r>
      <w:r w:rsidR="00596980">
        <w:t>Jane Wang (</w:t>
      </w:r>
      <w:r w:rsidR="00596980" w:rsidRPr="00596980">
        <w:rPr>
          <w:i/>
        </w:rPr>
        <w:t>Hsiaoching</w:t>
      </w:r>
      <w:r w:rsidR="00596980">
        <w:t xml:space="preserve">) was born </w:t>
      </w:r>
      <w:r w:rsidR="00BE6D6C">
        <w:t xml:space="preserve">in </w:t>
      </w:r>
      <w:r w:rsidR="00596980">
        <w:t>Oxford to Hao and Yenking</w:t>
      </w:r>
      <w:r w:rsidR="00BE6D6C">
        <w:t xml:space="preserve"> in 1957</w:t>
      </w:r>
      <w:r w:rsidR="00596980">
        <w:t>.</w:t>
      </w:r>
      <w:r w:rsidR="003F2336">
        <w:rPr>
          <w:rStyle w:val="FootnoteReference"/>
        </w:rPr>
        <w:footnoteReference w:id="7"/>
      </w:r>
      <w:r w:rsidR="003F2336">
        <w:t xml:space="preserve">  </w:t>
      </w:r>
    </w:p>
    <w:p w14:paraId="636F4ED5" w14:textId="2642EFF8" w:rsidR="00FE5317" w:rsidRDefault="003F2336" w:rsidP="00FE5317">
      <w:pPr>
        <w:pStyle w:val="FootnoteText"/>
        <w:ind w:firstLine="360"/>
        <w:jc w:val="both"/>
        <w:rPr>
          <w:i/>
        </w:rPr>
      </w:pPr>
      <w:r w:rsidRPr="003F2336">
        <w:t>In the Spring of 1958 Wang arrange</w:t>
      </w:r>
      <w:r>
        <w:t>d</w:t>
      </w:r>
      <w:r w:rsidRPr="003F2336">
        <w:t xml:space="preserve"> for his teacher Professor Jin Yuelin who ha</w:t>
      </w:r>
      <w:r>
        <w:t>d</w:t>
      </w:r>
      <w:r w:rsidRPr="003F2336">
        <w:t xml:space="preserve"> promoted logic in China, to report to a meeting of Oxford philosophy professors in which Jin explained why he had abandoned academic philosophy and become a Marxist.  </w:t>
      </w:r>
      <w:r>
        <w:t>Wang</w:t>
      </w:r>
      <w:r w:rsidR="00A0335E">
        <w:t xml:space="preserve">, who wrote beautifully but </w:t>
      </w:r>
      <w:r>
        <w:t xml:space="preserve">whose English </w:t>
      </w:r>
      <w:r w:rsidR="00A0335E">
        <w:t xml:space="preserve">could be difficult to </w:t>
      </w:r>
      <w:r>
        <w:t>understand</w:t>
      </w:r>
      <w:r w:rsidR="00A0335E">
        <w:t>, remarked, “</w:t>
      </w:r>
      <w:r w:rsidR="00A0335E">
        <w:rPr>
          <w:i/>
        </w:rPr>
        <w:t>Mo</w:t>
      </w:r>
      <w:r w:rsidRPr="003F2336">
        <w:rPr>
          <w:i/>
        </w:rPr>
        <w:t>st of the professors who heard the lecture felt his proof a bit too simplistic.  But because Professor Jin’s British English was especially elegant and polished, the majority of Oxford professors treated him with utmost respect.”</w:t>
      </w:r>
      <w:r w:rsidRPr="003F2336">
        <w:rPr>
          <w:rStyle w:val="FootnoteReference"/>
        </w:rPr>
        <w:footnoteReference w:id="8"/>
      </w:r>
      <w:r w:rsidR="00FE5317">
        <w:rPr>
          <w:i/>
        </w:rPr>
        <w:t xml:space="preserve">  </w:t>
      </w:r>
      <w:r w:rsidR="00A0335E">
        <w:rPr>
          <w:rFonts w:eastAsia="Times New Roman"/>
          <w:szCs w:val="18"/>
        </w:rPr>
        <w:t>At this time, t</w:t>
      </w:r>
      <w:r w:rsidR="00FE5317" w:rsidRPr="00310B9D">
        <w:rPr>
          <w:rFonts w:eastAsia="Times New Roman"/>
          <w:szCs w:val="18"/>
        </w:rPr>
        <w:t xml:space="preserve">he Soviet Union, under </w:t>
      </w:r>
      <w:r w:rsidR="00FE5317">
        <w:rPr>
          <w:rFonts w:eastAsia="Times New Roman"/>
          <w:szCs w:val="18"/>
        </w:rPr>
        <w:t xml:space="preserve">the </w:t>
      </w:r>
      <w:r w:rsidR="00FE5317" w:rsidRPr="00310B9D">
        <w:rPr>
          <w:rFonts w:eastAsia="Times New Roman"/>
          <w:szCs w:val="18"/>
        </w:rPr>
        <w:t>influence of Marxis</w:t>
      </w:r>
      <w:r w:rsidR="00FE5317">
        <w:rPr>
          <w:rFonts w:eastAsia="Times New Roman"/>
          <w:szCs w:val="18"/>
        </w:rPr>
        <w:t>t philosophy</w:t>
      </w:r>
      <w:r w:rsidR="00FE5317" w:rsidRPr="00310B9D">
        <w:rPr>
          <w:rFonts w:eastAsia="Times New Roman"/>
          <w:szCs w:val="18"/>
        </w:rPr>
        <w:t>, denounce</w:t>
      </w:r>
      <w:r w:rsidR="00FE5317">
        <w:rPr>
          <w:rFonts w:eastAsia="Times New Roman"/>
          <w:szCs w:val="18"/>
        </w:rPr>
        <w:t>d</w:t>
      </w:r>
      <w:r w:rsidR="00FE5317" w:rsidRPr="00310B9D">
        <w:rPr>
          <w:rFonts w:eastAsia="Times New Roman"/>
          <w:szCs w:val="18"/>
        </w:rPr>
        <w:t xml:space="preserve"> mathematical logic </w:t>
      </w:r>
      <w:r w:rsidR="00FE5317" w:rsidRPr="00310B9D">
        <w:rPr>
          <w:rFonts w:eastAsia="Times New Roman"/>
          <w:i/>
          <w:szCs w:val="18"/>
        </w:rPr>
        <w:t>“as a conceptual game of capitalist class idealism”.</w:t>
      </w:r>
      <w:r w:rsidR="00FE5317" w:rsidRPr="00310B9D">
        <w:rPr>
          <w:rStyle w:val="FootnoteReference"/>
          <w:rFonts w:eastAsia="Times New Roman"/>
          <w:szCs w:val="18"/>
        </w:rPr>
        <w:footnoteReference w:id="9"/>
      </w:r>
      <w:r w:rsidR="00FE5317">
        <w:rPr>
          <w:rFonts w:eastAsia="Times New Roman"/>
          <w:i/>
          <w:szCs w:val="18"/>
        </w:rPr>
        <w:t xml:space="preserve">  </w:t>
      </w:r>
    </w:p>
    <w:p w14:paraId="5F24113C" w14:textId="210A654A" w:rsidR="00F62F4D" w:rsidRPr="00AC396D" w:rsidRDefault="003F2336" w:rsidP="00F62F4D">
      <w:pPr>
        <w:ind w:firstLine="360"/>
        <w:jc w:val="both"/>
        <w:rPr>
          <w:rFonts w:ascii="Times" w:eastAsia="Times New Roman" w:hAnsi="Times"/>
        </w:rPr>
      </w:pPr>
      <w:r>
        <w:t>Upon returning to Harvard, Wang offered a professorship</w:t>
      </w:r>
      <w:r w:rsidR="00A0335E">
        <w:t>, not</w:t>
      </w:r>
      <w:r>
        <w:t xml:space="preserve"> in Philosophy where most of his contributions, research and passion had been devoted, but in Applied Mathematics. </w:t>
      </w:r>
      <w:r w:rsidR="006E5933">
        <w:t xml:space="preserve"> </w:t>
      </w:r>
      <w:r w:rsidR="00A0335E">
        <w:t>A</w:t>
      </w:r>
      <w:r w:rsidR="006E5933">
        <w:t>head of his time</w:t>
      </w:r>
      <w:r w:rsidR="00A0335E">
        <w:t>, Wang</w:t>
      </w:r>
      <w:r w:rsidR="006E5933">
        <w:t xml:space="preserve"> found way</w:t>
      </w:r>
      <w:r w:rsidR="00A0335E">
        <w:t xml:space="preserve">s to create academic </w:t>
      </w:r>
      <w:r w:rsidR="006E5933">
        <w:t xml:space="preserve">partnerships with the </w:t>
      </w:r>
      <w:r>
        <w:t>em</w:t>
      </w:r>
      <w:r w:rsidR="006E5933">
        <w:t xml:space="preserve">erging </w:t>
      </w:r>
      <w:r>
        <w:t xml:space="preserve">computer </w:t>
      </w:r>
      <w:r w:rsidR="006E5933">
        <w:t xml:space="preserve">industry.  While at IBM Wang [1961] invented a representation of formal systems known as Wang Tiles, graphically represented by square tiles with a color on each side.  </w:t>
      </w:r>
      <w:r w:rsidR="006E5933" w:rsidRPr="006E5933">
        <w:t>Wang’s student Robert Berger [1966] demonstrated in his dissertation the U</w:t>
      </w:r>
      <w:r w:rsidR="006E5933" w:rsidRPr="006E5933">
        <w:rPr>
          <w:szCs w:val="18"/>
        </w:rPr>
        <w:t xml:space="preserve">ndecidability of Wang’s Tiling Problem by showing its decidability would contradict Turing’s proof of the </w:t>
      </w:r>
      <w:r w:rsidR="006E5933" w:rsidRPr="006E5933">
        <w:rPr>
          <w:i/>
          <w:szCs w:val="18"/>
        </w:rPr>
        <w:t>Unsolvability of the Halting Problem</w:t>
      </w:r>
      <w:r w:rsidR="006E5933" w:rsidRPr="006E5933">
        <w:rPr>
          <w:szCs w:val="18"/>
        </w:rPr>
        <w:t>.  Berger also found a counterexample to Wang’s conjecture that there were no aperiodic Wang Tilings.</w:t>
      </w:r>
      <w:r w:rsidR="00A0335E">
        <w:rPr>
          <w:rStyle w:val="FootnoteReference"/>
          <w:szCs w:val="18"/>
        </w:rPr>
        <w:footnoteReference w:id="10"/>
      </w:r>
      <w:r w:rsidR="00F62F4D">
        <w:rPr>
          <w:szCs w:val="18"/>
        </w:rPr>
        <w:t xml:space="preserve">  </w:t>
      </w:r>
      <w:r w:rsidR="00F62F4D">
        <w:t>Wang</w:t>
      </w:r>
      <w:r w:rsidR="00BE6D6C">
        <w:t xml:space="preserve"> popularized his </w:t>
      </w:r>
      <w:r w:rsidR="00F62F4D">
        <w:t xml:space="preserve">geometrization of logic in his </w:t>
      </w:r>
      <w:r w:rsidR="00F62F4D" w:rsidRPr="00AC396D">
        <w:rPr>
          <w:i/>
        </w:rPr>
        <w:t>Scientific American</w:t>
      </w:r>
      <w:r w:rsidR="00F62F4D" w:rsidRPr="00AC396D">
        <w:t xml:space="preserve"> article, “Games, logic and computers” [1965]. </w:t>
      </w:r>
    </w:p>
    <w:p w14:paraId="30164C46" w14:textId="2A14A003" w:rsidR="00F62F4D" w:rsidRDefault="00C940FA" w:rsidP="00A55EE7">
      <w:pPr>
        <w:pStyle w:val="FootnoteText"/>
        <w:ind w:firstLine="360"/>
        <w:jc w:val="both"/>
      </w:pPr>
      <w:r>
        <w:t>Becoming an American citizen in 1967,</w:t>
      </w:r>
      <w:r>
        <w:rPr>
          <w:rStyle w:val="FootnoteReference"/>
        </w:rPr>
        <w:footnoteReference w:id="11"/>
      </w:r>
      <w:r>
        <w:t xml:space="preserve"> Wang moved his academic home from Harvard to </w:t>
      </w:r>
      <w:r w:rsidRPr="00C66280">
        <w:t>Rockefeller University</w:t>
      </w:r>
      <w:r>
        <w:t xml:space="preserve"> where he headed a research group in logic and c</w:t>
      </w:r>
      <w:r w:rsidR="000C6DC5">
        <w:t xml:space="preserve">omputation.  </w:t>
      </w:r>
      <w:r w:rsidR="000C6DC5" w:rsidRPr="00AC396D">
        <w:t xml:space="preserve">Wang began corresponding with Gödel while helping select and clarify various passages </w:t>
      </w:r>
      <w:r w:rsidR="00BE6D6C">
        <w:t xml:space="preserve">on the logical writings of Skolem </w:t>
      </w:r>
      <w:r w:rsidR="000C6DC5">
        <w:t>for</w:t>
      </w:r>
      <w:r w:rsidR="000C6DC5" w:rsidRPr="00AC396D">
        <w:t xml:space="preserve"> Jean van Heijenoort’s classic </w:t>
      </w:r>
      <w:r w:rsidR="000C6DC5">
        <w:t xml:space="preserve">anthology </w:t>
      </w:r>
      <w:r w:rsidR="000C6DC5" w:rsidRPr="00AC396D">
        <w:rPr>
          <w:i/>
        </w:rPr>
        <w:t>From Frege to Gödel</w:t>
      </w:r>
      <w:r w:rsidR="000C6DC5">
        <w:rPr>
          <w:i/>
        </w:rPr>
        <w:t>.</w:t>
      </w:r>
      <w:r w:rsidR="000C6DC5">
        <w:rPr>
          <w:rStyle w:val="FootnoteReference"/>
        </w:rPr>
        <w:footnoteReference w:id="12"/>
      </w:r>
      <w:r w:rsidR="000C6DC5" w:rsidRPr="00AC396D">
        <w:t xml:space="preserve"> </w:t>
      </w:r>
      <w:r w:rsidR="00A55EE7">
        <w:t xml:space="preserve"> </w:t>
      </w:r>
      <w:r w:rsidR="00F62F4D" w:rsidRPr="00F62F4D">
        <w:t xml:space="preserve">In October </w:t>
      </w:r>
      <w:r w:rsidR="00BE6D6C">
        <w:t>of that year</w:t>
      </w:r>
      <w:r w:rsidR="00F62F4D" w:rsidRPr="00F62F4D">
        <w:t xml:space="preserve"> Wang began his weekly conversations with Gödel at the Institute for Advanced Studies at Princeton.  The first series of conversations from 1971</w:t>
      </w:r>
      <w:r w:rsidR="00A55EE7">
        <w:t xml:space="preserve"> </w:t>
      </w:r>
      <w:r w:rsidR="00F62F4D" w:rsidRPr="00F62F4D">
        <w:t>-</w:t>
      </w:r>
      <w:r w:rsidR="00A55EE7">
        <w:t xml:space="preserve"> </w:t>
      </w:r>
      <w:r w:rsidR="00F62F4D" w:rsidRPr="00F62F4D">
        <w:t xml:space="preserve">1972 influenced significant parts of Wang’s </w:t>
      </w:r>
      <w:r w:rsidR="00F62F4D" w:rsidRPr="00F62F4D">
        <w:rPr>
          <w:i/>
        </w:rPr>
        <w:t>From Mathematics to Philosophy</w:t>
      </w:r>
      <w:r w:rsidR="00F62F4D" w:rsidRPr="00F62F4D">
        <w:t xml:space="preserve"> [1974], which were published subject to Gödel’s approval.  The second series of conversations </w:t>
      </w:r>
      <w:r w:rsidR="002543A2">
        <w:t xml:space="preserve">with Gödel </w:t>
      </w:r>
      <w:r w:rsidR="00F62F4D" w:rsidRPr="00F62F4D">
        <w:t>began in the Fall of 1975.</w:t>
      </w:r>
      <w:r w:rsidR="00A55EE7">
        <w:t xml:space="preserve">  </w:t>
      </w:r>
      <w:r w:rsidR="00F62F4D" w:rsidRPr="00F62F4D">
        <w:t xml:space="preserve">These remarkable conversations are chronicled and commented upon in four of Wang’s books beginning with </w:t>
      </w:r>
      <w:r w:rsidR="00F62F4D" w:rsidRPr="00F62F4D">
        <w:rPr>
          <w:i/>
        </w:rPr>
        <w:t>From Mathematics to Philosophy</w:t>
      </w:r>
      <w:r w:rsidR="00F62F4D" w:rsidRPr="00F62F4D">
        <w:t xml:space="preserve"> (1974) and continuing in </w:t>
      </w:r>
      <w:r w:rsidR="00F62F4D" w:rsidRPr="00F62F4D">
        <w:rPr>
          <w:i/>
        </w:rPr>
        <w:t>Beyond Analytic Philosophy</w:t>
      </w:r>
      <w:r w:rsidR="00F62F4D" w:rsidRPr="00F62F4D">
        <w:t xml:space="preserve"> [1986], </w:t>
      </w:r>
      <w:r w:rsidR="00F62F4D" w:rsidRPr="00F62F4D">
        <w:rPr>
          <w:i/>
        </w:rPr>
        <w:t>Reflections on Kurt Gödel</w:t>
      </w:r>
      <w:r w:rsidR="00F62F4D" w:rsidRPr="00F62F4D">
        <w:t xml:space="preserve"> [1987] and his posthumously published </w:t>
      </w:r>
      <w:r w:rsidR="00F62F4D" w:rsidRPr="00F62F4D">
        <w:rPr>
          <w:i/>
        </w:rPr>
        <w:t>A Logical Journey: From Gödel to Philosophy</w:t>
      </w:r>
      <w:r w:rsidR="00F62F4D" w:rsidRPr="00F62F4D">
        <w:t xml:space="preserve"> [1997].</w:t>
      </w:r>
    </w:p>
    <w:p w14:paraId="4E906EFE" w14:textId="744B6A87" w:rsidR="00C940FA" w:rsidRPr="00F63022" w:rsidRDefault="00F62F4D" w:rsidP="00F63022">
      <w:pPr>
        <w:ind w:firstLine="360"/>
        <w:jc w:val="both"/>
      </w:pPr>
      <w:r w:rsidRPr="00F62F4D">
        <w:t xml:space="preserve">Even </w:t>
      </w:r>
      <w:r w:rsidR="00A55EE7">
        <w:t xml:space="preserve">with the publication of </w:t>
      </w:r>
      <w:r>
        <w:t xml:space="preserve">Solomon </w:t>
      </w:r>
      <w:r w:rsidRPr="00F62F4D">
        <w:t xml:space="preserve">Feferman’s </w:t>
      </w:r>
      <w:r w:rsidRPr="00F62F4D">
        <w:rPr>
          <w:i/>
        </w:rPr>
        <w:t>et al.</w:t>
      </w:r>
      <w:r w:rsidRPr="00F62F4D">
        <w:t xml:space="preserve"> monumental 20-year project, the </w:t>
      </w:r>
      <w:r w:rsidRPr="00F62F4D">
        <w:rPr>
          <w:i/>
        </w:rPr>
        <w:t>Collected Works of Kurt Gödel</w:t>
      </w:r>
      <w:r w:rsidRPr="00F62F4D">
        <w:t xml:space="preserve">, vols. I–V [1986 - 2003], Wang’s pioneering books remain significant because they provide the philosophical background missing in Gödel’s published papers and even in his </w:t>
      </w:r>
      <w:r w:rsidRPr="00F62F4D">
        <w:rPr>
          <w:i/>
        </w:rPr>
        <w:t>Nachlass</w:t>
      </w:r>
      <w:r>
        <w:t xml:space="preserve">.  </w:t>
      </w:r>
      <w:r w:rsidRPr="00F62F4D">
        <w:t xml:space="preserve">The philosophical themes or threads that run through Gödel’s work remain unstated not because they were secret but because they were so interwoven into the fabric of his thought that it was unnecessary for him to spell them out.  Wang books on Gödel made </w:t>
      </w:r>
      <w:r w:rsidRPr="00F62F4D">
        <w:rPr>
          <w:i/>
        </w:rPr>
        <w:t>mathematicians</w:t>
      </w:r>
      <w:r w:rsidRPr="00F62F4D">
        <w:t xml:space="preserve"> aware of the </w:t>
      </w:r>
      <w:r w:rsidRPr="00F62F4D">
        <w:rPr>
          <w:i/>
        </w:rPr>
        <w:t>philosophical</w:t>
      </w:r>
      <w:r w:rsidRPr="00F62F4D">
        <w:t xml:space="preserve"> views that led to Gödel’s remarkable theorems and showed </w:t>
      </w:r>
      <w:r w:rsidRPr="00F62F4D">
        <w:rPr>
          <w:i/>
        </w:rPr>
        <w:t>philosophers</w:t>
      </w:r>
      <w:r w:rsidRPr="00F62F4D">
        <w:t xml:space="preserve"> how philosophical views could be made </w:t>
      </w:r>
      <w:r w:rsidRPr="00F62F4D">
        <w:rPr>
          <w:i/>
        </w:rPr>
        <w:t>mathematically</w:t>
      </w:r>
      <w:r w:rsidRPr="00F62F4D">
        <w:t xml:space="preserve"> rigorous.</w:t>
      </w:r>
      <w:r w:rsidR="00F63022">
        <w:t xml:space="preserve">  </w:t>
      </w:r>
      <w:r w:rsidR="00C940FA">
        <w:t xml:space="preserve">Wang’s accounts of his conversations with Gödel [1974, 1985, 1987, 1996] </w:t>
      </w:r>
      <w:r w:rsidR="00F63022">
        <w:t xml:space="preserve">remain </w:t>
      </w:r>
      <w:r w:rsidR="00C940FA">
        <w:t>i</w:t>
      </w:r>
      <w:r w:rsidR="00C940FA" w:rsidRPr="00C66280">
        <w:t>nvaluable t</w:t>
      </w:r>
      <w:r w:rsidR="00C940FA">
        <w:t>o philosophy.  In China Hao Wang “was publically acknowledged as the inheritor of the mantel of Gödel”, but as Parsons and Link add in a footnote “an acknowledgement that would not extend globally.”</w:t>
      </w:r>
      <w:r w:rsidR="00C940FA">
        <w:rPr>
          <w:rStyle w:val="FootnoteReference"/>
        </w:rPr>
        <w:footnoteReference w:id="13"/>
      </w:r>
    </w:p>
    <w:p w14:paraId="49A72841" w14:textId="77777777" w:rsidR="004942CC" w:rsidRDefault="004942CC" w:rsidP="00FE5317">
      <w:pPr>
        <w:pStyle w:val="FootnoteText"/>
        <w:ind w:firstLine="360"/>
        <w:jc w:val="both"/>
        <w:rPr>
          <w:rFonts w:eastAsia="Times New Roman"/>
        </w:rPr>
      </w:pPr>
    </w:p>
    <w:p w14:paraId="2E75C52B" w14:textId="5AA40415" w:rsidR="00527B8E" w:rsidRPr="00FE5317" w:rsidRDefault="00527B8E" w:rsidP="00527B8E">
      <w:pPr>
        <w:tabs>
          <w:tab w:val="left" w:pos="1080"/>
          <w:tab w:val="center" w:pos="4680"/>
        </w:tabs>
        <w:rPr>
          <w:color w:val="000090"/>
          <w:sz w:val="22"/>
        </w:rPr>
      </w:pPr>
      <w:r w:rsidRPr="00FE5317">
        <w:rPr>
          <w:color w:val="000090"/>
          <w:sz w:val="22"/>
        </w:rPr>
        <w:t xml:space="preserve">Section </w:t>
      </w:r>
      <w:r>
        <w:rPr>
          <w:color w:val="000090"/>
          <w:sz w:val="22"/>
        </w:rPr>
        <w:t>2</w:t>
      </w:r>
      <w:r w:rsidR="00ED6007">
        <w:rPr>
          <w:color w:val="000090"/>
          <w:sz w:val="22"/>
        </w:rPr>
        <w:t>.  Hao Wang’s Contradictions in Life</w:t>
      </w:r>
      <w:r>
        <w:rPr>
          <w:color w:val="000090"/>
          <w:sz w:val="22"/>
        </w:rPr>
        <w:t>.</w:t>
      </w:r>
    </w:p>
    <w:p w14:paraId="3EA080B0" w14:textId="77777777" w:rsidR="00527B8E" w:rsidRDefault="00527B8E" w:rsidP="00DF3092">
      <w:pPr>
        <w:pStyle w:val="FootnoteText"/>
        <w:jc w:val="both"/>
      </w:pPr>
    </w:p>
    <w:p w14:paraId="231C52AE" w14:textId="773D8D63" w:rsidR="00B70F3B" w:rsidRDefault="00B70F3B" w:rsidP="00B70F3B">
      <w:pPr>
        <w:pStyle w:val="FootnoteText"/>
        <w:ind w:firstLine="360"/>
        <w:jc w:val="both"/>
      </w:pPr>
      <w:r>
        <w:t xml:space="preserve">Charles Parsons and Montgomery Link, in their editorial preface to </w:t>
      </w:r>
      <w:r w:rsidRPr="00D71446">
        <w:rPr>
          <w:i/>
        </w:rPr>
        <w:t>Hao Wang: Logician and Philosopher</w:t>
      </w:r>
      <w:r>
        <w:t xml:space="preserve"> [2011], a memorial volume </w:t>
      </w:r>
      <w:r w:rsidR="00BE6D6C">
        <w:t xml:space="preserve">not </w:t>
      </w:r>
      <w:r>
        <w:t xml:space="preserve">assembled </w:t>
      </w:r>
      <w:r w:rsidR="00BE6D6C">
        <w:t xml:space="preserve">until </w:t>
      </w:r>
      <w:r>
        <w:t xml:space="preserve">15 years after Wang death, make an intriguing observation: </w:t>
      </w:r>
    </w:p>
    <w:p w14:paraId="109C951C" w14:textId="77777777" w:rsidR="00B70F3B" w:rsidRDefault="00B70F3B" w:rsidP="00B70F3B">
      <w:pPr>
        <w:pStyle w:val="FootnoteText"/>
        <w:ind w:firstLine="360"/>
        <w:jc w:val="both"/>
      </w:pPr>
    </w:p>
    <w:p w14:paraId="621119FA" w14:textId="77777777" w:rsidR="00B70F3B" w:rsidRDefault="00B70F3B" w:rsidP="00B70F3B">
      <w:pPr>
        <w:pStyle w:val="FootnoteText"/>
        <w:ind w:left="360" w:right="360"/>
        <w:jc w:val="both"/>
      </w:pPr>
      <w:r>
        <w:t>Clearly [Wang] never lost his identification as Chinese, and we think he resisted being categorized as Chinese-American or Asian-American, although he did become an American citizen in 1967.  The influence on him of Chinese culture and thought comes through in a number of his writing, maybe especially in his reaction to the very Western rationalism of Kurt Gödel, which fascinated him but which he could never fully embrace.</w:t>
      </w:r>
    </w:p>
    <w:p w14:paraId="451E7E9C" w14:textId="77777777" w:rsidR="00B70F3B" w:rsidRDefault="00B70F3B" w:rsidP="00B70F3B">
      <w:pPr>
        <w:pStyle w:val="FootnoteText"/>
        <w:ind w:right="360"/>
        <w:jc w:val="both"/>
      </w:pPr>
    </w:p>
    <w:p w14:paraId="3DEC0B00" w14:textId="5E022F44" w:rsidR="00B70F3B" w:rsidRDefault="00100DC2" w:rsidP="00B70F3B">
      <w:pPr>
        <w:pStyle w:val="FootnoteText"/>
        <w:jc w:val="both"/>
      </w:pPr>
      <w:r>
        <w:t xml:space="preserve">There is </w:t>
      </w:r>
      <w:r w:rsidR="00B70F3B">
        <w:t xml:space="preserve">no reason to question the editors’ opinion with regard to Wang’s preferences about terms he would use to express what we would today call his “identify politics.”  The asymmetry of the hyphenated terms “Chinese-American” or “Asian-American” typically implies that one is referring exclusively to a type of American.  </w:t>
      </w:r>
      <w:r>
        <w:t>However, a different question can be raised.  W</w:t>
      </w:r>
      <w:r w:rsidR="00B70F3B">
        <w:t xml:space="preserve">e </w:t>
      </w:r>
      <w:r w:rsidR="00BE6D6C">
        <w:t xml:space="preserve">can </w:t>
      </w:r>
      <w:r w:rsidR="00B70F3B">
        <w:t xml:space="preserve">use </w:t>
      </w:r>
      <w:r w:rsidR="00226A8A">
        <w:t xml:space="preserve">terms with </w:t>
      </w:r>
      <w:r w:rsidR="00B70F3B">
        <w:t xml:space="preserve"> solidus </w:t>
      </w:r>
      <w:r w:rsidR="00226A8A">
        <w:t xml:space="preserve">(e.g., </w:t>
      </w:r>
      <w:r w:rsidR="00B70F3B">
        <w:t>“</w:t>
      </w:r>
      <w:r w:rsidR="00B70F3B" w:rsidRPr="00D1579E">
        <w:t>Chinese/American</w:t>
      </w:r>
      <w:r w:rsidR="00B70F3B">
        <w:t xml:space="preserve">” </w:t>
      </w:r>
      <w:r w:rsidR="00226A8A">
        <w:t xml:space="preserve">or “Asian/American”) </w:t>
      </w:r>
      <w:r w:rsidR="00B70F3B">
        <w:t xml:space="preserve">to refer to Wang’s status as an individual of Chinese </w:t>
      </w:r>
      <w:r w:rsidR="00226A8A">
        <w:t xml:space="preserve">or Asian </w:t>
      </w:r>
      <w:r w:rsidR="00B70F3B">
        <w:t xml:space="preserve">descent </w:t>
      </w:r>
      <w:r w:rsidR="00226A8A">
        <w:t xml:space="preserve">residing </w:t>
      </w:r>
      <w:r w:rsidR="00B70F3B">
        <w:t>in America</w:t>
      </w:r>
      <w:r>
        <w:t>.  What facts</w:t>
      </w:r>
      <w:r w:rsidR="00B70F3B">
        <w:t xml:space="preserve"> about the </w:t>
      </w:r>
      <w:r w:rsidR="00BE6D6C">
        <w:t xml:space="preserve">racial </w:t>
      </w:r>
      <w:r w:rsidR="00B70F3B">
        <w:t xml:space="preserve">formation of </w:t>
      </w:r>
      <w:r w:rsidR="00226A8A">
        <w:t>Asian</w:t>
      </w:r>
      <w:r w:rsidR="00BE6D6C">
        <w:t xml:space="preserve">/American </w:t>
      </w:r>
      <w:r w:rsidR="00B70F3B">
        <w:t xml:space="preserve">intellectuals during Wang’s </w:t>
      </w:r>
      <w:r w:rsidR="00226A8A">
        <w:t>lifetime</w:t>
      </w:r>
      <w:r w:rsidR="00B70F3B">
        <w:t xml:space="preserve"> shaped the</w:t>
      </w:r>
      <w:r>
        <w:t>ir</w:t>
      </w:r>
      <w:r w:rsidR="00B70F3B">
        <w:t xml:space="preserve"> life prospects and career possibilities?  </w:t>
      </w:r>
    </w:p>
    <w:p w14:paraId="1F7B386C" w14:textId="26BD981D" w:rsidR="00FE5317" w:rsidRPr="00BE2F3F" w:rsidRDefault="00FE5317" w:rsidP="00BE2F3F">
      <w:pPr>
        <w:pStyle w:val="FootnoteText"/>
        <w:ind w:firstLine="360"/>
        <w:jc w:val="both"/>
      </w:pPr>
      <w:r w:rsidRPr="00FB3B51">
        <w:t>Charles Parsons has</w:t>
      </w:r>
      <w:r w:rsidR="00BE6D6C">
        <w:t>, perhaps,</w:t>
      </w:r>
      <w:r w:rsidRPr="00FB3B51">
        <w:t xml:space="preserve"> done more than any other philosopher to bring the unduly neglected accomplishments of Hao Wang to the attention of the APA</w:t>
      </w:r>
      <w:r>
        <w:t xml:space="preserve">.  </w:t>
      </w:r>
      <w:r w:rsidR="00716CFF">
        <w:t xml:space="preserve">However, </w:t>
      </w:r>
      <w:r w:rsidRPr="00FB3B51">
        <w:t xml:space="preserve">Parsons’ </w:t>
      </w:r>
      <w:r w:rsidR="00100DC2">
        <w:t xml:space="preserve">repeated </w:t>
      </w:r>
      <w:r w:rsidR="00BE2F3F">
        <w:t xml:space="preserve">remarks </w:t>
      </w:r>
      <w:r w:rsidRPr="00FB3B51">
        <w:t xml:space="preserve">on of Wang’s </w:t>
      </w:r>
      <w:r>
        <w:t>“</w:t>
      </w:r>
      <w:r w:rsidRPr="00DD7E86">
        <w:rPr>
          <w:i/>
        </w:rPr>
        <w:t>Chineseness</w:t>
      </w:r>
      <w:r>
        <w:t>”</w:t>
      </w:r>
      <w:r w:rsidR="00BE6D6C">
        <w:t xml:space="preserve"> </w:t>
      </w:r>
      <w:r w:rsidRPr="00FB3B51">
        <w:t xml:space="preserve">may hide </w:t>
      </w:r>
      <w:r>
        <w:t>the complexities of racial formation faced by Wang</w:t>
      </w:r>
      <w:r w:rsidR="00100DC2">
        <w:t xml:space="preserve"> and his generation</w:t>
      </w:r>
      <w:r>
        <w:t>.</w:t>
      </w:r>
      <w:r w:rsidRPr="00FB3B51">
        <w:t xml:space="preserve">  </w:t>
      </w:r>
      <w:r w:rsidRPr="00FB3B51">
        <w:rPr>
          <w:rFonts w:cs="Times"/>
        </w:rPr>
        <w:t xml:space="preserve">Parsons </w:t>
      </w:r>
      <w:r w:rsidR="00100DC2">
        <w:rPr>
          <w:rFonts w:cs="Times"/>
        </w:rPr>
        <w:t xml:space="preserve">notes </w:t>
      </w:r>
      <w:r w:rsidRPr="00FB3B51">
        <w:rPr>
          <w:rFonts w:cs="Times"/>
        </w:rPr>
        <w:t xml:space="preserve">that Wang essentially thought of himself “as simply Chinese, a member of the </w:t>
      </w:r>
      <w:r w:rsidRPr="00FB3B51">
        <w:rPr>
          <w:rFonts w:cs="Times"/>
          <w:i/>
        </w:rPr>
        <w:t>Chinese diaspora</w:t>
      </w:r>
      <w:r w:rsidRPr="00FB3B51">
        <w:rPr>
          <w:rFonts w:cs="Times"/>
        </w:rPr>
        <w:t xml:space="preserve"> that has existed for centuries</w:t>
      </w:r>
      <w:r>
        <w:rPr>
          <w:rFonts w:cs="Times"/>
        </w:rPr>
        <w:t>.</w:t>
      </w:r>
      <w:r w:rsidRPr="00FB3B51">
        <w:rPr>
          <w:rFonts w:cs="Times"/>
        </w:rPr>
        <w:t>”</w:t>
      </w:r>
      <w:r>
        <w:rPr>
          <w:rStyle w:val="FootnoteReference"/>
          <w:rFonts w:cs="Times"/>
        </w:rPr>
        <w:footnoteReference w:id="14"/>
      </w:r>
      <w:r w:rsidRPr="00FB3B51">
        <w:rPr>
          <w:rFonts w:cs="Times"/>
        </w:rPr>
        <w:t xml:space="preserve"> </w:t>
      </w:r>
      <w:r>
        <w:t xml:space="preserve"> </w:t>
      </w:r>
      <w:r w:rsidRPr="00FB3B51">
        <w:rPr>
          <w:rFonts w:cs="Times"/>
        </w:rPr>
        <w:t xml:space="preserve">Parsons characterized Wang’s </w:t>
      </w:r>
      <w:r>
        <w:rPr>
          <w:rFonts w:cs="Times"/>
        </w:rPr>
        <w:t xml:space="preserve">extensive </w:t>
      </w:r>
      <w:r w:rsidRPr="00FB3B51">
        <w:rPr>
          <w:rFonts w:cs="Times"/>
        </w:rPr>
        <w:t xml:space="preserve">exchanges with Gödel as “conversations between two thinkers with synoptic ambitions, one of whom sought resources from earlier Western traditions, and the other of whom, however Western his training and career, </w:t>
      </w:r>
      <w:r w:rsidRPr="00FB3B51">
        <w:rPr>
          <w:rFonts w:cs="Times"/>
          <w:i/>
        </w:rPr>
        <w:t>never ceased to be Chinese</w:t>
      </w:r>
      <w:r w:rsidRPr="00FB3B51">
        <w:rPr>
          <w:rFonts w:cs="Times"/>
        </w:rPr>
        <w:t>.”</w:t>
      </w:r>
      <w:r>
        <w:rPr>
          <w:rStyle w:val="FootnoteReference"/>
          <w:rFonts w:cs="Times"/>
        </w:rPr>
        <w:footnoteReference w:id="15"/>
      </w:r>
      <w:r w:rsidRPr="00FB3B51">
        <w:rPr>
          <w:rFonts w:cs="Times"/>
        </w:rPr>
        <w:t xml:space="preserve"> </w:t>
      </w:r>
      <w:r>
        <w:t xml:space="preserve">  </w:t>
      </w:r>
      <w:r w:rsidRPr="00FB3B51">
        <w:rPr>
          <w:rFonts w:cs="Times"/>
        </w:rPr>
        <w:t xml:space="preserve">Parsons characterized Wang’s responses to Gödel’s discussions of </w:t>
      </w:r>
      <w:r w:rsidRPr="00FB3B51">
        <w:rPr>
          <w:rFonts w:cs="Times"/>
          <w:i/>
        </w:rPr>
        <w:t>Weltanschauung</w:t>
      </w:r>
      <w:r w:rsidRPr="00FB3B51">
        <w:rPr>
          <w:rFonts w:cs="Times"/>
        </w:rPr>
        <w:t xml:space="preserve"> (e.g., of pre-Kantian rationalism and Leibnizian optimism) as “show[ing] his </w:t>
      </w:r>
      <w:r w:rsidRPr="00FB3B51">
        <w:rPr>
          <w:rFonts w:cs="Times"/>
          <w:i/>
        </w:rPr>
        <w:t>Chinese cultural background</w:t>
      </w:r>
      <w:r w:rsidRPr="00FB3B51">
        <w:rPr>
          <w:rFonts w:cs="Times"/>
        </w:rPr>
        <w:t>.”</w:t>
      </w:r>
      <w:r>
        <w:rPr>
          <w:rStyle w:val="FootnoteReference"/>
          <w:rFonts w:cs="Times"/>
        </w:rPr>
        <w:footnoteReference w:id="16"/>
      </w:r>
    </w:p>
    <w:p w14:paraId="042AB5C5" w14:textId="6D4C47D9" w:rsidR="00FE5317" w:rsidRDefault="00FE5317" w:rsidP="00FE5317">
      <w:pPr>
        <w:pStyle w:val="FootnoteText"/>
        <w:ind w:firstLine="360"/>
        <w:jc w:val="both"/>
        <w:rPr>
          <w:rFonts w:eastAsia="Times New Roman"/>
        </w:rPr>
      </w:pPr>
      <w:r w:rsidRPr="00DD7E86">
        <w:rPr>
          <w:rFonts w:cs="Times"/>
        </w:rPr>
        <w:t xml:space="preserve">The characterization of Chinese in America as part of the global diaspora of </w:t>
      </w:r>
      <w:r w:rsidRPr="00DD7E86">
        <w:rPr>
          <w:rFonts w:cs="Times"/>
          <w:i/>
        </w:rPr>
        <w:t>“Overseas Chinese”</w:t>
      </w:r>
      <w:r w:rsidRPr="00DD7E86">
        <w:rPr>
          <w:rFonts w:cs="Times"/>
        </w:rPr>
        <w:t xml:space="preserve"> is often used to explain why Chinese failed to assimilate and to become American.  </w:t>
      </w:r>
      <w:r>
        <w:rPr>
          <w:rFonts w:cs="Times"/>
        </w:rPr>
        <w:t>T</w:t>
      </w:r>
      <w:r w:rsidRPr="00DD7E86">
        <w:rPr>
          <w:rFonts w:cs="Times"/>
        </w:rPr>
        <w:t xml:space="preserve">his </w:t>
      </w:r>
      <w:r w:rsidRPr="00DD7E86">
        <w:rPr>
          <w:rFonts w:cs="Times"/>
          <w:i/>
        </w:rPr>
        <w:t>cultural</w:t>
      </w:r>
      <w:r w:rsidRPr="00DD7E86">
        <w:rPr>
          <w:rFonts w:cs="Times"/>
        </w:rPr>
        <w:t xml:space="preserve"> explanation blames culture for the i</w:t>
      </w:r>
      <w:r>
        <w:rPr>
          <w:rFonts w:cs="Times"/>
        </w:rPr>
        <w:t xml:space="preserve">solation and marginalization </w:t>
      </w:r>
      <w:r w:rsidRPr="00DD7E86">
        <w:rPr>
          <w:rFonts w:cs="Times"/>
        </w:rPr>
        <w:t>that Chinese/American</w:t>
      </w:r>
      <w:r>
        <w:rPr>
          <w:rStyle w:val="FootnoteReference"/>
          <w:rFonts w:cs="Times"/>
        </w:rPr>
        <w:footnoteReference w:id="17"/>
      </w:r>
      <w:r w:rsidRPr="00DD7E86">
        <w:rPr>
          <w:rFonts w:cs="Times"/>
        </w:rPr>
        <w:t xml:space="preserve"> intellectuals faced and ignores the more subtle forces of racial formation operating on Oriental scholars in American academic institutions. </w:t>
      </w:r>
      <w:r>
        <w:t xml:space="preserve"> </w:t>
      </w:r>
      <w:r w:rsidRPr="00DD7E86">
        <w:rPr>
          <w:rFonts w:eastAsia="Times New Roman"/>
        </w:rPr>
        <w:t>The construction of the Oriental as a “</w:t>
      </w:r>
      <w:r w:rsidRPr="00DD7E86">
        <w:rPr>
          <w:rFonts w:eastAsia="Times New Roman"/>
          <w:i/>
        </w:rPr>
        <w:t>sojourner</w:t>
      </w:r>
      <w:r w:rsidRPr="00DD7E86">
        <w:rPr>
          <w:rFonts w:eastAsia="Times New Roman"/>
        </w:rPr>
        <w:t xml:space="preserve">” in the West whose life goal of the triumphant journey home </w:t>
      </w:r>
      <w:r>
        <w:rPr>
          <w:rFonts w:eastAsia="Times New Roman"/>
        </w:rPr>
        <w:t xml:space="preserve">often </w:t>
      </w:r>
      <w:r w:rsidRPr="00DD7E86">
        <w:rPr>
          <w:rFonts w:eastAsia="Times New Roman"/>
        </w:rPr>
        <w:t xml:space="preserve">functioned as a rationalization.  This dream of returning </w:t>
      </w:r>
      <w:r w:rsidR="00BE6D6C">
        <w:rPr>
          <w:rFonts w:eastAsia="Times New Roman"/>
        </w:rPr>
        <w:t xml:space="preserve">home </w:t>
      </w:r>
      <w:r w:rsidRPr="00DD7E86">
        <w:rPr>
          <w:rFonts w:eastAsia="Times New Roman"/>
        </w:rPr>
        <w:t xml:space="preserve">served as a </w:t>
      </w:r>
      <w:r w:rsidR="00BE6D6C">
        <w:rPr>
          <w:rFonts w:eastAsia="Times New Roman"/>
        </w:rPr>
        <w:t xml:space="preserve">powerful </w:t>
      </w:r>
      <w:r w:rsidRPr="00DD7E86">
        <w:rPr>
          <w:rFonts w:eastAsia="Times New Roman"/>
        </w:rPr>
        <w:t xml:space="preserve">defensive mechanism for </w:t>
      </w:r>
      <w:r w:rsidR="00BE6D6C">
        <w:rPr>
          <w:rFonts w:eastAsia="Times New Roman"/>
        </w:rPr>
        <w:t xml:space="preserve">many Chinese/American intellectuals </w:t>
      </w:r>
      <w:r w:rsidRPr="00DD7E86">
        <w:rPr>
          <w:rFonts w:eastAsia="Times New Roman"/>
        </w:rPr>
        <w:t xml:space="preserve">coping with social isolation and </w:t>
      </w:r>
      <w:r w:rsidR="00AE7972">
        <w:rPr>
          <w:rFonts w:eastAsia="Times New Roman"/>
        </w:rPr>
        <w:t xml:space="preserve">professional </w:t>
      </w:r>
      <w:r w:rsidRPr="00DD7E86">
        <w:rPr>
          <w:rFonts w:eastAsia="Times New Roman"/>
        </w:rPr>
        <w:t>discrimination.</w:t>
      </w:r>
    </w:p>
    <w:p w14:paraId="52920ABB" w14:textId="14AC81A1" w:rsidR="001C385B" w:rsidRPr="000D621B" w:rsidRDefault="001C385B" w:rsidP="001C385B">
      <w:pPr>
        <w:ind w:firstLine="360"/>
        <w:jc w:val="both"/>
        <w:rPr>
          <w:rFonts w:eastAsia="Times New Roman"/>
        </w:rPr>
      </w:pPr>
      <w:r w:rsidRPr="000D621B">
        <w:rPr>
          <w:rFonts w:eastAsia="Times New Roman"/>
          <w:i/>
        </w:rPr>
        <w:t>Professional Orientalism</w:t>
      </w:r>
      <w:r w:rsidRPr="000D621B">
        <w:rPr>
          <w:rFonts w:eastAsia="Times New Roman"/>
        </w:rPr>
        <w:t xml:space="preserve"> </w:t>
      </w:r>
      <w:r w:rsidR="00AE7972">
        <w:rPr>
          <w:rFonts w:eastAsia="Times New Roman"/>
        </w:rPr>
        <w:t xml:space="preserve">in </w:t>
      </w:r>
      <w:r w:rsidRPr="000D621B">
        <w:rPr>
          <w:rFonts w:eastAsia="Times New Roman"/>
        </w:rPr>
        <w:t xml:space="preserve">the </w:t>
      </w:r>
      <w:r w:rsidRPr="000D621B">
        <w:rPr>
          <w:rFonts w:eastAsia="Times New Roman"/>
          <w:i/>
        </w:rPr>
        <w:t>careers</w:t>
      </w:r>
      <w:r w:rsidRPr="000D621B">
        <w:rPr>
          <w:rFonts w:eastAsia="Times New Roman"/>
        </w:rPr>
        <w:t xml:space="preserve"> and </w:t>
      </w:r>
      <w:r w:rsidRPr="000D621B">
        <w:rPr>
          <w:rFonts w:eastAsia="Times New Roman"/>
          <w:i/>
        </w:rPr>
        <w:t>outlook</w:t>
      </w:r>
      <w:r w:rsidRPr="000D621B">
        <w:rPr>
          <w:rFonts w:eastAsia="Times New Roman"/>
        </w:rPr>
        <w:t xml:space="preserve"> of academics of Asian descent in America </w:t>
      </w:r>
      <w:r w:rsidR="00AE7972">
        <w:rPr>
          <w:rFonts w:eastAsia="Times New Roman"/>
        </w:rPr>
        <w:t xml:space="preserve">has been examined by </w:t>
      </w:r>
      <w:r w:rsidRPr="000D621B">
        <w:rPr>
          <w:rFonts w:eastAsia="Times New Roman"/>
        </w:rPr>
        <w:t xml:space="preserve">Henry Yu in </w:t>
      </w:r>
      <w:r w:rsidRPr="000D621B">
        <w:rPr>
          <w:rFonts w:eastAsia="Times New Roman"/>
          <w:i/>
        </w:rPr>
        <w:t xml:space="preserve">Thinking Orientals </w:t>
      </w:r>
      <w:r w:rsidRPr="000D621B">
        <w:rPr>
          <w:rFonts w:eastAsia="Times New Roman"/>
        </w:rPr>
        <w:t>[2001]</w:t>
      </w:r>
      <w:r w:rsidR="00AE7972">
        <w:rPr>
          <w:rFonts w:eastAsia="Times New Roman"/>
        </w:rPr>
        <w:t xml:space="preserve"> a sociological study of </w:t>
      </w:r>
      <w:r w:rsidRPr="000D621B">
        <w:rPr>
          <w:rFonts w:eastAsia="Times New Roman"/>
        </w:rPr>
        <w:t xml:space="preserve">historical transition from “gentlemanly to institutionalized Orientalism” </w:t>
      </w:r>
      <w:r w:rsidR="00AE7972">
        <w:rPr>
          <w:szCs w:val="18"/>
        </w:rPr>
        <w:t xml:space="preserve">experienced by </w:t>
      </w:r>
      <w:r w:rsidR="00AE7972" w:rsidRPr="000D621B">
        <w:rPr>
          <w:rFonts w:eastAsia="Times New Roman"/>
        </w:rPr>
        <w:t>intellectuals of Chinese and Japanese descent living in the</w:t>
      </w:r>
      <w:r w:rsidR="00AE7972">
        <w:rPr>
          <w:rFonts w:eastAsia="Times New Roman"/>
        </w:rPr>
        <w:t xml:space="preserve"> American from 1920 – 1965.  </w:t>
      </w:r>
      <w:r w:rsidRPr="000D621B">
        <w:rPr>
          <w:szCs w:val="18"/>
        </w:rPr>
        <w:t xml:space="preserve">Yu’s study focuses on the Chicago School of Sociology, spear-headed by Robert Ezra Park (1864–1944), who with the help of his mid-westerner colleagues, recruited Oriental scholars, </w:t>
      </w:r>
      <w:r w:rsidR="00AE7972">
        <w:rPr>
          <w:szCs w:val="18"/>
        </w:rPr>
        <w:t xml:space="preserve">but </w:t>
      </w:r>
      <w:r w:rsidRPr="000D621B">
        <w:rPr>
          <w:szCs w:val="18"/>
        </w:rPr>
        <w:t xml:space="preserve">the same sociological forces and racial formations were faced by other academics of </w:t>
      </w:r>
      <w:r w:rsidR="00AE7972">
        <w:rPr>
          <w:szCs w:val="18"/>
        </w:rPr>
        <w:t>Asian descent</w:t>
      </w:r>
      <w:r>
        <w:rPr>
          <w:szCs w:val="18"/>
        </w:rPr>
        <w:t>.</w:t>
      </w:r>
    </w:p>
    <w:p w14:paraId="7CDDB8CC" w14:textId="2164F8E7" w:rsidR="001C385B" w:rsidRDefault="001C385B" w:rsidP="001C385B">
      <w:pPr>
        <w:ind w:firstLine="360"/>
        <w:jc w:val="both"/>
        <w:rPr>
          <w:szCs w:val="18"/>
        </w:rPr>
      </w:pPr>
      <w:r w:rsidRPr="000D621B">
        <w:rPr>
          <w:szCs w:val="18"/>
        </w:rPr>
        <w:t xml:space="preserve">In </w:t>
      </w:r>
      <w:r w:rsidR="00B62856">
        <w:rPr>
          <w:szCs w:val="18"/>
        </w:rPr>
        <w:t xml:space="preserve">Chapter </w:t>
      </w:r>
      <w:r w:rsidRPr="000D621B">
        <w:rPr>
          <w:szCs w:val="18"/>
        </w:rPr>
        <w:t>“Strangers from the Midwest: Robert Ezra Park and Other Men</w:t>
      </w:r>
      <w:r w:rsidR="00B62856">
        <w:rPr>
          <w:szCs w:val="18"/>
        </w:rPr>
        <w:t xml:space="preserve"> with Three Names” </w:t>
      </w:r>
      <w:r w:rsidRPr="000D621B">
        <w:rPr>
          <w:szCs w:val="18"/>
        </w:rPr>
        <w:t xml:space="preserve">of </w:t>
      </w:r>
      <w:r w:rsidRPr="000D621B">
        <w:rPr>
          <w:i/>
          <w:szCs w:val="18"/>
        </w:rPr>
        <w:t>Thinking Orientals</w:t>
      </w:r>
      <w:r w:rsidRPr="000D621B">
        <w:rPr>
          <w:szCs w:val="18"/>
        </w:rPr>
        <w:t>, Yu explains why these Midwestern sociologists were so interested in Orientals and how their outlook was conditioned by orientalism. The</w:t>
      </w:r>
      <w:r w:rsidRPr="000D621B">
        <w:rPr>
          <w:rFonts w:eastAsia="Times New Roman"/>
          <w:szCs w:val="18"/>
        </w:rPr>
        <w:t xml:space="preserve"> conceptual link between the European </w:t>
      </w:r>
      <w:r w:rsidRPr="000D621B">
        <w:rPr>
          <w:rFonts w:eastAsia="Times New Roman"/>
          <w:i/>
          <w:szCs w:val="18"/>
        </w:rPr>
        <w:t>white immigrant</w:t>
      </w:r>
      <w:r w:rsidRPr="000D621B">
        <w:rPr>
          <w:rFonts w:eastAsia="Times New Roman"/>
          <w:szCs w:val="18"/>
        </w:rPr>
        <w:t xml:space="preserve"> and the Negro </w:t>
      </w:r>
      <w:r w:rsidRPr="000D621B">
        <w:rPr>
          <w:rFonts w:eastAsia="Times New Roman"/>
          <w:i/>
          <w:szCs w:val="18"/>
        </w:rPr>
        <w:t xml:space="preserve">non-white non-immigrant </w:t>
      </w:r>
      <w:r w:rsidRPr="000D621B">
        <w:rPr>
          <w:rFonts w:eastAsia="Times New Roman"/>
          <w:szCs w:val="18"/>
        </w:rPr>
        <w:t xml:space="preserve">was provided by the Oriental, who was both </w:t>
      </w:r>
      <w:r w:rsidRPr="000D621B">
        <w:rPr>
          <w:rFonts w:eastAsia="Times New Roman"/>
          <w:i/>
          <w:szCs w:val="18"/>
        </w:rPr>
        <w:t>immigrant</w:t>
      </w:r>
      <w:r w:rsidRPr="000D621B">
        <w:rPr>
          <w:rFonts w:eastAsia="Times New Roman"/>
          <w:szCs w:val="18"/>
        </w:rPr>
        <w:t xml:space="preserve"> and </w:t>
      </w:r>
      <w:r w:rsidRPr="000D621B">
        <w:rPr>
          <w:rFonts w:eastAsia="Times New Roman"/>
          <w:i/>
          <w:szCs w:val="18"/>
        </w:rPr>
        <w:t>non-white.</w:t>
      </w:r>
      <w:r w:rsidRPr="000D621B">
        <w:rPr>
          <w:rFonts w:eastAsia="Times New Roman"/>
          <w:szCs w:val="18"/>
        </w:rPr>
        <w:t xml:space="preserve">  The “Oriental Problem” was to explain the cultural inability of Orientals to overcome the last stage of the </w:t>
      </w:r>
      <w:r w:rsidRPr="000D621B">
        <w:rPr>
          <w:rFonts w:eastAsia="Times New Roman"/>
          <w:i/>
          <w:szCs w:val="18"/>
        </w:rPr>
        <w:t>assimilation</w:t>
      </w:r>
      <w:r w:rsidRPr="000D621B">
        <w:rPr>
          <w:rFonts w:eastAsia="Times New Roman"/>
          <w:szCs w:val="18"/>
        </w:rPr>
        <w:t xml:space="preserve"> cycle, which </w:t>
      </w:r>
      <w:r w:rsidRPr="000D621B">
        <w:rPr>
          <w:szCs w:val="18"/>
        </w:rPr>
        <w:t xml:space="preserve">the Chicago School equated with becoming </w:t>
      </w:r>
      <w:r w:rsidRPr="000D621B">
        <w:rPr>
          <w:i/>
          <w:szCs w:val="18"/>
        </w:rPr>
        <w:t>American</w:t>
      </w:r>
      <w:r w:rsidRPr="000D621B">
        <w:rPr>
          <w:szCs w:val="18"/>
        </w:rPr>
        <w:t xml:space="preserve">.  Park and his associates sought an explanation of the failure of Orientals to become American through a cycle of assimilation, not in terms of </w:t>
      </w:r>
      <w:r w:rsidRPr="000D621B">
        <w:rPr>
          <w:i/>
          <w:szCs w:val="18"/>
        </w:rPr>
        <w:t xml:space="preserve">racial formation, </w:t>
      </w:r>
      <w:r w:rsidRPr="000D621B">
        <w:rPr>
          <w:szCs w:val="18"/>
        </w:rPr>
        <w:t xml:space="preserve">but in terms of </w:t>
      </w:r>
      <w:r w:rsidRPr="000D621B">
        <w:rPr>
          <w:i/>
          <w:szCs w:val="18"/>
        </w:rPr>
        <w:t>cultural distance</w:t>
      </w:r>
      <w:r w:rsidRPr="000D621B">
        <w:rPr>
          <w:szCs w:val="18"/>
        </w:rPr>
        <w:t xml:space="preserve">.  </w:t>
      </w:r>
    </w:p>
    <w:p w14:paraId="47B27D34" w14:textId="38F5B204" w:rsidR="001C385B" w:rsidRDefault="001C385B" w:rsidP="001C385B">
      <w:pPr>
        <w:ind w:firstLine="360"/>
        <w:jc w:val="both"/>
        <w:rPr>
          <w:rFonts w:eastAsia="Times New Roman"/>
          <w:szCs w:val="18"/>
        </w:rPr>
      </w:pPr>
      <w:r>
        <w:rPr>
          <w:rFonts w:eastAsia="Times New Roman"/>
          <w:szCs w:val="18"/>
        </w:rPr>
        <w:t xml:space="preserve">Robert </w:t>
      </w:r>
      <w:r w:rsidRPr="000D621B">
        <w:rPr>
          <w:rFonts w:eastAsia="Times New Roman"/>
          <w:szCs w:val="18"/>
        </w:rPr>
        <w:t>Park</w:t>
      </w:r>
      <w:r>
        <w:rPr>
          <w:rFonts w:eastAsia="Times New Roman"/>
          <w:szCs w:val="18"/>
        </w:rPr>
        <w:t xml:space="preserve">, blinded by his culturalist assumptions, </w:t>
      </w:r>
      <w:r w:rsidRPr="000D621B">
        <w:rPr>
          <w:rFonts w:eastAsia="Times New Roman"/>
          <w:szCs w:val="18"/>
        </w:rPr>
        <w:t>came to think of the Oriental face as a mask that could disguise the inner thoughts and feelings</w:t>
      </w:r>
      <w:r w:rsidR="00AE7972">
        <w:rPr>
          <w:rFonts w:eastAsia="Times New Roman"/>
          <w:szCs w:val="18"/>
        </w:rPr>
        <w:t>, which is strikingly evidence in the following passage</w:t>
      </w:r>
      <w:r w:rsidRPr="000D621B">
        <w:rPr>
          <w:rFonts w:eastAsia="Times New Roman"/>
          <w:szCs w:val="18"/>
        </w:rPr>
        <w:t xml:space="preserve">:  </w:t>
      </w:r>
      <w:r w:rsidRPr="000D621B">
        <w:rPr>
          <w:rFonts w:eastAsia="Times New Roman"/>
          <w:i/>
          <w:szCs w:val="18"/>
        </w:rPr>
        <w:t>“I recently had the curious experience of talking with a young Japanese woman who as not only born in the United States, but was brought up in an American family, in an American college town, where she had almost no association with members of her own race…. I found myself watching her expectantly for some slight accent, some gesture or intonation that would betray her racial origin… When I was not able, by the slightest expression, to detect the Oriental mentality behind the Oriental mask, I was still not able to escape the impression that I was listening to an American woman in a Japanese disguise.”</w:t>
      </w:r>
      <w:r>
        <w:rPr>
          <w:rStyle w:val="FootnoteReference"/>
          <w:rFonts w:eastAsia="Times New Roman"/>
          <w:szCs w:val="18"/>
        </w:rPr>
        <w:footnoteReference w:id="18"/>
      </w:r>
      <w:r w:rsidRPr="000D621B">
        <w:rPr>
          <w:rFonts w:eastAsia="Times New Roman"/>
          <w:szCs w:val="18"/>
        </w:rPr>
        <w:t xml:space="preserve"> </w:t>
      </w:r>
    </w:p>
    <w:p w14:paraId="7A4ECBCC" w14:textId="25D6AC40" w:rsidR="00AE7972" w:rsidRPr="00AE7972" w:rsidRDefault="000D621B" w:rsidP="00AE7972">
      <w:pPr>
        <w:pStyle w:val="FootnoteText"/>
        <w:ind w:firstLine="360"/>
        <w:jc w:val="both"/>
      </w:pPr>
      <w:r>
        <w:t xml:space="preserve">Quine </w:t>
      </w:r>
      <w:r w:rsidR="00310B9D">
        <w:t xml:space="preserve">in his autobiography </w:t>
      </w:r>
      <w:r w:rsidR="00310B9D" w:rsidRPr="00310B9D">
        <w:rPr>
          <w:i/>
        </w:rPr>
        <w:t>The Time of My Life</w:t>
      </w:r>
      <w:r w:rsidR="00310B9D">
        <w:t xml:space="preserve"> </w:t>
      </w:r>
      <w:r>
        <w:t xml:space="preserve">characterizes Wang as “persistently unhappy” during his time at Harvard.  This </w:t>
      </w:r>
      <w:r w:rsidR="00BE2F3F">
        <w:t>begs</w:t>
      </w:r>
      <w:r>
        <w:t xml:space="preserve"> the question: did Hao Wang have reason to be unhappy?  </w:t>
      </w:r>
      <w:r w:rsidR="00BE2F3F">
        <w:t xml:space="preserve">Recall that Wang, having </w:t>
      </w:r>
      <w:r w:rsidR="00AE7972">
        <w:t xml:space="preserve">already </w:t>
      </w:r>
      <w:r w:rsidR="00BE2F3F">
        <w:t>studied mathematical logic in China, wrote his dissertation under Quine in under two years</w:t>
      </w:r>
      <w:r w:rsidR="00AE7972">
        <w:t xml:space="preserve">.  Wang had repaired </w:t>
      </w:r>
      <w:r w:rsidR="00BE2F3F">
        <w:t>Quine’s inconsiste</w:t>
      </w:r>
      <w:r w:rsidR="00E73872">
        <w:t xml:space="preserve">nt </w:t>
      </w:r>
      <w:r w:rsidR="00AE7972">
        <w:t xml:space="preserve">system in </w:t>
      </w:r>
      <w:r w:rsidR="00E73872" w:rsidRPr="00AE7972">
        <w:rPr>
          <w:i/>
        </w:rPr>
        <w:t>Mathematical Logic</w:t>
      </w:r>
      <w:r w:rsidR="00AE7972">
        <w:t xml:space="preserve">, had spent </w:t>
      </w:r>
      <w:r w:rsidR="00BE2F3F">
        <w:t xml:space="preserve">five years </w:t>
      </w:r>
      <w:r w:rsidR="00AE7972">
        <w:t>at</w:t>
      </w:r>
      <w:r w:rsidR="00BE2F3F">
        <w:t xml:space="preserve"> Oxford</w:t>
      </w:r>
      <w:r w:rsidR="00AE7972">
        <w:t xml:space="preserve"> where he</w:t>
      </w:r>
      <w:r w:rsidR="00E73872">
        <w:t xml:space="preserve"> was </w:t>
      </w:r>
      <w:r w:rsidR="00980682">
        <w:t xml:space="preserve">invited to be </w:t>
      </w:r>
      <w:r w:rsidR="00E73872">
        <w:t>the second philosopher to give the John Locke Lectures</w:t>
      </w:r>
      <w:r w:rsidR="00980682">
        <w:t xml:space="preserve">.  </w:t>
      </w:r>
      <w:r w:rsidR="00980682" w:rsidRPr="00D021A5">
        <w:t>The topic of Wang’s lectures was “On Formalizing Mathematical Concepts.”</w:t>
      </w:r>
      <w:r w:rsidR="00980682">
        <w:t xml:space="preserve">  </w:t>
      </w:r>
      <w:r w:rsidR="00980682" w:rsidRPr="00D021A5">
        <w:t xml:space="preserve">Wang had been preceded by </w:t>
      </w:r>
      <w:r w:rsidR="00980682" w:rsidRPr="00D021A5">
        <w:rPr>
          <w:rFonts w:cs="Times"/>
          <w:szCs w:val="18"/>
        </w:rPr>
        <w:t xml:space="preserve">O. K. Bouwsma and was followed by a distinguished list of philosophers: </w:t>
      </w:r>
      <w:r w:rsidR="00980682" w:rsidRPr="00D021A5">
        <w:t>A</w:t>
      </w:r>
      <w:r w:rsidR="00980682" w:rsidRPr="00D021A5">
        <w:rPr>
          <w:rFonts w:cs="Times"/>
          <w:szCs w:val="18"/>
        </w:rPr>
        <w:t xml:space="preserve">. N. Prior, A. C. Jackson, Gregory Vlastos, Nelson Goodman, Jaakko Hintikka, Wilfred Sellars, Paul Lorenzen, Noam Chomsky, Donald Davidson, Saul Kripke, Hilary Putnam, and </w:t>
      </w:r>
      <w:r w:rsidR="00980682">
        <w:rPr>
          <w:rFonts w:cs="Times"/>
          <w:szCs w:val="18"/>
        </w:rPr>
        <w:t>so forth.</w:t>
      </w:r>
      <w:r w:rsidR="00AE7972">
        <w:t xml:space="preserve">  Wang’s time at Oxford overlaps with his first period of engagement with the philosophy of Wittgenstein (1953 – 1958).  </w:t>
      </w:r>
    </w:p>
    <w:p w14:paraId="2D1BDE23" w14:textId="2C4F349D" w:rsidR="00E73872" w:rsidRDefault="00B62856" w:rsidP="00E73872">
      <w:pPr>
        <w:pStyle w:val="FootnoteText"/>
        <w:ind w:firstLine="360"/>
        <w:jc w:val="both"/>
      </w:pPr>
      <w:r>
        <w:rPr>
          <w:szCs w:val="18"/>
        </w:rPr>
        <w:t>Upon returning to Harvard, Wang as offered a position, not in Philosophy, but i</w:t>
      </w:r>
      <w:r w:rsidR="00716CFF">
        <w:rPr>
          <w:szCs w:val="18"/>
        </w:rPr>
        <w:t>n</w:t>
      </w:r>
      <w:r>
        <w:rPr>
          <w:szCs w:val="18"/>
        </w:rPr>
        <w:t xml:space="preserve"> Applied Mathematics.  </w:t>
      </w:r>
      <w:r w:rsidR="00E73872">
        <w:rPr>
          <w:szCs w:val="18"/>
        </w:rPr>
        <w:t xml:space="preserve">Juliet </w:t>
      </w:r>
      <w:r w:rsidR="00E73872" w:rsidRPr="00653D45">
        <w:rPr>
          <w:szCs w:val="18"/>
        </w:rPr>
        <w:t>Floyd</w:t>
      </w:r>
      <w:r w:rsidR="00E73872">
        <w:rPr>
          <w:szCs w:val="18"/>
        </w:rPr>
        <w:t xml:space="preserve"> </w:t>
      </w:r>
      <w:r w:rsidR="00E73872" w:rsidRPr="00653D45">
        <w:rPr>
          <w:szCs w:val="18"/>
        </w:rPr>
        <w:t>r</w:t>
      </w:r>
      <w:r w:rsidR="00716CFF">
        <w:rPr>
          <w:szCs w:val="18"/>
        </w:rPr>
        <w:t>eports</w:t>
      </w:r>
      <w:r w:rsidR="00E73872" w:rsidRPr="00653D45">
        <w:rPr>
          <w:szCs w:val="18"/>
        </w:rPr>
        <w:t xml:space="preserve">: </w:t>
      </w:r>
      <w:r w:rsidR="00E73872" w:rsidRPr="00653D45">
        <w:rPr>
          <w:i/>
          <w:szCs w:val="18"/>
        </w:rPr>
        <w:t>“</w:t>
      </w:r>
      <w:r w:rsidR="00E73872" w:rsidRPr="00653D45">
        <w:rPr>
          <w:rFonts w:eastAsia="Times New Roman"/>
          <w:i/>
          <w:szCs w:val="18"/>
        </w:rPr>
        <w:t>In conversation Wang told me that one reason he had found his professorship at Harvard unsatisfying is that he was appointed in the Department of Applied Mathematics, and not in Philosophy, where he felt the bulk of his efforts and his contributions had been made</w:t>
      </w:r>
      <w:r w:rsidR="00AE7972">
        <w:rPr>
          <w:rFonts w:eastAsia="Times New Roman"/>
          <w:i/>
          <w:szCs w:val="18"/>
        </w:rPr>
        <w:t>.</w:t>
      </w:r>
      <w:r w:rsidR="00386077">
        <w:rPr>
          <w:rFonts w:eastAsia="Times New Roman"/>
          <w:i/>
          <w:szCs w:val="18"/>
        </w:rPr>
        <w:t>”</w:t>
      </w:r>
      <w:r w:rsidR="00386077">
        <w:rPr>
          <w:rStyle w:val="FootnoteReference"/>
          <w:rFonts w:eastAsia="Times New Roman"/>
          <w:i/>
          <w:szCs w:val="18"/>
        </w:rPr>
        <w:footnoteReference w:id="19"/>
      </w:r>
      <w:r w:rsidR="00AE7972">
        <w:rPr>
          <w:rFonts w:eastAsia="Times New Roman"/>
          <w:i/>
          <w:szCs w:val="18"/>
        </w:rPr>
        <w:t xml:space="preserve">  </w:t>
      </w:r>
      <w:r w:rsidR="00E73872" w:rsidRPr="000D621B">
        <w:t>Quine was</w:t>
      </w:r>
      <w:r w:rsidR="00E73872">
        <w:t xml:space="preserve"> a</w:t>
      </w:r>
      <w:r w:rsidR="00E73872" w:rsidRPr="000D621B">
        <w:t xml:space="preserve"> mid-westerner with roots in Akron, Ohio with three names, a fact that he proudly details in </w:t>
      </w:r>
      <w:r w:rsidR="00E73872" w:rsidRPr="000D621B">
        <w:rPr>
          <w:i/>
        </w:rPr>
        <w:t>The Time of My Life</w:t>
      </w:r>
      <w:r w:rsidR="00E73872" w:rsidRPr="000D621B">
        <w:t xml:space="preserve"> (1986): he was the child of Colye Robert </w:t>
      </w:r>
      <w:r w:rsidR="00E73872" w:rsidRPr="000D621B">
        <w:rPr>
          <w:i/>
        </w:rPr>
        <w:t>Quine</w:t>
      </w:r>
      <w:r w:rsidR="00E73872" w:rsidRPr="000D621B">
        <w:t xml:space="preserve"> and Harriet (“Hattie”) Ellis </w:t>
      </w:r>
      <w:r w:rsidR="00E73872" w:rsidRPr="000D621B">
        <w:rPr>
          <w:i/>
        </w:rPr>
        <w:t>n</w:t>
      </w:r>
      <w:r w:rsidR="00E73872" w:rsidRPr="000D621B">
        <w:rPr>
          <w:rFonts w:eastAsia="Times New Roman" w:cs="Arial"/>
          <w:i/>
          <w:color w:val="222222"/>
          <w:shd w:val="clear" w:color="auto" w:fill="FFFFFF"/>
        </w:rPr>
        <w:t>é</w:t>
      </w:r>
      <w:r w:rsidR="00E73872" w:rsidRPr="000D621B">
        <w:rPr>
          <w:i/>
        </w:rPr>
        <w:t>e</w:t>
      </w:r>
      <w:r w:rsidR="00E73872" w:rsidRPr="000D621B">
        <w:t xml:space="preserve"> </w:t>
      </w:r>
      <w:r w:rsidR="00E73872" w:rsidRPr="000D621B">
        <w:rPr>
          <w:i/>
        </w:rPr>
        <w:t>van Orman</w:t>
      </w:r>
      <w:r w:rsidR="00E73872" w:rsidRPr="000D621B">
        <w:t xml:space="preserve"> named after a mathematician.</w:t>
      </w:r>
      <w:r w:rsidR="00E73872">
        <w:rPr>
          <w:rStyle w:val="FootnoteReference"/>
        </w:rPr>
        <w:footnoteReference w:id="20"/>
      </w:r>
      <w:r w:rsidR="00E73872" w:rsidRPr="000D621B">
        <w:t xml:space="preserve"> </w:t>
      </w:r>
      <w:r w:rsidR="00AE7972">
        <w:t xml:space="preserve"> </w:t>
      </w:r>
      <w:r w:rsidR="00AE7972" w:rsidRPr="000D621B">
        <w:rPr>
          <w:rFonts w:eastAsia="Times New Roman"/>
          <w:szCs w:val="18"/>
        </w:rPr>
        <w:t xml:space="preserve">One wonders </w:t>
      </w:r>
      <w:r w:rsidR="00386077">
        <w:rPr>
          <w:rFonts w:eastAsia="Times New Roman"/>
          <w:szCs w:val="18"/>
        </w:rPr>
        <w:t xml:space="preserve">why </w:t>
      </w:r>
      <w:r w:rsidR="00AE7972" w:rsidRPr="000D621B">
        <w:rPr>
          <w:rFonts w:eastAsia="Times New Roman"/>
          <w:szCs w:val="18"/>
        </w:rPr>
        <w:t>W. V. O. Quine did not intervene</w:t>
      </w:r>
      <w:r w:rsidR="00AE7972">
        <w:rPr>
          <w:rFonts w:eastAsia="Times New Roman"/>
          <w:szCs w:val="18"/>
        </w:rPr>
        <w:t xml:space="preserve"> on Wang’s behalf</w:t>
      </w:r>
      <w:r w:rsidR="00AE7972" w:rsidRPr="000D621B">
        <w:rPr>
          <w:rFonts w:eastAsia="Times New Roman"/>
          <w:szCs w:val="18"/>
        </w:rPr>
        <w:t xml:space="preserve">.  </w:t>
      </w:r>
    </w:p>
    <w:p w14:paraId="48A9B506" w14:textId="3D2DBF37" w:rsidR="00AE7972" w:rsidRDefault="00AE7972" w:rsidP="00AE7972">
      <w:pPr>
        <w:pStyle w:val="FootnoteText"/>
        <w:ind w:firstLine="360"/>
        <w:jc w:val="both"/>
      </w:pPr>
      <w:r w:rsidRPr="00FA6B55">
        <w:t xml:space="preserve">Juliet Floyd </w:t>
      </w:r>
      <w:r>
        <w:t xml:space="preserve">notes: </w:t>
      </w:r>
      <w:r w:rsidRPr="00FA6B55">
        <w:t xml:space="preserve">“Wang’s role in shaping more than one generation’s understanding of the fundamental problems in logic and their history through the 1950s was significant, and not as widely acknowledged as it should be…. </w:t>
      </w:r>
      <w:r w:rsidRPr="00FA6B55">
        <w:rPr>
          <w:rFonts w:eastAsia="Times New Roman"/>
        </w:rPr>
        <w:t>Because Wang taught at Harvard and Oxford, the cumulative impact of his teaching on the dissemination of logic was significant….  Hide Ishiguro has stressed to me how supportive Wang was of Michael Dummett during his early years teaching at Oxford, when logic was not a very popular subject among philosophers there.”</w:t>
      </w:r>
      <w:r>
        <w:rPr>
          <w:rStyle w:val="FootnoteReference"/>
          <w:rFonts w:eastAsia="Times New Roman"/>
        </w:rPr>
        <w:footnoteReference w:id="21"/>
      </w:r>
      <w:r>
        <w:rPr>
          <w:rFonts w:eastAsia="Times New Roman"/>
        </w:rPr>
        <w:t xml:space="preserve">  A</w:t>
      </w:r>
      <w:r w:rsidRPr="00761B85">
        <w:t xml:space="preserve">mong Wang’s students </w:t>
      </w:r>
      <w:r>
        <w:t>who went on to have distinguished careers as</w:t>
      </w:r>
      <w:r w:rsidRPr="00761B85">
        <w:t xml:space="preserve"> philosophers and logicians </w:t>
      </w:r>
      <w:r>
        <w:t>were</w:t>
      </w:r>
      <w:r w:rsidRPr="00761B85">
        <w:t xml:space="preserve"> Charles Parsons, Burton Dreben, Michael Dummett, Donald A. (Tony) Martin, and Hilary Putnam.</w:t>
      </w:r>
      <w:r>
        <w:rPr>
          <w:rStyle w:val="FootnoteReference"/>
        </w:rPr>
        <w:footnoteReference w:id="22"/>
      </w:r>
      <w:r w:rsidRPr="00761B85">
        <w:t xml:space="preserve"> </w:t>
      </w:r>
    </w:p>
    <w:p w14:paraId="4A4BC26E" w14:textId="66ABDC14" w:rsidR="00226A8A" w:rsidRDefault="00386077" w:rsidP="00226A8A">
      <w:pPr>
        <w:pStyle w:val="FootnoteText"/>
        <w:ind w:firstLine="360"/>
        <w:jc w:val="both"/>
      </w:pPr>
      <w:r w:rsidRPr="00E73872">
        <w:t xml:space="preserve">Wang expressed his dissatisfaction with </w:t>
      </w:r>
      <w:r>
        <w:t xml:space="preserve">analytic </w:t>
      </w:r>
      <w:r w:rsidRPr="00E73872">
        <w:t>philosophy</w:t>
      </w:r>
      <w:r>
        <w:t xml:space="preserve"> in </w:t>
      </w:r>
      <w:r w:rsidRPr="00E73872">
        <w:rPr>
          <w:i/>
        </w:rPr>
        <w:t>Beyond Analytic Philosophy: Doing Justice to What We Know</w:t>
      </w:r>
      <w:r>
        <w:t xml:space="preserve"> [1985].  </w:t>
      </w:r>
      <w:r w:rsidR="00904F13" w:rsidRPr="00E73872">
        <w:t>Quine, who described himself as a “disciple of Carnap for six years,” declared his independence from Carnap his celebrated “Two Dogmas of Empiricism”</w:t>
      </w:r>
      <w:r w:rsidR="00226A8A">
        <w:t xml:space="preserve"> [1951, 1961]. </w:t>
      </w:r>
    </w:p>
    <w:p w14:paraId="2314FCA1" w14:textId="745C880D" w:rsidR="009F5496" w:rsidRDefault="00386077" w:rsidP="009F5496">
      <w:pPr>
        <w:pStyle w:val="FootnoteText"/>
        <w:ind w:firstLine="360"/>
        <w:jc w:val="both"/>
        <w:rPr>
          <w:rFonts w:eastAsia="Times New Roman"/>
        </w:rPr>
      </w:pPr>
      <w:r>
        <w:t xml:space="preserve"> [DATE].  </w:t>
      </w:r>
      <w:r w:rsidR="00904F13" w:rsidRPr="00E73872">
        <w:t xml:space="preserve">Similarly, Wang playfully labeled Quine’s philosophy “Logical </w:t>
      </w:r>
      <w:r w:rsidR="00904F13" w:rsidRPr="00E73872">
        <w:rPr>
          <w:i/>
        </w:rPr>
        <w:t>Negativism</w:t>
      </w:r>
      <w:r w:rsidR="00904F13" w:rsidRPr="00E73872">
        <w:t xml:space="preserve">” (a contrast that plays off of Carnap’s “Logical </w:t>
      </w:r>
      <w:r w:rsidR="00904F13" w:rsidRPr="00E73872">
        <w:rPr>
          <w:i/>
        </w:rPr>
        <w:t>Positivism</w:t>
      </w:r>
      <w:r w:rsidR="00904F13" w:rsidRPr="00E73872">
        <w:t>”)</w:t>
      </w:r>
      <w:r>
        <w:t xml:space="preserve"> which </w:t>
      </w:r>
      <w:r w:rsidR="00904F13" w:rsidRPr="00E73872">
        <w:t xml:space="preserve">captures Quine’s peculiar combination of </w:t>
      </w:r>
      <w:r w:rsidR="00904F13" w:rsidRPr="00E73872">
        <w:rPr>
          <w:i/>
        </w:rPr>
        <w:t>local precision</w:t>
      </w:r>
      <w:r w:rsidR="00904F13" w:rsidRPr="00E73872">
        <w:t xml:space="preserve"> and </w:t>
      </w:r>
      <w:r w:rsidR="00904F13" w:rsidRPr="00E73872">
        <w:rPr>
          <w:i/>
        </w:rPr>
        <w:t>global indefiniteness</w:t>
      </w:r>
      <w:r w:rsidR="00904F13" w:rsidRPr="00E73872">
        <w:t xml:space="preserve">, supported by such </w:t>
      </w:r>
      <w:r w:rsidR="00904F13" w:rsidRPr="00E73872">
        <w:rPr>
          <w:i/>
        </w:rPr>
        <w:t>negative</w:t>
      </w:r>
      <w:r w:rsidR="00904F13" w:rsidRPr="00E73872">
        <w:t xml:space="preserve"> Quinean dogmas as the “</w:t>
      </w:r>
      <w:r w:rsidR="00904F13" w:rsidRPr="00E73872">
        <w:rPr>
          <w:i/>
        </w:rPr>
        <w:t>indeterminacy</w:t>
      </w:r>
      <w:r w:rsidR="00904F13" w:rsidRPr="00E73872">
        <w:t xml:space="preserve"> of translation,” the “</w:t>
      </w:r>
      <w:r w:rsidR="00904F13" w:rsidRPr="00E73872">
        <w:rPr>
          <w:i/>
        </w:rPr>
        <w:t>inscrutability</w:t>
      </w:r>
      <w:r w:rsidR="00904F13" w:rsidRPr="00E73872">
        <w:t xml:space="preserve"> of reference,” and, to borrow Gilbert Harman’s phrase, the “</w:t>
      </w:r>
      <w:r w:rsidR="00904F13" w:rsidRPr="00E73872">
        <w:rPr>
          <w:i/>
        </w:rPr>
        <w:t>death</w:t>
      </w:r>
      <w:r w:rsidR="00904F13" w:rsidRPr="00E73872">
        <w:t xml:space="preserve"> of meaning.”  Supported by vaguely enunciated pragmatic appeals to semantic holism, Quine’s logical negativism not only “failed to do justice to what we know”—but, ironically Wang noted, failed to give an adequate account of logic, mathematics, and science, the disciplines from which Quine’s philosophical positions drew their rhetorical strength. </w:t>
      </w:r>
      <w:r w:rsidR="009F5496">
        <w:t xml:space="preserve"> </w:t>
      </w:r>
      <w:r w:rsidR="00904F13" w:rsidRPr="00E73872">
        <w:rPr>
          <w:rFonts w:eastAsia="Times New Roman"/>
        </w:rPr>
        <w:t xml:space="preserve">Wang’s criticism of Quine was frustrating to analytic philosophers trained to publish “piecemeal exercises” of focused argument analysis and to diagnose arguments in terms of precisely defined logical failings.  </w:t>
      </w:r>
    </w:p>
    <w:p w14:paraId="4830EA1E" w14:textId="772C759E" w:rsidR="00904F13" w:rsidRPr="00E73872" w:rsidRDefault="00904F13" w:rsidP="009F5496">
      <w:pPr>
        <w:pStyle w:val="FootnoteText"/>
        <w:ind w:firstLine="360"/>
        <w:jc w:val="both"/>
      </w:pPr>
      <w:r w:rsidRPr="00E73872">
        <w:rPr>
          <w:rFonts w:eastAsia="Times New Roman"/>
        </w:rPr>
        <w:t xml:space="preserve">Instead of </w:t>
      </w:r>
      <w:r w:rsidR="00716CFF">
        <w:rPr>
          <w:rFonts w:eastAsia="Times New Roman"/>
        </w:rPr>
        <w:t xml:space="preserve">adopting a </w:t>
      </w:r>
      <w:r w:rsidRPr="00E73872">
        <w:rPr>
          <w:rFonts w:eastAsia="Times New Roman"/>
          <w:i/>
        </w:rPr>
        <w:t>piecemeal</w:t>
      </w:r>
      <w:r w:rsidRPr="00E73872">
        <w:rPr>
          <w:rFonts w:eastAsia="Times New Roman"/>
        </w:rPr>
        <w:t xml:space="preserve"> approach, Wang’s writings aimed at </w:t>
      </w:r>
      <w:r w:rsidRPr="00E73872">
        <w:rPr>
          <w:rFonts w:eastAsia="Times New Roman"/>
          <w:i/>
        </w:rPr>
        <w:t>perspicuity</w:t>
      </w:r>
      <w:r w:rsidRPr="00E73872">
        <w:rPr>
          <w:rFonts w:eastAsia="Times New Roman"/>
        </w:rPr>
        <w:t>—clarity of the sort that can be found in an elegantly arranged mathematical proof or an insightful</w:t>
      </w:r>
      <w:r w:rsidR="00E73872">
        <w:rPr>
          <w:rFonts w:eastAsia="Times New Roman"/>
        </w:rPr>
        <w:t xml:space="preserve">ly arranged set of quotations.  </w:t>
      </w:r>
      <w:r w:rsidRPr="00E73872">
        <w:rPr>
          <w:rFonts w:eastAsia="Times New Roman"/>
        </w:rPr>
        <w:t xml:space="preserve">Wang was known for his ability to locate a philosophical position in </w:t>
      </w:r>
      <w:r w:rsidRPr="00E73872">
        <w:rPr>
          <w:rFonts w:eastAsia="Times New Roman"/>
          <w:i/>
        </w:rPr>
        <w:t>intellectual history</w:t>
      </w:r>
      <w:r w:rsidRPr="00E73872">
        <w:rPr>
          <w:rFonts w:eastAsia="Times New Roman"/>
        </w:rPr>
        <w:t>—a history not told dramatically but with discerning and judicious insight.</w:t>
      </w:r>
      <w:r>
        <w:rPr>
          <w:rStyle w:val="FootnoteReference"/>
          <w:rFonts w:eastAsia="Times New Roman"/>
        </w:rPr>
        <w:footnoteReference w:id="23"/>
      </w:r>
      <w:r w:rsidRPr="00E73872">
        <w:rPr>
          <w:rFonts w:eastAsia="Times New Roman"/>
        </w:rPr>
        <w:t xml:space="preserve"> </w:t>
      </w:r>
      <w:r w:rsidRPr="00E73872">
        <w:t xml:space="preserve">Floyd characterizes Wang’s </w:t>
      </w:r>
      <w:r w:rsidRPr="00E73872">
        <w:rPr>
          <w:i/>
        </w:rPr>
        <w:t>synoptic</w:t>
      </w:r>
      <w:r w:rsidRPr="00E73872">
        <w:t xml:space="preserve"> style of argument: “</w:t>
      </w:r>
      <w:r w:rsidRPr="00E73872">
        <w:rPr>
          <w:rFonts w:eastAsia="Times New Roman"/>
        </w:rPr>
        <w:t>When arguments are found in Wang, they are deductions from his observations, or relative comparisons of the interest and correctness of different responses, concepts, or principles. The tone of the whole is always tentative, pluralistic, and … synoptic rather than systematic in aim.“</w:t>
      </w:r>
      <w:r>
        <w:rPr>
          <w:rStyle w:val="FootnoteReference"/>
          <w:rFonts w:eastAsia="Times New Roman"/>
        </w:rPr>
        <w:footnoteReference w:id="24"/>
      </w:r>
      <w:r w:rsidRPr="00E73872">
        <w:rPr>
          <w:rFonts w:eastAsia="Times New Roman"/>
        </w:rPr>
        <w:t xml:space="preserve"> </w:t>
      </w:r>
    </w:p>
    <w:p w14:paraId="7CC95E8D" w14:textId="77777777" w:rsidR="00CA4A24" w:rsidRDefault="00904F13" w:rsidP="00E73872">
      <w:pPr>
        <w:ind w:firstLine="360"/>
        <w:jc w:val="both"/>
        <w:rPr>
          <w:rFonts w:eastAsia="Times New Roman"/>
        </w:rPr>
      </w:pPr>
      <w:r w:rsidRPr="00E73872">
        <w:rPr>
          <w:rFonts w:eastAsia="Times New Roman"/>
        </w:rPr>
        <w:t xml:space="preserve">Wang was concerned that philosophy “do justice to what we know.”  He characterized his major statement on the philosophy of mathematics, </w:t>
      </w:r>
      <w:r w:rsidRPr="00E73872">
        <w:rPr>
          <w:rFonts w:eastAsia="Times New Roman"/>
          <w:i/>
        </w:rPr>
        <w:t>From Mathematics to Philosophy</w:t>
      </w:r>
      <w:r w:rsidRPr="00E73872">
        <w:rPr>
          <w:rFonts w:eastAsia="Times New Roman"/>
        </w:rPr>
        <w:t xml:space="preserve">, not in terms of </w:t>
      </w:r>
      <w:r w:rsidRPr="00E73872">
        <w:rPr>
          <w:rFonts w:eastAsia="Times New Roman"/>
          <w:i/>
        </w:rPr>
        <w:t>constructing</w:t>
      </w:r>
      <w:r w:rsidRPr="00E73872">
        <w:rPr>
          <w:rFonts w:eastAsia="Times New Roman"/>
        </w:rPr>
        <w:t xml:space="preserve"> a grand </w:t>
      </w:r>
      <w:r w:rsidRPr="00E73872">
        <w:rPr>
          <w:rFonts w:eastAsia="Times New Roman"/>
          <w:i/>
        </w:rPr>
        <w:t>theory</w:t>
      </w:r>
      <w:r w:rsidRPr="00E73872">
        <w:rPr>
          <w:rFonts w:eastAsia="Times New Roman"/>
        </w:rPr>
        <w:t xml:space="preserve">, but in terms of seriously </w:t>
      </w:r>
      <w:r w:rsidRPr="00E73872">
        <w:rPr>
          <w:rFonts w:eastAsia="Times New Roman"/>
          <w:i/>
        </w:rPr>
        <w:t>collecting</w:t>
      </w:r>
      <w:r w:rsidRPr="00E73872">
        <w:rPr>
          <w:rFonts w:eastAsia="Times New Roman"/>
        </w:rPr>
        <w:t xml:space="preserve"> </w:t>
      </w:r>
      <w:r w:rsidRPr="00E73872">
        <w:rPr>
          <w:rFonts w:eastAsia="Times New Roman"/>
          <w:i/>
        </w:rPr>
        <w:t>data</w:t>
      </w:r>
      <w:r w:rsidRPr="00E73872">
        <w:rPr>
          <w:rFonts w:eastAsia="Times New Roman"/>
        </w:rPr>
        <w:t xml:space="preserve">:  </w:t>
      </w:r>
    </w:p>
    <w:p w14:paraId="19260E8F" w14:textId="77777777" w:rsidR="00CA4A24" w:rsidRDefault="00CA4A24" w:rsidP="00CA4A24">
      <w:pPr>
        <w:ind w:left="360"/>
        <w:jc w:val="both"/>
        <w:rPr>
          <w:rFonts w:eastAsia="Times New Roman"/>
        </w:rPr>
      </w:pPr>
    </w:p>
    <w:p w14:paraId="179256D8" w14:textId="64094F8D" w:rsidR="00904F13" w:rsidRDefault="00904F13" w:rsidP="00CA4A24">
      <w:pPr>
        <w:ind w:left="360" w:right="360"/>
        <w:jc w:val="both"/>
        <w:rPr>
          <w:rFonts w:eastAsia="Times New Roman"/>
        </w:rPr>
      </w:pPr>
      <w:r w:rsidRPr="00E73872">
        <w:rPr>
          <w:rFonts w:eastAsia="Times New Roman"/>
        </w:rPr>
        <w:t>This book certainly makes no claim to be philosophical theory or a system of philosophy.  In fact, for those who are convinced that philosophy should yield a theory, they may find here merely data for philosophy.  However, I believe, in spite of my reservations about the possibility of philosophy as a rigorous science, that philosophy can be relevant, serious, and stable.  Philosophy should try to achieve some reasonable overview.  There is more philosophical value in placing things in their right perspective than in solving specific problems.  Both hasty speculations and piecemeal persistence on artificial issues tend to hamper cumulative progress in philosophy.</w:t>
      </w:r>
      <w:r>
        <w:rPr>
          <w:rStyle w:val="FootnoteReference"/>
          <w:rFonts w:eastAsia="Times New Roman"/>
        </w:rPr>
        <w:footnoteReference w:id="25"/>
      </w:r>
      <w:r w:rsidRPr="00E73872">
        <w:rPr>
          <w:rFonts w:eastAsia="Times New Roman"/>
        </w:rPr>
        <w:t xml:space="preserve"> </w:t>
      </w:r>
    </w:p>
    <w:p w14:paraId="41420E09" w14:textId="77777777" w:rsidR="00695C24" w:rsidRPr="00E73872" w:rsidRDefault="00695C24" w:rsidP="00CA4A24">
      <w:pPr>
        <w:ind w:left="360" w:right="360"/>
        <w:jc w:val="both"/>
      </w:pPr>
    </w:p>
    <w:p w14:paraId="6270D1F4" w14:textId="59388232" w:rsidR="00904F13" w:rsidRPr="00E73872" w:rsidRDefault="009F5496" w:rsidP="00CA4A24">
      <w:pPr>
        <w:jc w:val="both"/>
        <w:rPr>
          <w:rFonts w:eastAsia="Times New Roman"/>
        </w:rPr>
      </w:pPr>
      <w:r>
        <w:tab/>
      </w:r>
      <w:r w:rsidR="00904F13" w:rsidRPr="00E73872">
        <w:t xml:space="preserve">As an active researcher in the </w:t>
      </w:r>
      <w:r>
        <w:t xml:space="preserve">emerging </w:t>
      </w:r>
      <w:r w:rsidR="00904F13" w:rsidRPr="00E73872">
        <w:t xml:space="preserve">field of </w:t>
      </w:r>
      <w:r>
        <w:t xml:space="preserve">computational </w:t>
      </w:r>
      <w:r w:rsidR="00904F13" w:rsidRPr="00E73872">
        <w:t xml:space="preserve">logic, Wang was able to see the </w:t>
      </w:r>
      <w:r w:rsidR="00695C24">
        <w:t xml:space="preserve">impediments imposed by </w:t>
      </w:r>
      <w:r w:rsidR="00CA4A24">
        <w:t xml:space="preserve">Quine’s </w:t>
      </w:r>
      <w:r w:rsidR="00904F13" w:rsidRPr="00E73872">
        <w:t xml:space="preserve">overly narrow analytic conception of logic </w:t>
      </w:r>
      <w:r w:rsidR="00695C24">
        <w:t xml:space="preserve">pronouncing </w:t>
      </w:r>
      <w:r w:rsidR="00904F13" w:rsidRPr="00E73872">
        <w:t>limit</w:t>
      </w:r>
      <w:r w:rsidR="00695C24">
        <w:t>ation</w:t>
      </w:r>
      <w:r w:rsidR="00904F13" w:rsidRPr="00E73872">
        <w:t xml:space="preserve">s on the proper scope of philosophical </w:t>
      </w:r>
      <w:r w:rsidR="00695C24">
        <w:t xml:space="preserve">and logical </w:t>
      </w:r>
      <w:r w:rsidR="00904F13" w:rsidRPr="00E73872">
        <w:t xml:space="preserve">inquiry.  </w:t>
      </w:r>
      <w:r w:rsidR="00904F13" w:rsidRPr="00E73872">
        <w:rPr>
          <w:rFonts w:eastAsia="Times New Roman"/>
        </w:rPr>
        <w:t xml:space="preserve">Wang, in his contribution to Quine’s “Schilpp volume” one year after his critique in </w:t>
      </w:r>
      <w:r w:rsidR="00904F13" w:rsidRPr="00E73872">
        <w:rPr>
          <w:rFonts w:eastAsia="Times New Roman"/>
          <w:i/>
        </w:rPr>
        <w:t>Beyond Analytic Philosophy</w:t>
      </w:r>
      <w:r w:rsidR="00904F13" w:rsidRPr="00E73872">
        <w:rPr>
          <w:rFonts w:eastAsia="Times New Roman"/>
        </w:rPr>
        <w:t xml:space="preserve">, </w:t>
      </w:r>
      <w:r w:rsidR="00695C24">
        <w:rPr>
          <w:rFonts w:eastAsia="Times New Roman"/>
        </w:rPr>
        <w:t xml:space="preserve">sharpened his critical assessment: </w:t>
      </w:r>
      <w:r w:rsidR="00904F13" w:rsidRPr="00E73872">
        <w:rPr>
          <w:rFonts w:eastAsia="Times New Roman"/>
        </w:rPr>
        <w:t>“for the working logicians, much of Quine’s work is thought to be off the mainstream.”</w:t>
      </w:r>
      <w:r w:rsidR="00904F13">
        <w:rPr>
          <w:rStyle w:val="FootnoteReference"/>
          <w:rFonts w:eastAsia="Times New Roman"/>
        </w:rPr>
        <w:footnoteReference w:id="26"/>
      </w:r>
    </w:p>
    <w:p w14:paraId="762276A0" w14:textId="4BDE3432" w:rsidR="008519BD" w:rsidRDefault="008519BD" w:rsidP="00B37BD5">
      <w:pPr>
        <w:jc w:val="both"/>
        <w:rPr>
          <w:rFonts w:eastAsia="Times New Roman"/>
        </w:rPr>
      </w:pPr>
      <w:r>
        <w:rPr>
          <w:rFonts w:eastAsia="Times New Roman"/>
        </w:rPr>
        <w:tab/>
        <w:t>Eckehart Köhler</w:t>
      </w:r>
      <w:r w:rsidR="00695C24">
        <w:rPr>
          <w:rFonts w:eastAsia="Times New Roman"/>
        </w:rPr>
        <w:t xml:space="preserve"> was </w:t>
      </w:r>
      <w:r>
        <w:rPr>
          <w:rFonts w:eastAsia="Times New Roman"/>
        </w:rPr>
        <w:t xml:space="preserve">scholar </w:t>
      </w:r>
      <w:r w:rsidR="00B62856">
        <w:rPr>
          <w:rFonts w:eastAsia="Times New Roman"/>
        </w:rPr>
        <w:t xml:space="preserve">interested in Gödel’s Platonism, who first contacted Wang in 1979 on the advise of Solomon Feferman, and who later in 1986 as founder of the Kurt Gödel Society in Vienna invited Wang to become its </w:t>
      </w:r>
      <w:r>
        <w:rPr>
          <w:rFonts w:eastAsia="Times New Roman"/>
        </w:rPr>
        <w:t>first president</w:t>
      </w:r>
      <w:r w:rsidR="00695C24">
        <w:rPr>
          <w:rFonts w:eastAsia="Times New Roman"/>
        </w:rPr>
        <w:t xml:space="preserve">.  Köhler in his </w:t>
      </w:r>
      <w:r w:rsidR="00695C24">
        <w:t xml:space="preserve">“Collaborating with Hao Wang on Gödel’s Philosophy” [2011] in </w:t>
      </w:r>
      <w:r w:rsidR="00695C24">
        <w:rPr>
          <w:rFonts w:eastAsia="Times New Roman"/>
        </w:rPr>
        <w:t>the memorial volume recounts a revealing with Wang</w:t>
      </w:r>
      <w:r>
        <w:rPr>
          <w:rFonts w:eastAsia="Times New Roman"/>
        </w:rPr>
        <w:t>:</w:t>
      </w:r>
    </w:p>
    <w:p w14:paraId="2D728710" w14:textId="77777777" w:rsidR="008519BD" w:rsidRDefault="008519BD" w:rsidP="008519BD">
      <w:pPr>
        <w:jc w:val="both"/>
        <w:rPr>
          <w:rFonts w:eastAsia="Times New Roman"/>
        </w:rPr>
      </w:pPr>
    </w:p>
    <w:p w14:paraId="4F27B3D1" w14:textId="55E43453" w:rsidR="008519BD" w:rsidRDefault="008519BD" w:rsidP="008519BD">
      <w:pPr>
        <w:pStyle w:val="FootnoteText"/>
        <w:ind w:left="360" w:right="360"/>
        <w:jc w:val="both"/>
      </w:pPr>
      <w:r>
        <w:t xml:space="preserve">I began explaining to Wang the well-known work of Herbert Simon, a major figure in Artificial Intelligence.  He and his students had done some of the best work on scientific discovery, using AI methods.  (I had at other times tried explaining related concepts of decision theory, statistical weighing of evidence, concepts of probability, in attempting to justify Gödel’s famous claim that mathematical knowledge is analogous to empirical knowledge, especially…. Wang practically exploded.  He was disgusted with Simon and did not want to hear a thing about him, and considered him an execrable logician.  Wang would brook not contradiction, so I changed to topic (Köhler adds in a </w:t>
      </w:r>
      <w:r w:rsidR="00B62856">
        <w:t xml:space="preserve">curious </w:t>
      </w:r>
      <w:r>
        <w:t>footnote: “Oddly enough, Simon… spent quite a lot of time in China and had learned Chinese.”)</w:t>
      </w:r>
    </w:p>
    <w:p w14:paraId="412A3D8E" w14:textId="77777777" w:rsidR="008519BD" w:rsidRDefault="008519BD" w:rsidP="008519BD">
      <w:pPr>
        <w:pStyle w:val="FootnoteText"/>
        <w:ind w:right="360"/>
        <w:jc w:val="both"/>
      </w:pPr>
    </w:p>
    <w:p w14:paraId="0C884841" w14:textId="73F89D0E" w:rsidR="008519BD" w:rsidRDefault="008519BD" w:rsidP="008519BD">
      <w:pPr>
        <w:pStyle w:val="FootnoteText"/>
        <w:ind w:right="360"/>
        <w:jc w:val="both"/>
      </w:pPr>
      <w:r>
        <w:t xml:space="preserve">Köhler </w:t>
      </w:r>
      <w:r w:rsidR="00ED6007">
        <w:t>speculate</w:t>
      </w:r>
      <w:r w:rsidR="00B62856">
        <w:t>s</w:t>
      </w:r>
      <w:r w:rsidR="00695C24">
        <w:t xml:space="preserve"> on the source of  Wang’s anger: </w:t>
      </w:r>
    </w:p>
    <w:p w14:paraId="47F3CD01" w14:textId="6F0C8A6F" w:rsidR="008519BD" w:rsidRPr="008519BD" w:rsidRDefault="008519BD" w:rsidP="008519BD">
      <w:pPr>
        <w:jc w:val="both"/>
        <w:rPr>
          <w:rFonts w:eastAsia="Times New Roman"/>
        </w:rPr>
      </w:pPr>
    </w:p>
    <w:p w14:paraId="434A81F1" w14:textId="77777777" w:rsidR="008519BD" w:rsidRDefault="008519BD" w:rsidP="008519BD">
      <w:pPr>
        <w:pStyle w:val="FootnoteText"/>
        <w:ind w:left="360" w:right="360"/>
        <w:jc w:val="both"/>
      </w:pPr>
      <w:r>
        <w:t>Without knowing any details of Wang’s work in computer proofs, I am sure that he was a logician vastly superior to Simon, and I suppose he got sick of hearing form AI researchers that Simon was allegedly the first to do an AI logic proof.  I am also sure that Simon was would agree with Wang that the proof he presented at the famous 1956 AI-conference was utterly trivial and without much inherent merit.</w:t>
      </w:r>
    </w:p>
    <w:p w14:paraId="606E9D82" w14:textId="77777777" w:rsidR="008519BD" w:rsidRDefault="008519BD" w:rsidP="00E73872">
      <w:pPr>
        <w:pStyle w:val="ListParagraph"/>
        <w:jc w:val="both"/>
        <w:rPr>
          <w:rFonts w:eastAsia="Times New Roman"/>
          <w:sz w:val="20"/>
          <w:szCs w:val="20"/>
        </w:rPr>
      </w:pPr>
    </w:p>
    <w:p w14:paraId="2DBEEF7A" w14:textId="125CC6E6" w:rsidR="00E73872" w:rsidRDefault="00E73872" w:rsidP="00E73872">
      <w:pPr>
        <w:pStyle w:val="FootnoteText"/>
        <w:ind w:firstLine="360"/>
        <w:jc w:val="both"/>
      </w:pPr>
      <w:r>
        <w:t xml:space="preserve">Let’s examine some of the </w:t>
      </w:r>
      <w:r w:rsidR="003A09F1">
        <w:t xml:space="preserve">logical </w:t>
      </w:r>
      <w:r w:rsidR="00CA4A24">
        <w:t xml:space="preserve">and </w:t>
      </w:r>
      <w:r w:rsidR="00277694">
        <w:t xml:space="preserve">historical </w:t>
      </w:r>
      <w:r w:rsidR="003A09F1">
        <w:t>details</w:t>
      </w:r>
      <w:r w:rsidR="00695C24">
        <w:t xml:space="preserve"> before drawing any conclusion about Wang’s anger</w:t>
      </w:r>
      <w:r>
        <w:t xml:space="preserve">.  Newell and Simon wanted to program a computer to carry out heuristic problem solving through symbol manipulation, and they considered such problems as playing chess, the solving of geometrical problems, and, as an afterthought, proving logical theorems.  In 1955 </w:t>
      </w:r>
      <w:r w:rsidR="00716CFF">
        <w:t xml:space="preserve">Simon </w:t>
      </w:r>
      <w:r>
        <w:t>claimed “over Christmas Allen Newell and I invented a thinking machine”</w:t>
      </w:r>
      <w:r w:rsidR="00716CFF">
        <w:rPr>
          <w:rStyle w:val="FootnoteReference"/>
        </w:rPr>
        <w:footnoteReference w:id="27"/>
      </w:r>
      <w:r>
        <w:t xml:space="preserve"> because he had simulated “by hand” a proof from Whitehead and Russell’s </w:t>
      </w:r>
      <w:r w:rsidRPr="002D4BDE">
        <w:rPr>
          <w:i/>
        </w:rPr>
        <w:t>Principia Mathematica</w:t>
      </w:r>
      <w:r>
        <w:t xml:space="preserve">, but it wasn’t until August 1956, that the </w:t>
      </w:r>
      <w:r w:rsidRPr="002D4BDE">
        <w:rPr>
          <w:i/>
        </w:rPr>
        <w:t>Logic Theorist</w:t>
      </w:r>
      <w:r>
        <w:t xml:space="preserve"> program actually run on RAND’s Johnniac computer (named after von Neumann) completed the proof of theorem 2.01.</w:t>
      </w:r>
    </w:p>
    <w:p w14:paraId="10F5EE32" w14:textId="77777777" w:rsidR="00E73872" w:rsidRDefault="00E73872" w:rsidP="00E73872">
      <w:pPr>
        <w:pStyle w:val="FootnoteText"/>
        <w:ind w:firstLine="360"/>
        <w:jc w:val="both"/>
      </w:pPr>
      <w:r>
        <w:t xml:space="preserve">The </w:t>
      </w:r>
      <w:r w:rsidRPr="002D4BDE">
        <w:rPr>
          <w:i/>
        </w:rPr>
        <w:t>Logic Theorist</w:t>
      </w:r>
      <w:r>
        <w:t xml:space="preserve"> was given a list of axioms and definitions and kept in memory a list of previously proved theorems.  When it is given a new logical theorem to prove, it runs through all the operations of which it is capable searching for a proof.  Consider a proof of theorem 2.01: </w:t>
      </w:r>
    </w:p>
    <w:p w14:paraId="45BFA398" w14:textId="77777777" w:rsidR="00E73872" w:rsidRDefault="00E73872" w:rsidP="00E73872">
      <w:pPr>
        <w:pStyle w:val="FootnoteText"/>
        <w:ind w:firstLine="360"/>
        <w:jc w:val="both"/>
      </w:pPr>
      <w:r>
        <w:t xml:space="preserve">  </w:t>
      </w:r>
    </w:p>
    <w:p w14:paraId="63F3D73B" w14:textId="77777777" w:rsidR="00E73872" w:rsidRDefault="00E73872" w:rsidP="00E73872">
      <w:pPr>
        <w:pStyle w:val="FootnoteText"/>
        <w:ind w:firstLine="360"/>
        <w:jc w:val="both"/>
      </w:pPr>
      <w:r>
        <w:t>2.01 |- (</w:t>
      </w:r>
      <w:r w:rsidRPr="00A07958">
        <w:rPr>
          <w:i/>
        </w:rPr>
        <w:t>p</w:t>
      </w:r>
      <w:r>
        <w:t xml:space="preserve"> </w:t>
      </w:r>
      <w:r>
        <w:sym w:font="Symbol" w:char="F0AE"/>
      </w:r>
      <w:r>
        <w:t xml:space="preserve"> ~</w:t>
      </w:r>
      <w:r w:rsidRPr="00A07958">
        <w:rPr>
          <w:i/>
        </w:rPr>
        <w:t>p</w:t>
      </w:r>
      <w:r>
        <w:t xml:space="preserve">) </w:t>
      </w:r>
      <w:r>
        <w:sym w:font="Symbol" w:char="F0AE"/>
      </w:r>
      <w:r>
        <w:t xml:space="preserve"> ~</w:t>
      </w:r>
      <w:r w:rsidRPr="00A07958">
        <w:rPr>
          <w:i/>
        </w:rPr>
        <w:t>p</w:t>
      </w:r>
    </w:p>
    <w:p w14:paraId="1C94EA8C" w14:textId="77777777" w:rsidR="00E73872" w:rsidRDefault="00E73872" w:rsidP="00E73872">
      <w:pPr>
        <w:pStyle w:val="FootnoteText"/>
        <w:ind w:firstLine="360"/>
        <w:jc w:val="both"/>
      </w:pPr>
    </w:p>
    <w:p w14:paraId="17F6B6DB" w14:textId="77777777" w:rsidR="00E73872" w:rsidRDefault="00E73872" w:rsidP="00E73872">
      <w:pPr>
        <w:pStyle w:val="FootnoteText"/>
        <w:jc w:val="both"/>
      </w:pPr>
      <w:r>
        <w:t>The program would have had as an axiom</w:t>
      </w:r>
    </w:p>
    <w:p w14:paraId="6ED1B9A9" w14:textId="77777777" w:rsidR="00E73872" w:rsidRDefault="00E73872" w:rsidP="00E73872">
      <w:pPr>
        <w:pStyle w:val="FootnoteText"/>
        <w:jc w:val="both"/>
      </w:pPr>
    </w:p>
    <w:p w14:paraId="7ECC7AE2" w14:textId="77777777" w:rsidR="00E73872" w:rsidRDefault="00E73872" w:rsidP="00E73872">
      <w:pPr>
        <w:pStyle w:val="FootnoteText"/>
        <w:jc w:val="both"/>
      </w:pPr>
      <w:r>
        <w:tab/>
      </w:r>
      <w:r>
        <w:tab/>
        <w:t>|- (</w:t>
      </w:r>
      <w:r w:rsidRPr="00A07958">
        <w:rPr>
          <w:i/>
        </w:rPr>
        <w:t>p</w:t>
      </w:r>
      <w:r>
        <w:t xml:space="preserve"> </w:t>
      </w:r>
      <w:r>
        <w:sym w:font="Symbol" w:char="F0DA"/>
      </w:r>
      <w:r>
        <w:t xml:space="preserve"> </w:t>
      </w:r>
      <w:r w:rsidRPr="00A07958">
        <w:rPr>
          <w:i/>
        </w:rPr>
        <w:t>p</w:t>
      </w:r>
      <w:r>
        <w:t xml:space="preserve">) </w:t>
      </w:r>
      <w:r>
        <w:sym w:font="Symbol" w:char="F0AE"/>
      </w:r>
      <w:r>
        <w:t xml:space="preserve"> </w:t>
      </w:r>
      <w:r w:rsidRPr="00A07958">
        <w:rPr>
          <w:i/>
        </w:rPr>
        <w:t>p</w:t>
      </w:r>
      <w:r>
        <w:t xml:space="preserve">  ,</w:t>
      </w:r>
    </w:p>
    <w:p w14:paraId="05931EED" w14:textId="77777777" w:rsidR="00E73872" w:rsidRDefault="00E73872" w:rsidP="00E73872">
      <w:pPr>
        <w:pStyle w:val="FootnoteText"/>
        <w:jc w:val="both"/>
      </w:pPr>
    </w:p>
    <w:p w14:paraId="78161015" w14:textId="77777777" w:rsidR="00E73872" w:rsidRPr="00A07958" w:rsidRDefault="00E73872" w:rsidP="00E73872">
      <w:pPr>
        <w:pStyle w:val="FootnoteText"/>
        <w:jc w:val="both"/>
      </w:pPr>
      <w:r>
        <w:t>which by a rule of substitution of ~</w:t>
      </w:r>
      <w:r w:rsidRPr="00A07958">
        <w:rPr>
          <w:i/>
        </w:rPr>
        <w:t>p</w:t>
      </w:r>
      <w:r>
        <w:t xml:space="preserve"> for </w:t>
      </w:r>
      <w:r w:rsidRPr="00A07958">
        <w:rPr>
          <w:i/>
        </w:rPr>
        <w:t>p</w:t>
      </w:r>
      <w:r>
        <w:t xml:space="preserve"> could obtain</w:t>
      </w:r>
    </w:p>
    <w:p w14:paraId="0173F95B" w14:textId="77777777" w:rsidR="00E73872" w:rsidRDefault="00E73872" w:rsidP="00E73872">
      <w:pPr>
        <w:pStyle w:val="FootnoteText"/>
        <w:ind w:firstLine="360"/>
        <w:jc w:val="both"/>
      </w:pPr>
    </w:p>
    <w:p w14:paraId="5931D81F" w14:textId="77777777" w:rsidR="00E73872" w:rsidRDefault="00E73872" w:rsidP="00E73872">
      <w:pPr>
        <w:pStyle w:val="FootnoteText"/>
        <w:jc w:val="both"/>
      </w:pPr>
      <w:r>
        <w:tab/>
      </w:r>
      <w:r>
        <w:tab/>
        <w:t>|- (~</w:t>
      </w:r>
      <w:r w:rsidRPr="00A07958">
        <w:rPr>
          <w:i/>
        </w:rPr>
        <w:t>p</w:t>
      </w:r>
      <w:r>
        <w:t xml:space="preserve"> </w:t>
      </w:r>
      <w:r>
        <w:sym w:font="Symbol" w:char="F0DA"/>
      </w:r>
      <w:r>
        <w:t xml:space="preserve"> ~</w:t>
      </w:r>
      <w:r w:rsidRPr="00A07958">
        <w:rPr>
          <w:i/>
        </w:rPr>
        <w:t>p</w:t>
      </w:r>
      <w:r>
        <w:t xml:space="preserve">) </w:t>
      </w:r>
      <w:r>
        <w:sym w:font="Symbol" w:char="F0AE"/>
      </w:r>
      <w:r>
        <w:t xml:space="preserve"> ~</w:t>
      </w:r>
      <w:r w:rsidRPr="00A07958">
        <w:rPr>
          <w:i/>
        </w:rPr>
        <w:t>p</w:t>
      </w:r>
      <w:r>
        <w:t xml:space="preserve">  ,</w:t>
      </w:r>
    </w:p>
    <w:p w14:paraId="683D02B7" w14:textId="77777777" w:rsidR="00E73872" w:rsidRDefault="00E73872" w:rsidP="00E73872">
      <w:pPr>
        <w:pStyle w:val="FootnoteText"/>
        <w:jc w:val="both"/>
      </w:pPr>
    </w:p>
    <w:p w14:paraId="079E098A" w14:textId="77777777" w:rsidR="00E73872" w:rsidRDefault="00E73872" w:rsidP="00E73872">
      <w:pPr>
        <w:pStyle w:val="FootnoteText"/>
        <w:jc w:val="both"/>
      </w:pPr>
      <w:r>
        <w:t xml:space="preserve">from which, in turn, by a rule of substitution of equivalents, in particular, an instance of the definition </w:t>
      </w:r>
    </w:p>
    <w:p w14:paraId="54E0AB8E" w14:textId="77777777" w:rsidR="00E73872" w:rsidRDefault="00E73872" w:rsidP="00E73872">
      <w:pPr>
        <w:pStyle w:val="FootnoteText"/>
        <w:jc w:val="both"/>
      </w:pPr>
    </w:p>
    <w:p w14:paraId="4A2237CF" w14:textId="77777777" w:rsidR="00E73872" w:rsidRDefault="00E73872" w:rsidP="00E73872">
      <w:pPr>
        <w:pStyle w:val="FootnoteText"/>
        <w:ind w:left="360" w:firstLine="360"/>
        <w:jc w:val="both"/>
      </w:pPr>
      <w:r w:rsidRPr="00A07958">
        <w:rPr>
          <w:i/>
        </w:rPr>
        <w:t>p</w:t>
      </w:r>
      <w:r>
        <w:t xml:space="preserve"> </w:t>
      </w:r>
      <w:r>
        <w:sym w:font="Symbol" w:char="F0AE"/>
      </w:r>
      <w:r>
        <w:t xml:space="preserve"> </w:t>
      </w:r>
      <w:r w:rsidRPr="00A07958">
        <w:rPr>
          <w:i/>
        </w:rPr>
        <w:t>q</w:t>
      </w:r>
      <w:r>
        <w:t xml:space="preserve"> :=: ~</w:t>
      </w:r>
      <w:r w:rsidRPr="00A07958">
        <w:rPr>
          <w:i/>
        </w:rPr>
        <w:t>p</w:t>
      </w:r>
      <w:r>
        <w:t xml:space="preserve"> </w:t>
      </w:r>
      <w:r>
        <w:sym w:font="Symbol" w:char="F0DA"/>
      </w:r>
      <w:r>
        <w:t xml:space="preserve"> </w:t>
      </w:r>
      <w:r w:rsidRPr="00A07958">
        <w:rPr>
          <w:i/>
        </w:rPr>
        <w:t>q</w:t>
      </w:r>
    </w:p>
    <w:p w14:paraId="1DC3D625" w14:textId="77777777" w:rsidR="00E73872" w:rsidRDefault="00E73872" w:rsidP="00E73872">
      <w:pPr>
        <w:pStyle w:val="FootnoteText"/>
        <w:jc w:val="both"/>
      </w:pPr>
    </w:p>
    <w:p w14:paraId="7CFB0A07" w14:textId="77777777" w:rsidR="00E73872" w:rsidRDefault="00E73872" w:rsidP="00E73872">
      <w:pPr>
        <w:pStyle w:val="FootnoteText"/>
        <w:jc w:val="both"/>
      </w:pPr>
      <w:r>
        <w:t>could obtain the required theorem.</w:t>
      </w:r>
    </w:p>
    <w:p w14:paraId="70160353" w14:textId="50988351" w:rsidR="00E73872" w:rsidRDefault="00E73872" w:rsidP="00CA4A24">
      <w:pPr>
        <w:pStyle w:val="FootnoteText"/>
        <w:jc w:val="both"/>
      </w:pPr>
      <w:r>
        <w:tab/>
        <w:t xml:space="preserve">It should be kept in mind that Newell and Simon </w:t>
      </w:r>
      <w:r w:rsidRPr="00BC790B">
        <w:rPr>
          <w:i/>
        </w:rPr>
        <w:t>structured</w:t>
      </w:r>
      <w:r>
        <w:t xml:space="preserve"> the problems given to the program, including the order in which they were given.  In other words, it could be argued that the </w:t>
      </w:r>
      <w:r w:rsidRPr="00A07958">
        <w:rPr>
          <w:i/>
        </w:rPr>
        <w:t>Logic Theorist</w:t>
      </w:r>
      <w:r>
        <w:t xml:space="preserve"> did not by any stretch of the imagination show that one could mechanize Gödel’s notion of intuition: the program was only doing what it had been programmed to do in a very limited realm of problem solving.</w:t>
      </w:r>
      <w:r w:rsidR="00CA4A24">
        <w:t xml:space="preserve">  </w:t>
      </w:r>
      <w:r>
        <w:t xml:space="preserve">Eventually the </w:t>
      </w:r>
      <w:r w:rsidRPr="00A07958">
        <w:rPr>
          <w:i/>
        </w:rPr>
        <w:t>Logic Theorist</w:t>
      </w:r>
      <w:r>
        <w:t xml:space="preserve"> was able to prove 38 of the first 52 </w:t>
      </w:r>
      <w:r w:rsidR="00CA4A24">
        <w:t xml:space="preserve">propositional </w:t>
      </w:r>
      <w:r>
        <w:t>theorems</w:t>
      </w:r>
      <w:r w:rsidR="00CA4A24">
        <w:t xml:space="preserve">.  About </w:t>
      </w:r>
      <w:r>
        <w:t>half the proofs accomplished in less than a minute, most of the remainder taking between 1 – 5 minutes, some taking as much as 15 – 45 minutes.</w:t>
      </w:r>
    </w:p>
    <w:p w14:paraId="0C471177" w14:textId="77777777" w:rsidR="00695C24" w:rsidRDefault="00E73872" w:rsidP="000C6DC5">
      <w:pPr>
        <w:pStyle w:val="FootnoteText"/>
        <w:ind w:firstLine="360"/>
        <w:jc w:val="both"/>
      </w:pPr>
      <w:r>
        <w:t xml:space="preserve">How did this compare with Wang’s accomplishments?  In 1959 Wang programed an IBM 704 computer to prove all the logical theorems (over 350, including theorems involving </w:t>
      </w:r>
      <w:r w:rsidR="00980682">
        <w:t xml:space="preserve">not only propositional logic but also </w:t>
      </w:r>
      <w:r>
        <w:t xml:space="preserve">predicate logic and identity) of </w:t>
      </w:r>
      <w:r w:rsidRPr="004E16A3">
        <w:rPr>
          <w:i/>
        </w:rPr>
        <w:t>Principia Mathematica</w:t>
      </w:r>
      <w:r>
        <w:t xml:space="preserve"> in less than 9 minutes.</w:t>
      </w:r>
      <w:r w:rsidR="000C6DC5">
        <w:t xml:space="preserve">  In contrast to Herbert, who triumphantly announced his accomplishment as showing the power of AI to simulate human logic, Wang regarded his accomplishment as demonstrating </w:t>
      </w:r>
      <w:r w:rsidR="000C6DC5" w:rsidRPr="00AC396D">
        <w:t xml:space="preserve">the “essential lack of conceptual richness” of Russell and Whitehead’s </w:t>
      </w:r>
      <w:r w:rsidR="000C6DC5" w:rsidRPr="00AC396D">
        <w:rPr>
          <w:i/>
        </w:rPr>
        <w:t>Principia Mathematica</w:t>
      </w:r>
      <w:r w:rsidR="000C6DC5" w:rsidRPr="00AC396D">
        <w:t>.</w:t>
      </w:r>
      <w:r w:rsidR="000C6DC5">
        <w:rPr>
          <w:rStyle w:val="FootnoteReference"/>
        </w:rPr>
        <w:footnoteReference w:id="28"/>
      </w:r>
      <w:r w:rsidR="000C6DC5">
        <w:t xml:space="preserve">  </w:t>
      </w:r>
      <w:r>
        <w:t xml:space="preserve">Wang </w:t>
      </w:r>
      <w:r w:rsidR="000C6DC5">
        <w:t xml:space="preserve">help to define the </w:t>
      </w:r>
      <w:r>
        <w:t xml:space="preserve">new research area of ATP (automated theorem proving) </w:t>
      </w:r>
      <w:r w:rsidR="000C6DC5">
        <w:t xml:space="preserve">and to show </w:t>
      </w:r>
      <w:r>
        <w:t>how it rested upon results in mathematical logic</w:t>
      </w:r>
      <w:r w:rsidR="000C6DC5">
        <w:t xml:space="preserve">.  </w:t>
      </w:r>
    </w:p>
    <w:p w14:paraId="178A778C" w14:textId="1D75C6A4" w:rsidR="00E73872" w:rsidRPr="00BC790B" w:rsidRDefault="000C6DC5" w:rsidP="000C6DC5">
      <w:pPr>
        <w:pStyle w:val="FootnoteText"/>
        <w:ind w:firstLine="360"/>
        <w:jc w:val="both"/>
      </w:pPr>
      <w:r>
        <w:t xml:space="preserve">This work would be the basis of his </w:t>
      </w:r>
      <w:r w:rsidR="00E73872">
        <w:t>later work (Wang [1960, 1961, 1963]</w:t>
      </w:r>
      <w:r>
        <w:t>)</w:t>
      </w:r>
      <w:r w:rsidR="00E73872">
        <w:t xml:space="preserve"> on the </w:t>
      </w:r>
      <w:r w:rsidR="00E73872">
        <w:sym w:font="Symbol" w:char="F022"/>
      </w:r>
      <w:r w:rsidR="00E73872">
        <w:sym w:font="Symbol" w:char="F024"/>
      </w:r>
      <w:r w:rsidR="00E73872">
        <w:sym w:font="Symbol" w:char="F022"/>
      </w:r>
      <w:r w:rsidR="00E73872">
        <w:t xml:space="preserve"> case of </w:t>
      </w:r>
      <w:r>
        <w:t xml:space="preserve">Hilbert’s </w:t>
      </w:r>
      <w:r w:rsidR="00E73872" w:rsidRPr="00A51C69">
        <w:rPr>
          <w:i/>
        </w:rPr>
        <w:t>Entscheidungsproblem</w:t>
      </w:r>
      <w:r w:rsidR="00E73872">
        <w:t xml:space="preserve">.  </w:t>
      </w:r>
      <w:r>
        <w:t>I</w:t>
      </w:r>
      <w:r w:rsidR="00E73872">
        <w:t xml:space="preserve">nstead of </w:t>
      </w:r>
      <w:r>
        <w:t xml:space="preserve">stocking the computer program with </w:t>
      </w:r>
      <w:r w:rsidRPr="000C6DC5">
        <w:rPr>
          <w:i/>
        </w:rPr>
        <w:t>ad hoc</w:t>
      </w:r>
      <w:r w:rsidR="00E73872">
        <w:t xml:space="preserve"> “heuristics</w:t>
      </w:r>
      <w:r>
        <w:t>,</w:t>
      </w:r>
      <w:r w:rsidR="00E73872">
        <w:t>”</w:t>
      </w:r>
      <w:r>
        <w:t xml:space="preserve"> a research program which has since gone out of style, Wang</w:t>
      </w:r>
      <w:r w:rsidR="00E73872">
        <w:t xml:space="preserve"> programmed the “cut-free” formalism</w:t>
      </w:r>
      <w:r>
        <w:t>s</w:t>
      </w:r>
      <w:r w:rsidR="00E73872">
        <w:t xml:space="preserve"> of Herbrand the Gentzen and emphasized the importance of algorithmic pruning, which could eliminate useless terms in advance.  </w:t>
      </w:r>
      <w:r w:rsidR="007A1DDD">
        <w:t xml:space="preserve">Furthermore, </w:t>
      </w:r>
      <w:r w:rsidR="00E73872">
        <w:t xml:space="preserve">Wang provided a </w:t>
      </w:r>
      <w:r w:rsidR="007A1DDD">
        <w:t xml:space="preserve">well-conceived </w:t>
      </w:r>
      <w:r w:rsidR="00E73872">
        <w:t xml:space="preserve">list of theorems of predicate calculus that could serves as “benchmarks” for judging the effectiveness of new theorem-proving programs.  For these achievements Wang </w:t>
      </w:r>
      <w:r w:rsidR="007A1DDD">
        <w:t xml:space="preserve">would eventually be awarded </w:t>
      </w:r>
      <w:r w:rsidR="00E73872">
        <w:t xml:space="preserve">in 1983 </w:t>
      </w:r>
      <w:r w:rsidR="007A1DDD">
        <w:t xml:space="preserve">on the recommendation of a committee composed of </w:t>
      </w:r>
      <w:r w:rsidR="00E73872" w:rsidRPr="00BB2F1C">
        <w:t xml:space="preserve">David Luckham, John McCarthy and chaired by Martin Davis the first </w:t>
      </w:r>
      <w:r w:rsidR="00E73872" w:rsidRPr="00BB2F1C">
        <w:rPr>
          <w:rFonts w:eastAsia="Times New Roman"/>
          <w:i/>
          <w:color w:val="252525"/>
          <w:shd w:val="clear" w:color="auto" w:fill="FFFFFF"/>
        </w:rPr>
        <w:t>Milestone Prize for Automated Theorem Proving</w:t>
      </w:r>
      <w:r w:rsidR="00E73872" w:rsidRPr="00BB2F1C">
        <w:rPr>
          <w:rFonts w:eastAsia="Times New Roman"/>
          <w:color w:val="252525"/>
          <w:shd w:val="clear" w:color="auto" w:fill="FFFFFF"/>
        </w:rPr>
        <w:t xml:space="preserve"> (ATP) by the </w:t>
      </w:r>
      <w:r w:rsidR="00E73872" w:rsidRPr="00BB2F1C">
        <w:rPr>
          <w:rFonts w:eastAsia="Times New Roman"/>
          <w:i/>
          <w:color w:val="252525"/>
          <w:shd w:val="clear" w:color="auto" w:fill="FFFFFF"/>
        </w:rPr>
        <w:t>International Joint Conference on Artificial Intelligence</w:t>
      </w:r>
      <w:r w:rsidR="00E73872">
        <w:rPr>
          <w:rFonts w:eastAsia="Times New Roman"/>
          <w:i/>
          <w:color w:val="252525"/>
          <w:shd w:val="clear" w:color="auto" w:fill="FFFFFF"/>
        </w:rPr>
        <w:t>.</w:t>
      </w:r>
    </w:p>
    <w:p w14:paraId="3618FB05" w14:textId="27237786" w:rsidR="00E73872" w:rsidRDefault="00E73872" w:rsidP="00E73872">
      <w:pPr>
        <w:pStyle w:val="FootnoteText"/>
        <w:jc w:val="both"/>
      </w:pPr>
      <w:r>
        <w:tab/>
      </w:r>
      <w:r w:rsidR="007A1DDD">
        <w:t xml:space="preserve">To return to </w:t>
      </w:r>
      <w:r>
        <w:t xml:space="preserve">Köhler </w:t>
      </w:r>
      <w:r w:rsidR="007A1DDD">
        <w:t>account</w:t>
      </w:r>
      <w:r w:rsidR="00CA4A24">
        <w:t xml:space="preserve">, </w:t>
      </w:r>
      <w:r w:rsidR="007A1DDD">
        <w:t>Köhler found Wang’s reaction to be i</w:t>
      </w:r>
      <w:r w:rsidR="00ED6007">
        <w:t>nco</w:t>
      </w:r>
      <w:r w:rsidR="002543A2">
        <w:t>nsistent</w:t>
      </w:r>
      <w:r>
        <w:t>:</w:t>
      </w:r>
    </w:p>
    <w:p w14:paraId="7762BB64" w14:textId="77777777" w:rsidR="00E73872" w:rsidRDefault="00E73872" w:rsidP="00E73872">
      <w:pPr>
        <w:pStyle w:val="FootnoteText"/>
        <w:jc w:val="both"/>
      </w:pPr>
    </w:p>
    <w:p w14:paraId="21BBDD99" w14:textId="699E5181" w:rsidR="00E73872" w:rsidRDefault="00E73872" w:rsidP="00E73872">
      <w:pPr>
        <w:pStyle w:val="FootnoteText"/>
        <w:ind w:left="360" w:right="450"/>
        <w:jc w:val="both"/>
      </w:pPr>
      <w:r>
        <w:t>A few days after the clash on Simon, while musing on Gödel’s notion of intuition, I mentioned how close it seemed to what AI people (following Simon) now call heuristics;  …  Wang again rebuffed me, calling this too “scientistic.”  I slyly hinted that his refusal to consider the idea violated his own injunction “to do justice to what we know.”  Wang of course immediately got the point and did not reply….</w:t>
      </w:r>
    </w:p>
    <w:p w14:paraId="3F30EA35" w14:textId="77777777" w:rsidR="00E73872" w:rsidRDefault="00E73872" w:rsidP="00E73872">
      <w:pPr>
        <w:pStyle w:val="FootnoteText"/>
        <w:ind w:firstLine="360"/>
        <w:jc w:val="both"/>
      </w:pPr>
    </w:p>
    <w:p w14:paraId="58C7396E" w14:textId="641360EE" w:rsidR="00E73872" w:rsidRDefault="007A1DDD" w:rsidP="00546E55">
      <w:pPr>
        <w:pStyle w:val="FootnoteText"/>
        <w:jc w:val="both"/>
      </w:pPr>
      <w:r>
        <w:t xml:space="preserve">Perhaps even more inconsistent is the suggestion that Wang’s silence indicated his </w:t>
      </w:r>
      <w:r w:rsidRPr="00695C24">
        <w:rPr>
          <w:i/>
        </w:rPr>
        <w:t>capitulation</w:t>
      </w:r>
      <w:r w:rsidR="00CA4A24">
        <w:t xml:space="preserve"> to Köhler’s criticism</w:t>
      </w:r>
      <w:r>
        <w:t xml:space="preserve">.  One cannot dismiss the </w:t>
      </w:r>
      <w:r w:rsidRPr="00695C24">
        <w:rPr>
          <w:i/>
        </w:rPr>
        <w:t>legitimacy</w:t>
      </w:r>
      <w:r>
        <w:t xml:space="preserve"> of Wang’s anger on the grounds of Wang’s </w:t>
      </w:r>
      <w:r w:rsidRPr="00695C24">
        <w:rPr>
          <w:i/>
        </w:rPr>
        <w:t>incivility</w:t>
      </w:r>
      <w:r>
        <w:t xml:space="preserve"> or Wang’s </w:t>
      </w:r>
      <w:r w:rsidRPr="00695C24">
        <w:rPr>
          <w:i/>
        </w:rPr>
        <w:t>silence</w:t>
      </w:r>
      <w:r>
        <w:t xml:space="preserve">.  </w:t>
      </w:r>
      <w:r w:rsidR="00546E55">
        <w:t xml:space="preserve">Anger towards institutionalized discrimination can be a legitimate and healthy response.  It is presumptuous for more privileged parties to assume that unrecognized parties expressing anger “be civil” before their complaints can be given a hearing, especially when this requires, in effect, that they case cease making forceful points about unfairness.  Silencing of those in subordinate positions protects institutionalized discrimination by removing any record of wrong.  </w:t>
      </w:r>
      <w:r>
        <w:t>The vicious circle principle of s</w:t>
      </w:r>
      <w:r w:rsidR="00277694">
        <w:t xml:space="preserve">ilencing can work in two ways—when one’s colleagues </w:t>
      </w:r>
      <w:r>
        <w:t xml:space="preserve">dismiss </w:t>
      </w:r>
      <w:r w:rsidR="00277694">
        <w:t xml:space="preserve">one as a knower with a legitimate perspective </w:t>
      </w:r>
      <w:r>
        <w:t xml:space="preserve">due to one’s anger and </w:t>
      </w:r>
      <w:r w:rsidR="00277694">
        <w:t xml:space="preserve">when one </w:t>
      </w:r>
      <w:r>
        <w:t xml:space="preserve">in frustration </w:t>
      </w:r>
      <w:r w:rsidR="00277694">
        <w:t>perceiv</w:t>
      </w:r>
      <w:r>
        <w:t>es</w:t>
      </w:r>
      <w:r w:rsidR="00277694">
        <w:t xml:space="preserve"> one’s colleagues a</w:t>
      </w:r>
      <w:r>
        <w:t>s</w:t>
      </w:r>
      <w:r w:rsidR="00277694">
        <w:t xml:space="preserve"> unwilling or unable to listen to </w:t>
      </w:r>
      <w:r>
        <w:t>on</w:t>
      </w:r>
      <w:r w:rsidR="00277694">
        <w:t>e’s testimony and so engages in self-censoring.</w:t>
      </w:r>
    </w:p>
    <w:p w14:paraId="539B5447" w14:textId="20814881" w:rsidR="00695C24" w:rsidRPr="00546E55" w:rsidRDefault="00546E55" w:rsidP="00695C24">
      <w:pPr>
        <w:pStyle w:val="FootnoteText"/>
        <w:jc w:val="both"/>
        <w:rPr>
          <w:color w:val="000090"/>
          <w:sz w:val="22"/>
        </w:rPr>
      </w:pPr>
      <w:r>
        <w:tab/>
      </w:r>
      <w:r w:rsidRPr="00546E55">
        <w:t>This</w:t>
      </w:r>
      <w:r>
        <w:rPr>
          <w:i/>
        </w:rPr>
        <w:t xml:space="preserve"> v</w:t>
      </w:r>
      <w:r w:rsidR="00695C24" w:rsidRPr="006536A2">
        <w:rPr>
          <w:i/>
        </w:rPr>
        <w:t>icious silencing principle</w:t>
      </w:r>
      <w:r w:rsidR="00695C24">
        <w:t xml:space="preserve"> is a form of racial formation is often at play in academic circles.  This principle combines stereotyping with an asymmetrical application of a principle of civility.  When someone from the dominant group is uncivil, this very incivility is valorized as being “forthright” or “refreshingly honest” or even “courageous.”  However, when those from a subordinated group are uncivil, perhaps uncharacteristically, this angry outburst is used as grounds for not taking their complaints seriously.  For example, the silencing response “I can’t hear you when you’re angry” to Black or women philosopher is now widely acknowledged as ways of illegitimately delegitimizing the criticism.  </w:t>
      </w:r>
    </w:p>
    <w:p w14:paraId="58782F1F" w14:textId="42DF3C70" w:rsidR="00546E55" w:rsidRPr="00B37BD5" w:rsidRDefault="00546E55" w:rsidP="00546E55">
      <w:pPr>
        <w:ind w:firstLine="360"/>
        <w:jc w:val="both"/>
      </w:pPr>
      <w:r>
        <w:rPr>
          <w:rFonts w:eastAsia="Times New Roman"/>
        </w:rPr>
        <w:t xml:space="preserve">Oientalism functions not only professionally but personally.  </w:t>
      </w:r>
      <w:r w:rsidRPr="00B37BD5">
        <w:rPr>
          <w:rFonts w:eastAsia="Times New Roman"/>
        </w:rPr>
        <w:t xml:space="preserve">Scholars of Asian descent establishing themselves as academics in America during Wang’s generation would often </w:t>
      </w:r>
      <w:r w:rsidRPr="00B37BD5">
        <w:rPr>
          <w:rFonts w:eastAsia="Times New Roman"/>
          <w:i/>
        </w:rPr>
        <w:t>re-orient</w:t>
      </w:r>
      <w:r w:rsidRPr="00B37BD5">
        <w:rPr>
          <w:rFonts w:eastAsia="Times New Roman"/>
        </w:rPr>
        <w:t xml:space="preserve"> their lives selectively around acceptable Asian values (e.g., Chinese culture and philosophy) while distancing themselves from cultural traits considered to be un-American (e.g., clannishness and indirectness).  Ever since his youth Wang conceived of philosophy as a more holistic enterprise: “One might wish to say that the task of every philosopher is to describe eventually ‘the world as I see it’ and that his achievement is to be evaluated by how significant a picture he gives.”</w:t>
      </w:r>
      <w:r>
        <w:rPr>
          <w:rStyle w:val="FootnoteReference"/>
          <w:rFonts w:eastAsia="Times New Roman"/>
        </w:rPr>
        <w:footnoteReference w:id="29"/>
      </w:r>
      <w:r w:rsidRPr="00B37BD5">
        <w:rPr>
          <w:rFonts w:eastAsia="Times New Roman"/>
        </w:rPr>
        <w:t xml:space="preserve">   </w:t>
      </w:r>
    </w:p>
    <w:p w14:paraId="15B49B18" w14:textId="77777777" w:rsidR="00546E55" w:rsidRDefault="00546E55" w:rsidP="00546E55">
      <w:pPr>
        <w:pStyle w:val="FootnoteText"/>
        <w:ind w:firstLine="360"/>
        <w:jc w:val="both"/>
      </w:pPr>
      <w:r>
        <w:rPr>
          <w:szCs w:val="18"/>
        </w:rPr>
        <w:t xml:space="preserve">Henry </w:t>
      </w:r>
      <w:r w:rsidRPr="00636A37">
        <w:rPr>
          <w:szCs w:val="18"/>
        </w:rPr>
        <w:t>Yu’s book takes as a case study Rose Hum Lee (1904–1964), a first generation Chinese American</w:t>
      </w:r>
      <w:r>
        <w:rPr>
          <w:szCs w:val="18"/>
        </w:rPr>
        <w:t xml:space="preserve">, who was the first </w:t>
      </w:r>
      <w:r w:rsidRPr="00636A37">
        <w:rPr>
          <w:i/>
          <w:szCs w:val="18"/>
        </w:rPr>
        <w:t>woman</w:t>
      </w:r>
      <w:r>
        <w:rPr>
          <w:szCs w:val="18"/>
        </w:rPr>
        <w:t xml:space="preserve"> to become chair</w:t>
      </w:r>
      <w:r w:rsidRPr="00636A37">
        <w:rPr>
          <w:i/>
          <w:szCs w:val="18"/>
        </w:rPr>
        <w:t>man</w:t>
      </w:r>
      <w:r>
        <w:rPr>
          <w:szCs w:val="18"/>
        </w:rPr>
        <w:t xml:space="preserve"> in an American university (to succeed </w:t>
      </w:r>
      <w:r w:rsidRPr="00636A37">
        <w:rPr>
          <w:szCs w:val="18"/>
        </w:rPr>
        <w:t xml:space="preserve">Lee was forced not only to become more </w:t>
      </w:r>
      <w:r w:rsidRPr="00636A37">
        <w:rPr>
          <w:i/>
          <w:szCs w:val="18"/>
        </w:rPr>
        <w:t>modern</w:t>
      </w:r>
      <w:r w:rsidRPr="00636A37">
        <w:rPr>
          <w:szCs w:val="18"/>
        </w:rPr>
        <w:t xml:space="preserve"> but also more </w:t>
      </w:r>
      <w:r w:rsidRPr="00636A37">
        <w:rPr>
          <w:i/>
          <w:szCs w:val="18"/>
        </w:rPr>
        <w:t>masculine</w:t>
      </w:r>
      <w:r>
        <w:rPr>
          <w:szCs w:val="18"/>
        </w:rPr>
        <w:t xml:space="preserve">).  </w:t>
      </w:r>
      <w:r w:rsidRPr="00636A37">
        <w:rPr>
          <w:szCs w:val="18"/>
        </w:rPr>
        <w:t xml:space="preserve">In research papers, Lee </w:t>
      </w:r>
      <w:r>
        <w:rPr>
          <w:szCs w:val="18"/>
        </w:rPr>
        <w:t xml:space="preserve">adopted the cultural analysis of </w:t>
      </w:r>
      <w:r w:rsidRPr="00636A37">
        <w:rPr>
          <w:szCs w:val="18"/>
        </w:rPr>
        <w:t>alienation</w:t>
      </w:r>
      <w:r>
        <w:rPr>
          <w:szCs w:val="18"/>
        </w:rPr>
        <w:t xml:space="preserve"> of the Chicago School of sociology and wrote </w:t>
      </w:r>
      <w:r w:rsidRPr="00636A37">
        <w:rPr>
          <w:szCs w:val="18"/>
        </w:rPr>
        <w:t>objectively</w:t>
      </w:r>
      <w:r w:rsidRPr="00636A37">
        <w:t xml:space="preserve">: </w:t>
      </w:r>
    </w:p>
    <w:p w14:paraId="4CAEB199" w14:textId="77777777" w:rsidR="00546E55" w:rsidRDefault="00546E55" w:rsidP="00546E55">
      <w:pPr>
        <w:pStyle w:val="FootnoteText"/>
        <w:ind w:firstLine="360"/>
        <w:jc w:val="both"/>
      </w:pPr>
    </w:p>
    <w:p w14:paraId="64E0182A" w14:textId="77777777" w:rsidR="00546E55" w:rsidRDefault="00546E55" w:rsidP="00546E55">
      <w:pPr>
        <w:pStyle w:val="FootnoteText"/>
        <w:ind w:left="360" w:right="360"/>
        <w:jc w:val="both"/>
      </w:pPr>
      <w:r w:rsidRPr="00636A37">
        <w:rPr>
          <w:i/>
        </w:rPr>
        <w:t>To retaliate for not heeding their wishes, they spread tale</w:t>
      </w:r>
      <w:r>
        <w:rPr>
          <w:i/>
        </w:rPr>
        <w:t>s</w:t>
      </w:r>
      <w:r w:rsidRPr="00636A37">
        <w:rPr>
          <w:i/>
        </w:rPr>
        <w:t xml:space="preserve"> of her supposed misdeeds in the Midwest, where she attended a famous university.  The Chinatowners of this prairie city were delight</w:t>
      </w:r>
      <w:r>
        <w:rPr>
          <w:i/>
        </w:rPr>
        <w:t>ed</w:t>
      </w:r>
      <w:r w:rsidRPr="00636A37">
        <w:rPr>
          <w:i/>
        </w:rPr>
        <w:t xml:space="preserve"> to have a plum to pick.  No nat</w:t>
      </w:r>
      <w:r>
        <w:rPr>
          <w:i/>
        </w:rPr>
        <w:t>ive-born of this group had ever</w:t>
      </w:r>
      <w:r w:rsidRPr="00636A37">
        <w:rPr>
          <w:i/>
        </w:rPr>
        <w:t xml:space="preserve"> obtained a doctorate in philosopher, though some received their master’s and medical degrees… The local Chinese, instead of being sympathetic to professional attainments, disparaged this girl’s achievements.  Her personal life was the subject of slander, gossip, envy and conspiracy.  There were no congratulations when he</w:t>
      </w:r>
      <w:r>
        <w:rPr>
          <w:i/>
        </w:rPr>
        <w:t>r</w:t>
      </w:r>
      <w:r w:rsidRPr="00636A37">
        <w:rPr>
          <w:i/>
        </w:rPr>
        <w:t xml:space="preserve"> doctorate was awarded</w:t>
      </w:r>
      <w:r>
        <w:rPr>
          <w:i/>
        </w:rPr>
        <w:t>.</w:t>
      </w:r>
    </w:p>
    <w:p w14:paraId="040BFE72" w14:textId="77777777" w:rsidR="00546E55" w:rsidRDefault="00546E55" w:rsidP="00546E55">
      <w:pPr>
        <w:ind w:right="360" w:firstLine="360"/>
        <w:jc w:val="both"/>
        <w:rPr>
          <w:rFonts w:eastAsia="Times New Roman"/>
        </w:rPr>
      </w:pPr>
    </w:p>
    <w:p w14:paraId="5B2D0034" w14:textId="77777777" w:rsidR="00546E55" w:rsidRPr="004C0C2E" w:rsidRDefault="00546E55" w:rsidP="00546E55">
      <w:pPr>
        <w:ind w:firstLine="360"/>
        <w:jc w:val="both"/>
        <w:rPr>
          <w:rFonts w:eastAsia="Times New Roman"/>
        </w:rPr>
      </w:pPr>
      <w:r>
        <w:rPr>
          <w:rFonts w:eastAsia="Times New Roman"/>
        </w:rPr>
        <w:t xml:space="preserve">Perhaps Wang’s self-representation of himself as a “Chinese in exile” was conditioned by the discrimination he faced professionally and personally, a self-presentation that evolved during the two thirds of his life that he lived in America.  While Wang was still entertaining thoughts of returning to China—after the birth of the PRC in 1949 but before the </w:t>
      </w:r>
      <w:r>
        <w:rPr>
          <w:sz w:val="18"/>
          <w:szCs w:val="18"/>
        </w:rPr>
        <w:t xml:space="preserve">Cultural </w:t>
      </w:r>
      <w:r w:rsidRPr="0037485F">
        <w:t xml:space="preserve">Revolution in China (1966 – 1976) </w:t>
      </w:r>
      <w:r>
        <w:t xml:space="preserve">brought about </w:t>
      </w:r>
      <w:r w:rsidRPr="0037485F">
        <w:t>the public persecution of intellectuals</w:t>
      </w:r>
      <w:r>
        <w:t xml:space="preserve">—he shifted his </w:t>
      </w:r>
      <w:r>
        <w:rPr>
          <w:rFonts w:eastAsia="Times New Roman"/>
        </w:rPr>
        <w:t xml:space="preserve">research focus to computation with the thought that programming skills would be more useful to China than his research in philosophy.  </w:t>
      </w:r>
      <w:r>
        <w:rPr>
          <w:rFonts w:eastAsia="Times New Roman"/>
          <w:iCs/>
          <w:color w:val="252525"/>
        </w:rPr>
        <w:t xml:space="preserve">Martin Davis ([2011], 76) in the midst of his account of Wang’s contributions to Automatic Theorem Proving and to Hilbert’s </w:t>
      </w:r>
      <w:r w:rsidRPr="00B84151">
        <w:rPr>
          <w:rFonts w:eastAsia="Times New Roman"/>
          <w:i/>
          <w:iCs/>
          <w:color w:val="252525"/>
        </w:rPr>
        <w:t>Entscheidungsproblem</w:t>
      </w:r>
      <w:r>
        <w:rPr>
          <w:rFonts w:eastAsia="Times New Roman"/>
          <w:iCs/>
          <w:color w:val="252525"/>
        </w:rPr>
        <w:t>, recalls a turning point in Wang’s disillusionment:</w:t>
      </w:r>
    </w:p>
    <w:p w14:paraId="686DABD8" w14:textId="77777777" w:rsidR="00546E55" w:rsidRDefault="00546E55" w:rsidP="00546E55">
      <w:pPr>
        <w:ind w:firstLine="360"/>
        <w:jc w:val="both"/>
        <w:rPr>
          <w:rFonts w:eastAsia="Times New Roman"/>
          <w:iCs/>
          <w:color w:val="252525"/>
        </w:rPr>
      </w:pPr>
    </w:p>
    <w:p w14:paraId="52667F52" w14:textId="77777777" w:rsidR="00546E55" w:rsidRDefault="00546E55" w:rsidP="00546E55">
      <w:pPr>
        <w:pStyle w:val="FootnoteText"/>
        <w:ind w:left="360" w:right="360"/>
        <w:jc w:val="both"/>
      </w:pPr>
      <w:r>
        <w:t>Like to many others, he eventually became disillusioned with the Maoist order.  I remember particularly his telling me of his astonishment at a letter severely criticizing him that he received from his father, a secondary school teacher in China, during the Cultural Revolution.  He understood with considerable distress that his father would have written such a letter only under great pressure.</w:t>
      </w:r>
    </w:p>
    <w:p w14:paraId="412F3E50" w14:textId="77777777" w:rsidR="00546E55" w:rsidRDefault="00546E55" w:rsidP="00546E55">
      <w:pPr>
        <w:pStyle w:val="FootnoteText"/>
        <w:ind w:left="360" w:right="360"/>
        <w:jc w:val="both"/>
      </w:pPr>
    </w:p>
    <w:p w14:paraId="4C764E84" w14:textId="6F1D6655" w:rsidR="00546E55" w:rsidRDefault="00546E55" w:rsidP="00546E55">
      <w:pPr>
        <w:pStyle w:val="FootnoteText"/>
        <w:jc w:val="both"/>
      </w:pPr>
      <w:r>
        <w:rPr>
          <w:szCs w:val="18"/>
        </w:rPr>
        <w:t>Wang</w:t>
      </w:r>
      <w:r w:rsidR="00226A8A">
        <w:rPr>
          <w:szCs w:val="18"/>
        </w:rPr>
        <w:t xml:space="preserve"> reminisced about how he and his</w:t>
      </w:r>
      <w:r>
        <w:rPr>
          <w:szCs w:val="18"/>
        </w:rPr>
        <w:t xml:space="preserve"> classmate in China </w:t>
      </w:r>
      <w:r w:rsidRPr="0037485F">
        <w:t>He Zhaowu</w:t>
      </w:r>
      <w:r>
        <w:t xml:space="preserve"> visited each other in 1980 in Kunming and in New York</w:t>
      </w:r>
      <w:r w:rsidR="00226A8A">
        <w:t>:</w:t>
      </w:r>
      <w:r w:rsidRPr="0037485F">
        <w:t xml:space="preserve"> </w:t>
      </w:r>
    </w:p>
    <w:p w14:paraId="71AEF46B" w14:textId="77777777" w:rsidR="00546E55" w:rsidRDefault="00546E55" w:rsidP="00546E55">
      <w:pPr>
        <w:pStyle w:val="FootnoteText"/>
        <w:ind w:firstLine="360"/>
        <w:jc w:val="both"/>
      </w:pPr>
    </w:p>
    <w:p w14:paraId="5FE39E3C" w14:textId="77777777" w:rsidR="00546E55" w:rsidRDefault="00546E55" w:rsidP="00546E55">
      <w:pPr>
        <w:pStyle w:val="FootnoteText"/>
        <w:ind w:left="360"/>
        <w:jc w:val="both"/>
        <w:rPr>
          <w:rFonts w:eastAsia="Times New Roman"/>
          <w:iCs/>
          <w:color w:val="252525"/>
          <w:szCs w:val="18"/>
        </w:rPr>
      </w:pPr>
      <w:r w:rsidRPr="00F63022">
        <w:rPr>
          <w:rFonts w:eastAsia="Times New Roman"/>
          <w:i/>
          <w:iCs/>
          <w:color w:val="252525"/>
          <w:szCs w:val="18"/>
        </w:rPr>
        <w:t xml:space="preserve"> I began to doubt my own most recent views.  I had imagined certain facts that were grounded in wishful thinking; upon this foundation I had erected a logical construction that really was a castle in the sky</w:t>
      </w:r>
      <w:r>
        <w:rPr>
          <w:rFonts w:eastAsia="Times New Roman"/>
          <w:i/>
          <w:iCs/>
          <w:color w:val="252525"/>
          <w:szCs w:val="18"/>
        </w:rPr>
        <w:t xml:space="preserve">….. </w:t>
      </w:r>
      <w:r w:rsidRPr="00F63022">
        <w:rPr>
          <w:rFonts w:eastAsia="Times New Roman"/>
          <w:i/>
          <w:iCs/>
          <w:color w:val="252525"/>
          <w:szCs w:val="18"/>
        </w:rPr>
        <w:t>I remember the pain that bitterness I suffered at the time because of the wrenching transformations of my thinking and the lost of my convictions.</w:t>
      </w:r>
      <w:r w:rsidRPr="00F63022">
        <w:rPr>
          <w:rFonts w:eastAsia="Times New Roman"/>
          <w:iCs/>
          <w:color w:val="252525"/>
          <w:szCs w:val="18"/>
        </w:rPr>
        <w:t>”</w:t>
      </w:r>
      <w:r w:rsidRPr="00F63022">
        <w:rPr>
          <w:rStyle w:val="FootnoteReference"/>
          <w:rFonts w:eastAsia="Times New Roman"/>
          <w:color w:val="252525"/>
          <w:szCs w:val="18"/>
        </w:rPr>
        <w:footnoteReference w:id="30"/>
      </w:r>
      <w:r w:rsidRPr="00F63022">
        <w:rPr>
          <w:rFonts w:eastAsia="Times New Roman"/>
          <w:iCs/>
          <w:color w:val="252525"/>
          <w:szCs w:val="18"/>
        </w:rPr>
        <w:t xml:space="preserve">  </w:t>
      </w:r>
    </w:p>
    <w:p w14:paraId="31244BAE" w14:textId="77777777" w:rsidR="00546E55" w:rsidRDefault="00546E55" w:rsidP="00277694">
      <w:pPr>
        <w:tabs>
          <w:tab w:val="left" w:pos="1080"/>
          <w:tab w:val="center" w:pos="4680"/>
        </w:tabs>
        <w:rPr>
          <w:color w:val="000090"/>
          <w:sz w:val="22"/>
        </w:rPr>
      </w:pPr>
    </w:p>
    <w:p w14:paraId="1D9A34E7" w14:textId="656442DE" w:rsidR="00546E55" w:rsidRDefault="00546E55" w:rsidP="00546E55">
      <w:pPr>
        <w:tabs>
          <w:tab w:val="left" w:pos="1080"/>
          <w:tab w:val="center" w:pos="4680"/>
        </w:tabs>
        <w:jc w:val="both"/>
        <w:rPr>
          <w:color w:val="000090"/>
          <w:sz w:val="22"/>
        </w:rPr>
      </w:pPr>
      <w:r w:rsidRPr="0037485F">
        <w:rPr>
          <w:rFonts w:eastAsia="Times New Roman"/>
          <w:iCs/>
          <w:color w:val="252525"/>
        </w:rPr>
        <w:t xml:space="preserve">Influenced by Zhaowu’s presentation of the poetic pentology of </w:t>
      </w:r>
      <w:r w:rsidRPr="0037485F">
        <w:rPr>
          <w:rFonts w:eastAsia="Times New Roman"/>
          <w:i/>
          <w:iCs/>
          <w:color w:val="252525"/>
        </w:rPr>
        <w:t>Bodhisattva Barbarians</w:t>
      </w:r>
      <w:r w:rsidRPr="0037485F">
        <w:rPr>
          <w:rFonts w:eastAsia="Times New Roman"/>
          <w:iCs/>
          <w:color w:val="252525"/>
        </w:rPr>
        <w:t xml:space="preserve">, Wang wrote a personal essay about </w:t>
      </w:r>
      <w:r w:rsidRPr="0037485F">
        <w:rPr>
          <w:rFonts w:eastAsia="Times New Roman"/>
          <w:i/>
          <w:iCs/>
          <w:color w:val="252525"/>
        </w:rPr>
        <w:t>“homesickness in a foreign land”</w:t>
      </w:r>
      <w:r w:rsidRPr="0037485F">
        <w:rPr>
          <w:rFonts w:eastAsia="Times New Roman"/>
          <w:iCs/>
          <w:color w:val="252525"/>
        </w:rPr>
        <w:t xml:space="preserve"> but did not publish it regarding it, in the end, as </w:t>
      </w:r>
      <w:r w:rsidRPr="0037485F">
        <w:rPr>
          <w:rFonts w:eastAsia="Times New Roman"/>
          <w:i/>
          <w:iCs/>
          <w:color w:val="252525"/>
        </w:rPr>
        <w:t>“sick with self-pity”</w:t>
      </w:r>
      <w:r w:rsidRPr="0037485F">
        <w:rPr>
          <w:rFonts w:eastAsia="Times New Roman"/>
          <w:iCs/>
          <w:color w:val="252525"/>
        </w:rPr>
        <w:t xml:space="preserve"> and </w:t>
      </w:r>
      <w:r w:rsidRPr="0037485F">
        <w:rPr>
          <w:rFonts w:eastAsia="Times New Roman"/>
          <w:i/>
          <w:iCs/>
          <w:color w:val="252525"/>
        </w:rPr>
        <w:t>“nauseating</w:t>
      </w:r>
      <w:r>
        <w:rPr>
          <w:rFonts w:eastAsia="Times New Roman"/>
          <w:i/>
          <w:iCs/>
          <w:color w:val="252525"/>
        </w:rPr>
        <w:t>.</w:t>
      </w:r>
      <w:r w:rsidRPr="0037485F">
        <w:rPr>
          <w:rFonts w:eastAsia="Times New Roman"/>
          <w:i/>
          <w:iCs/>
          <w:color w:val="252525"/>
        </w:rPr>
        <w:t>”</w:t>
      </w:r>
      <w:r>
        <w:rPr>
          <w:rStyle w:val="FootnoteReference"/>
          <w:rFonts w:eastAsia="Times New Roman"/>
          <w:i/>
          <w:iCs/>
          <w:color w:val="252525"/>
        </w:rPr>
        <w:footnoteReference w:id="31"/>
      </w:r>
      <w:r w:rsidRPr="0037485F">
        <w:rPr>
          <w:rFonts w:eastAsia="Times New Roman"/>
          <w:iCs/>
          <w:color w:val="252525"/>
        </w:rPr>
        <w:t xml:space="preserve">  </w:t>
      </w:r>
    </w:p>
    <w:p w14:paraId="50105503" w14:textId="77777777" w:rsidR="00546E55" w:rsidRDefault="00546E55" w:rsidP="00277694">
      <w:pPr>
        <w:tabs>
          <w:tab w:val="left" w:pos="1080"/>
          <w:tab w:val="center" w:pos="4680"/>
        </w:tabs>
        <w:rPr>
          <w:color w:val="000090"/>
          <w:sz w:val="22"/>
        </w:rPr>
      </w:pPr>
    </w:p>
    <w:p w14:paraId="1F6AC7CC" w14:textId="77777777" w:rsidR="00277694" w:rsidRPr="00FE5317" w:rsidRDefault="00277694" w:rsidP="00277694">
      <w:pPr>
        <w:tabs>
          <w:tab w:val="left" w:pos="1080"/>
          <w:tab w:val="center" w:pos="4680"/>
        </w:tabs>
        <w:rPr>
          <w:color w:val="000090"/>
          <w:sz w:val="22"/>
        </w:rPr>
      </w:pPr>
      <w:r w:rsidRPr="00FE5317">
        <w:rPr>
          <w:color w:val="000090"/>
          <w:sz w:val="22"/>
        </w:rPr>
        <w:t xml:space="preserve">Section </w:t>
      </w:r>
      <w:r>
        <w:rPr>
          <w:color w:val="000090"/>
          <w:sz w:val="22"/>
        </w:rPr>
        <w:t>3</w:t>
      </w:r>
      <w:r w:rsidRPr="00FE5317">
        <w:rPr>
          <w:color w:val="000090"/>
          <w:sz w:val="22"/>
        </w:rPr>
        <w:t xml:space="preserve">.  Hao Wang’s </w:t>
      </w:r>
      <w:r>
        <w:rPr>
          <w:color w:val="000090"/>
          <w:sz w:val="22"/>
        </w:rPr>
        <w:t>Philosophical Journey.</w:t>
      </w:r>
    </w:p>
    <w:p w14:paraId="5E7FA3D7" w14:textId="77777777" w:rsidR="00277694" w:rsidRDefault="00277694" w:rsidP="00277694">
      <w:pPr>
        <w:ind w:firstLine="360"/>
        <w:jc w:val="both"/>
        <w:rPr>
          <w:rFonts w:eastAsia="Times New Roman"/>
        </w:rPr>
      </w:pPr>
    </w:p>
    <w:p w14:paraId="25DFA9D8" w14:textId="77777777" w:rsidR="00CA4A24" w:rsidRDefault="00277694" w:rsidP="00277694">
      <w:pPr>
        <w:ind w:firstLine="360"/>
        <w:jc w:val="both"/>
        <w:rPr>
          <w:rFonts w:eastAsia="Times New Roman"/>
        </w:rPr>
      </w:pPr>
      <w:r w:rsidRPr="00E73872">
        <w:rPr>
          <w:rFonts w:eastAsia="Times New Roman"/>
        </w:rPr>
        <w:t xml:space="preserve">Wang believed that </w:t>
      </w:r>
      <w:r w:rsidRPr="00E73872">
        <w:t>“Philosophy has a longer history and a larger diversity of traditions to select from” (</w:t>
      </w:r>
      <w:r w:rsidRPr="00E73872">
        <w:rPr>
          <w:rFonts w:eastAsia="Times New Roman"/>
        </w:rPr>
        <w:t xml:space="preserve">Wang [1986], 192). </w:t>
      </w:r>
      <w:r w:rsidRPr="00E73872">
        <w:t xml:space="preserve"> As an </w:t>
      </w:r>
      <w:r w:rsidRPr="00E73872">
        <w:rPr>
          <w:i/>
        </w:rPr>
        <w:t>analytically trained</w:t>
      </w:r>
      <w:r w:rsidRPr="00E73872">
        <w:t xml:space="preserve"> philosopher who was an active researcher in logic, Wang contributed an important </w:t>
      </w:r>
      <w:r w:rsidRPr="00E73872">
        <w:rPr>
          <w:i/>
        </w:rPr>
        <w:t>diagnosis</w:t>
      </w:r>
      <w:r w:rsidRPr="00E73872">
        <w:t xml:space="preserve"> of the </w:t>
      </w:r>
      <w:r w:rsidRPr="00E73872">
        <w:rPr>
          <w:i/>
        </w:rPr>
        <w:t>misconceived</w:t>
      </w:r>
      <w:r w:rsidRPr="00E73872">
        <w:t xml:space="preserve"> role of logic in Angl</w:t>
      </w:r>
      <w:r>
        <w:t xml:space="preserve">o-America analytic philosophy.  </w:t>
      </w:r>
      <w:r w:rsidRPr="00E73872">
        <w:rPr>
          <w:rFonts w:eastAsia="Times New Roman"/>
        </w:rPr>
        <w:t xml:space="preserve">Wang was in a position to comment knowledgeably on the contradictory roles </w:t>
      </w:r>
      <w:r w:rsidRPr="00E73872">
        <w:rPr>
          <w:rFonts w:eastAsia="Times New Roman"/>
          <w:i/>
        </w:rPr>
        <w:t>logic</w:t>
      </w:r>
      <w:r w:rsidRPr="00E73872">
        <w:rPr>
          <w:rFonts w:eastAsia="Times New Roman"/>
        </w:rPr>
        <w:t xml:space="preserve"> played in Quine’s analytic philosophy: logic was at once </w:t>
      </w:r>
      <w:r w:rsidRPr="00E73872">
        <w:rPr>
          <w:rFonts w:eastAsia="Times New Roman"/>
          <w:i/>
        </w:rPr>
        <w:t>excessively emphasized</w:t>
      </w:r>
      <w:r w:rsidRPr="00E73872">
        <w:rPr>
          <w:rFonts w:eastAsia="Times New Roman"/>
        </w:rPr>
        <w:t xml:space="preserve"> and </w:t>
      </w:r>
      <w:r w:rsidRPr="00E73872">
        <w:rPr>
          <w:rFonts w:eastAsia="Times New Roman"/>
          <w:i/>
        </w:rPr>
        <w:t>ineffectively employed</w:t>
      </w:r>
      <w:r w:rsidRPr="00E73872">
        <w:rPr>
          <w:rFonts w:eastAsia="Times New Roman"/>
        </w:rPr>
        <w:t xml:space="preserve">: </w:t>
      </w:r>
    </w:p>
    <w:p w14:paraId="2059DDDD" w14:textId="77777777" w:rsidR="00CA4A24" w:rsidRDefault="00CA4A24" w:rsidP="00277694">
      <w:pPr>
        <w:ind w:firstLine="360"/>
        <w:jc w:val="both"/>
        <w:rPr>
          <w:rFonts w:eastAsia="Times New Roman"/>
        </w:rPr>
      </w:pPr>
    </w:p>
    <w:p w14:paraId="15095F9B" w14:textId="77777777" w:rsidR="00CA4A24" w:rsidRDefault="00277694" w:rsidP="00CA4A24">
      <w:pPr>
        <w:ind w:left="360" w:right="360"/>
        <w:jc w:val="both"/>
        <w:rPr>
          <w:szCs w:val="22"/>
        </w:rPr>
      </w:pPr>
      <w:r w:rsidRPr="00E73872">
        <w:rPr>
          <w:rFonts w:eastAsia="Times New Roman"/>
        </w:rPr>
        <w:t>Directly and indirectly logic plays an important part in much of contemporary Anglo-American academic philosophy…. The way logic is commonly used in philosophy seems to me to do less than justice to the full richness of logic as a study of the foundations of mathematics; and that excessive emphasis on the importance of logic for philosophy, combined usually with a misapplication of logic, seems to me to have led to a far from balanced view of philosophy, especially as it is understood in the traditional sense.  Moreover, the much-publicized juxtaposition of logic with positivism (or empiricism or ‘analytic’ philosophy) has burdened logic with a guilt-by-association, resulting in a surprising ignorance of logic on the part of philosophers of other persuasions.</w:t>
      </w:r>
      <w:r>
        <w:rPr>
          <w:rStyle w:val="FootnoteReference"/>
          <w:rFonts w:eastAsia="Times New Roman"/>
        </w:rPr>
        <w:footnoteReference w:id="32"/>
      </w:r>
    </w:p>
    <w:p w14:paraId="1FE41E2A" w14:textId="77777777" w:rsidR="00CA4A24" w:rsidRDefault="00CA4A24" w:rsidP="00CA4A24">
      <w:pPr>
        <w:ind w:right="360"/>
        <w:jc w:val="both"/>
        <w:rPr>
          <w:szCs w:val="22"/>
        </w:rPr>
      </w:pPr>
    </w:p>
    <w:p w14:paraId="1D335EC0" w14:textId="35AFC51E" w:rsidR="00904F13" w:rsidRPr="00CA4A24" w:rsidRDefault="00904F13" w:rsidP="00CA4A24">
      <w:pPr>
        <w:ind w:right="360" w:firstLine="360"/>
        <w:jc w:val="both"/>
        <w:rPr>
          <w:szCs w:val="22"/>
        </w:rPr>
      </w:pPr>
      <w:r w:rsidRPr="00277694">
        <w:t xml:space="preserve">As a </w:t>
      </w:r>
      <w:r w:rsidRPr="00277694">
        <w:rPr>
          <w:i/>
        </w:rPr>
        <w:t>Chinese philosopher</w:t>
      </w:r>
      <w:r w:rsidRPr="00277694">
        <w:t xml:space="preserve">, Wang was attached to a broader view of the philosophical enterprise “beyond analytic philosophy.” </w:t>
      </w:r>
      <w:r w:rsidR="00CA4A24">
        <w:t xml:space="preserve"> </w:t>
      </w:r>
      <w:r w:rsidRPr="00277694">
        <w:t>In a concluding chapter entitled “Metaphilosophical observations”</w:t>
      </w:r>
      <w:r w:rsidR="00CA4A24">
        <w:t xml:space="preserve"> of </w:t>
      </w:r>
      <w:r w:rsidR="00CA4A24" w:rsidRPr="00CA4A24">
        <w:rPr>
          <w:i/>
        </w:rPr>
        <w:t>Beyond Analytic Philosophy</w:t>
      </w:r>
      <w:r w:rsidR="00CA4A24">
        <w:t>,</w:t>
      </w:r>
      <w:r w:rsidRPr="00277694">
        <w:t xml:space="preserve"> Wang acknowledges the Chinese influences on his conception of philosophy: “… my professional training is nearly all in Western philosophy (much of it even logic-oriented), yet my formative years were lived in China.  I have tried hard but have not been able to shake off my early conviction that philosophy is not just one subject more or less like any other, but something special.  Even today such a belief, I think persists in China…. I continue to believe that philosophy should somehow be comprehensive and aim at a unified … outlook…. I find myself attached to the Chinese tradition of mixing together philosophy, literature, and history—a tradition that conditions and is conditioned by the central concerns of its philosophy; the interest in politics ties it and the concern with the unity of nature and person overlaps with art and literature.”</w:t>
      </w:r>
      <w:r>
        <w:rPr>
          <w:rStyle w:val="FootnoteReference"/>
        </w:rPr>
        <w:footnoteReference w:id="33"/>
      </w:r>
      <w:r w:rsidRPr="00277694">
        <w:t xml:space="preserve"> </w:t>
      </w:r>
    </w:p>
    <w:p w14:paraId="2D696D26" w14:textId="77777777" w:rsidR="00277694" w:rsidRPr="00277694" w:rsidRDefault="00277694" w:rsidP="00277694">
      <w:pPr>
        <w:ind w:firstLine="360"/>
        <w:jc w:val="both"/>
        <w:rPr>
          <w:rFonts w:eastAsia="Times New Roman"/>
        </w:rPr>
      </w:pPr>
      <w:r w:rsidRPr="00277694">
        <w:rPr>
          <w:rFonts w:eastAsia="Times New Roman"/>
        </w:rPr>
        <w:t xml:space="preserve">To advance the dialogue on such topics as “The Analytic Tradition and Chinese Philosophy,” we need to overcome the </w:t>
      </w:r>
      <w:r w:rsidRPr="00277694">
        <w:rPr>
          <w:rFonts w:eastAsia="Times New Roman"/>
          <w:i/>
        </w:rPr>
        <w:t>duality</w:t>
      </w:r>
      <w:r w:rsidRPr="00277694">
        <w:rPr>
          <w:rFonts w:eastAsia="Times New Roman"/>
        </w:rPr>
        <w:t xml:space="preserve"> of viewing philosophy in terms of “East versus West”—in particular, the unexamined tendency to view the relationship in terms of “</w:t>
      </w:r>
      <w:r w:rsidRPr="00277694">
        <w:rPr>
          <w:rFonts w:eastAsia="Times New Roman"/>
          <w:i/>
        </w:rPr>
        <w:t>challenges</w:t>
      </w:r>
      <w:r w:rsidRPr="00277694">
        <w:rPr>
          <w:rFonts w:eastAsia="Times New Roman"/>
        </w:rPr>
        <w:t>” or “</w:t>
      </w:r>
      <w:r w:rsidRPr="00277694">
        <w:rPr>
          <w:rFonts w:eastAsia="Times New Roman"/>
          <w:i/>
        </w:rPr>
        <w:t>contributions</w:t>
      </w:r>
      <w:r w:rsidRPr="00277694">
        <w:rPr>
          <w:rFonts w:eastAsia="Times New Roman"/>
        </w:rPr>
        <w:t xml:space="preserve">” to the mainstream. “Challenges” presuppose a false philosophical polarity, e.g., in discussing Eastern versus Western ethics in terms of polar concepts of </w:t>
      </w:r>
      <w:r w:rsidRPr="00277694">
        <w:rPr>
          <w:rFonts w:eastAsia="Times New Roman"/>
          <w:i/>
        </w:rPr>
        <w:t>shame</w:t>
      </w:r>
      <w:r w:rsidRPr="00277694">
        <w:rPr>
          <w:rFonts w:eastAsia="Times New Roman"/>
        </w:rPr>
        <w:t xml:space="preserve"> versus </w:t>
      </w:r>
      <w:r w:rsidRPr="00277694">
        <w:rPr>
          <w:rFonts w:eastAsia="Times New Roman"/>
          <w:i/>
        </w:rPr>
        <w:t>guilt</w:t>
      </w:r>
      <w:r w:rsidRPr="00277694">
        <w:rPr>
          <w:rFonts w:eastAsia="Times New Roman"/>
        </w:rPr>
        <w:t xml:space="preserve"> tends to stereotype the meaning of each and to discourage remembering cases of ethical reasoning or traditional virtues in which both qualities are present. “Contributions” presuppose one tradition as the philosophical </w:t>
      </w:r>
      <w:r w:rsidRPr="00277694">
        <w:rPr>
          <w:rFonts w:eastAsia="Times New Roman"/>
          <w:i/>
        </w:rPr>
        <w:t>mainstream</w:t>
      </w:r>
      <w:r w:rsidRPr="00277694">
        <w:rPr>
          <w:rFonts w:eastAsia="Times New Roman"/>
        </w:rPr>
        <w:t xml:space="preserve"> thereby marginalizing the other as making “contributions.”</w:t>
      </w:r>
    </w:p>
    <w:p w14:paraId="7F061FE3" w14:textId="77777777" w:rsidR="00CA4A24" w:rsidRDefault="00B37BD5" w:rsidP="00B37BD5">
      <w:pPr>
        <w:ind w:firstLine="360"/>
        <w:jc w:val="both"/>
        <w:rPr>
          <w:rStyle w:val="FootnoteReference"/>
          <w:rFonts w:eastAsia="Times New Roman"/>
        </w:rPr>
      </w:pPr>
      <w:r w:rsidRPr="00B37BD5">
        <w:rPr>
          <w:i/>
        </w:rPr>
        <w:t>Orientalism</w:t>
      </w:r>
      <w:r w:rsidRPr="00B37BD5">
        <w:t xml:space="preserve"> shaped the </w:t>
      </w:r>
      <w:r w:rsidRPr="00B37BD5">
        <w:rPr>
          <w:i/>
        </w:rPr>
        <w:t>disciplinary</w:t>
      </w:r>
      <w:r w:rsidRPr="00B37BD5">
        <w:t xml:space="preserve"> self-understanding of philosophy</w:t>
      </w:r>
      <w:r w:rsidR="00CA4A24">
        <w:t xml:space="preserve">.  A kind of </w:t>
      </w:r>
      <w:r w:rsidR="00CA4A24" w:rsidRPr="00CA4A24">
        <w:rPr>
          <w:i/>
        </w:rPr>
        <w:t>professional orientalism</w:t>
      </w:r>
      <w:r w:rsidR="00CA4A24">
        <w:t xml:space="preserve">, also shaped the </w:t>
      </w:r>
      <w:r w:rsidRPr="00B37BD5">
        <w:t>careers of many academics of Asian descent living in America</w:t>
      </w:r>
      <w:r>
        <w:t xml:space="preserve"> (as well as England and Europe) as well as </w:t>
      </w:r>
      <w:r w:rsidRPr="00B37BD5">
        <w:t>the</w:t>
      </w:r>
      <w:r w:rsidR="00CA4A24">
        <w:t>ir</w:t>
      </w:r>
      <w:r w:rsidRPr="00B37BD5">
        <w:t xml:space="preserve"> </w:t>
      </w:r>
      <w:r w:rsidRPr="00B37BD5">
        <w:rPr>
          <w:i/>
        </w:rPr>
        <w:t xml:space="preserve">autobiographical </w:t>
      </w:r>
      <w:r w:rsidRPr="00B37BD5">
        <w:t>self-understanding of the</w:t>
      </w:r>
      <w:r w:rsidR="00CA4A24">
        <w:t xml:space="preserve">mselves as </w:t>
      </w:r>
      <w:r w:rsidRPr="00B37BD5">
        <w:t>academics.</w:t>
      </w:r>
      <w:r>
        <w:rPr>
          <w:rFonts w:eastAsia="Times New Roman"/>
        </w:rPr>
        <w:t xml:space="preserve">  </w:t>
      </w:r>
      <w:r w:rsidRPr="00B37BD5">
        <w:rPr>
          <w:rFonts w:eastAsia="Times New Roman"/>
        </w:rPr>
        <w:t xml:space="preserve">Edward Said famously coined the term </w:t>
      </w:r>
      <w:r w:rsidRPr="00B37BD5">
        <w:rPr>
          <w:rFonts w:eastAsia="Times New Roman"/>
          <w:i/>
        </w:rPr>
        <w:t>orientalism</w:t>
      </w:r>
      <w:r w:rsidRPr="00B37BD5">
        <w:rPr>
          <w:rFonts w:eastAsia="Times New Roman"/>
        </w:rPr>
        <w:t>,</w:t>
      </w:r>
      <w:r>
        <w:rPr>
          <w:rStyle w:val="FootnoteReference"/>
          <w:rFonts w:eastAsia="Times New Roman"/>
        </w:rPr>
        <w:footnoteReference w:id="34"/>
      </w:r>
      <w:r w:rsidRPr="00B37BD5">
        <w:rPr>
          <w:rFonts w:eastAsia="Times New Roman"/>
        </w:rPr>
        <w:t xml:space="preserve"> which is used by scholars of Cultural Studies for a type of depiction of the Orient (East Asia, South Asia, and especially, for Said, the Middle East) by writers, artists and scholars from the West.  While Said’s use of the term was far too sweeping and impressionistic, scholars in Asian American Studies have more carefully articulated various forms of orientalism. </w:t>
      </w:r>
      <w:r w:rsidR="00CA4A24">
        <w:rPr>
          <w:rStyle w:val="FootnoteReference"/>
          <w:rFonts w:eastAsia="Times New Roman"/>
        </w:rPr>
        <w:tab/>
      </w:r>
    </w:p>
    <w:p w14:paraId="0A5F5367" w14:textId="18C3F410" w:rsidR="00B37BD5" w:rsidRDefault="00B37BD5" w:rsidP="00CA4A24">
      <w:pPr>
        <w:ind w:firstLine="360"/>
        <w:jc w:val="both"/>
        <w:rPr>
          <w:rFonts w:eastAsia="Times New Roman"/>
        </w:rPr>
      </w:pPr>
      <w:r w:rsidRPr="00B37BD5">
        <w:rPr>
          <w:rFonts w:eastAsia="Times New Roman"/>
        </w:rPr>
        <w:t>An essential aspect of Said’s thesis was that orientalism was essential to the West’s self-understanding and self-promotion.</w:t>
      </w:r>
      <w:r w:rsidR="00CA4A24">
        <w:rPr>
          <w:rFonts w:eastAsia="Times New Roman"/>
        </w:rPr>
        <w:t xml:space="preserve">  </w:t>
      </w:r>
      <w:r w:rsidRPr="00B37BD5">
        <w:rPr>
          <w:rFonts w:eastAsia="Times New Roman"/>
        </w:rPr>
        <w:t xml:space="preserve">Consider Hegel’s </w:t>
      </w:r>
      <w:r w:rsidR="00CA4A24">
        <w:rPr>
          <w:rFonts w:eastAsia="Times New Roman"/>
        </w:rPr>
        <w:t xml:space="preserve">claims </w:t>
      </w:r>
      <w:r w:rsidRPr="00B37BD5">
        <w:rPr>
          <w:rFonts w:eastAsia="Times New Roman"/>
        </w:rPr>
        <w:t xml:space="preserve">in his </w:t>
      </w:r>
      <w:r w:rsidRPr="00B37BD5">
        <w:rPr>
          <w:rFonts w:eastAsia="Times New Roman"/>
          <w:i/>
        </w:rPr>
        <w:t>Lectures on the History of Philosophy</w:t>
      </w:r>
      <w:r w:rsidRPr="00B37BD5">
        <w:rPr>
          <w:rFonts w:eastAsia="Times New Roman"/>
        </w:rPr>
        <w:t xml:space="preserve"> (1825–1826): </w:t>
      </w:r>
    </w:p>
    <w:p w14:paraId="12BB1191" w14:textId="77777777" w:rsidR="00B37BD5" w:rsidRDefault="00B37BD5" w:rsidP="00B37BD5">
      <w:pPr>
        <w:ind w:firstLine="360"/>
        <w:jc w:val="both"/>
        <w:rPr>
          <w:rFonts w:eastAsia="Times New Roman"/>
        </w:rPr>
      </w:pPr>
    </w:p>
    <w:p w14:paraId="5AAD8C7F" w14:textId="40046313" w:rsidR="00B37BD5" w:rsidRDefault="00B37BD5" w:rsidP="00B37BD5">
      <w:pPr>
        <w:ind w:left="360" w:right="360"/>
        <w:jc w:val="both"/>
        <w:rPr>
          <w:rFonts w:eastAsia="Times New Roman"/>
        </w:rPr>
      </w:pPr>
      <w:r w:rsidRPr="00B37BD5">
        <w:rPr>
          <w:rFonts w:eastAsia="Times New Roman"/>
        </w:rPr>
        <w:t>[In the East] conscience does not exist, nor does individual morality.  Everything is simply in a state of nature, which allows the noblest to exist as it does the worst.  The conclusion to be derived from this is that no philosophic knowledge can be found here.…  The Eastern form must therefore be excluded from the history of philosophy….  Philosophy proper commences in the West.</w:t>
      </w:r>
      <w:r>
        <w:rPr>
          <w:rStyle w:val="FootnoteReference"/>
          <w:rFonts w:eastAsia="Times New Roman"/>
        </w:rPr>
        <w:footnoteReference w:id="35"/>
      </w:r>
      <w:r>
        <w:rPr>
          <w:rFonts w:eastAsia="Times New Roman"/>
        </w:rPr>
        <w:t xml:space="preserve">  </w:t>
      </w:r>
    </w:p>
    <w:p w14:paraId="7BC2A3D6" w14:textId="77777777" w:rsidR="00B37BD5" w:rsidRDefault="00B37BD5" w:rsidP="00B37BD5">
      <w:pPr>
        <w:ind w:left="360"/>
        <w:jc w:val="both"/>
        <w:rPr>
          <w:rFonts w:eastAsia="Times New Roman"/>
        </w:rPr>
      </w:pPr>
    </w:p>
    <w:p w14:paraId="0359B6A2" w14:textId="77777777" w:rsidR="00B37BD5" w:rsidRDefault="00B37BD5" w:rsidP="00B37BD5">
      <w:pPr>
        <w:jc w:val="both"/>
        <w:rPr>
          <w:snapToGrid w:val="0"/>
          <w:color w:val="000000"/>
        </w:rPr>
      </w:pPr>
      <w:r>
        <w:rPr>
          <w:snapToGrid w:val="0"/>
          <w:color w:val="000000"/>
        </w:rPr>
        <w:t>Even</w:t>
      </w:r>
      <w:r>
        <w:rPr>
          <w:rFonts w:eastAsia="Times New Roman"/>
        </w:rPr>
        <w:t xml:space="preserve"> </w:t>
      </w:r>
      <w:r w:rsidRPr="00B37BD5">
        <w:rPr>
          <w:snapToGrid w:val="0"/>
          <w:color w:val="000000"/>
        </w:rPr>
        <w:t xml:space="preserve">Bertrand Russell’s more liberal lament over Great Britain’s colonialist policies in </w:t>
      </w:r>
      <w:r w:rsidRPr="00B37BD5">
        <w:rPr>
          <w:i/>
          <w:snapToGrid w:val="0"/>
          <w:color w:val="000000"/>
        </w:rPr>
        <w:t>The Problem of China</w:t>
      </w:r>
      <w:r w:rsidRPr="00B37BD5">
        <w:rPr>
          <w:snapToGrid w:val="0"/>
          <w:color w:val="000000"/>
        </w:rPr>
        <w:t xml:space="preserve"> (1922) appeals to orientalism to find cultural reasons for the dominance of the West: </w:t>
      </w:r>
    </w:p>
    <w:p w14:paraId="1B9D3E40" w14:textId="77777777" w:rsidR="00B37BD5" w:rsidRDefault="00B37BD5" w:rsidP="00B37BD5">
      <w:pPr>
        <w:jc w:val="both"/>
        <w:rPr>
          <w:snapToGrid w:val="0"/>
          <w:color w:val="000000"/>
        </w:rPr>
      </w:pPr>
    </w:p>
    <w:p w14:paraId="360086D5" w14:textId="11DE95E4" w:rsidR="00B37BD5" w:rsidRPr="00B37BD5" w:rsidRDefault="00B37BD5" w:rsidP="00B37BD5">
      <w:pPr>
        <w:ind w:left="360" w:right="360"/>
        <w:jc w:val="both"/>
        <w:rPr>
          <w:rFonts w:eastAsia="Times New Roman"/>
        </w:rPr>
      </w:pPr>
      <w:r w:rsidRPr="00B37BD5">
        <w:rPr>
          <w:snapToGrid w:val="0"/>
          <w:color w:val="000000"/>
        </w:rPr>
        <w:t xml:space="preserve">The British view is still that China needs a central government strong enough to suppress internal anarchy, but weak enough to be always obligated to foreign pressure…. </w:t>
      </w:r>
      <w:r w:rsidRPr="00B37BD5">
        <w:t xml:space="preserve"> Possession, which is one of the three things that Lao-Tze wishes us to forego, is certainly dear to the heart of the average Chinaman.  As a race, they are tenacious of money—not perhaps more so than the French, but certainly more than the English or the Americans.  Their politics are corrupt, and their powerful men make money in disgraceful ways….  Nevertheless, as regards the other two evils, self-assertion and domination, I notice a definite superiority to ourselves in Chinese practice.  There is much less desire than among the white races to tyrannize over other people.  The weakness of China internationally is quite as much due to this virtue as to the vices of corruption ….</w:t>
      </w:r>
      <w:r>
        <w:rPr>
          <w:rStyle w:val="FootnoteReference"/>
        </w:rPr>
        <w:footnoteReference w:id="36"/>
      </w:r>
    </w:p>
    <w:p w14:paraId="4AA40848" w14:textId="77777777" w:rsidR="00B37BD5" w:rsidRDefault="00B37BD5" w:rsidP="00B37BD5">
      <w:pPr>
        <w:ind w:right="360"/>
        <w:jc w:val="both"/>
        <w:rPr>
          <w:rFonts w:eastAsia="Times New Roman"/>
        </w:rPr>
      </w:pPr>
    </w:p>
    <w:p w14:paraId="2328F63D" w14:textId="77777777" w:rsidR="00B37BD5" w:rsidRDefault="00B37BD5" w:rsidP="00B37BD5">
      <w:pPr>
        <w:jc w:val="both"/>
        <w:rPr>
          <w:rFonts w:eastAsia="Times New Roman"/>
        </w:rPr>
      </w:pPr>
      <w:r w:rsidRPr="00B37BD5">
        <w:rPr>
          <w:rFonts w:eastAsia="Times New Roman"/>
        </w:rPr>
        <w:t xml:space="preserve">Wang himself noted the historical, if not conceptually necessary, collusion between Great Britain’s imperialism and the aesthetic and autonomous morality embraced by its intellectuals: </w:t>
      </w:r>
    </w:p>
    <w:p w14:paraId="176B8A59" w14:textId="77777777" w:rsidR="00B37BD5" w:rsidRDefault="00B37BD5" w:rsidP="00B37BD5">
      <w:pPr>
        <w:jc w:val="both"/>
        <w:rPr>
          <w:rFonts w:eastAsia="Times New Roman"/>
        </w:rPr>
      </w:pPr>
    </w:p>
    <w:p w14:paraId="6013DDDD" w14:textId="08FA842D" w:rsidR="00B37BD5" w:rsidRPr="00B37BD5" w:rsidRDefault="00B37BD5" w:rsidP="00B37BD5">
      <w:pPr>
        <w:ind w:left="360" w:right="360"/>
        <w:jc w:val="both"/>
        <w:rPr>
          <w:rFonts w:eastAsia="Times New Roman"/>
        </w:rPr>
      </w:pPr>
      <w:r w:rsidRPr="00B37BD5">
        <w:rPr>
          <w:rFonts w:eastAsia="Times New Roman"/>
        </w:rPr>
        <w:t>In the heyday of British imperialism, a rather influential ethical doctrine came out of Cambridge which signaled out esthetic enjoyments and personal affection as good in themselves.  In theory, this doctrine does not reject the suggestion that for a long time to come eliminating miseries will be of more moral value than pursuing personal enjoyments.  In practice, it has had the effect of enhancing the complacency of intellectual aristocrats.</w:t>
      </w:r>
      <w:r>
        <w:rPr>
          <w:rStyle w:val="FootnoteReference"/>
          <w:rFonts w:eastAsia="Times New Roman"/>
        </w:rPr>
        <w:footnoteReference w:id="37"/>
      </w:r>
      <w:r w:rsidRPr="00B37BD5">
        <w:rPr>
          <w:rFonts w:eastAsia="Times New Roman"/>
          <w:i/>
          <w:szCs w:val="18"/>
        </w:rPr>
        <w:t xml:space="preserve"> </w:t>
      </w:r>
    </w:p>
    <w:p w14:paraId="2177669C" w14:textId="77777777" w:rsidR="00B37BD5" w:rsidRDefault="00B37BD5" w:rsidP="00B37BD5">
      <w:pPr>
        <w:ind w:right="360" w:firstLine="360"/>
        <w:jc w:val="both"/>
        <w:rPr>
          <w:rFonts w:eastAsia="Times New Roman"/>
        </w:rPr>
      </w:pPr>
    </w:p>
    <w:p w14:paraId="3D0229EF" w14:textId="77777777" w:rsidR="00980682" w:rsidRPr="004942CC" w:rsidRDefault="00980682" w:rsidP="00980682">
      <w:pPr>
        <w:pStyle w:val="FootnoteText"/>
        <w:ind w:firstLine="360"/>
        <w:jc w:val="both"/>
      </w:pPr>
      <w:r>
        <w:t xml:space="preserve">In 1985 Wang received honorary doctorates from Peking (China’s ‘Harvard’) and Tsinghau (China’s ‘MIT’) Universities, and was again seriously considering returning to China.  </w:t>
      </w:r>
      <w:r w:rsidRPr="004942CC">
        <w:rPr>
          <w:rFonts w:eastAsia="Times New Roman"/>
        </w:rPr>
        <w:t>Although China was reversing the repressions of the Cultural Revolution under Deng Xiaoping, Wang “sorrowfully torn up his invitation</w:t>
      </w:r>
      <w:r>
        <w:rPr>
          <w:rFonts w:eastAsia="Times New Roman"/>
        </w:rPr>
        <w:t xml:space="preserve">” </w:t>
      </w:r>
      <w:r w:rsidRPr="004942CC">
        <w:rPr>
          <w:rFonts w:eastAsia="Times New Roman"/>
        </w:rPr>
        <w:t xml:space="preserve">to teach and do research in Beijing after the </w:t>
      </w:r>
      <w:r>
        <w:rPr>
          <w:rFonts w:eastAsia="Times New Roman"/>
        </w:rPr>
        <w:t>1989</w:t>
      </w:r>
      <w:r w:rsidRPr="004942CC">
        <w:rPr>
          <w:rFonts w:eastAsia="Times New Roman"/>
        </w:rPr>
        <w:t xml:space="preserve"> Ti</w:t>
      </w:r>
      <w:r>
        <w:rPr>
          <w:rFonts w:eastAsia="Times New Roman"/>
        </w:rPr>
        <w:t>a</w:t>
      </w:r>
      <w:r w:rsidRPr="004942CC">
        <w:rPr>
          <w:rFonts w:eastAsia="Times New Roman"/>
        </w:rPr>
        <w:t>nanmen Square massacre</w:t>
      </w:r>
      <w:r>
        <w:rPr>
          <w:rFonts w:eastAsia="Times New Roman"/>
        </w:rPr>
        <w:t>.</w:t>
      </w:r>
      <w:r>
        <w:rPr>
          <w:rStyle w:val="FootnoteReference"/>
          <w:rFonts w:eastAsia="Times New Roman"/>
        </w:rPr>
        <w:footnoteReference w:id="38"/>
      </w:r>
      <w:r w:rsidRPr="004942CC">
        <w:rPr>
          <w:rFonts w:eastAsia="Times New Roman"/>
        </w:rPr>
        <w:t xml:space="preserve"> </w:t>
      </w:r>
    </w:p>
    <w:p w14:paraId="4EE951CF" w14:textId="77777777" w:rsidR="00980682" w:rsidRDefault="00980682" w:rsidP="00980682">
      <w:pPr>
        <w:ind w:firstLine="360"/>
        <w:jc w:val="both"/>
      </w:pPr>
      <w:r w:rsidRPr="0037485F">
        <w:rPr>
          <w:rFonts w:eastAsia="Times New Roman"/>
        </w:rPr>
        <w:t xml:space="preserve">Racial intermarriage was of special interest to the Chicago School of Sociology because in their minds it was ultimate proof of assimilation and hence, in their view, of becoming American. </w:t>
      </w:r>
      <w:r>
        <w:rPr>
          <w:rFonts w:eastAsia="Times New Roman"/>
        </w:rPr>
        <w:t xml:space="preserve"> However, it should be kept in mind that a</w:t>
      </w:r>
      <w:r w:rsidRPr="001A2DE0">
        <w:rPr>
          <w:rFonts w:eastAsia="Times New Roman"/>
          <w:lang w:bidi="en-US"/>
        </w:rPr>
        <w:t xml:space="preserve">nti-miscegenation laws </w:t>
      </w:r>
      <w:r>
        <w:rPr>
          <w:rFonts w:eastAsia="Times New Roman"/>
          <w:lang w:bidi="en-US"/>
        </w:rPr>
        <w:t xml:space="preserve">were in effect since </w:t>
      </w:r>
      <w:r w:rsidRPr="001A2DE0">
        <w:rPr>
          <w:rFonts w:eastAsia="Times New Roman"/>
          <w:lang w:bidi="en-US"/>
        </w:rPr>
        <w:t xml:space="preserve">before the United States was </w:t>
      </w:r>
      <w:r>
        <w:rPr>
          <w:rFonts w:eastAsia="Times New Roman"/>
          <w:lang w:bidi="en-US"/>
        </w:rPr>
        <w:t xml:space="preserve">a republic and </w:t>
      </w:r>
      <w:r w:rsidRPr="001A2DE0">
        <w:rPr>
          <w:rFonts w:eastAsia="Times New Roman"/>
          <w:lang w:bidi="en-US"/>
        </w:rPr>
        <w:t xml:space="preserve">remained </w:t>
      </w:r>
      <w:r>
        <w:rPr>
          <w:rFonts w:eastAsia="Times New Roman"/>
          <w:lang w:bidi="en-US"/>
        </w:rPr>
        <w:t xml:space="preserve">in effect </w:t>
      </w:r>
      <w:r w:rsidRPr="001A2DE0">
        <w:rPr>
          <w:rFonts w:eastAsia="Times New Roman"/>
          <w:lang w:bidi="en-US"/>
        </w:rPr>
        <w:t>until</w:t>
      </w:r>
      <w:r>
        <w:rPr>
          <w:rFonts w:eastAsia="Times New Roman"/>
          <w:lang w:bidi="en-US"/>
        </w:rPr>
        <w:t xml:space="preserve"> ruled unconstitutional </w:t>
      </w:r>
      <w:r w:rsidRPr="001A2DE0">
        <w:rPr>
          <w:rFonts w:eastAsia="Times New Roman"/>
          <w:lang w:bidi="en-US"/>
        </w:rPr>
        <w:t>by the U.S. Supreme Court</w:t>
      </w:r>
      <w:r>
        <w:rPr>
          <w:rFonts w:eastAsia="Times New Roman"/>
          <w:lang w:bidi="en-US"/>
        </w:rPr>
        <w:t xml:space="preserve"> in 1967.   For example, p</w:t>
      </w:r>
      <w:r>
        <w:t xml:space="preserve">rior to the Cable Act of 1922, women, but not men, lost their U.S. citizenship if they married a foreign spouse.  The Cable Act guaranteed such women could retain their citizenship but only if married to an "alien eligible to naturalization."  Since at the time of the act's passage, Asian aliens were not considered to be racially eligible for U.S. citizenship, any woman who married an Asian alien lost her U.S. citizenship.  </w:t>
      </w:r>
    </w:p>
    <w:p w14:paraId="56B4C1CD" w14:textId="50354F3C" w:rsidR="004C0C2E" w:rsidRPr="00706E0D" w:rsidRDefault="00E36550" w:rsidP="00706E0D">
      <w:pPr>
        <w:ind w:firstLine="360"/>
        <w:jc w:val="both"/>
        <w:rPr>
          <w:rFonts w:eastAsia="Times New Roman"/>
        </w:rPr>
      </w:pPr>
      <w:r w:rsidRPr="0037485F">
        <w:rPr>
          <w:rFonts w:cs="Times"/>
        </w:rPr>
        <w:t>Around 1988 Wang met Hanne Tierney</w:t>
      </w:r>
      <w:r w:rsidRPr="00C66280">
        <w:rPr>
          <w:rStyle w:val="FootnoteReference"/>
        </w:rPr>
        <w:footnoteReference w:id="39"/>
      </w:r>
      <w:r w:rsidRPr="0037485F">
        <w:rPr>
          <w:rFonts w:cs="Times"/>
        </w:rPr>
        <w:t xml:space="preserve"> at an invitation-only gathering of artists, academics and other accomplished persons called the “Reality Club.”  Hanne Tierney, who would become Hao’s third wife, was a German immigrant, who lived in Prague and journeyed to America by way of England at the age of nineteen.  She authored a successful children’s book about her experience in America and then created an </w:t>
      </w:r>
      <w:r w:rsidRPr="0037485F">
        <w:rPr>
          <w:rFonts w:cs="Times"/>
          <w:i/>
        </w:rPr>
        <w:t>avante-garde</w:t>
      </w:r>
      <w:r w:rsidRPr="0037485F">
        <w:rPr>
          <w:rFonts w:cs="Times"/>
        </w:rPr>
        <w:t xml:space="preserve"> style of puppetry that offered her a three-dimensional language of sculpture. </w:t>
      </w:r>
      <w:r w:rsidR="00706E0D">
        <w:rPr>
          <w:rFonts w:eastAsia="Times New Roman"/>
        </w:rPr>
        <w:t xml:space="preserve"> </w:t>
      </w:r>
      <w:r w:rsidR="0037485F" w:rsidRPr="0037485F">
        <w:rPr>
          <w:rFonts w:cs="Times"/>
        </w:rPr>
        <w:t xml:space="preserve">According to Hanne, Hao characterized the difference between herself and himself: “You are an </w:t>
      </w:r>
      <w:r w:rsidR="0037485F" w:rsidRPr="0037485F">
        <w:rPr>
          <w:rFonts w:cs="Times"/>
          <w:i/>
        </w:rPr>
        <w:t>immigrant</w:t>
      </w:r>
      <w:r w:rsidR="0037485F" w:rsidRPr="0037485F">
        <w:rPr>
          <w:rFonts w:cs="Times"/>
        </w:rPr>
        <w:t xml:space="preserve">, I am an </w:t>
      </w:r>
      <w:r w:rsidR="0037485F" w:rsidRPr="0037485F">
        <w:rPr>
          <w:rFonts w:cs="Times"/>
          <w:i/>
        </w:rPr>
        <w:t>exile</w:t>
      </w:r>
      <w:r w:rsidR="0037485F" w:rsidRPr="0037485F">
        <w:rPr>
          <w:rFonts w:cs="Times"/>
        </w:rPr>
        <w:t>.”</w:t>
      </w:r>
      <w:r w:rsidR="0037485F" w:rsidRPr="0037485F">
        <w:rPr>
          <w:rStyle w:val="FootnoteReference"/>
        </w:rPr>
        <w:t xml:space="preserve"> </w:t>
      </w:r>
      <w:r w:rsidR="0037485F" w:rsidRPr="0037485F">
        <w:t xml:space="preserve"> </w:t>
      </w:r>
      <w:r w:rsidR="0037485F" w:rsidRPr="0037485F">
        <w:rPr>
          <w:szCs w:val="18"/>
        </w:rPr>
        <w:t xml:space="preserve">Hao once explained to her that “China was God”, that is, China served much the same purpose for exiled Chinese as God did in Western religion: what overseas Chinese desired from China was </w:t>
      </w:r>
      <w:r w:rsidR="0037485F" w:rsidRPr="0037485F">
        <w:rPr>
          <w:i/>
          <w:szCs w:val="18"/>
        </w:rPr>
        <w:t>forgiveness</w:t>
      </w:r>
      <w:r w:rsidR="0037485F" w:rsidRPr="0037485F">
        <w:rPr>
          <w:szCs w:val="18"/>
        </w:rPr>
        <w:t xml:space="preserve">, and the </w:t>
      </w:r>
      <w:r w:rsidR="0037485F" w:rsidRPr="0037485F">
        <w:rPr>
          <w:i/>
          <w:szCs w:val="18"/>
        </w:rPr>
        <w:t>good deeds</w:t>
      </w:r>
      <w:r w:rsidR="0037485F" w:rsidRPr="0037485F">
        <w:rPr>
          <w:szCs w:val="18"/>
        </w:rPr>
        <w:t xml:space="preserve"> they performed in a hostile environment were done for China.</w:t>
      </w:r>
      <w:r w:rsidR="0037485F">
        <w:rPr>
          <w:rFonts w:eastAsia="Times New Roman"/>
        </w:rPr>
        <w:t xml:space="preserve"> </w:t>
      </w:r>
      <w:r w:rsidR="00B84151">
        <w:rPr>
          <w:rFonts w:eastAsia="Times New Roman"/>
        </w:rPr>
        <w:t xml:space="preserve"> </w:t>
      </w:r>
      <w:r w:rsidR="0037485F">
        <w:rPr>
          <w:rFonts w:eastAsia="Times New Roman"/>
        </w:rPr>
        <w:t xml:space="preserve"> </w:t>
      </w:r>
      <w:r w:rsidRPr="0037485F">
        <w:rPr>
          <w:szCs w:val="18"/>
        </w:rPr>
        <w:t xml:space="preserve">The “Death of God” explains the depth of suffering caused by Wang’s loss of his faith in Marxism and Maoism in 1979. </w:t>
      </w:r>
      <w:r w:rsidR="004C0C2E">
        <w:rPr>
          <w:szCs w:val="18"/>
        </w:rPr>
        <w:t xml:space="preserve"> </w:t>
      </w:r>
      <w:r w:rsidR="004C0C2E">
        <w:rPr>
          <w:rFonts w:eastAsia="Times New Roman"/>
        </w:rPr>
        <w:t xml:space="preserve">Hao and Hanne visited China together in 1992.  </w:t>
      </w:r>
    </w:p>
    <w:p w14:paraId="4370D635" w14:textId="77777777" w:rsidR="00882A45" w:rsidRDefault="00882A45" w:rsidP="00E01C93">
      <w:pPr>
        <w:pStyle w:val="Heading1"/>
        <w:spacing w:before="0"/>
        <w:rPr>
          <w:rFonts w:ascii="Palatino Linotype" w:hAnsi="Palatino Linotype"/>
          <w:b w:val="0"/>
          <w:color w:val="000090"/>
          <w:sz w:val="24"/>
        </w:rPr>
      </w:pPr>
      <w:bookmarkStart w:id="1" w:name="_Toc346361502"/>
    </w:p>
    <w:p w14:paraId="1B4F91E9" w14:textId="61EDF72E" w:rsidR="00E01C93" w:rsidRDefault="00E01C93" w:rsidP="00E01C93">
      <w:pPr>
        <w:pStyle w:val="Heading1"/>
        <w:spacing w:before="0"/>
        <w:rPr>
          <w:rFonts w:ascii="Palatino Linotype" w:hAnsi="Palatino Linotype"/>
          <w:b w:val="0"/>
          <w:color w:val="000090"/>
          <w:sz w:val="24"/>
        </w:rPr>
      </w:pPr>
      <w:r w:rsidRPr="00E01C93">
        <w:rPr>
          <w:rFonts w:ascii="Palatino Linotype" w:hAnsi="Palatino Linotype"/>
          <w:b w:val="0"/>
          <w:color w:val="000090"/>
          <w:sz w:val="24"/>
        </w:rPr>
        <w:t xml:space="preserve">Section </w:t>
      </w:r>
      <w:r>
        <w:rPr>
          <w:rFonts w:ascii="Palatino Linotype" w:hAnsi="Palatino Linotype"/>
          <w:b w:val="0"/>
          <w:color w:val="000090"/>
          <w:sz w:val="24"/>
        </w:rPr>
        <w:t>5</w:t>
      </w:r>
      <w:r w:rsidRPr="00E01C93">
        <w:rPr>
          <w:rFonts w:ascii="Palatino Linotype" w:hAnsi="Palatino Linotype"/>
          <w:b w:val="0"/>
          <w:color w:val="000090"/>
          <w:sz w:val="24"/>
        </w:rPr>
        <w:t>.</w:t>
      </w:r>
      <w:r>
        <w:rPr>
          <w:color w:val="000090"/>
          <w:sz w:val="24"/>
        </w:rPr>
        <w:t xml:space="preserve">   </w:t>
      </w:r>
      <w:r w:rsidRPr="00E01C93">
        <w:rPr>
          <w:rFonts w:ascii="Palatino Linotype" w:hAnsi="Palatino Linotype"/>
          <w:b w:val="0"/>
          <w:color w:val="000090"/>
          <w:sz w:val="24"/>
        </w:rPr>
        <w:t>Wang</w:t>
      </w:r>
      <w:r>
        <w:rPr>
          <w:rFonts w:ascii="Palatino Linotype" w:hAnsi="Palatino Linotype"/>
          <w:b w:val="0"/>
          <w:color w:val="000090"/>
          <w:sz w:val="24"/>
        </w:rPr>
        <w:t>, Wittgenstein, and Gödel.</w:t>
      </w:r>
      <w:bookmarkEnd w:id="1"/>
    </w:p>
    <w:p w14:paraId="77896020" w14:textId="77777777" w:rsidR="008D0297" w:rsidRDefault="008D0297" w:rsidP="00BF2040">
      <w:pPr>
        <w:pStyle w:val="ListParagraph"/>
        <w:ind w:left="1530"/>
        <w:jc w:val="both"/>
        <w:rPr>
          <w:sz w:val="20"/>
          <w:szCs w:val="20"/>
        </w:rPr>
      </w:pPr>
    </w:p>
    <w:p w14:paraId="7D68A562" w14:textId="77777777" w:rsidR="00A55EE7" w:rsidRDefault="00F83F04" w:rsidP="00882A45">
      <w:pPr>
        <w:ind w:firstLine="360"/>
        <w:jc w:val="both"/>
      </w:pPr>
      <w:r w:rsidRPr="00882A45">
        <w:t>Wang approvingly quotes a mimeographed manuscript of Yueh-Lin Chin [1981]: “Chinese philosophers were all of them different grades of Socrateses.”</w:t>
      </w:r>
      <w:r>
        <w:rPr>
          <w:rStyle w:val="FootnoteReference"/>
        </w:rPr>
        <w:footnoteReference w:id="40"/>
      </w:r>
      <w:r w:rsidRPr="00882A45">
        <w:t xml:space="preserve"> </w:t>
      </w:r>
      <w:r w:rsidR="00CA5CD3" w:rsidRPr="00882A45">
        <w:t xml:space="preserve"> </w:t>
      </w:r>
      <w:bookmarkStart w:id="2" w:name="_Toc253044554"/>
      <w:bookmarkStart w:id="3" w:name="_Toc303437802"/>
      <w:r w:rsidR="00882A45">
        <w:t xml:space="preserve"> </w:t>
      </w:r>
    </w:p>
    <w:p w14:paraId="6296A2F2" w14:textId="77777777" w:rsidR="00A55EE7" w:rsidRDefault="009E4A30" w:rsidP="00882A45">
      <w:pPr>
        <w:ind w:firstLine="360"/>
        <w:jc w:val="both"/>
      </w:pPr>
      <w:r w:rsidRPr="00882A45">
        <w:rPr>
          <w:rFonts w:eastAsia="Times New Roman"/>
        </w:rPr>
        <w:t xml:space="preserve">Towards the end of his life, Wang continued to work on a manuscript for </w:t>
      </w:r>
      <w:r w:rsidRPr="00882A45">
        <w:rPr>
          <w:rFonts w:eastAsia="Times New Roman"/>
          <w:i/>
        </w:rPr>
        <w:t xml:space="preserve">Gödel, Wittgenstein and Purity of Mind: Logic as the Heart of </w:t>
      </w:r>
      <w:r w:rsidR="00ED2797" w:rsidRPr="00882A45">
        <w:rPr>
          <w:rFonts w:eastAsia="Times New Roman"/>
          <w:i/>
        </w:rPr>
        <w:t>Philosophy</w:t>
      </w:r>
      <w:r w:rsidRPr="00882A45">
        <w:rPr>
          <w:rFonts w:eastAsia="Times New Roman"/>
        </w:rPr>
        <w:t xml:space="preserve"> but had great difficulty in completing his manuscript and set the project aside.  </w:t>
      </w:r>
      <w:r w:rsidRPr="00882A45">
        <w:t xml:space="preserve">Despite his reservations about Gödel’s overly optimistic faith in the </w:t>
      </w:r>
      <w:r w:rsidRPr="00882A45">
        <w:rPr>
          <w:rFonts w:eastAsia="Times New Roman"/>
        </w:rPr>
        <w:t xml:space="preserve">“possibility of philosophy as a rigorous science,” </w:t>
      </w:r>
      <w:r w:rsidRPr="00882A45">
        <w:t xml:space="preserve">Wang unreservedly praised Gödel’s way of life: </w:t>
      </w:r>
    </w:p>
    <w:p w14:paraId="449E3CB9" w14:textId="77777777" w:rsidR="00A55EE7" w:rsidRDefault="00A55EE7" w:rsidP="00882A45">
      <w:pPr>
        <w:ind w:firstLine="360"/>
        <w:jc w:val="both"/>
      </w:pPr>
    </w:p>
    <w:p w14:paraId="058C52B0" w14:textId="77777777" w:rsidR="00A55EE7" w:rsidRDefault="009E4A30" w:rsidP="00A55EE7">
      <w:pPr>
        <w:ind w:left="360"/>
        <w:jc w:val="both"/>
      </w:pPr>
      <w:r w:rsidRPr="00882A45">
        <w:rPr>
          <w:i/>
          <w:szCs w:val="18"/>
        </w:rPr>
        <w:t>Gödel exemplified, I think, a way of life and work that inspires a greater faith in reason, questions the ‘prejudices of the time’ and stirs our imagination to strive for more autonomy by examining our largely derivative sense of what is important in life.</w:t>
      </w:r>
      <w:r>
        <w:rPr>
          <w:rStyle w:val="FootnoteReference"/>
          <w:i/>
          <w:szCs w:val="18"/>
        </w:rPr>
        <w:footnoteReference w:id="41"/>
      </w:r>
      <w:r w:rsidR="00882A45">
        <w:t xml:space="preserve">  </w:t>
      </w:r>
    </w:p>
    <w:p w14:paraId="65C8C956" w14:textId="77777777" w:rsidR="00A55EE7" w:rsidRDefault="00A55EE7" w:rsidP="00A55EE7">
      <w:pPr>
        <w:ind w:left="360"/>
        <w:jc w:val="both"/>
      </w:pPr>
    </w:p>
    <w:p w14:paraId="57F60AB1" w14:textId="77777777" w:rsidR="004C0C2E" w:rsidRDefault="009E4A30" w:rsidP="00A55EE7">
      <w:pPr>
        <w:jc w:val="both"/>
      </w:pPr>
      <w:r w:rsidRPr="00882A45">
        <w:t xml:space="preserve">While Wang never became a </w:t>
      </w:r>
      <w:r w:rsidRPr="00882A45">
        <w:rPr>
          <w:i/>
        </w:rPr>
        <w:t>Wittgensteinian</w:t>
      </w:r>
      <w:r w:rsidRPr="00882A45">
        <w:t xml:space="preserve">, he seriously </w:t>
      </w:r>
      <w:r w:rsidR="00B43C5D" w:rsidRPr="00882A45">
        <w:t xml:space="preserve">engaged </w:t>
      </w:r>
      <w:r w:rsidRPr="00882A45">
        <w:t xml:space="preserve">Wittgenstein’s </w:t>
      </w:r>
      <w:r w:rsidRPr="00882A45">
        <w:rPr>
          <w:i/>
        </w:rPr>
        <w:t>philosophical</w:t>
      </w:r>
      <w:r w:rsidRPr="00882A45">
        <w:t xml:space="preserve"> insights</w:t>
      </w:r>
      <w:r w:rsidR="00A55EE7">
        <w:t xml:space="preserve">.  Wang’s second period of engagement with Wittgenstein’s philosophy spanned the years 1981 – 1995.  Wang </w:t>
      </w:r>
      <w:r w:rsidRPr="00882A45">
        <w:t xml:space="preserve">admired Wittgenstein’s life-long struggle to achieve </w:t>
      </w:r>
      <w:r w:rsidRPr="00882A45">
        <w:rPr>
          <w:i/>
        </w:rPr>
        <w:t>perspicuity</w:t>
      </w:r>
      <w:r w:rsidRPr="00882A45">
        <w:t xml:space="preserve">: </w:t>
      </w:r>
      <w:r w:rsidR="00A55EE7">
        <w:t>“</w:t>
      </w:r>
      <w:r w:rsidRPr="00882A45">
        <w:rPr>
          <w:rFonts w:eastAsia="Times New Roman"/>
          <w:i/>
          <w:szCs w:val="18"/>
        </w:rPr>
        <w:t>One main difference between Wittgenstein and most contemporary Anglo-American academic philosophers would seem to be the indulgence of the latter in clever, small arguments clouded by all sorts of extraneous detail.</w:t>
      </w:r>
      <w:r w:rsidR="00A55EE7">
        <w:rPr>
          <w:rFonts w:eastAsia="Times New Roman"/>
          <w:i/>
          <w:szCs w:val="18"/>
        </w:rPr>
        <w:t>”</w:t>
      </w:r>
      <w:r w:rsidRPr="00882A45">
        <w:rPr>
          <w:rStyle w:val="FootnoteReference"/>
          <w:rFonts w:eastAsia="Times New Roman"/>
        </w:rPr>
        <w:t xml:space="preserve"> </w:t>
      </w:r>
      <w:r>
        <w:rPr>
          <w:rStyle w:val="FootnoteReference"/>
          <w:rFonts w:eastAsia="Times New Roman"/>
        </w:rPr>
        <w:footnoteReference w:id="42"/>
      </w:r>
      <w:r w:rsidRPr="00882A45">
        <w:rPr>
          <w:rFonts w:eastAsia="Times New Roman"/>
          <w:i/>
          <w:szCs w:val="18"/>
        </w:rPr>
        <w:t xml:space="preserve"> </w:t>
      </w:r>
      <w:r w:rsidR="00A55EE7">
        <w:t xml:space="preserve"> </w:t>
      </w:r>
    </w:p>
    <w:p w14:paraId="1A9F115E" w14:textId="41356793" w:rsidR="004C0C2E" w:rsidRPr="00882A45" w:rsidRDefault="007659B1" w:rsidP="009F6304">
      <w:pPr>
        <w:ind w:firstLine="360"/>
        <w:jc w:val="both"/>
        <w:rPr>
          <w:rFonts w:cs="Times"/>
        </w:rPr>
      </w:pPr>
      <w:r>
        <w:rPr>
          <w:rFonts w:cs="Times"/>
        </w:rPr>
        <w:t xml:space="preserve">Let’s </w:t>
      </w:r>
      <w:r w:rsidR="004C0C2E" w:rsidRPr="00882A45">
        <w:rPr>
          <w:rFonts w:cs="Times"/>
        </w:rPr>
        <w:t xml:space="preserve">summarize </w:t>
      </w:r>
      <w:r>
        <w:rPr>
          <w:rFonts w:cs="Times"/>
        </w:rPr>
        <w:t xml:space="preserve">some of our </w:t>
      </w:r>
      <w:r w:rsidR="009F6304">
        <w:rPr>
          <w:rFonts w:cs="Times"/>
        </w:rPr>
        <w:t>c</w:t>
      </w:r>
      <w:r w:rsidR="004C0C2E" w:rsidRPr="00882A45">
        <w:rPr>
          <w:rFonts w:cs="Times"/>
        </w:rPr>
        <w:t>onclusions</w:t>
      </w:r>
      <w:r w:rsidR="009F6304">
        <w:rPr>
          <w:rFonts w:cs="Times"/>
        </w:rPr>
        <w:t xml:space="preserve"> thus far.  </w:t>
      </w:r>
      <w:r w:rsidR="004C0C2E" w:rsidRPr="00882A45">
        <w:t xml:space="preserve">As a </w:t>
      </w:r>
      <w:r w:rsidR="004C0C2E" w:rsidRPr="00882A45">
        <w:rPr>
          <w:i/>
        </w:rPr>
        <w:t>Chinese/American</w:t>
      </w:r>
      <w:r w:rsidR="004C0C2E" w:rsidRPr="00882A45">
        <w:t xml:space="preserve"> philosopher, Wang was able to pursue philosophy in ways that embodied the virtues of both the Analytic and Chinese Traditions—e.g., combining the technical precision of Gödel’s meta-mathematical approach to logic as well as the artistic and aesthetic perspicuity of Wittg</w:t>
      </w:r>
      <w:r w:rsidR="009F6304">
        <w:t>enstein and Chinese philosophy.</w:t>
      </w:r>
      <w:r w:rsidR="004C0C2E" w:rsidRPr="00882A45">
        <w:t xml:space="preserve">  </w:t>
      </w:r>
      <w:r w:rsidR="004C0C2E" w:rsidRPr="00F63022">
        <w:t xml:space="preserve">As an </w:t>
      </w:r>
      <w:r w:rsidR="004C0C2E" w:rsidRPr="00F63022">
        <w:rPr>
          <w:i/>
        </w:rPr>
        <w:t>analytic</w:t>
      </w:r>
      <w:r w:rsidR="004C0C2E">
        <w:rPr>
          <w:i/>
        </w:rPr>
        <w:t>ally trained</w:t>
      </w:r>
      <w:r w:rsidR="004C0C2E" w:rsidRPr="00F63022">
        <w:rPr>
          <w:i/>
        </w:rPr>
        <w:t xml:space="preserve"> philosopher,</w:t>
      </w:r>
      <w:r w:rsidR="004C0C2E" w:rsidRPr="00F63022">
        <w:t xml:space="preserve"> Wang was able to correct misconceptions of logic held by many Anglo-American philosophers due to the “guilt by association” in their minds of logic with positivism and the Vienna Circle, a view about the nature of logic that was not held by Gödel, who briefly attended the Circle.</w:t>
      </w:r>
      <w:r w:rsidR="009F6304">
        <w:rPr>
          <w:rFonts w:cs="Times"/>
        </w:rPr>
        <w:t xml:space="preserve">  </w:t>
      </w:r>
      <w:r w:rsidR="004C0C2E" w:rsidRPr="00882A45">
        <w:t xml:space="preserve">As a </w:t>
      </w:r>
      <w:r w:rsidR="004C0C2E" w:rsidRPr="00882A45">
        <w:rPr>
          <w:i/>
        </w:rPr>
        <w:t>mathematical logician</w:t>
      </w:r>
      <w:r w:rsidR="004C0C2E" w:rsidRPr="00882A45">
        <w:t xml:space="preserve">, Wang was able to provide a meta-mathematical perspective on logic to Chinese logicians.  </w:t>
      </w:r>
      <w:r w:rsidR="004C0C2E" w:rsidRPr="00F63022">
        <w:t>Wang quotes a mimeographed manuscript of Yueh-Lin Chin [1981] written in Kunming in 1943: “One of the features characteristic of Chinese philosophy is the underdevelopment of what might be called logico-epistemological consciousness.”</w:t>
      </w:r>
      <w:r w:rsidR="004C0C2E">
        <w:rPr>
          <w:rStyle w:val="FootnoteReference"/>
        </w:rPr>
        <w:footnoteReference w:id="43"/>
      </w:r>
      <w:r w:rsidR="004C0C2E" w:rsidRPr="00F63022">
        <w:t xml:space="preserve"> </w:t>
      </w:r>
      <w:r w:rsidR="004C0C2E" w:rsidRPr="00882A45">
        <w:t xml:space="preserve">As an </w:t>
      </w:r>
      <w:r w:rsidR="004C0C2E" w:rsidRPr="00882A45">
        <w:rPr>
          <w:i/>
        </w:rPr>
        <w:t>active researcher</w:t>
      </w:r>
      <w:r w:rsidR="004C0C2E" w:rsidRPr="00882A45">
        <w:t xml:space="preserve"> in </w:t>
      </w:r>
      <w:r w:rsidR="004C0C2E" w:rsidRPr="00882A45">
        <w:rPr>
          <w:i/>
        </w:rPr>
        <w:t>mathematical logic</w:t>
      </w:r>
      <w:r w:rsidR="004C0C2E" w:rsidRPr="00882A45">
        <w:t xml:space="preserve"> and </w:t>
      </w:r>
      <w:r w:rsidR="004C0C2E" w:rsidRPr="00882A45">
        <w:rPr>
          <w:i/>
        </w:rPr>
        <w:t>computation</w:t>
      </w:r>
      <w:r w:rsidR="004C0C2E" w:rsidRPr="00882A45">
        <w:t xml:space="preserve">, Wang was ahead of his time in proposing new graphical representations of computability, pioneering collaborations between academia and the emerging computer industry, and proposing new distinctions (e.g., feasible as opposed to theoretical computability).  As an </w:t>
      </w:r>
      <w:r w:rsidR="004C0C2E" w:rsidRPr="00882A45">
        <w:rPr>
          <w:i/>
        </w:rPr>
        <w:t>Asian</w:t>
      </w:r>
      <w:r w:rsidR="009F6304">
        <w:rPr>
          <w:i/>
        </w:rPr>
        <w:t>/</w:t>
      </w:r>
      <w:r w:rsidR="004C0C2E" w:rsidRPr="00882A45">
        <w:rPr>
          <w:i/>
        </w:rPr>
        <w:t xml:space="preserve">American </w:t>
      </w:r>
      <w:r w:rsidR="004C0C2E" w:rsidRPr="00882A45">
        <w:t xml:space="preserve">academic, the trajectory, and limitations, of Wang’s professional career sheds light on the unexamined practices of academic philosophy in the Anglo-American tradition, and the complex sociological dynamics that entered into the formation of the professional and personal lives of the “Thinking Orientals” of a previous generation and still enters into the formation of </w:t>
      </w:r>
      <w:r w:rsidR="004C0C2E">
        <w:t>Asian American philosophers</w:t>
      </w:r>
      <w:r w:rsidR="004C0C2E" w:rsidRPr="00882A45">
        <w:t xml:space="preserve">. </w:t>
      </w:r>
    </w:p>
    <w:p w14:paraId="0F4D76B5" w14:textId="77777777" w:rsidR="004C0C2E" w:rsidRDefault="004C0C2E" w:rsidP="00A55EE7">
      <w:pPr>
        <w:jc w:val="both"/>
      </w:pPr>
    </w:p>
    <w:p w14:paraId="0F94B2E4" w14:textId="5243781F" w:rsidR="004C0C2E" w:rsidRDefault="004C0C2E" w:rsidP="004C0C2E">
      <w:pPr>
        <w:pStyle w:val="Heading1"/>
        <w:spacing w:before="0"/>
        <w:rPr>
          <w:rFonts w:ascii="Palatino Linotype" w:hAnsi="Palatino Linotype"/>
          <w:b w:val="0"/>
          <w:color w:val="000090"/>
          <w:sz w:val="24"/>
        </w:rPr>
      </w:pPr>
      <w:r w:rsidRPr="00E01C93">
        <w:rPr>
          <w:rFonts w:ascii="Palatino Linotype" w:hAnsi="Palatino Linotype"/>
          <w:b w:val="0"/>
          <w:color w:val="000090"/>
          <w:sz w:val="24"/>
        </w:rPr>
        <w:t xml:space="preserve">Section </w:t>
      </w:r>
      <w:r>
        <w:rPr>
          <w:rFonts w:ascii="Palatino Linotype" w:hAnsi="Palatino Linotype"/>
          <w:b w:val="0"/>
          <w:color w:val="000090"/>
          <w:sz w:val="24"/>
        </w:rPr>
        <w:t>6</w:t>
      </w:r>
      <w:r w:rsidRPr="00E01C93">
        <w:rPr>
          <w:rFonts w:ascii="Palatino Linotype" w:hAnsi="Palatino Linotype"/>
          <w:b w:val="0"/>
          <w:color w:val="000090"/>
          <w:sz w:val="24"/>
        </w:rPr>
        <w:t>.</w:t>
      </w:r>
      <w:r>
        <w:rPr>
          <w:color w:val="000090"/>
          <w:sz w:val="24"/>
        </w:rPr>
        <w:t xml:space="preserve">   </w:t>
      </w:r>
      <w:r w:rsidRPr="00E01C93">
        <w:rPr>
          <w:rFonts w:ascii="Palatino Linotype" w:hAnsi="Palatino Linotype"/>
          <w:b w:val="0"/>
          <w:color w:val="000090"/>
          <w:sz w:val="24"/>
        </w:rPr>
        <w:t>Wang</w:t>
      </w:r>
      <w:r>
        <w:rPr>
          <w:rFonts w:ascii="Palatino Linotype" w:hAnsi="Palatino Linotype"/>
          <w:b w:val="0"/>
          <w:color w:val="000090"/>
          <w:sz w:val="24"/>
        </w:rPr>
        <w:t>’s Empty Boat.</w:t>
      </w:r>
    </w:p>
    <w:p w14:paraId="245D572A" w14:textId="77777777" w:rsidR="004C0C2E" w:rsidRDefault="004C0C2E" w:rsidP="00A55EE7">
      <w:pPr>
        <w:jc w:val="both"/>
      </w:pPr>
    </w:p>
    <w:p w14:paraId="7BEED972" w14:textId="64C2AB09" w:rsidR="004C0C2E" w:rsidRDefault="00882A45" w:rsidP="004C0C2E">
      <w:pPr>
        <w:ind w:firstLine="360"/>
        <w:jc w:val="both"/>
        <w:rPr>
          <w:rFonts w:eastAsia="Times New Roman"/>
        </w:rPr>
      </w:pPr>
      <w:r>
        <w:rPr>
          <w:lang w:bidi="en-US"/>
        </w:rPr>
        <w:t xml:space="preserve">From </w:t>
      </w:r>
      <w:r w:rsidR="00BB2F1C" w:rsidRPr="00882A45">
        <w:rPr>
          <w:rFonts w:eastAsia="Times New Roman"/>
        </w:rPr>
        <w:t>1</w:t>
      </w:r>
      <w:r w:rsidRPr="00882A45">
        <w:rPr>
          <w:rFonts w:eastAsia="Times New Roman"/>
        </w:rPr>
        <w:t>991</w:t>
      </w:r>
      <w:r w:rsidR="00BB2F1C" w:rsidRPr="00882A45">
        <w:rPr>
          <w:rFonts w:eastAsia="Times New Roman"/>
        </w:rPr>
        <w:t xml:space="preserve">–1994, </w:t>
      </w:r>
      <w:r w:rsidR="007659B1">
        <w:rPr>
          <w:rFonts w:eastAsia="Times New Roman"/>
        </w:rPr>
        <w:t xml:space="preserve">Juliet </w:t>
      </w:r>
      <w:r w:rsidR="00BB2F1C" w:rsidRPr="00882A45">
        <w:rPr>
          <w:rFonts w:eastAsia="Times New Roman"/>
        </w:rPr>
        <w:t>Floyd spent time in the company of Hao Wang and his wife Hanne Tierney</w:t>
      </w:r>
      <w:r w:rsidR="007659B1">
        <w:rPr>
          <w:rFonts w:eastAsia="Times New Roman"/>
        </w:rPr>
        <w:t xml:space="preserve"> and she notes Wang’s return the conception of philosophy that had attracted him as a youth in China: </w:t>
      </w:r>
      <w:r w:rsidR="00BB2F1C" w:rsidRPr="00882A45">
        <w:rPr>
          <w:rFonts w:eastAsia="Times New Roman"/>
        </w:rPr>
        <w:t xml:space="preserve"> </w:t>
      </w:r>
    </w:p>
    <w:p w14:paraId="77216A40" w14:textId="77777777" w:rsidR="004C0C2E" w:rsidRDefault="004C0C2E" w:rsidP="00A55EE7">
      <w:pPr>
        <w:jc w:val="both"/>
        <w:rPr>
          <w:rFonts w:eastAsia="Times New Roman"/>
        </w:rPr>
      </w:pPr>
    </w:p>
    <w:p w14:paraId="5F07A8AA" w14:textId="1B28655E" w:rsidR="00BB2F1C" w:rsidRPr="00882A45" w:rsidRDefault="00BB2F1C" w:rsidP="004C0C2E">
      <w:pPr>
        <w:ind w:left="360" w:right="360"/>
        <w:jc w:val="both"/>
      </w:pPr>
      <w:r w:rsidRPr="00882A45">
        <w:rPr>
          <w:rFonts w:eastAsia="Times New Roman"/>
        </w:rPr>
        <w:t>Wang was inclined to consider artists with as much respect as he did scientists…. Wang’s literary ambitions became stronger over time, and importantly shape his final writings.  These bear an important relation to his ideas about “intuition” and his interest in Wittgenstein, whom he came to regard as ‘art centered’ rather than ‘science centered’ in his conception of philosophy….  Wang felt the literary effects of Wittgenstein’s writing were not irrelevant to the content of his philosophy.  I think we can assume that Wang felt the same way about his own books….  In the manner of Walter Benjamin, or perhaps better, of his Chinese forebears, Wang often proceeded by arranging quotations, without interpretation, in an effort to draw out the reader’s reflection and response, thereby showing, but not himself directly stating.</w:t>
      </w:r>
    </w:p>
    <w:p w14:paraId="16D3923E" w14:textId="77777777" w:rsidR="004C0C2E" w:rsidRDefault="004C0C2E" w:rsidP="004C0C2E">
      <w:pPr>
        <w:ind w:right="360" w:firstLine="360"/>
        <w:jc w:val="both"/>
        <w:rPr>
          <w:rFonts w:eastAsia="Times New Roman"/>
        </w:rPr>
      </w:pPr>
    </w:p>
    <w:p w14:paraId="75F66A3F" w14:textId="4B26B871" w:rsidR="009E4A30" w:rsidRPr="00882A45" w:rsidRDefault="004C0C2E" w:rsidP="00882A45">
      <w:pPr>
        <w:ind w:right="360" w:firstLine="360"/>
        <w:jc w:val="both"/>
      </w:pPr>
      <w:r>
        <w:rPr>
          <w:rFonts w:eastAsia="Times New Roman"/>
        </w:rPr>
        <w:t xml:space="preserve">One of </w:t>
      </w:r>
      <w:r w:rsidR="009E4A30" w:rsidRPr="00882A45">
        <w:rPr>
          <w:rFonts w:eastAsia="Times New Roman"/>
        </w:rPr>
        <w:t xml:space="preserve">Wittgenstein’s most memorable </w:t>
      </w:r>
      <w:r>
        <w:rPr>
          <w:rFonts w:eastAsia="Times New Roman"/>
        </w:rPr>
        <w:t xml:space="preserve">sayings </w:t>
      </w:r>
      <w:r w:rsidR="009E4A30" w:rsidRPr="00882A45">
        <w:rPr>
          <w:rFonts w:eastAsia="Times New Roman"/>
        </w:rPr>
        <w:t xml:space="preserve">in the </w:t>
      </w:r>
      <w:r w:rsidR="009E4A30" w:rsidRPr="00882A45">
        <w:rPr>
          <w:rFonts w:eastAsia="Times New Roman"/>
          <w:i/>
        </w:rPr>
        <w:t>Tractatus</w:t>
      </w:r>
      <w:r w:rsidR="009E4A30" w:rsidRPr="00882A45">
        <w:rPr>
          <w:rFonts w:eastAsia="Times New Roman"/>
        </w:rPr>
        <w:t xml:space="preserve"> is his famous ladder</w:t>
      </w:r>
      <w:r>
        <w:rPr>
          <w:rFonts w:eastAsia="Times New Roman"/>
        </w:rPr>
        <w:t xml:space="preserve"> metaphor</w:t>
      </w:r>
      <w:r w:rsidR="009E4A30" w:rsidRPr="00882A45">
        <w:rPr>
          <w:rFonts w:eastAsia="Times New Roman"/>
        </w:rPr>
        <w:t>:</w:t>
      </w:r>
    </w:p>
    <w:p w14:paraId="068C4558" w14:textId="77777777" w:rsidR="00BB2F1C" w:rsidRPr="00012792" w:rsidRDefault="00BB2F1C" w:rsidP="00BB2F1C">
      <w:pPr>
        <w:pStyle w:val="ListParagraph"/>
        <w:ind w:right="360"/>
        <w:jc w:val="both"/>
        <w:rPr>
          <w:sz w:val="20"/>
          <w:szCs w:val="20"/>
        </w:rPr>
      </w:pPr>
    </w:p>
    <w:p w14:paraId="243944FA" w14:textId="77777777" w:rsidR="00BB2F1C" w:rsidRDefault="009E4A30" w:rsidP="00882A45">
      <w:pPr>
        <w:ind w:left="360" w:right="360"/>
        <w:jc w:val="both"/>
        <w:rPr>
          <w:rFonts w:ascii="Courier New" w:eastAsia="Times New Roman" w:hAnsi="Courier New" w:cs="Courier New"/>
        </w:rPr>
      </w:pPr>
      <w:r>
        <w:rPr>
          <w:rFonts w:ascii="Courier New" w:eastAsia="Times New Roman" w:hAnsi="Courier New" w:cs="Courier New"/>
          <w:color w:val="000090"/>
        </w:rPr>
        <w:t>6</w:t>
      </w:r>
      <w:r w:rsidRPr="0069231A">
        <w:rPr>
          <w:rFonts w:ascii="Courier New" w:eastAsia="Times New Roman" w:hAnsi="Courier New" w:cs="Courier New"/>
        </w:rPr>
        <w:t>.54</w:t>
      </w:r>
      <w:r w:rsidR="000D674C" w:rsidRPr="0069231A">
        <w:rPr>
          <w:rFonts w:ascii="Courier New" w:eastAsia="Times New Roman" w:hAnsi="Courier New" w:cs="Courier New"/>
        </w:rPr>
        <w:t xml:space="preserve"> </w:t>
      </w:r>
      <w:r w:rsidRPr="0069231A">
        <w:rPr>
          <w:rFonts w:ascii="Courier New" w:eastAsia="Times New Roman" w:hAnsi="Courier New" w:cs="Courier New"/>
        </w:rPr>
        <w:t>My propositions are elucidatory in this way: he who understands me finally recognizes them as senseless, when he has climbed out through them, on them, over them.  (He must so to speak throw away the ladder, after he has climbed up on it.)</w:t>
      </w:r>
    </w:p>
    <w:p w14:paraId="55521623" w14:textId="4417E963" w:rsidR="00C5333A" w:rsidRPr="0069231A" w:rsidRDefault="009E4A30" w:rsidP="000D674C">
      <w:pPr>
        <w:ind w:left="1350" w:right="360" w:hanging="270"/>
        <w:jc w:val="both"/>
        <w:rPr>
          <w:rFonts w:ascii="Courier New" w:eastAsia="Times New Roman" w:hAnsi="Courier New" w:cs="Courier New"/>
        </w:rPr>
      </w:pPr>
      <w:r w:rsidRPr="0069231A">
        <w:rPr>
          <w:rFonts w:ascii="Courier New" w:eastAsia="Times New Roman" w:hAnsi="Courier New" w:cs="Courier New"/>
        </w:rPr>
        <w:t xml:space="preserve"> </w:t>
      </w:r>
    </w:p>
    <w:p w14:paraId="76437867" w14:textId="55E30727" w:rsidR="009E4A30" w:rsidRPr="00882A45" w:rsidRDefault="009E4A30" w:rsidP="00882A45">
      <w:pPr>
        <w:ind w:right="450"/>
        <w:jc w:val="both"/>
        <w:rPr>
          <w:rFonts w:eastAsia="Times New Roman"/>
        </w:rPr>
      </w:pPr>
      <w:r w:rsidRPr="00882A45">
        <w:rPr>
          <w:rFonts w:eastAsia="Times New Roman"/>
        </w:rPr>
        <w:t xml:space="preserve">Wittgenstein’s ladder, Wang noted, evokes the raft of the </w:t>
      </w:r>
      <w:r w:rsidRPr="00882A45">
        <w:rPr>
          <w:rFonts w:eastAsia="Times New Roman"/>
          <w:i/>
        </w:rPr>
        <w:t>Diamond Sūtra</w:t>
      </w:r>
      <w:r w:rsidRPr="00882A45">
        <w:rPr>
          <w:rFonts w:eastAsia="Times New Roman"/>
        </w:rPr>
        <w:t>:</w:t>
      </w:r>
      <w:r w:rsidRPr="00882A45">
        <w:rPr>
          <w:rStyle w:val="FootnoteReference"/>
          <w:rFonts w:eastAsia="Times New Roman"/>
        </w:rPr>
        <w:t xml:space="preserve"> </w:t>
      </w:r>
      <w:r>
        <w:rPr>
          <w:rStyle w:val="FootnoteReference"/>
          <w:rFonts w:eastAsia="Times New Roman"/>
        </w:rPr>
        <w:footnoteReference w:id="44"/>
      </w:r>
      <w:r w:rsidRPr="00882A45">
        <w:rPr>
          <w:rFonts w:eastAsia="Times New Roman"/>
        </w:rPr>
        <w:t xml:space="preserve"> </w:t>
      </w:r>
    </w:p>
    <w:p w14:paraId="64614824" w14:textId="77777777" w:rsidR="00BB2F1C" w:rsidRDefault="009E4A30" w:rsidP="005A0B20">
      <w:pPr>
        <w:ind w:left="1170" w:right="450" w:hanging="450"/>
        <w:jc w:val="both"/>
        <w:rPr>
          <w:rFonts w:ascii="Courier New" w:eastAsia="Times New Roman" w:hAnsi="Courier New" w:cs="Courier New"/>
        </w:rPr>
      </w:pPr>
      <w:r>
        <w:rPr>
          <w:rFonts w:ascii="Courier New" w:eastAsia="Times New Roman" w:hAnsi="Courier New" w:cs="Courier New"/>
        </w:rPr>
        <w:t xml:space="preserve">   </w:t>
      </w:r>
    </w:p>
    <w:p w14:paraId="5D9E6670" w14:textId="3A6315E3" w:rsidR="009E4A30" w:rsidRPr="0069231A" w:rsidRDefault="009E4A30" w:rsidP="00882A45">
      <w:pPr>
        <w:ind w:left="360" w:right="450"/>
        <w:jc w:val="both"/>
        <w:rPr>
          <w:rFonts w:eastAsia="MingLiU-ExtB" w:cs="Courier New"/>
        </w:rPr>
      </w:pPr>
      <w:r w:rsidRPr="0069231A">
        <w:rPr>
          <w:rFonts w:eastAsia="MingLiU-ExtB" w:cs="Courier New"/>
        </w:rPr>
        <w:t>The dharma I am pr</w:t>
      </w:r>
      <w:r w:rsidR="00BB2F1C">
        <w:rPr>
          <w:rFonts w:eastAsia="MingLiU-ExtB" w:cs="Courier New"/>
        </w:rPr>
        <w:t>eaching is analogous to a raft (</w:t>
      </w:r>
      <w:r w:rsidRPr="0069231A">
        <w:rPr>
          <w:rFonts w:eastAsia="MingLiU-ExtB" w:cs="Courier New"/>
        </w:rPr>
        <w:t xml:space="preserve">which is to be discarded after use); even the dharma can be discarded, </w:t>
      </w:r>
      <w:r w:rsidRPr="0069231A">
        <w:rPr>
          <w:rFonts w:eastAsia="MingLiU-ExtB" w:cs="Courier New"/>
          <w:i/>
        </w:rPr>
        <w:t>a fortiori</w:t>
      </w:r>
      <w:r w:rsidRPr="0069231A">
        <w:rPr>
          <w:rFonts w:eastAsia="MingLiU-ExtB" w:cs="Courier New"/>
        </w:rPr>
        <w:t xml:space="preserve"> the non</w:t>
      </w:r>
      <w:r w:rsidR="00BB2F1C">
        <w:rPr>
          <w:rFonts w:eastAsia="MingLiU-ExtB" w:cs="Courier New"/>
        </w:rPr>
        <w:t>-</w:t>
      </w:r>
      <w:r w:rsidRPr="0069231A">
        <w:rPr>
          <w:rFonts w:eastAsia="MingLiU-ExtB" w:cs="Courier New"/>
        </w:rPr>
        <w:t>dharma.</w:t>
      </w:r>
    </w:p>
    <w:p w14:paraId="20CCC3EF" w14:textId="77777777" w:rsidR="009E4A30" w:rsidRDefault="009E4A30" w:rsidP="009E4A30">
      <w:pPr>
        <w:jc w:val="both"/>
        <w:rPr>
          <w:rFonts w:eastAsia="Times New Roman"/>
        </w:rPr>
      </w:pPr>
    </w:p>
    <w:p w14:paraId="01642FB8" w14:textId="37A79C73" w:rsidR="004C0C2E" w:rsidRDefault="00882A45" w:rsidP="00C974D9">
      <w:pPr>
        <w:jc w:val="both"/>
        <w:rPr>
          <w:rFonts w:eastAsia="Times New Roman"/>
        </w:rPr>
      </w:pPr>
      <w:r>
        <w:rPr>
          <w:rFonts w:eastAsia="Times New Roman"/>
        </w:rPr>
        <w:t xml:space="preserve">Wang completed his </w:t>
      </w:r>
      <w:r w:rsidR="007659B1">
        <w:rPr>
          <w:rFonts w:eastAsia="Times New Roman"/>
        </w:rPr>
        <w:t xml:space="preserve">last </w:t>
      </w:r>
      <w:r>
        <w:rPr>
          <w:rFonts w:eastAsia="Times New Roman"/>
        </w:rPr>
        <w:t xml:space="preserve">book </w:t>
      </w:r>
      <w:r w:rsidRPr="00882A45">
        <w:rPr>
          <w:rFonts w:eastAsia="Times New Roman"/>
          <w:i/>
        </w:rPr>
        <w:t>A Logical Journey: From G</w:t>
      </w:r>
      <w:r>
        <w:rPr>
          <w:rFonts w:eastAsia="Times New Roman"/>
          <w:i/>
        </w:rPr>
        <w:t>ö</w:t>
      </w:r>
      <w:r w:rsidRPr="00882A45">
        <w:rPr>
          <w:rFonts w:eastAsia="Times New Roman"/>
          <w:i/>
        </w:rPr>
        <w:t>del to Philosophy</w:t>
      </w:r>
      <w:r>
        <w:rPr>
          <w:rFonts w:eastAsia="Times New Roman"/>
        </w:rPr>
        <w:t xml:space="preserve"> just months before his death </w:t>
      </w:r>
      <w:r w:rsidR="007659B1">
        <w:rPr>
          <w:rFonts w:eastAsia="Times New Roman"/>
        </w:rPr>
        <w:t xml:space="preserve">s </w:t>
      </w:r>
      <w:r>
        <w:rPr>
          <w:rFonts w:eastAsia="Times New Roman"/>
        </w:rPr>
        <w:t>week before his 74</w:t>
      </w:r>
      <w:r w:rsidRPr="00882A45">
        <w:rPr>
          <w:rFonts w:eastAsia="Times New Roman"/>
          <w:vertAlign w:val="superscript"/>
        </w:rPr>
        <w:t>th</w:t>
      </w:r>
      <w:r>
        <w:rPr>
          <w:rFonts w:eastAsia="Times New Roman"/>
        </w:rPr>
        <w:t xml:space="preserve"> birthday</w:t>
      </w:r>
      <w:r w:rsidR="007659B1">
        <w:rPr>
          <w:rFonts w:eastAsia="Times New Roman"/>
        </w:rPr>
        <w:t xml:space="preserve">, which was </w:t>
      </w:r>
      <w:r>
        <w:rPr>
          <w:rFonts w:eastAsia="Times New Roman"/>
        </w:rPr>
        <w:t xml:space="preserve">published posthumously in 1996.  </w:t>
      </w:r>
    </w:p>
    <w:p w14:paraId="6C00C600" w14:textId="1E32FC36" w:rsidR="00C5333A" w:rsidRDefault="004C0C2E" w:rsidP="004C0C2E">
      <w:pPr>
        <w:ind w:firstLine="360"/>
        <w:jc w:val="both"/>
      </w:pPr>
      <w:r>
        <w:rPr>
          <w:rFonts w:eastAsia="Times New Roman"/>
        </w:rPr>
        <w:t xml:space="preserve">In 2001 </w:t>
      </w:r>
      <w:r w:rsidR="00882A45">
        <w:rPr>
          <w:rFonts w:eastAsia="Times New Roman"/>
        </w:rPr>
        <w:t>Hanne Tierney in collaboration with Wang’s daughter and jazz musician Jane Wang</w:t>
      </w:r>
      <w:r w:rsidR="00C974D9">
        <w:rPr>
          <w:rFonts w:eastAsia="Times New Roman"/>
        </w:rPr>
        <w:t xml:space="preserve"> created a </w:t>
      </w:r>
      <w:r w:rsidR="009E4A30" w:rsidRPr="00C5333A">
        <w:t>performance piece “</w:t>
      </w:r>
      <w:r w:rsidR="009E4A30" w:rsidRPr="00C5333A">
        <w:rPr>
          <w:rFonts w:eastAsia="Times New Roman"/>
        </w:rPr>
        <w:t>How Wang-Fo Was Saved”</w:t>
      </w:r>
      <w:r w:rsidR="009E4A30">
        <w:rPr>
          <w:rStyle w:val="FootnoteReference"/>
          <w:rFonts w:eastAsia="Times New Roman"/>
        </w:rPr>
        <w:footnoteReference w:id="45"/>
      </w:r>
      <w:r w:rsidR="009E4A30" w:rsidRPr="00C5333A">
        <w:rPr>
          <w:rFonts w:eastAsia="Times New Roman"/>
        </w:rPr>
        <w:t xml:space="preserve"> </w:t>
      </w:r>
      <w:r w:rsidR="009E4A30" w:rsidRPr="00C5333A">
        <w:t xml:space="preserve">at the </w:t>
      </w:r>
      <w:r w:rsidR="009E4A30" w:rsidRPr="00C5333A">
        <w:rPr>
          <w:i/>
        </w:rPr>
        <w:t>FiveMyles Gallery</w:t>
      </w:r>
      <w:r>
        <w:t xml:space="preserve"> in Crown Heights, Brooklyn</w:t>
      </w:r>
      <w:r w:rsidR="009E4A30" w:rsidRPr="00C5333A">
        <w:t>.</w:t>
      </w:r>
    </w:p>
    <w:p w14:paraId="73D0F574" w14:textId="77777777" w:rsidR="00C5333A" w:rsidRDefault="00C5333A" w:rsidP="00C5333A">
      <w:pPr>
        <w:pStyle w:val="ListParagraph"/>
        <w:jc w:val="both"/>
        <w:rPr>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7"/>
        <w:gridCol w:w="3336"/>
        <w:gridCol w:w="2311"/>
        <w:gridCol w:w="14"/>
      </w:tblGrid>
      <w:tr w:rsidR="000A41FA" w14:paraId="7A8A1902" w14:textId="77777777" w:rsidTr="001D78BA">
        <w:trPr>
          <w:trHeight w:val="2150"/>
          <w:jc w:val="center"/>
        </w:trPr>
        <w:tc>
          <w:tcPr>
            <w:tcW w:w="0" w:type="auto"/>
          </w:tcPr>
          <w:p w14:paraId="5605E301" w14:textId="77777777" w:rsidR="000A41FA" w:rsidRDefault="000A41FA" w:rsidP="001D78BA">
            <w:pPr>
              <w:jc w:val="both"/>
              <w:rPr>
                <w:rFonts w:eastAsia="Times New Roman"/>
              </w:rPr>
            </w:pPr>
            <w:r>
              <w:rPr>
                <w:rFonts w:eastAsia="Times New Roman"/>
                <w:noProof/>
              </w:rPr>
              <w:drawing>
                <wp:anchor distT="0" distB="0" distL="114300" distR="114300" simplePos="0" relativeHeight="251668480" behindDoc="0" locked="0" layoutInCell="1" allowOverlap="1" wp14:anchorId="48BB1ED3" wp14:editId="4D9A6EE6">
                  <wp:simplePos x="0" y="0"/>
                  <wp:positionH relativeFrom="margin">
                    <wp:align>center</wp:align>
                  </wp:positionH>
                  <wp:positionV relativeFrom="margin">
                    <wp:align>center</wp:align>
                  </wp:positionV>
                  <wp:extent cx="914400" cy="1371600"/>
                  <wp:effectExtent l="0" t="0" r="0" b="0"/>
                  <wp:wrapSquare wrapText="bothSides"/>
                  <wp:docPr id="4" name="Picture 4" descr="Macintosh HD:private:var:folders:ov:oveamxF0ETa9BRKNrnRT0++++TM:-Tmp-:TemporaryItems:My Life in a Nutshel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ov:oveamxF0ETa9BRKNrnRT0++++TM:-Tmp-:TemporaryItems:My Life in a Nutshell1.jpg"/>
                          <pic:cNvPicPr>
                            <a:picLocks noChangeAspect="1" noChangeArrowheads="1"/>
                          </pic:cNvPicPr>
                        </pic:nvPicPr>
                        <pic:blipFill>
                          <a:blip r:embed="rId9">
                            <a:extLst>
                              <a:ext uri="{BEBA8EAE-BF5A-486C-A8C5-ECC9F3942E4B}">
                                <a14:imgProps xmlns:a14="http://schemas.microsoft.com/office/drawing/2010/main">
                                  <a14:imgLayer r:embed="rId10">
                                    <a14:imgEffect>
                                      <a14:brightnessContrast bright="52000"/>
                                    </a14:imgEffect>
                                  </a14:imgLayer>
                                </a14:imgProps>
                              </a:ext>
                              <a:ext uri="{28A0092B-C50C-407E-A947-70E740481C1C}">
                                <a14:useLocalDpi xmlns:a14="http://schemas.microsoft.com/office/drawing/2010/main" val="0"/>
                              </a:ext>
                            </a:extLst>
                          </a:blip>
                          <a:srcRect/>
                          <a:stretch>
                            <a:fillRect/>
                          </a:stretch>
                        </pic:blipFill>
                        <pic:spPr bwMode="auto">
                          <a:xfrm>
                            <a:off x="0" y="0"/>
                            <a:ext cx="914400" cy="1371600"/>
                          </a:xfrm>
                          <a:prstGeom prst="rect">
                            <a:avLst/>
                          </a:prstGeom>
                          <a:noFill/>
                          <a:ln>
                            <a:noFill/>
                          </a:ln>
                        </pic:spPr>
                      </pic:pic>
                    </a:graphicData>
                  </a:graphic>
                </wp:anchor>
              </w:drawing>
            </w:r>
          </w:p>
        </w:tc>
        <w:tc>
          <w:tcPr>
            <w:tcW w:w="0" w:type="auto"/>
          </w:tcPr>
          <w:p w14:paraId="3AE27182" w14:textId="77777777" w:rsidR="000A41FA" w:rsidRDefault="000A41FA" w:rsidP="001D78BA">
            <w:pPr>
              <w:jc w:val="both"/>
              <w:rPr>
                <w:rFonts w:eastAsia="Times New Roman"/>
              </w:rPr>
            </w:pPr>
            <w:r w:rsidRPr="008A6B23">
              <w:rPr>
                <w:rFonts w:eastAsia="Times New Roman"/>
                <w:noProof/>
              </w:rPr>
              <w:drawing>
                <wp:inline distT="0" distB="0" distL="0" distR="0" wp14:anchorId="389D5D20" wp14:editId="080A59DD">
                  <wp:extent cx="1971456" cy="1371600"/>
                  <wp:effectExtent l="0" t="0" r="10160" b="0"/>
                  <wp:docPr id="11" name="Picture 10" descr="Hao 1 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Hao 1 3 (1).jpeg"/>
                          <pic:cNvPicPr>
                            <a:picLocks noChangeAspect="1"/>
                          </pic:cNvPicPr>
                        </pic:nvPicPr>
                        <pic:blipFill rotWithShape="1">
                          <a:blip r:embed="rId11" cstate="print">
                            <a:extLst>
                              <a:ext uri="{28A0092B-C50C-407E-A947-70E740481C1C}">
                                <a14:useLocalDpi xmlns:a14="http://schemas.microsoft.com/office/drawing/2010/main" val="0"/>
                              </a:ext>
                            </a:extLst>
                          </a:blip>
                          <a:srcRect l="13829" t="38047" r="19894" b="26321"/>
                          <a:stretch/>
                        </pic:blipFill>
                        <pic:spPr>
                          <a:xfrm>
                            <a:off x="0" y="0"/>
                            <a:ext cx="1971456" cy="1371600"/>
                          </a:xfrm>
                          <a:prstGeom prst="rect">
                            <a:avLst/>
                          </a:prstGeom>
                        </pic:spPr>
                      </pic:pic>
                    </a:graphicData>
                  </a:graphic>
                </wp:inline>
              </w:drawing>
            </w:r>
          </w:p>
        </w:tc>
        <w:tc>
          <w:tcPr>
            <w:tcW w:w="236" w:type="dxa"/>
            <w:gridSpan w:val="2"/>
          </w:tcPr>
          <w:p w14:paraId="1C296165" w14:textId="77777777" w:rsidR="000A41FA" w:rsidRDefault="000A41FA" w:rsidP="001D78BA">
            <w:pPr>
              <w:jc w:val="both"/>
              <w:rPr>
                <w:rFonts w:eastAsia="Times New Roman"/>
              </w:rPr>
            </w:pPr>
            <w:r w:rsidRPr="008A6B23">
              <w:rPr>
                <w:rFonts w:eastAsia="Times New Roman"/>
                <w:noProof/>
              </w:rPr>
              <w:drawing>
                <wp:anchor distT="0" distB="0" distL="114300" distR="114300" simplePos="0" relativeHeight="251669504" behindDoc="0" locked="0" layoutInCell="1" allowOverlap="1" wp14:anchorId="10262078" wp14:editId="21B86361">
                  <wp:simplePos x="0" y="0"/>
                  <wp:positionH relativeFrom="column">
                    <wp:align>center</wp:align>
                  </wp:positionH>
                  <wp:positionV relativeFrom="paragraph">
                    <wp:posOffset>0</wp:posOffset>
                  </wp:positionV>
                  <wp:extent cx="910829" cy="1371600"/>
                  <wp:effectExtent l="0" t="0" r="3810" b="0"/>
                  <wp:wrapNone/>
                  <wp:docPr id="14" name="Picture 14" descr="Hanne Tierney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Hanne Tierney 3.jp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10829" cy="13716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tc>
      </w:tr>
      <w:tr w:rsidR="000A41FA" w14:paraId="0C8E435E" w14:textId="77777777" w:rsidTr="001D78BA">
        <w:trPr>
          <w:gridAfter w:val="1"/>
          <w:wAfter w:w="14" w:type="dxa"/>
          <w:jc w:val="center"/>
        </w:trPr>
        <w:tc>
          <w:tcPr>
            <w:tcW w:w="0" w:type="auto"/>
          </w:tcPr>
          <w:p w14:paraId="1EEE6035" w14:textId="77777777" w:rsidR="000A41FA" w:rsidRDefault="000A41FA" w:rsidP="001D78BA">
            <w:pPr>
              <w:jc w:val="center"/>
              <w:rPr>
                <w:rFonts w:eastAsia="Times New Roman"/>
                <w:sz w:val="18"/>
              </w:rPr>
            </w:pPr>
            <w:r>
              <w:rPr>
                <w:rFonts w:eastAsia="Times New Roman"/>
                <w:sz w:val="18"/>
              </w:rPr>
              <w:t xml:space="preserve">Puppet of </w:t>
            </w:r>
            <w:r w:rsidRPr="00AA6F35">
              <w:rPr>
                <w:rFonts w:eastAsia="Times New Roman"/>
                <w:sz w:val="18"/>
              </w:rPr>
              <w:t>Hanne Tierney</w:t>
            </w:r>
          </w:p>
          <w:p w14:paraId="39ED9C1C" w14:textId="77777777" w:rsidR="000A41FA" w:rsidRPr="00AA6F35" w:rsidRDefault="000A41FA" w:rsidP="001D78BA">
            <w:pPr>
              <w:jc w:val="center"/>
              <w:rPr>
                <w:rFonts w:eastAsia="Times New Roman"/>
                <w:i/>
                <w:sz w:val="18"/>
              </w:rPr>
            </w:pPr>
            <w:r w:rsidRPr="00AA6F35">
              <w:rPr>
                <w:rFonts w:eastAsia="Times New Roman"/>
                <w:i/>
                <w:sz w:val="18"/>
              </w:rPr>
              <w:t xml:space="preserve">“Hanne Tierney in </w:t>
            </w:r>
            <w:r>
              <w:rPr>
                <w:rFonts w:eastAsia="Times New Roman"/>
                <w:i/>
                <w:sz w:val="18"/>
              </w:rPr>
              <w:t xml:space="preserve">a </w:t>
            </w:r>
            <w:r w:rsidRPr="00AA6F35">
              <w:rPr>
                <w:rFonts w:eastAsia="Times New Roman"/>
                <w:i/>
                <w:sz w:val="18"/>
              </w:rPr>
              <w:t>Nutshell”</w:t>
            </w:r>
          </w:p>
        </w:tc>
        <w:tc>
          <w:tcPr>
            <w:tcW w:w="0" w:type="auto"/>
          </w:tcPr>
          <w:p w14:paraId="6B8AA341" w14:textId="77777777" w:rsidR="000A41FA" w:rsidRPr="00AA6F35" w:rsidRDefault="000A41FA" w:rsidP="001D78BA">
            <w:pPr>
              <w:jc w:val="center"/>
              <w:rPr>
                <w:rFonts w:eastAsia="Times New Roman"/>
                <w:i/>
                <w:sz w:val="18"/>
              </w:rPr>
            </w:pPr>
            <w:r w:rsidRPr="008A6B23">
              <w:rPr>
                <w:rFonts w:eastAsia="Times New Roman"/>
                <w:sz w:val="18"/>
              </w:rPr>
              <w:t xml:space="preserve">Hao </w:t>
            </w:r>
            <w:r>
              <w:rPr>
                <w:rFonts w:eastAsia="Times New Roman"/>
                <w:sz w:val="18"/>
              </w:rPr>
              <w:t xml:space="preserve">Wang </w:t>
            </w:r>
            <w:r w:rsidRPr="008A6B23">
              <w:rPr>
                <w:rFonts w:eastAsia="Times New Roman"/>
                <w:sz w:val="18"/>
              </w:rPr>
              <w:t>at Knoedler Gallery</w:t>
            </w:r>
            <w:r>
              <w:rPr>
                <w:rFonts w:eastAsia="Times New Roman"/>
                <w:sz w:val="18"/>
              </w:rPr>
              <w:t>,</w:t>
            </w:r>
            <w:r w:rsidRPr="008A6B23">
              <w:rPr>
                <w:rFonts w:eastAsia="Times New Roman"/>
                <w:sz w:val="18"/>
              </w:rPr>
              <w:t xml:space="preserve"> 1993</w:t>
            </w:r>
          </w:p>
        </w:tc>
        <w:tc>
          <w:tcPr>
            <w:tcW w:w="0" w:type="auto"/>
          </w:tcPr>
          <w:p w14:paraId="40A5E096" w14:textId="77777777" w:rsidR="000A41FA" w:rsidRPr="008A6B23" w:rsidRDefault="000A41FA" w:rsidP="001D78BA">
            <w:pPr>
              <w:rPr>
                <w:rFonts w:eastAsia="Times New Roman"/>
                <w:i/>
                <w:sz w:val="18"/>
              </w:rPr>
            </w:pPr>
            <w:r w:rsidRPr="008A6B23">
              <w:rPr>
                <w:rFonts w:eastAsia="Times New Roman"/>
                <w:i/>
                <w:sz w:val="18"/>
              </w:rPr>
              <w:t>“How Wang-Fo Was Saved”</w:t>
            </w:r>
          </w:p>
          <w:p w14:paraId="36A5AA97" w14:textId="77777777" w:rsidR="000A41FA" w:rsidRPr="00AA6F35" w:rsidRDefault="000A41FA" w:rsidP="001D78BA">
            <w:pPr>
              <w:jc w:val="center"/>
              <w:rPr>
                <w:rFonts w:eastAsia="Times New Roman"/>
                <w:sz w:val="18"/>
              </w:rPr>
            </w:pPr>
            <w:r w:rsidRPr="008A6B23">
              <w:rPr>
                <w:rFonts w:eastAsia="Times New Roman"/>
                <w:sz w:val="18"/>
              </w:rPr>
              <w:t>FiveMyles Gallery</w:t>
            </w:r>
            <w:r>
              <w:rPr>
                <w:rFonts w:eastAsia="Times New Roman"/>
                <w:sz w:val="18"/>
              </w:rPr>
              <w:t>,</w:t>
            </w:r>
            <w:r w:rsidRPr="008A6B23">
              <w:rPr>
                <w:rFonts w:eastAsia="Times New Roman"/>
                <w:sz w:val="18"/>
              </w:rPr>
              <w:t xml:space="preserve"> 2001</w:t>
            </w:r>
          </w:p>
        </w:tc>
      </w:tr>
    </w:tbl>
    <w:p w14:paraId="5C0C7A7F" w14:textId="77777777" w:rsidR="003E2ADC" w:rsidRDefault="003E2ADC" w:rsidP="003E2ADC">
      <w:pPr>
        <w:pStyle w:val="ListParagraph"/>
        <w:ind w:left="1440"/>
        <w:jc w:val="both"/>
        <w:rPr>
          <w:sz w:val="20"/>
          <w:szCs w:val="20"/>
        </w:rPr>
      </w:pPr>
    </w:p>
    <w:p w14:paraId="542072EE" w14:textId="2A5B7438" w:rsidR="009E4A30" w:rsidRPr="003318F8" w:rsidRDefault="009E4A30" w:rsidP="003318F8">
      <w:pPr>
        <w:jc w:val="both"/>
      </w:pPr>
      <w:r w:rsidRPr="00C974D9">
        <w:t xml:space="preserve">The </w:t>
      </w:r>
      <w:r w:rsidR="00631EFC" w:rsidRPr="00C974D9">
        <w:t>script for “</w:t>
      </w:r>
      <w:r w:rsidRPr="00C974D9">
        <w:t xml:space="preserve">How Wang-Fo Was Saved” was </w:t>
      </w:r>
      <w:r w:rsidR="00631EFC" w:rsidRPr="00C974D9">
        <w:t xml:space="preserve">adapted from </w:t>
      </w:r>
      <w:r w:rsidRPr="00C974D9">
        <w:t xml:space="preserve">on a children’s book by the </w:t>
      </w:r>
      <w:r w:rsidRPr="00C974D9">
        <w:rPr>
          <w:rFonts w:eastAsia="Times New Roman"/>
        </w:rPr>
        <w:t xml:space="preserve">Belgian-born French novelist and essayist </w:t>
      </w:r>
      <w:r w:rsidR="0088365F" w:rsidRPr="00C974D9">
        <w:t>Marguerite Yourcenar</w:t>
      </w:r>
      <w:r w:rsidRPr="00C974D9">
        <w:rPr>
          <w:rFonts w:eastAsia="Times New Roman"/>
        </w:rPr>
        <w:t xml:space="preserve"> (1903–1987) that retells an ancient Chinese legend:</w:t>
      </w:r>
      <w:r w:rsidR="003E2ADC" w:rsidRPr="00C974D9">
        <w:rPr>
          <w:rFonts w:eastAsia="Times New Roman"/>
        </w:rPr>
        <w:t xml:space="preserve"> </w:t>
      </w:r>
      <w:r w:rsidR="002D2287" w:rsidRPr="00C974D9">
        <w:rPr>
          <w:rFonts w:eastAsia="Times New Roman"/>
        </w:rPr>
        <w:t xml:space="preserve"> </w:t>
      </w:r>
      <w:r w:rsidR="003E2ADC" w:rsidRPr="00C974D9">
        <w:rPr>
          <w:rFonts w:eastAsia="Times New Roman"/>
        </w:rPr>
        <w:t>C</w:t>
      </w:r>
      <w:r w:rsidRPr="00C974D9">
        <w:rPr>
          <w:rFonts w:eastAsia="Times New Roman"/>
        </w:rPr>
        <w:t>aptured as he is walking with a disciple, the elderly painter Wang-Fo is brought before the Emperor.  Spoiled by the beauty of Wang-Fo’s paintings, the Emperor complains that nothing in reality is as beautiful as the artist’s depictions.  Wang-Fo is therefore to be executed for his lies.  The Emperor commands Wang-Fo to finish painting one last canvas.  Dutifully serving his sentence by completing his last canvas, Wang-Fo first paints a lake, then he draws a rowboat.  As the waters rise and fill the Emperor’s throne room, old Wang-Fo climbs into the boat and rows away.</w:t>
      </w:r>
      <w:r w:rsidR="003318F8">
        <w:t xml:space="preserve">  </w:t>
      </w:r>
      <w:r w:rsidRPr="00C974D9">
        <w:rPr>
          <w:rFonts w:eastAsia="Times New Roman"/>
        </w:rPr>
        <w:t>W</w:t>
      </w:r>
      <w:r w:rsidR="005A0B20" w:rsidRPr="00C974D9">
        <w:rPr>
          <w:rFonts w:eastAsia="Times New Roman"/>
        </w:rPr>
        <w:t>ha</w:t>
      </w:r>
      <w:r w:rsidRPr="00C974D9">
        <w:rPr>
          <w:rFonts w:eastAsia="Times New Roman"/>
        </w:rPr>
        <w:t xml:space="preserve">t </w:t>
      </w:r>
      <w:r w:rsidR="005A0B20" w:rsidRPr="00C974D9">
        <w:rPr>
          <w:rFonts w:eastAsia="Times New Roman"/>
        </w:rPr>
        <w:t xml:space="preserve">is left behind </w:t>
      </w:r>
      <w:r w:rsidRPr="00C974D9">
        <w:rPr>
          <w:rFonts w:eastAsia="Times New Roman"/>
        </w:rPr>
        <w:t>is an empty boat.</w:t>
      </w:r>
      <w:r>
        <w:rPr>
          <w:rStyle w:val="FootnoteReference"/>
          <w:rFonts w:eastAsia="Times New Roman"/>
        </w:rPr>
        <w:footnoteReference w:id="46"/>
      </w:r>
    </w:p>
    <w:p w14:paraId="42C245CE" w14:textId="77777777" w:rsidR="009E4A30" w:rsidRPr="00D31517" w:rsidRDefault="009E4A30" w:rsidP="009E4A30">
      <w:pPr>
        <w:jc w:val="center"/>
        <w:rPr>
          <w:rFonts w:eastAsia="Times New Roman"/>
          <w:i/>
        </w:rPr>
      </w:pPr>
      <w:r w:rsidRPr="00D31517">
        <w:rPr>
          <w:rFonts w:eastAsia="Times New Roman"/>
          <w:i/>
        </w:rPr>
        <w:t>Who can free himself from achievement</w:t>
      </w:r>
    </w:p>
    <w:p w14:paraId="31FCB957" w14:textId="77777777" w:rsidR="009E4A30" w:rsidRPr="00D31517" w:rsidRDefault="009E4A30" w:rsidP="009E4A30">
      <w:pPr>
        <w:jc w:val="center"/>
        <w:rPr>
          <w:rFonts w:eastAsia="Times New Roman"/>
          <w:i/>
        </w:rPr>
      </w:pPr>
      <w:r w:rsidRPr="00D31517">
        <w:rPr>
          <w:rFonts w:eastAsia="Times New Roman"/>
          <w:i/>
        </w:rPr>
        <w:t>And from fame, descend and be lost</w:t>
      </w:r>
    </w:p>
    <w:p w14:paraId="475F1FB6" w14:textId="77777777" w:rsidR="009E4A30" w:rsidRPr="00D31517" w:rsidRDefault="009E4A30" w:rsidP="009E4A30">
      <w:pPr>
        <w:jc w:val="center"/>
        <w:rPr>
          <w:rFonts w:eastAsia="Times New Roman"/>
          <w:i/>
        </w:rPr>
      </w:pPr>
      <w:r w:rsidRPr="00D31517">
        <w:rPr>
          <w:rFonts w:eastAsia="Times New Roman"/>
          <w:i/>
        </w:rPr>
        <w:t>Amid the masses of men?</w:t>
      </w:r>
    </w:p>
    <w:p w14:paraId="544707C6" w14:textId="77777777" w:rsidR="009E4A30" w:rsidRDefault="009E4A30" w:rsidP="009E4A30">
      <w:pPr>
        <w:jc w:val="center"/>
        <w:rPr>
          <w:rFonts w:eastAsia="Times New Roman"/>
          <w:i/>
        </w:rPr>
      </w:pPr>
      <w:r w:rsidRPr="00D31517">
        <w:rPr>
          <w:rFonts w:eastAsia="Times New Roman"/>
          <w:i/>
        </w:rPr>
        <w:t>He will flow like Tao, unseen,</w:t>
      </w:r>
    </w:p>
    <w:p w14:paraId="4402297F" w14:textId="77777777" w:rsidR="009E4A30" w:rsidRDefault="009E4A30" w:rsidP="009E4A30">
      <w:pPr>
        <w:jc w:val="center"/>
        <w:rPr>
          <w:rFonts w:eastAsia="Times New Roman"/>
          <w:i/>
        </w:rPr>
      </w:pPr>
      <w:r>
        <w:rPr>
          <w:rFonts w:eastAsia="Times New Roman"/>
          <w:i/>
        </w:rPr>
        <w:t>He will go about like Life itself</w:t>
      </w:r>
    </w:p>
    <w:p w14:paraId="21FEBC90" w14:textId="77777777" w:rsidR="009E4A30" w:rsidRDefault="009E4A30" w:rsidP="009E4A30">
      <w:pPr>
        <w:jc w:val="center"/>
        <w:rPr>
          <w:rFonts w:eastAsia="Times New Roman"/>
          <w:i/>
        </w:rPr>
      </w:pPr>
      <w:r>
        <w:rPr>
          <w:rFonts w:eastAsia="Times New Roman"/>
          <w:i/>
        </w:rPr>
        <w:t>With no name and no home.</w:t>
      </w:r>
    </w:p>
    <w:p w14:paraId="4494A878" w14:textId="77777777" w:rsidR="009E4A30" w:rsidRDefault="009E4A30" w:rsidP="009E4A30">
      <w:pPr>
        <w:jc w:val="center"/>
        <w:rPr>
          <w:rFonts w:eastAsia="Times New Roman"/>
          <w:i/>
        </w:rPr>
      </w:pPr>
      <w:r>
        <w:rPr>
          <w:rFonts w:eastAsia="Times New Roman"/>
          <w:i/>
        </w:rPr>
        <w:t>Simple is he, without distinction</w:t>
      </w:r>
    </w:p>
    <w:p w14:paraId="356CF948" w14:textId="77777777" w:rsidR="002D2287" w:rsidRDefault="002D2287" w:rsidP="009E4A30">
      <w:pPr>
        <w:jc w:val="center"/>
        <w:rPr>
          <w:rFonts w:eastAsia="Times New Roman"/>
          <w:i/>
        </w:rPr>
      </w:pPr>
    </w:p>
    <w:p w14:paraId="7938E24C" w14:textId="77777777" w:rsidR="009E4A30" w:rsidRDefault="009E4A30" w:rsidP="009E4A30">
      <w:pPr>
        <w:jc w:val="center"/>
        <w:rPr>
          <w:rFonts w:eastAsia="Times New Roman"/>
          <w:i/>
        </w:rPr>
      </w:pPr>
      <w:r>
        <w:rPr>
          <w:rFonts w:eastAsia="Times New Roman"/>
          <w:i/>
        </w:rPr>
        <w:t>To all appearances he is a fool.</w:t>
      </w:r>
    </w:p>
    <w:p w14:paraId="164E6683" w14:textId="77777777" w:rsidR="009E4A30" w:rsidRDefault="009E4A30" w:rsidP="009E4A30">
      <w:pPr>
        <w:jc w:val="center"/>
        <w:rPr>
          <w:rFonts w:eastAsia="Times New Roman"/>
          <w:i/>
        </w:rPr>
      </w:pPr>
      <w:r>
        <w:rPr>
          <w:rFonts w:eastAsia="Times New Roman"/>
          <w:i/>
        </w:rPr>
        <w:t>His steps leave no trace.  He has no power.</w:t>
      </w:r>
    </w:p>
    <w:p w14:paraId="58BF6E74" w14:textId="77777777" w:rsidR="009E4A30" w:rsidRDefault="009E4A30" w:rsidP="009E4A30">
      <w:pPr>
        <w:jc w:val="center"/>
        <w:rPr>
          <w:rFonts w:eastAsia="Times New Roman"/>
          <w:i/>
        </w:rPr>
      </w:pPr>
      <w:r>
        <w:rPr>
          <w:rFonts w:eastAsia="Times New Roman"/>
          <w:i/>
        </w:rPr>
        <w:t>He achieves nothings, has no reputation.</w:t>
      </w:r>
    </w:p>
    <w:p w14:paraId="08BAC19B" w14:textId="77777777" w:rsidR="009E4A30" w:rsidRDefault="009E4A30" w:rsidP="009E4A30">
      <w:pPr>
        <w:jc w:val="center"/>
        <w:rPr>
          <w:rFonts w:eastAsia="Times New Roman"/>
          <w:i/>
        </w:rPr>
      </w:pPr>
      <w:r>
        <w:rPr>
          <w:rFonts w:eastAsia="Times New Roman"/>
          <w:i/>
        </w:rPr>
        <w:t>Since he judges no one,</w:t>
      </w:r>
    </w:p>
    <w:p w14:paraId="7FA211C0" w14:textId="77777777" w:rsidR="009E4A30" w:rsidRDefault="009E4A30" w:rsidP="009E4A30">
      <w:pPr>
        <w:jc w:val="center"/>
        <w:rPr>
          <w:rFonts w:eastAsia="Times New Roman"/>
          <w:i/>
        </w:rPr>
      </w:pPr>
      <w:r>
        <w:rPr>
          <w:rFonts w:eastAsia="Times New Roman"/>
          <w:i/>
        </w:rPr>
        <w:t>No one judges him</w:t>
      </w:r>
    </w:p>
    <w:p w14:paraId="078FE6AB" w14:textId="77777777" w:rsidR="009E4A30" w:rsidRDefault="009E4A30" w:rsidP="009E4A30">
      <w:pPr>
        <w:jc w:val="center"/>
        <w:rPr>
          <w:rFonts w:eastAsia="Times New Roman"/>
          <w:i/>
        </w:rPr>
      </w:pPr>
      <w:r>
        <w:rPr>
          <w:rFonts w:eastAsia="Times New Roman"/>
          <w:i/>
        </w:rPr>
        <w:t xml:space="preserve">Such is the perfect man: </w:t>
      </w:r>
    </w:p>
    <w:p w14:paraId="3690E199" w14:textId="77777777" w:rsidR="009E4A30" w:rsidRPr="00D31517" w:rsidRDefault="009E4A30" w:rsidP="009E4A30">
      <w:pPr>
        <w:jc w:val="center"/>
        <w:rPr>
          <w:rFonts w:eastAsia="Times New Roman"/>
          <w:i/>
        </w:rPr>
      </w:pPr>
      <w:r>
        <w:rPr>
          <w:rFonts w:eastAsia="Times New Roman"/>
          <w:i/>
        </w:rPr>
        <w:t>His boat is empty.</w:t>
      </w:r>
    </w:p>
    <w:p w14:paraId="360AE7FD" w14:textId="77777777" w:rsidR="003D0949" w:rsidRPr="005527D5" w:rsidRDefault="003D0949" w:rsidP="009E4A30">
      <w:pPr>
        <w:jc w:val="both"/>
        <w:rPr>
          <w:rFonts w:eastAsia="Times New Roman"/>
        </w:rPr>
      </w:pPr>
    </w:p>
    <w:p w14:paraId="724AA300" w14:textId="6191C37B" w:rsidR="009E4A30" w:rsidRPr="005527D5" w:rsidRDefault="003318F8" w:rsidP="009F6304">
      <w:pPr>
        <w:jc w:val="both"/>
        <w:rPr>
          <w:rFonts w:eastAsia="Times New Roman" w:cs="Courier New"/>
        </w:rPr>
      </w:pPr>
      <w:r>
        <w:rPr>
          <w:rFonts w:eastAsia="Times New Roman" w:cs="Courier New"/>
        </w:rPr>
        <w:t>W</w:t>
      </w:r>
      <w:r w:rsidR="00C974D9">
        <w:rPr>
          <w:rFonts w:eastAsia="Times New Roman" w:cs="Courier New"/>
        </w:rPr>
        <w:t xml:space="preserve">e </w:t>
      </w:r>
      <w:r w:rsidR="009F6304">
        <w:rPr>
          <w:rFonts w:eastAsia="Times New Roman" w:cs="Courier New"/>
        </w:rPr>
        <w:t xml:space="preserve">shall </w:t>
      </w:r>
      <w:r w:rsidR="00380624">
        <w:rPr>
          <w:rFonts w:eastAsia="Times New Roman" w:cs="Courier New"/>
        </w:rPr>
        <w:t>end</w:t>
      </w:r>
      <w:r w:rsidR="009E4A30">
        <w:rPr>
          <w:rFonts w:eastAsia="Times New Roman" w:cs="Courier New"/>
        </w:rPr>
        <w:t xml:space="preserve"> our reflections </w:t>
      </w:r>
      <w:r w:rsidR="00444D96">
        <w:rPr>
          <w:rFonts w:eastAsia="Times New Roman" w:cs="Courier New"/>
        </w:rPr>
        <w:t xml:space="preserve">on Hao Wang’s </w:t>
      </w:r>
      <w:r w:rsidR="00E428C4">
        <w:rPr>
          <w:rFonts w:eastAsia="Times New Roman" w:cs="Courier New"/>
        </w:rPr>
        <w:t>l</w:t>
      </w:r>
      <w:r w:rsidR="000A41FA">
        <w:rPr>
          <w:rFonts w:eastAsia="Times New Roman" w:cs="Courier New"/>
        </w:rPr>
        <w:t xml:space="preserve">ogical </w:t>
      </w:r>
      <w:r w:rsidR="00E428C4">
        <w:rPr>
          <w:rFonts w:eastAsia="Times New Roman" w:cs="Courier New"/>
        </w:rPr>
        <w:t>j</w:t>
      </w:r>
      <w:r w:rsidR="0071429A">
        <w:rPr>
          <w:rFonts w:eastAsia="Times New Roman" w:cs="Courier New"/>
        </w:rPr>
        <w:t xml:space="preserve">ourney </w:t>
      </w:r>
      <w:r w:rsidR="009E4A30">
        <w:rPr>
          <w:rFonts w:eastAsia="Times New Roman" w:cs="Courier New"/>
        </w:rPr>
        <w:t xml:space="preserve">with </w:t>
      </w:r>
      <w:r w:rsidR="009F6304">
        <w:rPr>
          <w:rFonts w:eastAsia="Times New Roman" w:cs="Courier New"/>
        </w:rPr>
        <w:t xml:space="preserve">a meditation on </w:t>
      </w:r>
      <w:r w:rsidR="009E4A30">
        <w:rPr>
          <w:rFonts w:eastAsia="Times New Roman" w:cs="Courier New"/>
        </w:rPr>
        <w:t xml:space="preserve">Wittgenstein’s </w:t>
      </w:r>
      <w:r w:rsidR="00C5333A">
        <w:rPr>
          <w:rFonts w:eastAsia="Times New Roman" w:cs="Courier New"/>
        </w:rPr>
        <w:t>famous</w:t>
      </w:r>
      <w:r w:rsidR="009E4A30">
        <w:rPr>
          <w:rFonts w:eastAsia="Times New Roman" w:cs="Courier New"/>
        </w:rPr>
        <w:t xml:space="preserve"> advice</w:t>
      </w:r>
      <w:r w:rsidR="00012792">
        <w:rPr>
          <w:rFonts w:eastAsia="Times New Roman" w:cs="Courier New"/>
        </w:rPr>
        <w:t>:</w:t>
      </w:r>
      <w:r w:rsidR="009E4A30">
        <w:rPr>
          <w:rFonts w:eastAsia="Times New Roman" w:cs="Courier New"/>
        </w:rPr>
        <w:t xml:space="preserve"> </w:t>
      </w:r>
      <w:r w:rsidR="009E4A30" w:rsidRPr="005527D5">
        <w:rPr>
          <w:rFonts w:eastAsia="Times New Roman" w:cs="Courier New"/>
        </w:rPr>
        <w:t xml:space="preserve"> </w:t>
      </w:r>
    </w:p>
    <w:p w14:paraId="345C2BAA" w14:textId="77777777" w:rsidR="009E4A30" w:rsidRDefault="009E4A30" w:rsidP="009E4A30">
      <w:pPr>
        <w:jc w:val="both"/>
        <w:rPr>
          <w:rFonts w:ascii="Courier New" w:eastAsia="Times New Roman" w:hAnsi="Courier New" w:cs="Courier New"/>
          <w:i/>
          <w:color w:val="000090"/>
        </w:rPr>
      </w:pPr>
    </w:p>
    <w:p w14:paraId="4F03EB8E" w14:textId="77777777" w:rsidR="009E4A30" w:rsidRPr="0069231A" w:rsidRDefault="009E4A30" w:rsidP="009E4A30">
      <w:pPr>
        <w:ind w:firstLine="720"/>
        <w:jc w:val="both"/>
        <w:rPr>
          <w:rFonts w:ascii="Courier New" w:eastAsia="Times New Roman" w:hAnsi="Courier New" w:cs="Courier New"/>
          <w:i/>
        </w:rPr>
      </w:pPr>
      <w:r w:rsidRPr="0069231A">
        <w:rPr>
          <w:rFonts w:ascii="Courier New" w:eastAsia="Times New Roman" w:hAnsi="Courier New" w:cs="Courier New"/>
          <w:i/>
        </w:rPr>
        <w:t>Wovon man nicht sprechen kann, darüber muss man schweigen.</w:t>
      </w:r>
    </w:p>
    <w:p w14:paraId="64707569" w14:textId="3FF5FB4A" w:rsidR="009E4A30" w:rsidRDefault="009E4A30" w:rsidP="000A41FA">
      <w:pPr>
        <w:jc w:val="both"/>
        <w:rPr>
          <w:b/>
          <w:bCs/>
          <w:smallCaps/>
          <w:color w:val="000090"/>
        </w:rPr>
      </w:pPr>
      <w:r>
        <w:rPr>
          <w:rFonts w:ascii="Courier New" w:eastAsia="Times New Roman" w:hAnsi="Courier New" w:cs="Courier New"/>
        </w:rPr>
        <w:t xml:space="preserve">   </w:t>
      </w:r>
      <w:r>
        <w:rPr>
          <w:rFonts w:ascii="Courier New" w:eastAsia="Times New Roman" w:hAnsi="Courier New" w:cs="Courier New"/>
        </w:rPr>
        <w:tab/>
      </w:r>
      <w:r w:rsidRPr="00105E7B">
        <w:rPr>
          <w:rFonts w:ascii="Courier New" w:eastAsia="Times New Roman" w:hAnsi="Courier New" w:cs="Courier New"/>
        </w:rPr>
        <w:t>Whereof one cannot speak</w:t>
      </w:r>
      <w:r w:rsidR="0088365F">
        <w:rPr>
          <w:rFonts w:ascii="Courier New" w:eastAsia="Times New Roman" w:hAnsi="Courier New" w:cs="Courier New"/>
        </w:rPr>
        <w:t xml:space="preserve">, thereof one must </w:t>
      </w:r>
      <w:r w:rsidRPr="00105E7B">
        <w:rPr>
          <w:rFonts w:ascii="Courier New" w:eastAsia="Times New Roman" w:hAnsi="Courier New" w:cs="Courier New"/>
        </w:rPr>
        <w:t xml:space="preserve">pass over in silence. </w:t>
      </w:r>
    </w:p>
    <w:p w14:paraId="49551A48" w14:textId="77777777" w:rsidR="009E4A30" w:rsidRDefault="009E4A30" w:rsidP="009E4A30">
      <w:pPr>
        <w:jc w:val="both"/>
        <w:rPr>
          <w:b/>
          <w:bCs/>
          <w:smallCaps/>
          <w:color w:val="000090"/>
        </w:rPr>
      </w:pPr>
    </w:p>
    <w:p w14:paraId="60DE0D87" w14:textId="0F7C1D41" w:rsidR="009E4A30" w:rsidRPr="00960A96" w:rsidRDefault="009F6304" w:rsidP="00C974D9">
      <w:pPr>
        <w:shd w:val="clear" w:color="auto" w:fill="FFFFFF"/>
        <w:jc w:val="both"/>
        <w:rPr>
          <w:rFonts w:eastAsia="Times New Roman"/>
          <w:color w:val="222222"/>
        </w:rPr>
      </w:pPr>
      <w:r>
        <w:rPr>
          <w:rFonts w:eastAsia="Times New Roman"/>
          <w:color w:val="222222"/>
        </w:rPr>
        <w:t>E</w:t>
      </w:r>
      <w:r w:rsidR="009E4A30" w:rsidRPr="00960A96">
        <w:rPr>
          <w:rFonts w:eastAsia="Times New Roman"/>
          <w:color w:val="222222"/>
        </w:rPr>
        <w:t xml:space="preserve">ven Wittgenstein could not follow his </w:t>
      </w:r>
      <w:r w:rsidR="009E4A30">
        <w:rPr>
          <w:rFonts w:eastAsia="Times New Roman"/>
          <w:color w:val="222222"/>
        </w:rPr>
        <w:t xml:space="preserve">own </w:t>
      </w:r>
      <w:r w:rsidR="009E4A30" w:rsidRPr="00960A96">
        <w:rPr>
          <w:rFonts w:eastAsia="Times New Roman"/>
          <w:color w:val="222222"/>
        </w:rPr>
        <w:t xml:space="preserve">austere </w:t>
      </w:r>
      <w:r w:rsidR="009E4A30">
        <w:rPr>
          <w:rFonts w:eastAsia="Times New Roman"/>
          <w:color w:val="222222"/>
        </w:rPr>
        <w:t>advic</w:t>
      </w:r>
      <w:r w:rsidR="009E4A30" w:rsidRPr="00960A96">
        <w:rPr>
          <w:rFonts w:eastAsia="Times New Roman"/>
          <w:color w:val="222222"/>
        </w:rPr>
        <w:t xml:space="preserve">e, so </w:t>
      </w:r>
      <w:r w:rsidR="009E4A30">
        <w:rPr>
          <w:rFonts w:eastAsia="Times New Roman"/>
          <w:color w:val="222222"/>
        </w:rPr>
        <w:t xml:space="preserve">perhaps it is more fitting to </w:t>
      </w:r>
      <w:r w:rsidR="009E4A30" w:rsidRPr="00960A96">
        <w:rPr>
          <w:rFonts w:eastAsia="Times New Roman"/>
          <w:color w:val="222222"/>
        </w:rPr>
        <w:t xml:space="preserve">conclude with </w:t>
      </w:r>
      <w:r w:rsidR="009E4A30">
        <w:rPr>
          <w:rFonts w:eastAsia="Times New Roman"/>
          <w:color w:val="222222"/>
        </w:rPr>
        <w:t xml:space="preserve">the </w:t>
      </w:r>
      <w:r w:rsidR="009E4A30" w:rsidRPr="00960A96">
        <w:rPr>
          <w:rFonts w:eastAsia="Times New Roman"/>
          <w:color w:val="222222"/>
        </w:rPr>
        <w:t xml:space="preserve">paradoxical humor and literary </w:t>
      </w:r>
      <w:r w:rsidR="009E4A30">
        <w:rPr>
          <w:rFonts w:eastAsia="Times New Roman"/>
          <w:color w:val="222222"/>
        </w:rPr>
        <w:t>elegance</w:t>
      </w:r>
      <w:r w:rsidR="009E4A30" w:rsidRPr="00960A96">
        <w:rPr>
          <w:rFonts w:eastAsia="Times New Roman"/>
          <w:color w:val="222222"/>
        </w:rPr>
        <w:t xml:space="preserve"> </w:t>
      </w:r>
      <w:r w:rsidR="009E4A30">
        <w:rPr>
          <w:rFonts w:eastAsia="Times New Roman"/>
          <w:color w:val="222222"/>
        </w:rPr>
        <w:t xml:space="preserve">of </w:t>
      </w:r>
      <w:r w:rsidR="009E4A30" w:rsidRPr="00960A96">
        <w:rPr>
          <w:rFonts w:eastAsia="Times New Roman"/>
          <w:color w:val="222222"/>
        </w:rPr>
        <w:t>Zhūangzi</w:t>
      </w:r>
      <w:r w:rsidR="009E4A30">
        <w:rPr>
          <w:rFonts w:eastAsia="Times New Roman"/>
          <w:color w:val="222222"/>
        </w:rPr>
        <w:t>:</w:t>
      </w:r>
    </w:p>
    <w:p w14:paraId="41B9D7EC" w14:textId="77777777" w:rsidR="009E4A30" w:rsidRPr="00B75BAC" w:rsidRDefault="009E4A30" w:rsidP="009E4A30"/>
    <w:p w14:paraId="4B3973D7" w14:textId="77777777" w:rsidR="009B11E3" w:rsidRDefault="009B11E3" w:rsidP="000A41FA">
      <w:pPr>
        <w:ind w:left="360" w:firstLine="360"/>
        <w:rPr>
          <w:rFonts w:ascii="新細明體" w:eastAsia="新細明體" w:hAnsi="Times"/>
          <w:color w:val="000000"/>
          <w:sz w:val="22"/>
          <w:szCs w:val="22"/>
          <w:shd w:val="clear" w:color="auto" w:fill="FFFFFF"/>
          <w:lang w:eastAsia="zh-TW"/>
        </w:rPr>
      </w:pPr>
      <w:r w:rsidRPr="009B11E3">
        <w:rPr>
          <w:rFonts w:ascii="新細明體" w:eastAsia="新細明體" w:hAnsi="Times" w:hint="eastAsia"/>
          <w:color w:val="000000"/>
          <w:sz w:val="22"/>
          <w:szCs w:val="22"/>
          <w:shd w:val="clear" w:color="auto" w:fill="FFFFFF"/>
          <w:lang w:eastAsia="zh-TW"/>
        </w:rPr>
        <w:t>荃者所以在魚，得魚而忘荃；蹄者所以在兔，得兔而忘蹄；言者所以在意，得意而忘言。</w:t>
      </w:r>
    </w:p>
    <w:p w14:paraId="34A22385" w14:textId="761DE6BA" w:rsidR="009B11E3" w:rsidRPr="009B11E3" w:rsidRDefault="009B11E3" w:rsidP="000A41FA">
      <w:pPr>
        <w:ind w:left="360" w:firstLine="360"/>
        <w:rPr>
          <w:rFonts w:ascii="Times" w:eastAsia="Times New Roman" w:hAnsi="Times"/>
        </w:rPr>
      </w:pPr>
      <w:r w:rsidRPr="009B11E3">
        <w:rPr>
          <w:rFonts w:ascii="新細明體" w:eastAsia="新細明體" w:hAnsi="Times" w:hint="eastAsia"/>
          <w:color w:val="000000"/>
          <w:sz w:val="22"/>
          <w:szCs w:val="22"/>
          <w:shd w:val="clear" w:color="auto" w:fill="FFFFFF"/>
          <w:lang w:eastAsia="zh-TW"/>
        </w:rPr>
        <w:t>吾安得夫忘言之人而與之言哉！</w:t>
      </w:r>
      <w:r w:rsidRPr="009B11E3">
        <w:rPr>
          <w:rFonts w:ascii="Arial" w:eastAsia="Times New Roman" w:hAnsi="Arial" w:cs="Arial"/>
          <w:color w:val="222222"/>
          <w:shd w:val="clear" w:color="auto" w:fill="FFFFFF"/>
        </w:rPr>
        <w:t> </w:t>
      </w:r>
    </w:p>
    <w:p w14:paraId="10AA1BF8" w14:textId="77777777" w:rsidR="00012792" w:rsidRDefault="00012792" w:rsidP="009E4A30">
      <w:pPr>
        <w:shd w:val="clear" w:color="auto" w:fill="FFFFFF"/>
        <w:rPr>
          <w:rFonts w:eastAsia="Times New Roman"/>
          <w:color w:val="222222"/>
        </w:rPr>
      </w:pPr>
    </w:p>
    <w:p w14:paraId="604C0DA6" w14:textId="77777777" w:rsidR="009E4A30" w:rsidRPr="00B75BAC" w:rsidRDefault="009E4A30" w:rsidP="009E4A30">
      <w:pPr>
        <w:shd w:val="clear" w:color="auto" w:fill="FFFFFF"/>
        <w:ind w:firstLine="360"/>
        <w:rPr>
          <w:rFonts w:eastAsia="Times New Roman"/>
          <w:i/>
          <w:color w:val="222222"/>
        </w:rPr>
      </w:pPr>
      <w:r w:rsidRPr="00B75BAC">
        <w:rPr>
          <w:rFonts w:eastAsia="Times New Roman"/>
          <w:i/>
          <w:color w:val="222222"/>
        </w:rPr>
        <w:t xml:space="preserve">The bamboo fish net exists </w:t>
      </w:r>
      <w:r>
        <w:rPr>
          <w:rFonts w:eastAsia="Times New Roman"/>
          <w:i/>
          <w:color w:val="222222"/>
        </w:rPr>
        <w:t>for</w:t>
      </w:r>
      <w:r w:rsidRPr="00B75BAC">
        <w:rPr>
          <w:rFonts w:eastAsia="Times New Roman"/>
          <w:i/>
          <w:color w:val="222222"/>
        </w:rPr>
        <w:t xml:space="preserve"> </w:t>
      </w:r>
      <w:r>
        <w:rPr>
          <w:rFonts w:eastAsia="Times New Roman"/>
          <w:i/>
          <w:color w:val="222222"/>
        </w:rPr>
        <w:t xml:space="preserve">catching </w:t>
      </w:r>
      <w:r w:rsidRPr="00B75BAC">
        <w:rPr>
          <w:rFonts w:eastAsia="Times New Roman"/>
          <w:i/>
          <w:color w:val="222222"/>
        </w:rPr>
        <w:t>fish. </w:t>
      </w:r>
      <w:r>
        <w:rPr>
          <w:rFonts w:eastAsia="Times New Roman"/>
          <w:i/>
          <w:color w:val="222222"/>
        </w:rPr>
        <w:t xml:space="preserve"> Once the fish is caught, forget the</w:t>
      </w:r>
      <w:r w:rsidRPr="00B75BAC">
        <w:rPr>
          <w:rFonts w:eastAsia="Times New Roman"/>
          <w:i/>
          <w:color w:val="222222"/>
        </w:rPr>
        <w:t xml:space="preserve"> net!  </w:t>
      </w:r>
    </w:p>
    <w:p w14:paraId="60B48CB1" w14:textId="77777777" w:rsidR="009E4A30" w:rsidRPr="00B75BAC" w:rsidRDefault="009E4A30" w:rsidP="009E4A30">
      <w:pPr>
        <w:shd w:val="clear" w:color="auto" w:fill="FFFFFF"/>
        <w:ind w:firstLine="360"/>
        <w:rPr>
          <w:rFonts w:eastAsia="Times New Roman"/>
          <w:i/>
          <w:color w:val="222222"/>
        </w:rPr>
      </w:pPr>
      <w:r w:rsidRPr="00B75BAC">
        <w:rPr>
          <w:rFonts w:eastAsia="Times New Roman"/>
          <w:i/>
          <w:color w:val="222222"/>
        </w:rPr>
        <w:t xml:space="preserve">The rabbit snare exists </w:t>
      </w:r>
      <w:r>
        <w:rPr>
          <w:rFonts w:eastAsia="Times New Roman"/>
          <w:i/>
          <w:color w:val="222222"/>
        </w:rPr>
        <w:t xml:space="preserve">for </w:t>
      </w:r>
      <w:r w:rsidRPr="00B75BAC">
        <w:rPr>
          <w:rFonts w:eastAsia="Times New Roman"/>
          <w:i/>
          <w:color w:val="222222"/>
        </w:rPr>
        <w:t xml:space="preserve">trapping rabbits.  </w:t>
      </w:r>
      <w:r>
        <w:rPr>
          <w:rFonts w:eastAsia="Times New Roman"/>
          <w:i/>
          <w:color w:val="222222"/>
        </w:rPr>
        <w:t xml:space="preserve">Once the rabbit is trapped, </w:t>
      </w:r>
      <w:r w:rsidRPr="00B75BAC">
        <w:rPr>
          <w:rFonts w:eastAsia="Times New Roman"/>
          <w:i/>
          <w:color w:val="222222"/>
        </w:rPr>
        <w:t xml:space="preserve">forget the snare!  </w:t>
      </w:r>
    </w:p>
    <w:p w14:paraId="09865804" w14:textId="77777777" w:rsidR="009E4A30" w:rsidRPr="00B75BAC" w:rsidRDefault="009E4A30" w:rsidP="009E4A30">
      <w:pPr>
        <w:shd w:val="clear" w:color="auto" w:fill="FFFFFF"/>
        <w:ind w:firstLine="360"/>
        <w:rPr>
          <w:rFonts w:eastAsia="Times New Roman"/>
          <w:i/>
          <w:color w:val="222222"/>
        </w:rPr>
      </w:pPr>
      <w:r w:rsidRPr="00B75BAC">
        <w:rPr>
          <w:rFonts w:eastAsia="Times New Roman"/>
          <w:i/>
          <w:color w:val="222222"/>
        </w:rPr>
        <w:t xml:space="preserve">Words exist because they are used for expressing </w:t>
      </w:r>
      <w:r>
        <w:rPr>
          <w:rFonts w:eastAsia="Times New Roman"/>
          <w:i/>
          <w:color w:val="222222"/>
        </w:rPr>
        <w:t>meaning</w:t>
      </w:r>
      <w:r w:rsidRPr="00B75BAC">
        <w:rPr>
          <w:rFonts w:eastAsia="Times New Roman"/>
          <w:i/>
          <w:color w:val="222222"/>
        </w:rPr>
        <w:t xml:space="preserve">.  </w:t>
      </w:r>
      <w:r>
        <w:rPr>
          <w:rFonts w:eastAsia="Times New Roman"/>
          <w:i/>
          <w:color w:val="222222"/>
        </w:rPr>
        <w:t>Once the meaning is grasped, forget the</w:t>
      </w:r>
      <w:r w:rsidRPr="00B75BAC">
        <w:rPr>
          <w:rFonts w:eastAsia="Times New Roman"/>
          <w:i/>
          <w:color w:val="222222"/>
        </w:rPr>
        <w:t xml:space="preserve"> words!  </w:t>
      </w:r>
    </w:p>
    <w:p w14:paraId="01EB52A5" w14:textId="77777777" w:rsidR="009E4A30" w:rsidRPr="00B75BAC" w:rsidRDefault="009E4A30" w:rsidP="009E4A30">
      <w:pPr>
        <w:shd w:val="clear" w:color="auto" w:fill="FFFFFF"/>
        <w:ind w:firstLine="360"/>
        <w:rPr>
          <w:rFonts w:eastAsia="Times New Roman"/>
          <w:i/>
          <w:color w:val="222222"/>
        </w:rPr>
      </w:pPr>
      <w:r w:rsidRPr="00B75BAC">
        <w:rPr>
          <w:rFonts w:eastAsia="Times New Roman"/>
          <w:i/>
          <w:color w:val="222222"/>
        </w:rPr>
        <w:t>Where can I meet those who have forgotten words and have a word with them</w:t>
      </w:r>
      <w:r>
        <w:rPr>
          <w:rFonts w:eastAsia="Times New Roman"/>
          <w:i/>
          <w:color w:val="222222"/>
        </w:rPr>
        <w:t>?</w:t>
      </w:r>
      <w:r>
        <w:rPr>
          <w:rStyle w:val="FootnoteReference"/>
          <w:rFonts w:eastAsia="Times New Roman"/>
          <w:i/>
          <w:color w:val="222222"/>
        </w:rPr>
        <w:footnoteReference w:id="47"/>
      </w:r>
    </w:p>
    <w:p w14:paraId="4D916E01" w14:textId="77777777" w:rsidR="00380624" w:rsidRDefault="00380624" w:rsidP="00216F10">
      <w:pPr>
        <w:shd w:val="clear" w:color="auto" w:fill="FFFFFF"/>
        <w:ind w:left="360"/>
        <w:jc w:val="both"/>
        <w:rPr>
          <w:rFonts w:eastAsia="Times New Roman"/>
          <w:color w:val="222222"/>
        </w:rPr>
      </w:pPr>
    </w:p>
    <w:p w14:paraId="63EA03C3" w14:textId="545E82AA" w:rsidR="00216F10" w:rsidRPr="00960A96" w:rsidRDefault="009F6304" w:rsidP="00226A8A">
      <w:pPr>
        <w:shd w:val="clear" w:color="auto" w:fill="FFFFFF"/>
        <w:ind w:firstLine="360"/>
        <w:jc w:val="both"/>
        <w:rPr>
          <w:rFonts w:eastAsia="Times New Roman"/>
          <w:color w:val="222222"/>
        </w:rPr>
      </w:pPr>
      <w:r>
        <w:rPr>
          <w:rFonts w:eastAsia="Times New Roman"/>
          <w:color w:val="222222"/>
        </w:rPr>
        <w:t xml:space="preserve">Wang’s many unsung contributions </w:t>
      </w:r>
      <w:r w:rsidR="00226A8A">
        <w:rPr>
          <w:rFonts w:eastAsia="Times New Roman"/>
          <w:color w:val="222222"/>
        </w:rPr>
        <w:t xml:space="preserve">to the analytic tradition in philosophy </w:t>
      </w:r>
      <w:r>
        <w:rPr>
          <w:rFonts w:eastAsia="Times New Roman"/>
          <w:color w:val="222222"/>
        </w:rPr>
        <w:t>and his life “</w:t>
      </w:r>
      <w:r w:rsidRPr="00F06F41">
        <w:t>chock full of contradictions</w:t>
      </w:r>
      <w:r w:rsidR="00226A8A">
        <w:t xml:space="preserve">” </w:t>
      </w:r>
      <w:r>
        <w:t>shed light not only on his own struggles but also on “</w:t>
      </w:r>
      <w:r w:rsidRPr="00F06F41">
        <w:rPr>
          <w:i/>
        </w:rPr>
        <w:t>the difficult course of an entire generation and people</w:t>
      </w:r>
      <w:r>
        <w:rPr>
          <w:i/>
        </w:rPr>
        <w:t>.”</w:t>
      </w:r>
      <w:r>
        <w:t xml:space="preserve">  The goal of this article has been to explore how Wang’s life could add to the</w:t>
      </w:r>
      <w:r w:rsidR="00216F10">
        <w:rPr>
          <w:rFonts w:eastAsia="Times New Roman"/>
          <w:color w:val="222222"/>
        </w:rPr>
        <w:t xml:space="preserve"> conversation </w:t>
      </w:r>
      <w:r w:rsidR="00380624">
        <w:rPr>
          <w:rFonts w:eastAsia="Times New Roman"/>
          <w:color w:val="222222"/>
        </w:rPr>
        <w:t>about the Analytic Tradition and Chinese Philosophy</w:t>
      </w:r>
      <w:r w:rsidR="002D2287">
        <w:rPr>
          <w:rFonts w:eastAsia="Times New Roman"/>
          <w:color w:val="222222"/>
        </w:rPr>
        <w:t xml:space="preserve"> and </w:t>
      </w:r>
      <w:r>
        <w:rPr>
          <w:rFonts w:eastAsia="Times New Roman"/>
          <w:color w:val="222222"/>
        </w:rPr>
        <w:t xml:space="preserve">to </w:t>
      </w:r>
      <w:r w:rsidR="002D2287">
        <w:rPr>
          <w:rFonts w:eastAsia="Times New Roman"/>
          <w:color w:val="222222"/>
        </w:rPr>
        <w:t xml:space="preserve">serve as </w:t>
      </w:r>
      <w:r w:rsidR="005A0B20">
        <w:rPr>
          <w:rFonts w:eastAsia="Times New Roman"/>
          <w:color w:val="222222"/>
        </w:rPr>
        <w:t xml:space="preserve">a </w:t>
      </w:r>
      <w:r w:rsidR="00631EFC">
        <w:rPr>
          <w:rFonts w:eastAsia="Times New Roman"/>
          <w:color w:val="222222"/>
        </w:rPr>
        <w:t>c</w:t>
      </w:r>
      <w:r w:rsidR="001A0150">
        <w:rPr>
          <w:rFonts w:eastAsia="Times New Roman"/>
          <w:color w:val="222222"/>
        </w:rPr>
        <w:t xml:space="preserve">atalyst </w:t>
      </w:r>
      <w:r>
        <w:rPr>
          <w:rFonts w:eastAsia="Times New Roman"/>
          <w:color w:val="222222"/>
        </w:rPr>
        <w:t xml:space="preserve">for </w:t>
      </w:r>
      <w:r w:rsidR="00226A8A">
        <w:rPr>
          <w:rFonts w:eastAsia="Times New Roman"/>
          <w:color w:val="222222"/>
        </w:rPr>
        <w:t xml:space="preserve">diversifying </w:t>
      </w:r>
      <w:r>
        <w:rPr>
          <w:rFonts w:eastAsia="Times New Roman"/>
          <w:color w:val="222222"/>
        </w:rPr>
        <w:t xml:space="preserve">what </w:t>
      </w:r>
      <w:r w:rsidR="005A0B20">
        <w:rPr>
          <w:rFonts w:eastAsia="Times New Roman"/>
          <w:color w:val="222222"/>
        </w:rPr>
        <w:t xml:space="preserve">Wang </w:t>
      </w:r>
      <w:r>
        <w:rPr>
          <w:rFonts w:eastAsia="Times New Roman"/>
          <w:color w:val="222222"/>
        </w:rPr>
        <w:t xml:space="preserve">once </w:t>
      </w:r>
      <w:r w:rsidR="005A0B20">
        <w:rPr>
          <w:rFonts w:eastAsia="Times New Roman"/>
          <w:color w:val="222222"/>
        </w:rPr>
        <w:t xml:space="preserve">praised as </w:t>
      </w:r>
      <w:r w:rsidR="005E6247">
        <w:rPr>
          <w:rFonts w:eastAsia="Times New Roman"/>
          <w:color w:val="222222"/>
        </w:rPr>
        <w:t>“</w:t>
      </w:r>
      <w:r w:rsidR="00B07E22">
        <w:rPr>
          <w:rFonts w:eastAsia="Times New Roman"/>
          <w:color w:val="222222"/>
        </w:rPr>
        <w:t>the elusive concept of a</w:t>
      </w:r>
      <w:r w:rsidR="005A0B20">
        <w:rPr>
          <w:rFonts w:eastAsia="Times New Roman"/>
          <w:color w:val="222222"/>
        </w:rPr>
        <w:t>n</w:t>
      </w:r>
      <w:r w:rsidR="00B07E22">
        <w:rPr>
          <w:rFonts w:eastAsia="Times New Roman"/>
          <w:color w:val="222222"/>
        </w:rPr>
        <w:t xml:space="preserve"> American spirit.”</w:t>
      </w:r>
      <w:r w:rsidR="00B07E22">
        <w:rPr>
          <w:rStyle w:val="FootnoteReference"/>
          <w:rFonts w:eastAsia="Times New Roman"/>
          <w:color w:val="222222"/>
        </w:rPr>
        <w:footnoteReference w:id="48"/>
      </w:r>
    </w:p>
    <w:p w14:paraId="231CC867" w14:textId="1EE6A6CC" w:rsidR="004C0C2E" w:rsidRDefault="004C0C2E">
      <w:pPr>
        <w:rPr>
          <w:b/>
          <w:bCs/>
          <w:smallCaps/>
          <w:color w:val="000090"/>
        </w:rPr>
      </w:pPr>
    </w:p>
    <w:p w14:paraId="4F09826D" w14:textId="77777777" w:rsidR="007659B1" w:rsidRDefault="007659B1">
      <w:pPr>
        <w:rPr>
          <w:b/>
          <w:bCs/>
          <w:smallCaps/>
          <w:color w:val="000090"/>
        </w:rPr>
      </w:pPr>
      <w:r>
        <w:rPr>
          <w:b/>
          <w:bCs/>
          <w:smallCaps/>
          <w:color w:val="000090"/>
        </w:rPr>
        <w:br w:type="page"/>
      </w:r>
    </w:p>
    <w:p w14:paraId="0DAC84AF" w14:textId="3FE1A87C" w:rsidR="00012792" w:rsidRDefault="00012792" w:rsidP="00012792">
      <w:pPr>
        <w:rPr>
          <w:b/>
          <w:bCs/>
          <w:smallCaps/>
          <w:color w:val="000090"/>
        </w:rPr>
      </w:pPr>
      <w:r w:rsidRPr="004E45B8">
        <w:rPr>
          <w:b/>
          <w:bCs/>
          <w:smallCaps/>
          <w:color w:val="000090"/>
        </w:rPr>
        <w:t>References</w:t>
      </w:r>
    </w:p>
    <w:p w14:paraId="044A3471" w14:textId="77777777" w:rsidR="00A84A77" w:rsidRDefault="00A84A77" w:rsidP="00012792">
      <w:pPr>
        <w:rPr>
          <w:b/>
          <w:bCs/>
          <w:smallCaps/>
          <w:color w:val="000090"/>
        </w:rPr>
      </w:pPr>
    </w:p>
    <w:p w14:paraId="583F5F40" w14:textId="77777777" w:rsidR="00012792" w:rsidRDefault="00012792" w:rsidP="00012792">
      <w:pPr>
        <w:ind w:left="360" w:hanging="360"/>
        <w:jc w:val="both"/>
      </w:pPr>
      <w:r>
        <w:t>Berger, Robert [</w:t>
      </w:r>
      <w:r w:rsidRPr="0055734C">
        <w:t>1966</w:t>
      </w:r>
      <w:r>
        <w:t>]</w:t>
      </w:r>
      <w:r w:rsidRPr="0055734C">
        <w:t xml:space="preserve">, </w:t>
      </w:r>
      <w:r>
        <w:t>“</w:t>
      </w:r>
      <w:r w:rsidRPr="0055734C">
        <w:t>The undecidability of the domino problem</w:t>
      </w:r>
      <w:r>
        <w:t xml:space="preserve">,” </w:t>
      </w:r>
      <w:r w:rsidRPr="0055734C">
        <w:rPr>
          <w:i/>
        </w:rPr>
        <w:t>Memoirs of the American Mathematical Society</w:t>
      </w:r>
      <w:r>
        <w:t xml:space="preserve"> </w:t>
      </w:r>
      <w:r w:rsidRPr="0055734C">
        <w:rPr>
          <w:b/>
        </w:rPr>
        <w:t>66</w:t>
      </w:r>
      <w:r>
        <w:t>, 72</w:t>
      </w:r>
      <w:r w:rsidRPr="0055734C">
        <w:t>.</w:t>
      </w:r>
    </w:p>
    <w:p w14:paraId="0384B22B" w14:textId="5B1CD5B6" w:rsidR="007031A1" w:rsidRDefault="007031A1" w:rsidP="00012792">
      <w:pPr>
        <w:ind w:left="360" w:hanging="360"/>
        <w:jc w:val="both"/>
      </w:pPr>
      <w:r>
        <w:t>Butts, Robert and Jaakko Hintikka (eds</w:t>
      </w:r>
      <w:r w:rsidR="0047618C">
        <w:t>.</w:t>
      </w:r>
      <w:r>
        <w:t xml:space="preserve">) [1977].  </w:t>
      </w:r>
      <w:r w:rsidRPr="007031A1">
        <w:rPr>
          <w:i/>
        </w:rPr>
        <w:t>Logic, Foundations of Mathematics, and Computability Theory</w:t>
      </w:r>
      <w:r>
        <w:t xml:space="preserve">  (Dordecht: Reidel).</w:t>
      </w:r>
    </w:p>
    <w:p w14:paraId="12360C38" w14:textId="77777777" w:rsidR="00012792" w:rsidRDefault="00012792" w:rsidP="00012792">
      <w:pPr>
        <w:ind w:left="360" w:hanging="360"/>
        <w:jc w:val="both"/>
      </w:pPr>
      <w:r>
        <w:t xml:space="preserve">Davis, Martin [2011], </w:t>
      </w:r>
      <w:r w:rsidRPr="00692351">
        <w:t xml:space="preserve">“Hao Wang’s Contribution to Mechanized Deduction and to the </w:t>
      </w:r>
      <w:r w:rsidRPr="00692351">
        <w:rPr>
          <w:i/>
        </w:rPr>
        <w:t>Entscheidunsproblem</w:t>
      </w:r>
      <w:r w:rsidRPr="00692351">
        <w:t>,”</w:t>
      </w:r>
      <w:r>
        <w:t xml:space="preserve"> in Parsons and Link [2011], 73–118.</w:t>
      </w:r>
    </w:p>
    <w:p w14:paraId="3C205EBA" w14:textId="77777777" w:rsidR="00012792" w:rsidRDefault="00012792" w:rsidP="00012792">
      <w:pPr>
        <w:ind w:left="360" w:hanging="360"/>
        <w:jc w:val="both"/>
      </w:pPr>
      <w:r>
        <w:t xml:space="preserve">Egan, Greg [1995], “Wang’s Carpets” in </w:t>
      </w:r>
      <w:r w:rsidRPr="00AC4F90">
        <w:rPr>
          <w:i/>
        </w:rPr>
        <w:t>New Legends</w:t>
      </w:r>
      <w:r>
        <w:t>, a collection of short stories edited by Greg Bear (Legend, London).</w:t>
      </w:r>
    </w:p>
    <w:p w14:paraId="40DED957" w14:textId="77777777" w:rsidR="00012792" w:rsidRDefault="00012792" w:rsidP="00012792">
      <w:pPr>
        <w:ind w:left="360" w:hanging="360"/>
        <w:jc w:val="both"/>
      </w:pPr>
      <w:r>
        <w:t xml:space="preserve">Feferman, Solomon [2006] with </w:t>
      </w:r>
      <w:r w:rsidRPr="00F04A4B">
        <w:t>Charles Parson and Steven Simpson (eds.)</w:t>
      </w:r>
      <w:r>
        <w:t xml:space="preserve">, </w:t>
      </w:r>
      <w:r w:rsidRPr="00F04A4B">
        <w:rPr>
          <w:i/>
        </w:rPr>
        <w:t>Kurt Gödel: Essays for His Centennial</w:t>
      </w:r>
      <w:r w:rsidRPr="00F04A4B">
        <w:t>, Cambridge University Press.</w:t>
      </w:r>
    </w:p>
    <w:p w14:paraId="27D1FA2C" w14:textId="77777777" w:rsidR="00012792" w:rsidRDefault="00012792" w:rsidP="00012792">
      <w:pPr>
        <w:ind w:left="360" w:hanging="360"/>
        <w:jc w:val="both"/>
      </w:pPr>
      <w:r>
        <w:t>__________ [</w:t>
      </w:r>
      <w:r w:rsidRPr="0050304E">
        <w:t>2005</w:t>
      </w:r>
      <w:r>
        <w:t>]</w:t>
      </w:r>
      <w:r w:rsidRPr="0050304E">
        <w:t>. ‘Predicativity</w:t>
      </w:r>
      <w:r>
        <w:t>,’</w:t>
      </w:r>
      <w:r w:rsidRPr="0050304E">
        <w:t xml:space="preserve"> in S. Shapiro (ed.), </w:t>
      </w:r>
      <w:r w:rsidRPr="0050304E">
        <w:rPr>
          <w:i/>
        </w:rPr>
        <w:t>The Oxford Handbook of Philosophy of Mathematics and Logic</w:t>
      </w:r>
      <w:r w:rsidRPr="0050304E">
        <w:t>, Oxford: Oxford Universit</w:t>
      </w:r>
      <w:r>
        <w:t xml:space="preserve">y Press, </w:t>
      </w:r>
      <w:r w:rsidRPr="0050304E">
        <w:t>590</w:t>
      </w:r>
      <w:r>
        <w:t>-</w:t>
      </w:r>
      <w:r w:rsidRPr="0050304E">
        <w:t>624.</w:t>
      </w:r>
    </w:p>
    <w:p w14:paraId="1D3AE6FF" w14:textId="77777777" w:rsidR="00154BF6" w:rsidRPr="0050304E" w:rsidRDefault="00154BF6" w:rsidP="00154BF6">
      <w:pPr>
        <w:ind w:left="360" w:hanging="360"/>
        <w:jc w:val="both"/>
      </w:pPr>
      <w:r>
        <w:t xml:space="preserve">__________ [1988], </w:t>
      </w:r>
      <w:r w:rsidRPr="0050304E">
        <w:t xml:space="preserve">‘Weyl Vindicated: </w:t>
      </w:r>
      <w:r w:rsidRPr="0050304E">
        <w:rPr>
          <w:i/>
        </w:rPr>
        <w:t>Das Kontinuum</w:t>
      </w:r>
      <w:r w:rsidRPr="0050304E">
        <w:t xml:space="preserve"> seventy years later’, reprinted in S. Feferman, </w:t>
      </w:r>
      <w:r w:rsidRPr="0050304E">
        <w:rPr>
          <w:i/>
        </w:rPr>
        <w:t>In the Light of Logic</w:t>
      </w:r>
      <w:r w:rsidRPr="0050304E">
        <w:t>, New York: Oxford University Press, 1998, 249–283.</w:t>
      </w:r>
    </w:p>
    <w:p w14:paraId="3D77403A" w14:textId="77777777" w:rsidR="00012792" w:rsidRDefault="00012792" w:rsidP="00012792">
      <w:pPr>
        <w:ind w:left="360" w:hanging="360"/>
        <w:jc w:val="both"/>
      </w:pPr>
      <w:r>
        <w:t>Floyd, Juliet</w:t>
      </w:r>
      <w:r w:rsidRPr="00047D2E">
        <w:t xml:space="preserve"> [2011] “Wang and Wittgenstein” in Parsons</w:t>
      </w:r>
      <w:r>
        <w:t xml:space="preserve"> and </w:t>
      </w:r>
      <w:r w:rsidRPr="00047D2E">
        <w:t>Link</w:t>
      </w:r>
      <w:r>
        <w:t xml:space="preserve"> [2011], 145-193</w:t>
      </w:r>
      <w:r w:rsidRPr="00047D2E">
        <w:t>.</w:t>
      </w:r>
    </w:p>
    <w:p w14:paraId="22E7CD89" w14:textId="036ED3F3" w:rsidR="00012792" w:rsidRDefault="00F15384" w:rsidP="00F15384">
      <w:pPr>
        <w:ind w:left="360" w:hanging="360"/>
        <w:jc w:val="both"/>
      </w:pPr>
      <w:r>
        <w:t>Goldfarb, William [2006</w:t>
      </w:r>
      <w:r w:rsidR="00012792">
        <w:t>], “</w:t>
      </w:r>
      <w:r w:rsidR="00012792" w:rsidRPr="00F04A4B">
        <w:t>On Gödel's way in: the influence of Rudolf Carnap</w:t>
      </w:r>
      <w:r w:rsidR="00012792">
        <w:t xml:space="preserve">,” in Feferman </w:t>
      </w:r>
      <w:r w:rsidR="00ED2797">
        <w:rPr>
          <w:i/>
        </w:rPr>
        <w:t>et al.</w:t>
      </w:r>
      <w:r>
        <w:t xml:space="preserve"> [2006</w:t>
      </w:r>
      <w:r w:rsidR="00012792" w:rsidRPr="00CB1B93">
        <w:t>]</w:t>
      </w:r>
      <w:r w:rsidR="00012792">
        <w:t>, 242-251.</w:t>
      </w:r>
    </w:p>
    <w:p w14:paraId="31C4B9CB" w14:textId="77777777" w:rsidR="00012792" w:rsidRDefault="00012792" w:rsidP="00012792">
      <w:pPr>
        <w:ind w:left="360" w:hanging="360"/>
        <w:jc w:val="both"/>
      </w:pPr>
      <w:r>
        <w:t xml:space="preserve">Grossi, Marie [2012] with Montgomery Link, Katalin Makkai, and Charles Parsons, “A Bibliography of Hao Wang,” </w:t>
      </w:r>
      <w:r w:rsidRPr="00D41998">
        <w:rPr>
          <w:i/>
        </w:rPr>
        <w:t>Philosophia Mathematica</w:t>
      </w:r>
      <w:r>
        <w:t xml:space="preserve">, </w:t>
      </w:r>
      <w:r w:rsidRPr="00D41998">
        <w:t>III</w:t>
      </w:r>
      <w:r>
        <w:t xml:space="preserve">, </w:t>
      </w:r>
      <w:r w:rsidRPr="00D41998">
        <w:t>1</w:t>
      </w:r>
      <w:r>
        <w:t>-</w:t>
      </w:r>
      <w:r w:rsidRPr="00D41998">
        <w:t>17</w:t>
      </w:r>
      <w:r>
        <w:t>, reprinted in Parsons and Link [2011], 195-216</w:t>
      </w:r>
      <w:r w:rsidRPr="00D41998">
        <w:t>.</w:t>
      </w:r>
    </w:p>
    <w:p w14:paraId="5361AAFD" w14:textId="17159338" w:rsidR="00E42E08" w:rsidRPr="00E42E08" w:rsidRDefault="00F06A23" w:rsidP="00F06A23">
      <w:pPr>
        <w:ind w:left="360" w:hanging="360"/>
        <w:jc w:val="both"/>
        <w:rPr>
          <w:snapToGrid w:val="0"/>
        </w:rPr>
      </w:pPr>
      <w:r w:rsidRPr="00E42E08">
        <w:t xml:space="preserve">Hegel, </w:t>
      </w:r>
      <w:r w:rsidRPr="00E42E08">
        <w:rPr>
          <w:snapToGrid w:val="0"/>
        </w:rPr>
        <w:t>Georg Wilhelm Friedrich</w:t>
      </w:r>
      <w:r w:rsidR="00716CFF">
        <w:rPr>
          <w:snapToGrid w:val="0"/>
        </w:rPr>
        <w:t>,</w:t>
      </w:r>
      <w:r w:rsidRPr="00E42E08">
        <w:rPr>
          <w:snapToGrid w:val="0"/>
        </w:rPr>
        <w:t xml:space="preserve"> </w:t>
      </w:r>
      <w:r w:rsidRPr="00E42E08">
        <w:rPr>
          <w:i/>
          <w:snapToGrid w:val="0"/>
        </w:rPr>
        <w:t xml:space="preserve">Lectures on the History of Philosophy </w:t>
      </w:r>
      <w:r w:rsidRPr="00E42E08">
        <w:rPr>
          <w:snapToGrid w:val="0"/>
        </w:rPr>
        <w:t xml:space="preserve">(1840), </w:t>
      </w:r>
      <w:r w:rsidR="00E42E08" w:rsidRPr="00E42E08">
        <w:rPr>
          <w:snapToGrid w:val="0"/>
        </w:rPr>
        <w:t>t</w:t>
      </w:r>
      <w:r w:rsidR="00502405" w:rsidRPr="00E42E08">
        <w:rPr>
          <w:snapToGrid w:val="0"/>
        </w:rPr>
        <w:t xml:space="preserve">ranslated by Haldane and Simon </w:t>
      </w:r>
      <w:r w:rsidR="00E42E08" w:rsidRPr="00E42E08">
        <w:rPr>
          <w:snapToGrid w:val="0"/>
        </w:rPr>
        <w:t xml:space="preserve">[1892, reprinted 1974], </w:t>
      </w:r>
      <w:r w:rsidR="00502405" w:rsidRPr="00E42E08">
        <w:rPr>
          <w:snapToGrid w:val="0"/>
        </w:rPr>
        <w:t>(Routledge and Kegan Paul: London)</w:t>
      </w:r>
      <w:r w:rsidR="00E42E08" w:rsidRPr="00E42E08">
        <w:rPr>
          <w:snapToGrid w:val="0"/>
        </w:rPr>
        <w:t>.</w:t>
      </w:r>
    </w:p>
    <w:p w14:paraId="63185CFD" w14:textId="77777777" w:rsidR="00012792" w:rsidRDefault="00012792" w:rsidP="00012792">
      <w:pPr>
        <w:ind w:left="360" w:hanging="360"/>
        <w:jc w:val="both"/>
      </w:pPr>
      <w:r w:rsidRPr="00BD0659">
        <w:t xml:space="preserve">van Heijenoort, </w:t>
      </w:r>
      <w:r>
        <w:t xml:space="preserve">Jean [1967], </w:t>
      </w:r>
      <w:r w:rsidRPr="00BD0659">
        <w:rPr>
          <w:i/>
        </w:rPr>
        <w:t xml:space="preserve">From Frege to Gödel: A Source Book in Mathematical Logic, 1879 </w:t>
      </w:r>
      <w:r>
        <w:rPr>
          <w:i/>
        </w:rPr>
        <w:t>–</w:t>
      </w:r>
      <w:r w:rsidRPr="00BD0659">
        <w:rPr>
          <w:i/>
        </w:rPr>
        <w:t xml:space="preserve"> 1931</w:t>
      </w:r>
      <w:r>
        <w:t>, Harvard University Press.</w:t>
      </w:r>
    </w:p>
    <w:p w14:paraId="38B43140" w14:textId="77777777" w:rsidR="00012792" w:rsidRDefault="00012792" w:rsidP="00012792">
      <w:pPr>
        <w:ind w:left="360" w:hanging="360"/>
        <w:jc w:val="both"/>
      </w:pPr>
      <w:r>
        <w:t>Jandovitz, Richard and Montgomery Link [2011], “Hao Wang’s Chinese writings,” in Parsons and Link [2011], 15-26.</w:t>
      </w:r>
    </w:p>
    <w:p w14:paraId="6D42910A" w14:textId="77777777" w:rsidR="00F15384" w:rsidRDefault="00012792" w:rsidP="00012792">
      <w:pPr>
        <w:ind w:left="360" w:hanging="360"/>
        <w:jc w:val="both"/>
      </w:pPr>
      <w:r>
        <w:t xml:space="preserve">Köhler, Eckehart [2011], “Collaborating with Hao Wang on Gödel’s Philosophy,” in Parsons and Link </w:t>
      </w:r>
    </w:p>
    <w:p w14:paraId="73D227D5" w14:textId="2DC32A5D" w:rsidR="00012792" w:rsidRDefault="00012792" w:rsidP="00F15384">
      <w:pPr>
        <w:ind w:firstLine="360"/>
        <w:jc w:val="both"/>
      </w:pPr>
      <w:r>
        <w:t>[2011], 55-72.</w:t>
      </w:r>
    </w:p>
    <w:p w14:paraId="306156AC" w14:textId="7C9BEC07" w:rsidR="00716CFF" w:rsidRPr="00716CFF" w:rsidRDefault="00716CFF" w:rsidP="00716CFF">
      <w:pPr>
        <w:jc w:val="both"/>
      </w:pPr>
      <w:r w:rsidRPr="00716CFF">
        <w:t>McCorduck, Pamela [1979], Machines Who Think (A. K. Peters: Natick, MA).</w:t>
      </w:r>
    </w:p>
    <w:p w14:paraId="604F106F" w14:textId="77777777" w:rsidR="00012792" w:rsidRDefault="00012792" w:rsidP="00012792">
      <w:pPr>
        <w:ind w:left="360" w:hanging="360"/>
        <w:jc w:val="both"/>
      </w:pPr>
      <w:r>
        <w:t xml:space="preserve">Merton, Thomas [1965], </w:t>
      </w:r>
      <w:r w:rsidRPr="00164364">
        <w:rPr>
          <w:i/>
        </w:rPr>
        <w:t>The Way of Chuang Tzu</w:t>
      </w:r>
      <w:r>
        <w:t xml:space="preserve"> (New Directions: New York).</w:t>
      </w:r>
    </w:p>
    <w:p w14:paraId="54366E7B" w14:textId="77777777" w:rsidR="00012792" w:rsidRDefault="00012792" w:rsidP="00012792">
      <w:pPr>
        <w:ind w:left="360" w:hanging="360"/>
        <w:jc w:val="both"/>
      </w:pPr>
      <w:r>
        <w:t xml:space="preserve">Parsons, Charles </w:t>
      </w:r>
      <w:r w:rsidRPr="00047D2E">
        <w:t xml:space="preserve">[2011] “Hao Wang as Philosopher” in </w:t>
      </w:r>
      <w:r>
        <w:t>Parsons and Link [2011], 7-14</w:t>
      </w:r>
      <w:r w:rsidRPr="00047D2E">
        <w:t xml:space="preserve">. </w:t>
      </w:r>
    </w:p>
    <w:p w14:paraId="47393DB3" w14:textId="77777777" w:rsidR="00012792" w:rsidRDefault="00012792" w:rsidP="00012792">
      <w:pPr>
        <w:ind w:left="360" w:hanging="360"/>
        <w:jc w:val="both"/>
        <w:rPr>
          <w:rFonts w:cs="Times"/>
          <w:i/>
          <w:szCs w:val="18"/>
        </w:rPr>
      </w:pPr>
      <w:r>
        <w:t xml:space="preserve">__________  [2002], </w:t>
      </w:r>
      <w:r w:rsidRPr="00D455F0">
        <w:rPr>
          <w:szCs w:val="18"/>
        </w:rPr>
        <w:t xml:space="preserve">“Hao Wang and Mathematical Logic,” </w:t>
      </w:r>
      <w:r w:rsidRPr="00D455F0">
        <w:rPr>
          <w:rFonts w:cs="Times"/>
          <w:szCs w:val="18"/>
        </w:rPr>
        <w:t xml:space="preserve">APA Newsletter for </w:t>
      </w:r>
      <w:r w:rsidRPr="00D455F0">
        <w:rPr>
          <w:rFonts w:cs="Times"/>
          <w:i/>
          <w:szCs w:val="18"/>
        </w:rPr>
        <w:t xml:space="preserve">Asian and Asian-American </w:t>
      </w:r>
    </w:p>
    <w:p w14:paraId="7A00CDC5" w14:textId="77777777" w:rsidR="00012792" w:rsidRDefault="00012792" w:rsidP="00BF2040">
      <w:pPr>
        <w:ind w:firstLine="360"/>
        <w:jc w:val="both"/>
      </w:pPr>
      <w:r w:rsidRPr="00D455F0">
        <w:rPr>
          <w:rFonts w:cs="Times"/>
          <w:i/>
          <w:szCs w:val="18"/>
        </w:rPr>
        <w:t>Philosophers and Philosophies</w:t>
      </w:r>
      <w:r>
        <w:rPr>
          <w:rFonts w:cs="Times"/>
          <w:szCs w:val="18"/>
        </w:rPr>
        <w:t xml:space="preserve"> (Spring</w:t>
      </w:r>
      <w:r w:rsidRPr="00D455F0">
        <w:rPr>
          <w:rFonts w:cs="Times"/>
          <w:szCs w:val="18"/>
        </w:rPr>
        <w:t>).</w:t>
      </w:r>
    </w:p>
    <w:p w14:paraId="0BE3054A" w14:textId="77777777" w:rsidR="00012792" w:rsidRDefault="00012792" w:rsidP="00012792">
      <w:pPr>
        <w:ind w:left="360" w:hanging="360"/>
        <w:jc w:val="both"/>
      </w:pPr>
      <w:r>
        <w:t xml:space="preserve">__________  [1998], “Hao Wang as philosopher and as interpreter of Gödel,” </w:t>
      </w:r>
      <w:r w:rsidRPr="00D455F0">
        <w:rPr>
          <w:i/>
        </w:rPr>
        <w:t>Philosophia Mathematica</w:t>
      </w:r>
      <w:r>
        <w:t xml:space="preserve">, </w:t>
      </w:r>
      <w:r w:rsidRPr="0084662F">
        <w:rPr>
          <w:b/>
        </w:rPr>
        <w:t>3</w:t>
      </w:r>
      <w:r>
        <w:t xml:space="preserve">(6), </w:t>
      </w:r>
    </w:p>
    <w:p w14:paraId="1F4EB224" w14:textId="77777777" w:rsidR="00012792" w:rsidRDefault="00012792" w:rsidP="00BF2040">
      <w:pPr>
        <w:ind w:firstLine="360"/>
        <w:jc w:val="both"/>
      </w:pPr>
      <w:r>
        <w:t>3-24.</w:t>
      </w:r>
    </w:p>
    <w:p w14:paraId="2914C2C8" w14:textId="46F0EF13" w:rsidR="00012792" w:rsidRPr="00C26C91" w:rsidRDefault="00012792" w:rsidP="00012792">
      <w:pPr>
        <w:ind w:left="360" w:hanging="360"/>
        <w:jc w:val="both"/>
        <w:rPr>
          <w:sz w:val="22"/>
        </w:rPr>
      </w:pPr>
      <w:r>
        <w:t>_____</w:t>
      </w:r>
      <w:r w:rsidR="00F15384">
        <w:t>_</w:t>
      </w:r>
      <w:r>
        <w:t xml:space="preserve">_____ </w:t>
      </w:r>
      <w:r w:rsidRPr="00C26C91">
        <w:rPr>
          <w:szCs w:val="18"/>
        </w:rPr>
        <w:t>[1996] “</w:t>
      </w:r>
      <w:r>
        <w:rPr>
          <w:szCs w:val="18"/>
        </w:rPr>
        <w:t>In Memoriam: Hao Wang 1921–</w:t>
      </w:r>
      <w:r w:rsidRPr="00C26C91">
        <w:rPr>
          <w:szCs w:val="18"/>
        </w:rPr>
        <w:t xml:space="preserve">1995”, </w:t>
      </w:r>
      <w:r w:rsidRPr="00C26C91">
        <w:rPr>
          <w:i/>
          <w:szCs w:val="18"/>
        </w:rPr>
        <w:t>The Bulletin of Symbolic Logic</w:t>
      </w:r>
      <w:r w:rsidRPr="00C26C91">
        <w:rPr>
          <w:szCs w:val="18"/>
        </w:rPr>
        <w:t xml:space="preserve">, </w:t>
      </w:r>
      <w:r>
        <w:rPr>
          <w:szCs w:val="18"/>
        </w:rPr>
        <w:t>2</w:t>
      </w:r>
      <w:r w:rsidR="00F15384">
        <w:rPr>
          <w:szCs w:val="18"/>
        </w:rPr>
        <w:t>(1)</w:t>
      </w:r>
      <w:r w:rsidRPr="00C26C91">
        <w:rPr>
          <w:szCs w:val="18"/>
        </w:rPr>
        <w:t xml:space="preserve">, 111. </w:t>
      </w:r>
    </w:p>
    <w:p w14:paraId="1C8132DF" w14:textId="77777777" w:rsidR="00012792" w:rsidRDefault="00012792" w:rsidP="00012792">
      <w:pPr>
        <w:ind w:left="360" w:hanging="360"/>
        <w:jc w:val="both"/>
      </w:pPr>
      <w:r>
        <w:t xml:space="preserve">Parsons, Charles and Montgomery Link [2011] (editors), </w:t>
      </w:r>
      <w:r w:rsidRPr="00E302AF">
        <w:rPr>
          <w:i/>
        </w:rPr>
        <w:t>Hao Wang: Logician and Philosopher</w:t>
      </w:r>
      <w:r>
        <w:t>, Texts in Philosophy Series, vol. 16, College Publications, King’s College London, Strand, London, UK.</w:t>
      </w:r>
    </w:p>
    <w:p w14:paraId="2389620A" w14:textId="77777777" w:rsidR="00012792" w:rsidRDefault="00012792" w:rsidP="00012792">
      <w:pPr>
        <w:ind w:left="360" w:hanging="360"/>
        <w:jc w:val="both"/>
      </w:pPr>
      <w:r>
        <w:t xml:space="preserve">Quine, Willard van Orman [1985], </w:t>
      </w:r>
      <w:r w:rsidRPr="00BF037D">
        <w:rPr>
          <w:i/>
        </w:rPr>
        <w:t>The Time of My Life: An Autobiography</w:t>
      </w:r>
      <w:r>
        <w:t xml:space="preserve"> (MIT Press).</w:t>
      </w:r>
    </w:p>
    <w:p w14:paraId="6882E8FB" w14:textId="286D87CB" w:rsidR="00012792" w:rsidRPr="00BF037D" w:rsidRDefault="00012792" w:rsidP="00012792">
      <w:pPr>
        <w:rPr>
          <w:rFonts w:ascii="Times" w:eastAsia="Times New Roman" w:hAnsi="Times"/>
        </w:rPr>
      </w:pPr>
      <w:r>
        <w:t xml:space="preserve">__________ </w:t>
      </w:r>
      <w:r w:rsidRPr="00C26C91">
        <w:rPr>
          <w:szCs w:val="18"/>
        </w:rPr>
        <w:t>[</w:t>
      </w:r>
      <w:r>
        <w:rPr>
          <w:szCs w:val="18"/>
        </w:rPr>
        <w:t>1954</w:t>
      </w:r>
      <w:r w:rsidRPr="00C26C91">
        <w:rPr>
          <w:szCs w:val="18"/>
        </w:rPr>
        <w:t>]</w:t>
      </w:r>
      <w:r>
        <w:rPr>
          <w:szCs w:val="18"/>
        </w:rPr>
        <w:t xml:space="preserve">  </w:t>
      </w:r>
      <w:r w:rsidRPr="00BF037D">
        <w:rPr>
          <w:i/>
          <w:szCs w:val="18"/>
        </w:rPr>
        <w:t>From a Logical Point of View</w:t>
      </w:r>
      <w:r>
        <w:rPr>
          <w:szCs w:val="18"/>
        </w:rPr>
        <w:t>, Harvard University Press</w:t>
      </w:r>
      <w:r w:rsidR="00226A8A">
        <w:rPr>
          <w:szCs w:val="18"/>
        </w:rPr>
        <w:t>, revised edition [1961]</w:t>
      </w:r>
      <w:r>
        <w:rPr>
          <w:szCs w:val="18"/>
        </w:rPr>
        <w:t>.</w:t>
      </w:r>
    </w:p>
    <w:p w14:paraId="67FB0354" w14:textId="2AD6BBF2" w:rsidR="006C26A2" w:rsidRDefault="00012792" w:rsidP="00012792">
      <w:pPr>
        <w:ind w:left="360" w:hanging="360"/>
        <w:jc w:val="both"/>
      </w:pPr>
      <w:r>
        <w:t xml:space="preserve">__________ </w:t>
      </w:r>
      <w:r w:rsidRPr="00C26C91">
        <w:rPr>
          <w:szCs w:val="18"/>
        </w:rPr>
        <w:t>[19</w:t>
      </w:r>
      <w:r>
        <w:rPr>
          <w:szCs w:val="18"/>
        </w:rPr>
        <w:t>51</w:t>
      </w:r>
      <w:r w:rsidRPr="00C26C91">
        <w:rPr>
          <w:szCs w:val="18"/>
        </w:rPr>
        <w:t>]</w:t>
      </w:r>
      <w:r>
        <w:rPr>
          <w:szCs w:val="18"/>
        </w:rPr>
        <w:t xml:space="preserve"> </w:t>
      </w:r>
      <w:r w:rsidRPr="004C2AFA">
        <w:t xml:space="preserve">“Two Dogmas of Empiricism,” </w:t>
      </w:r>
      <w:r w:rsidR="00226A8A">
        <w:t xml:space="preserve">originally in </w:t>
      </w:r>
      <w:r w:rsidRPr="00F04A4B">
        <w:rPr>
          <w:i/>
        </w:rPr>
        <w:t>The Philosophical Review</w:t>
      </w:r>
      <w:r>
        <w:t xml:space="preserve"> 60, 20–43, </w:t>
      </w:r>
    </w:p>
    <w:p w14:paraId="657BB0EF" w14:textId="4498792D" w:rsidR="00226A8A" w:rsidRDefault="00012792" w:rsidP="00226A8A">
      <w:pPr>
        <w:ind w:firstLine="360"/>
        <w:jc w:val="both"/>
      </w:pPr>
      <w:r>
        <w:t>reprinted in Quine [1954]</w:t>
      </w:r>
      <w:r w:rsidR="00226A8A">
        <w:t xml:space="preserve"> and revised in [1961].</w:t>
      </w:r>
    </w:p>
    <w:p w14:paraId="651CAE75" w14:textId="77777777" w:rsidR="006C26A2" w:rsidRDefault="00012792" w:rsidP="00012792">
      <w:pPr>
        <w:ind w:left="360" w:hanging="360"/>
        <w:jc w:val="both"/>
        <w:rPr>
          <w:rFonts w:eastAsia="Times New Roman"/>
          <w:color w:val="1A1A1A"/>
        </w:rPr>
      </w:pPr>
      <w:r w:rsidRPr="00BF037D">
        <w:t>__________ [19</w:t>
      </w:r>
      <w:r>
        <w:t>37</w:t>
      </w:r>
      <w:r w:rsidRPr="00BF037D">
        <w:t xml:space="preserve">] </w:t>
      </w:r>
      <w:r w:rsidRPr="00BF037D">
        <w:rPr>
          <w:rFonts w:eastAsia="Times New Roman"/>
          <w:color w:val="1A1A1A"/>
        </w:rPr>
        <w:t xml:space="preserve"> “New Foundations for Mathematical Logic,” </w:t>
      </w:r>
      <w:r w:rsidRPr="00BF037D">
        <w:rPr>
          <w:rFonts w:eastAsia="Times New Roman"/>
          <w:i/>
          <w:iCs/>
          <w:color w:val="1A1A1A"/>
        </w:rPr>
        <w:t>American Mathematical Monthly</w:t>
      </w:r>
      <w:r w:rsidR="006C26A2">
        <w:rPr>
          <w:rFonts w:eastAsia="Times New Roman"/>
          <w:color w:val="1A1A1A"/>
        </w:rPr>
        <w:t>, 44: 70-80,</w:t>
      </w:r>
    </w:p>
    <w:p w14:paraId="482B232F" w14:textId="695A5904" w:rsidR="00012792" w:rsidRPr="00BF037D" w:rsidRDefault="00012792" w:rsidP="00BF2040">
      <w:pPr>
        <w:ind w:firstLine="360"/>
        <w:jc w:val="both"/>
      </w:pPr>
      <w:r>
        <w:rPr>
          <w:rFonts w:eastAsia="Times New Roman"/>
          <w:color w:val="1A1A1A"/>
        </w:rPr>
        <w:t>r</w:t>
      </w:r>
      <w:r w:rsidRPr="00BF037D">
        <w:rPr>
          <w:rFonts w:eastAsia="Times New Roman"/>
          <w:color w:val="1A1A1A"/>
        </w:rPr>
        <w:t>eprinted in Quine [1953]</w:t>
      </w:r>
      <w:r w:rsidR="00BF2040">
        <w:rPr>
          <w:rFonts w:eastAsia="Times New Roman"/>
          <w:color w:val="1A1A1A"/>
        </w:rPr>
        <w:t>.</w:t>
      </w:r>
    </w:p>
    <w:p w14:paraId="39F1A894" w14:textId="62702693" w:rsidR="00012792" w:rsidRPr="00CC7381" w:rsidRDefault="00012792" w:rsidP="007031A1">
      <w:pPr>
        <w:ind w:right="-90"/>
        <w:jc w:val="both"/>
        <w:rPr>
          <w:szCs w:val="18"/>
        </w:rPr>
      </w:pPr>
      <w:r>
        <w:rPr>
          <w:szCs w:val="18"/>
        </w:rPr>
        <w:t xml:space="preserve">Russell, Bertrand [1967], </w:t>
      </w:r>
      <w:r w:rsidRPr="00CC7381">
        <w:rPr>
          <w:i/>
          <w:szCs w:val="18"/>
        </w:rPr>
        <w:t>The Basic Writings of Bertrand Russell</w:t>
      </w:r>
      <w:r w:rsidRPr="00CC7381">
        <w:rPr>
          <w:szCs w:val="18"/>
        </w:rPr>
        <w:t xml:space="preserve"> (1903-1959)</w:t>
      </w:r>
      <w:r>
        <w:rPr>
          <w:szCs w:val="18"/>
        </w:rPr>
        <w:t xml:space="preserve">, </w:t>
      </w:r>
      <w:r w:rsidRPr="00CC7381">
        <w:rPr>
          <w:szCs w:val="18"/>
        </w:rPr>
        <w:t>New</w:t>
      </w:r>
      <w:r w:rsidR="006C26A2">
        <w:rPr>
          <w:szCs w:val="18"/>
        </w:rPr>
        <w:t xml:space="preserve"> York: Simon and </w:t>
      </w:r>
      <w:r>
        <w:rPr>
          <w:szCs w:val="18"/>
        </w:rPr>
        <w:t>Schuster</w:t>
      </w:r>
      <w:r w:rsidRPr="00CC7381">
        <w:rPr>
          <w:szCs w:val="18"/>
        </w:rPr>
        <w:t>.</w:t>
      </w:r>
    </w:p>
    <w:p w14:paraId="1A4DC32C" w14:textId="77777777" w:rsidR="006C26A2" w:rsidRDefault="00012792" w:rsidP="00012792">
      <w:pPr>
        <w:ind w:left="360" w:hanging="360"/>
        <w:jc w:val="both"/>
        <w:rPr>
          <w:szCs w:val="18"/>
        </w:rPr>
      </w:pPr>
      <w:r w:rsidRPr="00BF037D">
        <w:t>__________ [</w:t>
      </w:r>
      <w:r>
        <w:rPr>
          <w:szCs w:val="18"/>
        </w:rPr>
        <w:t xml:space="preserve">1922], </w:t>
      </w:r>
      <w:r w:rsidRPr="00CC7381">
        <w:rPr>
          <w:szCs w:val="18"/>
        </w:rPr>
        <w:t xml:space="preserve">“Chinese and Western Civilizations Contrasted,” from </w:t>
      </w:r>
      <w:r w:rsidRPr="00CC7381">
        <w:rPr>
          <w:i/>
          <w:szCs w:val="18"/>
        </w:rPr>
        <w:t>The Problem of China</w:t>
      </w:r>
      <w:r w:rsidRPr="00CC7381">
        <w:rPr>
          <w:szCs w:val="18"/>
        </w:rPr>
        <w:t xml:space="preserve"> (1922)</w:t>
      </w:r>
      <w:r>
        <w:rPr>
          <w:szCs w:val="18"/>
        </w:rPr>
        <w:t>,</w:t>
      </w:r>
      <w:r w:rsidRPr="00CC7381">
        <w:rPr>
          <w:szCs w:val="18"/>
        </w:rPr>
        <w:t xml:space="preserve"> </w:t>
      </w:r>
    </w:p>
    <w:p w14:paraId="06DD074B" w14:textId="45C21C98" w:rsidR="00012792" w:rsidRPr="00CC7381" w:rsidRDefault="00BF2040" w:rsidP="00012792">
      <w:pPr>
        <w:ind w:left="360" w:hanging="360"/>
        <w:jc w:val="both"/>
        <w:rPr>
          <w:szCs w:val="18"/>
        </w:rPr>
      </w:pPr>
      <w:r>
        <w:rPr>
          <w:szCs w:val="18"/>
        </w:rPr>
        <w:t xml:space="preserve"> </w:t>
      </w:r>
      <w:r>
        <w:rPr>
          <w:szCs w:val="18"/>
        </w:rPr>
        <w:tab/>
      </w:r>
      <w:r w:rsidR="00012792" w:rsidRPr="00CC7381">
        <w:rPr>
          <w:szCs w:val="18"/>
        </w:rPr>
        <w:t xml:space="preserve">excerpted in </w:t>
      </w:r>
      <w:r w:rsidR="00012792">
        <w:rPr>
          <w:szCs w:val="18"/>
        </w:rPr>
        <w:t>Russell [1967].</w:t>
      </w:r>
    </w:p>
    <w:p w14:paraId="686D6D55" w14:textId="77777777" w:rsidR="00012792" w:rsidRDefault="00012792" w:rsidP="00012792">
      <w:pPr>
        <w:ind w:left="360" w:hanging="360"/>
        <w:jc w:val="both"/>
      </w:pPr>
      <w:r>
        <w:t xml:space="preserve">Schilpp, Paul Arthur [1986] (editor), </w:t>
      </w:r>
      <w:r w:rsidRPr="00CC7381">
        <w:rPr>
          <w:i/>
        </w:rPr>
        <w:t>The Philosophy of W. V. Quine</w:t>
      </w:r>
      <w:r w:rsidRPr="00CC7381">
        <w:t xml:space="preserve">, Volume 18 (Library of </w:t>
      </w:r>
      <w:r>
        <w:t>Living Philosophers).</w:t>
      </w:r>
    </w:p>
    <w:p w14:paraId="5F59DB1E" w14:textId="3878A202" w:rsidR="00012792" w:rsidRDefault="00012792" w:rsidP="00012792">
      <w:pPr>
        <w:ind w:left="360" w:hanging="360"/>
        <w:jc w:val="both"/>
      </w:pPr>
      <w:r>
        <w:t xml:space="preserve">Tierney, Hanna, </w:t>
      </w:r>
      <w:r w:rsidR="00ED2797">
        <w:t>et al.</w:t>
      </w:r>
      <w:r>
        <w:t xml:space="preserve"> [2015], </w:t>
      </w:r>
      <w:r w:rsidRPr="006B6EB0">
        <w:rPr>
          <w:i/>
        </w:rPr>
        <w:t xml:space="preserve">FiveMyles: An Exhibition and Performance Space </w:t>
      </w:r>
      <w:r>
        <w:rPr>
          <w:i/>
        </w:rPr>
        <w:t>Where Art and Community Connect</w:t>
      </w:r>
      <w:r>
        <w:t xml:space="preserve"> (Toppan Printing Co., Ltd.: China).</w:t>
      </w:r>
    </w:p>
    <w:p w14:paraId="15380749" w14:textId="2CFA2D18" w:rsidR="00012792" w:rsidRDefault="00012792" w:rsidP="00012792">
      <w:pPr>
        <w:ind w:left="360" w:hanging="360"/>
        <w:jc w:val="both"/>
      </w:pPr>
      <w:r>
        <w:rPr>
          <w:rFonts w:cs="Times"/>
        </w:rPr>
        <w:t>Wang, Hao</w:t>
      </w:r>
      <w:r>
        <w:t xml:space="preserve"> </w:t>
      </w:r>
      <w:r w:rsidRPr="00047D2E">
        <w:t>[199</w:t>
      </w:r>
      <w:r w:rsidR="004D6D51">
        <w:t>6</w:t>
      </w:r>
      <w:r w:rsidRPr="00047D2E">
        <w:t xml:space="preserve">] </w:t>
      </w:r>
      <w:r w:rsidRPr="00047D2E">
        <w:rPr>
          <w:i/>
        </w:rPr>
        <w:t>A Logical Journey: From Gödel to Philosophy</w:t>
      </w:r>
      <w:r w:rsidRPr="00047D2E">
        <w:t xml:space="preserve"> (Cambridge, Mass: MIT Press).</w:t>
      </w:r>
    </w:p>
    <w:p w14:paraId="359F2D3D" w14:textId="51A7757F" w:rsidR="00012792" w:rsidRDefault="00012792" w:rsidP="0027218D">
      <w:pPr>
        <w:ind w:left="360" w:hanging="360"/>
        <w:jc w:val="both"/>
      </w:pPr>
      <w:r>
        <w:t xml:space="preserve">__________ </w:t>
      </w:r>
      <w:r w:rsidRPr="00047D2E">
        <w:t>[19</w:t>
      </w:r>
      <w:r>
        <w:t>93</w:t>
      </w:r>
      <w:r w:rsidRPr="00047D2E">
        <w:t xml:space="preserve">] </w:t>
      </w:r>
      <w:r w:rsidRPr="00095083">
        <w:t>“From Kunming to New York,”</w:t>
      </w:r>
      <w:r>
        <w:t xml:space="preserve"> (Chinese).  </w:t>
      </w:r>
      <w:r w:rsidRPr="00546008">
        <w:rPr>
          <w:i/>
        </w:rPr>
        <w:t>Dusha Monthly</w:t>
      </w:r>
      <w:r>
        <w:t xml:space="preserve"> (May), 140-143, English translation in Parsons </w:t>
      </w:r>
      <w:r w:rsidR="00ED2797">
        <w:rPr>
          <w:i/>
        </w:rPr>
        <w:t>et al.</w:t>
      </w:r>
      <w:r>
        <w:t xml:space="preserve"> [2011], 39-47.</w:t>
      </w:r>
    </w:p>
    <w:p w14:paraId="36974FA8" w14:textId="07A0B526" w:rsidR="00012792" w:rsidRDefault="00012792" w:rsidP="00012792">
      <w:pPr>
        <w:ind w:left="360" w:hanging="360"/>
        <w:jc w:val="both"/>
      </w:pPr>
      <w:r>
        <w:t>__________ [1987</w:t>
      </w:r>
      <w:r w:rsidRPr="00047D2E">
        <w:t>]</w:t>
      </w:r>
      <w:r>
        <w:t xml:space="preserve"> </w:t>
      </w:r>
      <w:r w:rsidRPr="002463BC">
        <w:rPr>
          <w:i/>
        </w:rPr>
        <w:t>Reflections on Kurt Gödel</w:t>
      </w:r>
      <w:r>
        <w:t xml:space="preserve"> (Cambridge, Mass; MIT Press).</w:t>
      </w:r>
    </w:p>
    <w:p w14:paraId="65D7B958" w14:textId="77777777" w:rsidR="00012792" w:rsidRDefault="00012792" w:rsidP="00012792">
      <w:pPr>
        <w:ind w:left="360" w:hanging="360"/>
        <w:jc w:val="both"/>
      </w:pPr>
      <w:r>
        <w:t xml:space="preserve">__________ </w:t>
      </w:r>
      <w:r w:rsidRPr="00047D2E">
        <w:t>[19</w:t>
      </w:r>
      <w:r>
        <w:t>87</w:t>
      </w:r>
      <w:r w:rsidRPr="00047D2E">
        <w:t xml:space="preserve">] </w:t>
      </w:r>
      <w:r>
        <w:t>“</w:t>
      </w:r>
      <w:r w:rsidRPr="00095083">
        <w:t>The way of Jin Yuelin,”</w:t>
      </w:r>
      <w:r>
        <w:t xml:space="preserve"> (Chinese), </w:t>
      </w:r>
      <w:r w:rsidRPr="00AF19F3">
        <w:rPr>
          <w:i/>
        </w:rPr>
        <w:t>Institute of Philosophical Research</w:t>
      </w:r>
      <w:r>
        <w:t xml:space="preserve">, Chinese Academy </w:t>
      </w:r>
    </w:p>
    <w:p w14:paraId="1FEE5297" w14:textId="77777777" w:rsidR="00012792" w:rsidRDefault="00012792" w:rsidP="004D6D51">
      <w:pPr>
        <w:ind w:left="360"/>
        <w:jc w:val="both"/>
      </w:pPr>
      <w:r>
        <w:t xml:space="preserve">of Social Science (ed.), </w:t>
      </w:r>
      <w:r w:rsidRPr="00AF19F3">
        <w:rPr>
          <w:i/>
        </w:rPr>
        <w:t xml:space="preserve">Studies in </w:t>
      </w:r>
      <w:r>
        <w:rPr>
          <w:i/>
        </w:rPr>
        <w:t>Jin Y</w:t>
      </w:r>
      <w:r w:rsidRPr="00AF19F3">
        <w:rPr>
          <w:i/>
        </w:rPr>
        <w:t>u</w:t>
      </w:r>
      <w:r>
        <w:rPr>
          <w:i/>
        </w:rPr>
        <w:t>e</w:t>
      </w:r>
      <w:r w:rsidRPr="00AF19F3">
        <w:rPr>
          <w:i/>
        </w:rPr>
        <w:t>lin’s Thought</w:t>
      </w:r>
      <w:r>
        <w:t>, 45–50 (Chingdu Sichuan People’s Publishing Com.), English translation in Parsons and Link [2011], 27-38.</w:t>
      </w:r>
    </w:p>
    <w:p w14:paraId="14E33ABB" w14:textId="77777777" w:rsidR="00012792" w:rsidRPr="00047D2E" w:rsidRDefault="00012792" w:rsidP="00012792">
      <w:pPr>
        <w:ind w:left="360" w:hanging="360"/>
        <w:jc w:val="both"/>
      </w:pPr>
      <w:r>
        <w:t xml:space="preserve">__________ </w:t>
      </w:r>
      <w:r w:rsidRPr="00047D2E">
        <w:t>[19</w:t>
      </w:r>
      <w:r>
        <w:t>86</w:t>
      </w:r>
      <w:r w:rsidRPr="00047D2E">
        <w:t xml:space="preserve">] </w:t>
      </w:r>
      <w:r w:rsidRPr="00047D2E">
        <w:rPr>
          <w:i/>
        </w:rPr>
        <w:t>Beyond Analytic Philosophy</w:t>
      </w:r>
      <w:r w:rsidRPr="00047D2E">
        <w:t xml:space="preserve"> (Cambridge, Mass: MIT Press).</w:t>
      </w:r>
    </w:p>
    <w:p w14:paraId="6C50E389" w14:textId="77777777" w:rsidR="00012792" w:rsidRDefault="00012792" w:rsidP="00012792">
      <w:pPr>
        <w:ind w:left="360" w:hanging="360"/>
        <w:jc w:val="both"/>
      </w:pPr>
      <w:r>
        <w:t xml:space="preserve">__________ </w:t>
      </w:r>
      <w:r w:rsidRPr="00047D2E">
        <w:t>[19</w:t>
      </w:r>
      <w:r>
        <w:t>82</w:t>
      </w:r>
      <w:r w:rsidRPr="00047D2E">
        <w:t xml:space="preserve">] </w:t>
      </w:r>
      <w:r w:rsidRPr="0047618C">
        <w:t>“Memories related to Professor Jin Yuelin”</w:t>
      </w:r>
      <w:r w:rsidRPr="00AF19F3">
        <w:rPr>
          <w:i/>
        </w:rPr>
        <w:t xml:space="preserve"> </w:t>
      </w:r>
      <w:r>
        <w:t xml:space="preserve">(Chinese), </w:t>
      </w:r>
      <w:r w:rsidRPr="00546008">
        <w:rPr>
          <w:i/>
        </w:rPr>
        <w:t>Wide Angle Monthly</w:t>
      </w:r>
      <w:r>
        <w:t xml:space="preserve">, no. 122, </w:t>
      </w:r>
    </w:p>
    <w:p w14:paraId="7635E32C" w14:textId="4B2DBED9" w:rsidR="00012792" w:rsidRDefault="00012792" w:rsidP="004D6D51">
      <w:pPr>
        <w:ind w:firstLine="360"/>
        <w:jc w:val="both"/>
      </w:pPr>
      <w:r>
        <w:t>61-63, English translation in Parsons</w:t>
      </w:r>
      <w:r w:rsidR="0047618C">
        <w:t xml:space="preserve"> and Link</w:t>
      </w:r>
      <w:r>
        <w:t xml:space="preserve"> [2011], </w:t>
      </w:r>
      <w:r w:rsidR="004D6D51">
        <w:t>27-36.</w:t>
      </w:r>
    </w:p>
    <w:p w14:paraId="140A434A" w14:textId="775D8DFB" w:rsidR="004D6D51" w:rsidRDefault="004D6D51" w:rsidP="004D6D51">
      <w:pPr>
        <w:ind w:left="360" w:hanging="360"/>
        <w:jc w:val="both"/>
      </w:pPr>
      <w:r>
        <w:t xml:space="preserve">__________ </w:t>
      </w:r>
      <w:r w:rsidRPr="00047D2E">
        <w:t>[19</w:t>
      </w:r>
      <w:r>
        <w:t>77</w:t>
      </w:r>
      <w:r w:rsidRPr="00047D2E">
        <w:t xml:space="preserve">] </w:t>
      </w:r>
      <w:r w:rsidRPr="007031A1">
        <w:t>“Large Sets</w:t>
      </w:r>
      <w:r w:rsidR="007031A1" w:rsidRPr="007031A1">
        <w:t>”</w:t>
      </w:r>
      <w:r w:rsidR="007031A1">
        <w:t xml:space="preserve"> in Butts and Hinti</w:t>
      </w:r>
      <w:r w:rsidR="0047618C">
        <w:t>k</w:t>
      </w:r>
      <w:r w:rsidR="007031A1">
        <w:t>ka [1977], 309-333.</w:t>
      </w:r>
      <w:r>
        <w:t xml:space="preserve"> </w:t>
      </w:r>
    </w:p>
    <w:p w14:paraId="68C431C4" w14:textId="77777777" w:rsidR="004D6D51" w:rsidRDefault="004D6D51" w:rsidP="004D6D51">
      <w:pPr>
        <w:ind w:firstLine="360"/>
        <w:jc w:val="both"/>
      </w:pPr>
      <w:r>
        <w:t xml:space="preserve">61-63, English translation in Parsons </w:t>
      </w:r>
      <w:r>
        <w:rPr>
          <w:i/>
        </w:rPr>
        <w:t>et al.</w:t>
      </w:r>
      <w:r>
        <w:t xml:space="preserve"> [2011], 27-36.</w:t>
      </w:r>
    </w:p>
    <w:p w14:paraId="0C58F81D" w14:textId="77777777" w:rsidR="00012792" w:rsidRDefault="00012792" w:rsidP="00012792">
      <w:pPr>
        <w:ind w:left="360" w:hanging="360"/>
        <w:jc w:val="both"/>
      </w:pPr>
      <w:r>
        <w:t xml:space="preserve">__________ </w:t>
      </w:r>
      <w:r w:rsidRPr="00047D2E">
        <w:t>[19</w:t>
      </w:r>
      <w:r>
        <w:t>74</w:t>
      </w:r>
      <w:r w:rsidRPr="00047D2E">
        <w:t xml:space="preserve">] </w:t>
      </w:r>
      <w:r>
        <w:rPr>
          <w:i/>
        </w:rPr>
        <w:t>From Mathematics to Philosophy</w:t>
      </w:r>
      <w:r w:rsidRPr="00047D2E">
        <w:t xml:space="preserve"> (</w:t>
      </w:r>
      <w:r>
        <w:t>Humanities Press: New York</w:t>
      </w:r>
      <w:r w:rsidRPr="00047D2E">
        <w:t>).</w:t>
      </w:r>
    </w:p>
    <w:p w14:paraId="4C331E04" w14:textId="77777777" w:rsidR="00012792" w:rsidRDefault="00012792" w:rsidP="00012792">
      <w:pPr>
        <w:ind w:left="360" w:hanging="360"/>
        <w:jc w:val="both"/>
      </w:pPr>
      <w:r>
        <w:t>__________ [</w:t>
      </w:r>
      <w:r w:rsidRPr="00A00893">
        <w:t>1961</w:t>
      </w:r>
      <w:r>
        <w:t>]</w:t>
      </w:r>
      <w:r w:rsidRPr="00A00893">
        <w:t xml:space="preserve"> "Proving theorems by pattern recognition—II", </w:t>
      </w:r>
      <w:r w:rsidRPr="00A00893">
        <w:rPr>
          <w:i/>
        </w:rPr>
        <w:t>Bell System Technical Journal</w:t>
      </w:r>
      <w:r w:rsidRPr="00A00893">
        <w:t xml:space="preserve"> </w:t>
      </w:r>
      <w:r w:rsidRPr="0084662F">
        <w:rPr>
          <w:b/>
        </w:rPr>
        <w:t>40</w:t>
      </w:r>
      <w:r w:rsidRPr="00A00893">
        <w:t>(1)</w:t>
      </w:r>
      <w:r>
        <w:t>,</w:t>
      </w:r>
      <w:r w:rsidRPr="00A00893">
        <w:t xml:space="preserve"> 1</w:t>
      </w:r>
      <w:r>
        <w:t>–</w:t>
      </w:r>
      <w:r w:rsidRPr="00A00893">
        <w:t>41</w:t>
      </w:r>
      <w:r>
        <w:t>.</w:t>
      </w:r>
    </w:p>
    <w:p w14:paraId="6013631B" w14:textId="77777777" w:rsidR="00012792" w:rsidRDefault="00012792" w:rsidP="00012792">
      <w:pPr>
        <w:ind w:left="360" w:hanging="360"/>
        <w:jc w:val="both"/>
        <w:rPr>
          <w:rFonts w:cs="Times"/>
        </w:rPr>
      </w:pPr>
      <w:r>
        <w:t>__________</w:t>
      </w:r>
      <w:r>
        <w:rPr>
          <w:rFonts w:cs="Times"/>
        </w:rPr>
        <w:t xml:space="preserve"> [1965] “Games, logic and computers,” </w:t>
      </w:r>
      <w:r w:rsidRPr="008D4D09">
        <w:rPr>
          <w:rFonts w:cs="Times"/>
          <w:i/>
        </w:rPr>
        <w:t>Scientific American</w:t>
      </w:r>
      <w:r>
        <w:rPr>
          <w:rFonts w:cs="Times"/>
        </w:rPr>
        <w:t>, 2</w:t>
      </w:r>
      <w:r w:rsidRPr="0084662F">
        <w:rPr>
          <w:rFonts w:cs="Times"/>
          <w:b/>
        </w:rPr>
        <w:t>13</w:t>
      </w:r>
      <w:r>
        <w:rPr>
          <w:rFonts w:cs="Times"/>
        </w:rPr>
        <w:t>(5), Nov., 98-106.</w:t>
      </w:r>
    </w:p>
    <w:p w14:paraId="62CDF2F9" w14:textId="229F9D7F" w:rsidR="00012792" w:rsidRPr="00CC7381" w:rsidRDefault="00012792" w:rsidP="00012792">
      <w:pPr>
        <w:ind w:left="360" w:hanging="360"/>
        <w:jc w:val="both"/>
        <w:rPr>
          <w:rFonts w:eastAsia="Times New Roman"/>
          <w:color w:val="1A1A1A"/>
        </w:rPr>
      </w:pPr>
      <w:r>
        <w:t>__________</w:t>
      </w:r>
      <w:r w:rsidR="002543A2">
        <w:rPr>
          <w:rFonts w:cs="Times"/>
        </w:rPr>
        <w:t xml:space="preserve"> [1950]</w:t>
      </w:r>
      <w:r>
        <w:rPr>
          <w:rFonts w:cs="Times"/>
        </w:rPr>
        <w:t xml:space="preserve"> “A formal system of logic,” </w:t>
      </w:r>
      <w:r w:rsidRPr="00CC7381">
        <w:rPr>
          <w:rFonts w:eastAsia="Times New Roman"/>
          <w:i/>
          <w:iCs/>
          <w:color w:val="1A1A1A"/>
        </w:rPr>
        <w:t>Journal of Symbolic Logic</w:t>
      </w:r>
      <w:r w:rsidRPr="00CC7381">
        <w:rPr>
          <w:rFonts w:eastAsia="Times New Roman"/>
          <w:color w:val="1A1A1A"/>
        </w:rPr>
        <w:t>, 15: 25-32.</w:t>
      </w:r>
    </w:p>
    <w:p w14:paraId="11EF3771" w14:textId="77777777" w:rsidR="00012792" w:rsidRDefault="00012792" w:rsidP="00012792">
      <w:pPr>
        <w:ind w:left="360" w:hanging="360"/>
        <w:jc w:val="both"/>
      </w:pPr>
      <w:r>
        <w:t xml:space="preserve">Yu, Henry [2001] </w:t>
      </w:r>
      <w:r w:rsidRPr="00E70321">
        <w:rPr>
          <w:i/>
        </w:rPr>
        <w:t>Thinking Orientals: Migration, Contact, and Exoticism in Modern America</w:t>
      </w:r>
      <w:r>
        <w:t xml:space="preserve"> (New York, NY: </w:t>
      </w:r>
    </w:p>
    <w:p w14:paraId="212E9CA1" w14:textId="77777777" w:rsidR="00012792" w:rsidRPr="00753D10" w:rsidRDefault="00012792" w:rsidP="00BF2040">
      <w:pPr>
        <w:ind w:firstLine="360"/>
        <w:jc w:val="both"/>
      </w:pPr>
      <w:r>
        <w:t>Oxford University Press).</w:t>
      </w:r>
    </w:p>
    <w:p w14:paraId="143B9745" w14:textId="77777777" w:rsidR="00012792" w:rsidRDefault="00012792" w:rsidP="00012792">
      <w:pPr>
        <w:ind w:left="360" w:hanging="360"/>
        <w:jc w:val="both"/>
      </w:pPr>
      <w:r>
        <w:t xml:space="preserve">Zhaowu, He </w:t>
      </w:r>
      <w:r w:rsidRPr="00047D2E">
        <w:t>[</w:t>
      </w:r>
      <w:r>
        <w:t>1995</w:t>
      </w:r>
      <w:r w:rsidRPr="00047D2E">
        <w:t xml:space="preserve">] </w:t>
      </w:r>
      <w:r>
        <w:t>“</w:t>
      </w:r>
      <w:r>
        <w:rPr>
          <w:i/>
        </w:rPr>
        <w:t xml:space="preserve">Remembering Wang Hao” </w:t>
      </w:r>
      <w:r>
        <w:t xml:space="preserve">(Chinese), </w:t>
      </w:r>
      <w:r w:rsidRPr="00AF19F3">
        <w:rPr>
          <w:i/>
        </w:rPr>
        <w:t>Southwest Associated Alumni Newsletter</w:t>
      </w:r>
      <w:r>
        <w:t xml:space="preserve">, </w:t>
      </w:r>
    </w:p>
    <w:p w14:paraId="268EE67F" w14:textId="22743692" w:rsidR="00012792" w:rsidRPr="007659B1" w:rsidRDefault="00012792" w:rsidP="007659B1">
      <w:pPr>
        <w:ind w:firstLine="360"/>
        <w:jc w:val="both"/>
      </w:pPr>
      <w:r>
        <w:t>translated by Richard Jandovitz and Montgomery Link in Parsons and Link [2011], 49–53</w:t>
      </w:r>
      <w:bookmarkEnd w:id="2"/>
      <w:bookmarkEnd w:id="3"/>
      <w:r w:rsidR="009F6304">
        <w:t>.</w:t>
      </w:r>
    </w:p>
    <w:sectPr w:rsidR="00012792" w:rsidRPr="007659B1" w:rsidSect="00045A57">
      <w:footerReference w:type="even" r:id="rId13"/>
      <w:footerReference w:type="default" r:id="rId14"/>
      <w:endnotePr>
        <w:numFmt w:val="decimal"/>
      </w:endnotePr>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D5E518" w14:textId="77777777" w:rsidR="009F6304" w:rsidRDefault="009F6304" w:rsidP="00402CC4">
      <w:r>
        <w:separator/>
      </w:r>
    </w:p>
  </w:endnote>
  <w:endnote w:type="continuationSeparator" w:id="0">
    <w:p w14:paraId="5C7A3F9E" w14:textId="77777777" w:rsidR="009F6304" w:rsidRDefault="009F6304" w:rsidP="00402C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Palatino Linotype">
    <w:panose1 w:val="02040502050505030304"/>
    <w:charset w:val="00"/>
    <w:family w:val="auto"/>
    <w:pitch w:val="variable"/>
    <w:sig w:usb0="E0000287" w:usb1="40000013" w:usb2="0000000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MS Mincho">
    <w:altName w:val="ＭＳ 明朝"/>
    <w:panose1 w:val="00000000000000000000"/>
    <w:charset w:val="80"/>
    <w:family w:val="roman"/>
    <w:notTrueType/>
    <w:pitch w:val="fixed"/>
    <w:sig w:usb0="00000001" w:usb1="08070000" w:usb2="00000010" w:usb3="00000000" w:csb0="00020000" w:csb1="00000000"/>
  </w:font>
  <w:font w:name="MingLiU-ExtB">
    <w:panose1 w:val="02020500000000000000"/>
    <w:charset w:val="51"/>
    <w:family w:val="auto"/>
    <w:pitch w:val="variable"/>
    <w:sig w:usb0="8000002F" w:usb1="0A080008" w:usb2="00000010" w:usb3="00000000" w:csb0="00100001" w:csb1="00000000"/>
  </w:font>
  <w:font w:name="新細明體">
    <w:charset w:val="51"/>
    <w:family w:val="auto"/>
    <w:pitch w:val="variable"/>
    <w:sig w:usb0="00000001" w:usb1="08080000" w:usb2="00000010" w:usb3="00000000" w:csb0="00100000"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86E41D" w14:textId="77777777" w:rsidR="009F6304" w:rsidRDefault="009F6304" w:rsidP="00296E5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1410B14" w14:textId="77777777" w:rsidR="009F6304" w:rsidRDefault="009F630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9F418" w14:textId="77777777" w:rsidR="009F6304" w:rsidRPr="00296E53" w:rsidRDefault="009F6304" w:rsidP="00296E53">
    <w:pPr>
      <w:pStyle w:val="Footer"/>
      <w:framePr w:wrap="around" w:vAnchor="text" w:hAnchor="margin" w:xAlign="center" w:y="1"/>
      <w:rPr>
        <w:rStyle w:val="PageNumber"/>
      </w:rPr>
    </w:pPr>
    <w:r w:rsidRPr="00296E53">
      <w:rPr>
        <w:rStyle w:val="PageNumber"/>
      </w:rPr>
      <w:fldChar w:fldCharType="begin"/>
    </w:r>
    <w:r w:rsidRPr="00296E53">
      <w:rPr>
        <w:rStyle w:val="PageNumber"/>
      </w:rPr>
      <w:instrText xml:space="preserve">PAGE  </w:instrText>
    </w:r>
    <w:r w:rsidRPr="00296E53">
      <w:rPr>
        <w:rStyle w:val="PageNumber"/>
      </w:rPr>
      <w:fldChar w:fldCharType="separate"/>
    </w:r>
    <w:r w:rsidR="007231C8">
      <w:rPr>
        <w:rStyle w:val="PageNumber"/>
        <w:noProof/>
      </w:rPr>
      <w:t>1</w:t>
    </w:r>
    <w:r w:rsidRPr="00296E53">
      <w:rPr>
        <w:rStyle w:val="PageNumber"/>
      </w:rPr>
      <w:fldChar w:fldCharType="end"/>
    </w:r>
  </w:p>
  <w:p w14:paraId="61052B03" w14:textId="77777777" w:rsidR="009F6304" w:rsidRDefault="009F630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4FE367" w14:textId="77777777" w:rsidR="009F6304" w:rsidRDefault="009F6304" w:rsidP="00402CC4">
      <w:r>
        <w:separator/>
      </w:r>
    </w:p>
  </w:footnote>
  <w:footnote w:type="continuationSeparator" w:id="0">
    <w:p w14:paraId="11A6CDA6" w14:textId="77777777" w:rsidR="009F6304" w:rsidRDefault="009F6304" w:rsidP="00402CC4">
      <w:r>
        <w:continuationSeparator/>
      </w:r>
    </w:p>
  </w:footnote>
  <w:footnote w:id="1">
    <w:p w14:paraId="448D1C16" w14:textId="15385CEA" w:rsidR="009F6304" w:rsidRPr="003A505A" w:rsidRDefault="009F6304" w:rsidP="003A505A">
      <w:pPr>
        <w:pStyle w:val="FootnoteText"/>
        <w:jc w:val="both"/>
        <w:rPr>
          <w:sz w:val="18"/>
          <w:szCs w:val="18"/>
        </w:rPr>
      </w:pPr>
      <w:r w:rsidRPr="007E40A4">
        <w:rPr>
          <w:caps/>
          <w:sz w:val="18"/>
          <w:szCs w:val="18"/>
        </w:rPr>
        <w:t>Gary R. Mar</w:t>
      </w:r>
      <w:r>
        <w:rPr>
          <w:caps/>
          <w:sz w:val="18"/>
          <w:szCs w:val="18"/>
        </w:rPr>
        <w:t xml:space="preserve"> </w:t>
      </w:r>
      <w:r>
        <w:rPr>
          <w:sz w:val="18"/>
          <w:szCs w:val="18"/>
        </w:rPr>
        <w:t>i</w:t>
      </w:r>
      <w:r w:rsidRPr="007E40A4">
        <w:rPr>
          <w:sz w:val="18"/>
          <w:szCs w:val="18"/>
        </w:rPr>
        <w:t>s</w:t>
      </w:r>
      <w:r>
        <w:rPr>
          <w:sz w:val="18"/>
          <w:szCs w:val="18"/>
        </w:rPr>
        <w:t xml:space="preserve"> an Associate Professor of Philosophy at Stony Brook University where he is also the Founding Directors of the Philosophy Department Logic Lab and the Asian American Center.  He was the last dissertation student of the 20</w:t>
      </w:r>
      <w:r w:rsidRPr="003A505A">
        <w:rPr>
          <w:sz w:val="18"/>
          <w:szCs w:val="18"/>
          <w:vertAlign w:val="superscript"/>
        </w:rPr>
        <w:t>th</w:t>
      </w:r>
      <w:r>
        <w:rPr>
          <w:sz w:val="18"/>
          <w:szCs w:val="18"/>
        </w:rPr>
        <w:t xml:space="preserve"> century logician Alonzo Church and co-author with Kalish and Montague of the logic textbook </w:t>
      </w:r>
      <w:r w:rsidRPr="003A505A">
        <w:rPr>
          <w:i/>
          <w:sz w:val="18"/>
          <w:szCs w:val="18"/>
        </w:rPr>
        <w:t>Logic: Techniques of Formal Reasoning</w:t>
      </w:r>
      <w:r>
        <w:rPr>
          <w:sz w:val="18"/>
          <w:szCs w:val="18"/>
        </w:rPr>
        <w:t xml:space="preserve"> (second edition, OUP) and the catalyst for the expansion of the APA Committee on Asian and Asian-American Philosophers and Philosophies.   Email: Gary.Mar@stonybrook.edu.</w:t>
      </w:r>
    </w:p>
    <w:p w14:paraId="074BECB5" w14:textId="13C019A6" w:rsidR="009F6304" w:rsidRPr="00D71446" w:rsidRDefault="009F6304" w:rsidP="003A505A">
      <w:pPr>
        <w:pStyle w:val="FootnoteText"/>
        <w:jc w:val="both"/>
        <w:rPr>
          <w:sz w:val="18"/>
          <w:szCs w:val="18"/>
        </w:rPr>
      </w:pPr>
      <w:r w:rsidRPr="00D71446">
        <w:rPr>
          <w:rStyle w:val="FootnoteReference"/>
          <w:sz w:val="18"/>
          <w:szCs w:val="18"/>
        </w:rPr>
        <w:footnoteRef/>
      </w:r>
      <w:r w:rsidRPr="00D71446">
        <w:rPr>
          <w:sz w:val="18"/>
          <w:szCs w:val="18"/>
        </w:rPr>
        <w:t xml:space="preserve">  Charles Parsons and Montgomery Link in their preface to </w:t>
      </w:r>
      <w:r w:rsidRPr="00D71446">
        <w:rPr>
          <w:i/>
          <w:sz w:val="18"/>
          <w:szCs w:val="18"/>
        </w:rPr>
        <w:t>Hao Wang: Logician and Philosopher</w:t>
      </w:r>
      <w:r w:rsidRPr="00D71446">
        <w:rPr>
          <w:sz w:val="18"/>
          <w:szCs w:val="18"/>
        </w:rPr>
        <w:t xml:space="preserve">, a collected work published 15 years after Wang’s death, </w:t>
      </w:r>
      <w:r>
        <w:rPr>
          <w:sz w:val="18"/>
          <w:szCs w:val="18"/>
        </w:rPr>
        <w:t xml:space="preserve">p. </w:t>
      </w:r>
      <w:r w:rsidRPr="00D71446">
        <w:rPr>
          <w:sz w:val="18"/>
          <w:szCs w:val="18"/>
        </w:rPr>
        <w:t>1.</w:t>
      </w:r>
    </w:p>
  </w:footnote>
  <w:footnote w:id="2">
    <w:p w14:paraId="50756B44" w14:textId="77777777" w:rsidR="009F6304" w:rsidRPr="005C7A3F" w:rsidRDefault="009F6304" w:rsidP="003A505A">
      <w:pPr>
        <w:ind w:right="360"/>
        <w:jc w:val="both"/>
        <w:rPr>
          <w:sz w:val="18"/>
        </w:rPr>
      </w:pPr>
      <w:r w:rsidRPr="005C7A3F">
        <w:rPr>
          <w:rStyle w:val="FootnoteReference"/>
          <w:sz w:val="18"/>
        </w:rPr>
        <w:footnoteRef/>
      </w:r>
      <w:r w:rsidRPr="005C7A3F">
        <w:rPr>
          <w:sz w:val="18"/>
        </w:rPr>
        <w:t xml:space="preserve"> He [1995], translated in Parsons and Link [2011], 49</w:t>
      </w:r>
      <w:r>
        <w:rPr>
          <w:sz w:val="18"/>
        </w:rPr>
        <w:t>, italics mine</w:t>
      </w:r>
      <w:r w:rsidRPr="005C7A3F">
        <w:rPr>
          <w:sz w:val="18"/>
        </w:rPr>
        <w:t>.</w:t>
      </w:r>
    </w:p>
  </w:footnote>
  <w:footnote w:id="3">
    <w:p w14:paraId="5858B7E8" w14:textId="537F7B5D" w:rsidR="009F6304" w:rsidRPr="002F3DA9" w:rsidRDefault="009F6304" w:rsidP="003A505A">
      <w:pPr>
        <w:jc w:val="both"/>
        <w:rPr>
          <w:sz w:val="18"/>
          <w:szCs w:val="18"/>
        </w:rPr>
      </w:pPr>
      <w:r w:rsidRPr="001A0150">
        <w:rPr>
          <w:rStyle w:val="FootnoteReference"/>
          <w:sz w:val="18"/>
          <w:szCs w:val="18"/>
        </w:rPr>
        <w:footnoteRef/>
      </w:r>
      <w:r w:rsidRPr="001A0150">
        <w:rPr>
          <w:sz w:val="18"/>
          <w:szCs w:val="18"/>
        </w:rPr>
        <w:t xml:space="preserve"> </w:t>
      </w:r>
      <w:r w:rsidRPr="00366C9A">
        <w:rPr>
          <w:sz w:val="18"/>
          <w:szCs w:val="18"/>
        </w:rPr>
        <w:t xml:space="preserve">This paper </w:t>
      </w:r>
      <w:r>
        <w:rPr>
          <w:sz w:val="18"/>
          <w:szCs w:val="18"/>
        </w:rPr>
        <w:t xml:space="preserve">is the result of participating in </w:t>
      </w:r>
      <w:r w:rsidRPr="00366C9A">
        <w:rPr>
          <w:sz w:val="18"/>
          <w:szCs w:val="18"/>
        </w:rPr>
        <w:t>a panel “</w:t>
      </w:r>
      <w:r w:rsidRPr="00366C9A">
        <w:rPr>
          <w:rFonts w:eastAsia="Times New Roman"/>
          <w:sz w:val="18"/>
          <w:szCs w:val="18"/>
        </w:rPr>
        <w:t xml:space="preserve">The Analytic Tradition and Chinese Philosophy” </w:t>
      </w:r>
      <w:r>
        <w:rPr>
          <w:rFonts w:eastAsia="Times New Roman"/>
          <w:sz w:val="18"/>
          <w:szCs w:val="18"/>
        </w:rPr>
        <w:t>at the</w:t>
      </w:r>
      <w:r w:rsidRPr="00366C9A">
        <w:rPr>
          <w:rFonts w:eastAsia="Times New Roman"/>
          <w:sz w:val="18"/>
          <w:szCs w:val="18"/>
        </w:rPr>
        <w:t xml:space="preserve"> 2016 Easter</w:t>
      </w:r>
      <w:r>
        <w:rPr>
          <w:rFonts w:eastAsia="Times New Roman"/>
          <w:sz w:val="18"/>
          <w:szCs w:val="18"/>
        </w:rPr>
        <w:t xml:space="preserve">n Division Meeting of the APA sponsored by the Committee for Asian and Asian-American Philosophers and Philosophers.  For the history of the usually long name of this committee, see </w:t>
      </w:r>
      <w:hyperlink r:id="rId1" w:history="1">
        <w:r w:rsidRPr="002F3DA9">
          <w:rPr>
            <w:rStyle w:val="Hyperlink"/>
            <w:sz w:val="18"/>
            <w:szCs w:val="18"/>
          </w:rPr>
          <w:t>(</w:t>
        </w:r>
        <w:r w:rsidRPr="002F3DA9">
          <w:rPr>
            <w:rStyle w:val="Hyperlink"/>
            <w:i/>
            <w:sz w:val="18"/>
            <w:szCs w:val="18"/>
          </w:rPr>
          <w:t>APA Newsletter on Asian and Asian-American Philosophers and Philosophies</w:t>
        </w:r>
        <w:r w:rsidRPr="002F3DA9">
          <w:rPr>
            <w:rStyle w:val="Hyperlink"/>
            <w:sz w:val="18"/>
            <w:szCs w:val="18"/>
          </w:rPr>
          <w:t xml:space="preserve">, </w:t>
        </w:r>
        <w:r>
          <w:rPr>
            <w:rStyle w:val="Hyperlink"/>
            <w:sz w:val="18"/>
            <w:szCs w:val="18"/>
          </w:rPr>
          <w:t>Spring 2003 (vol. 2, no. 2)</w:t>
        </w:r>
        <w:r w:rsidRPr="006F0BC9">
          <w:rPr>
            <w:rStyle w:val="Hyperlink"/>
            <w:color w:val="auto"/>
            <w:sz w:val="18"/>
            <w:szCs w:val="18"/>
          </w:rPr>
          <w:t>, 2</w:t>
        </w:r>
        <w:r w:rsidRPr="002F3DA9">
          <w:rPr>
            <w:rStyle w:val="Hyperlink"/>
            <w:sz w:val="18"/>
            <w:szCs w:val="18"/>
          </w:rPr>
          <w:t>)</w:t>
        </w:r>
      </w:hyperlink>
      <w:r w:rsidRPr="002F3DA9">
        <w:rPr>
          <w:sz w:val="18"/>
          <w:szCs w:val="18"/>
        </w:rPr>
        <w:t xml:space="preserve">. </w:t>
      </w:r>
    </w:p>
  </w:footnote>
  <w:footnote w:id="4">
    <w:p w14:paraId="15291C9A" w14:textId="523A05EE" w:rsidR="009F6304" w:rsidRPr="00220CA1" w:rsidRDefault="009F6304" w:rsidP="00EE1D95">
      <w:pPr>
        <w:pStyle w:val="FootnoteText"/>
        <w:rPr>
          <w:sz w:val="18"/>
          <w:szCs w:val="18"/>
        </w:rPr>
      </w:pPr>
      <w:r w:rsidRPr="00220CA1">
        <w:rPr>
          <w:rStyle w:val="FootnoteReference"/>
          <w:sz w:val="18"/>
          <w:szCs w:val="18"/>
        </w:rPr>
        <w:footnoteRef/>
      </w:r>
      <w:r>
        <w:rPr>
          <w:sz w:val="18"/>
          <w:szCs w:val="18"/>
        </w:rPr>
        <w:t xml:space="preserve"> Wang’s phrase in </w:t>
      </w:r>
      <w:r w:rsidRPr="00220CA1">
        <w:rPr>
          <w:sz w:val="18"/>
          <w:szCs w:val="18"/>
        </w:rPr>
        <w:t>Wang [</w:t>
      </w:r>
      <w:r>
        <w:rPr>
          <w:sz w:val="18"/>
          <w:szCs w:val="18"/>
        </w:rPr>
        <w:t>1993</w:t>
      </w:r>
      <w:r w:rsidRPr="00220CA1">
        <w:rPr>
          <w:sz w:val="18"/>
          <w:szCs w:val="18"/>
        </w:rPr>
        <w:t>].</w:t>
      </w:r>
    </w:p>
  </w:footnote>
  <w:footnote w:id="5">
    <w:p w14:paraId="70310559" w14:textId="77777777" w:rsidR="009F6304" w:rsidRPr="009A68E0" w:rsidRDefault="009F6304" w:rsidP="007508BF">
      <w:pPr>
        <w:pStyle w:val="FootnoteText"/>
        <w:rPr>
          <w:sz w:val="18"/>
          <w:szCs w:val="18"/>
        </w:rPr>
      </w:pPr>
      <w:r w:rsidRPr="009A68E0">
        <w:rPr>
          <w:rStyle w:val="FootnoteReference"/>
          <w:sz w:val="18"/>
          <w:szCs w:val="18"/>
        </w:rPr>
        <w:footnoteRef/>
      </w:r>
      <w:r w:rsidRPr="009A68E0">
        <w:rPr>
          <w:sz w:val="18"/>
          <w:szCs w:val="18"/>
        </w:rPr>
        <w:t xml:space="preserve"> Wang [1982], Parsons and Link [2011], 31.</w:t>
      </w:r>
    </w:p>
  </w:footnote>
  <w:footnote w:id="6">
    <w:p w14:paraId="2EDF911D" w14:textId="483D523B" w:rsidR="009F6304" w:rsidRPr="00B70F3B" w:rsidRDefault="009F6304" w:rsidP="00B70F3B">
      <w:pPr>
        <w:pStyle w:val="FootnoteText"/>
        <w:jc w:val="both"/>
        <w:rPr>
          <w:rFonts w:eastAsia="Times New Roman"/>
          <w:sz w:val="18"/>
        </w:rPr>
      </w:pPr>
      <w:r w:rsidRPr="002239E6">
        <w:rPr>
          <w:rStyle w:val="FootnoteReference"/>
          <w:sz w:val="18"/>
        </w:rPr>
        <w:footnoteRef/>
      </w:r>
      <w:r>
        <w:rPr>
          <w:sz w:val="18"/>
        </w:rPr>
        <w:t xml:space="preserve">  The Chinese Exclusion Act [1882], and its various amendments (strengthened in 1884 and expanded by the Scott Act (1888)) and renewed (the Geary Act (1982) and again in 1902 without termination date) made Chinese immigrants permanent aliens by excluding them from U.S. citizenship, so that Chinese men in America had little chance of starting families in America.  </w:t>
      </w:r>
      <w:r w:rsidRPr="002239E6">
        <w:rPr>
          <w:rFonts w:eastAsia="Times New Roman"/>
          <w:sz w:val="18"/>
        </w:rPr>
        <w:t xml:space="preserve">Although the Chinese Exclusion Act was “repealed” by the Magnuson Act (1943), this act only raised the quota of 100 Chinese per year from anywhere in the world to 105 as compared to a quota of 65,721 immigrants from Great Britain and Northern Ireland.  </w:t>
      </w:r>
      <w:r>
        <w:rPr>
          <w:rFonts w:eastAsia="Times New Roman"/>
          <w:sz w:val="18"/>
        </w:rPr>
        <w:t xml:space="preserve">In preparation for entering into World War II, through the </w:t>
      </w:r>
      <w:r w:rsidRPr="002239E6">
        <w:rPr>
          <w:rFonts w:eastAsia="Times New Roman"/>
          <w:sz w:val="18"/>
        </w:rPr>
        <w:t>“Lend-Lease” program, President Franklin D. Roose</w:t>
      </w:r>
      <w:r>
        <w:rPr>
          <w:rFonts w:eastAsia="Times New Roman"/>
          <w:sz w:val="18"/>
        </w:rPr>
        <w:t>velt</w:t>
      </w:r>
      <w:r w:rsidRPr="002239E6">
        <w:rPr>
          <w:rFonts w:eastAsia="Times New Roman"/>
          <w:sz w:val="18"/>
        </w:rPr>
        <w:t xml:space="preserve"> had $1.6 billion to invest in China</w:t>
      </w:r>
      <w:r>
        <w:rPr>
          <w:rFonts w:eastAsia="Times New Roman"/>
          <w:sz w:val="18"/>
        </w:rPr>
        <w:t>.</w:t>
      </w:r>
    </w:p>
  </w:footnote>
  <w:footnote w:id="7">
    <w:p w14:paraId="1CC38473" w14:textId="73886C82" w:rsidR="009F6304" w:rsidRPr="00A0335E" w:rsidRDefault="009F6304">
      <w:pPr>
        <w:pStyle w:val="FootnoteText"/>
        <w:rPr>
          <w:sz w:val="18"/>
        </w:rPr>
      </w:pPr>
      <w:r w:rsidRPr="00A0335E">
        <w:rPr>
          <w:rStyle w:val="FootnoteReference"/>
          <w:sz w:val="18"/>
        </w:rPr>
        <w:footnoteRef/>
      </w:r>
      <w:r w:rsidRPr="00A0335E">
        <w:rPr>
          <w:sz w:val="18"/>
        </w:rPr>
        <w:t xml:space="preserve">  Jane would grow up and become a jazz musician </w:t>
      </w:r>
      <w:r>
        <w:rPr>
          <w:sz w:val="18"/>
        </w:rPr>
        <w:t xml:space="preserve">(Boston) </w:t>
      </w:r>
      <w:r w:rsidRPr="00A0335E">
        <w:rPr>
          <w:sz w:val="18"/>
        </w:rPr>
        <w:t xml:space="preserve">and her brothers San-You </w:t>
      </w:r>
      <w:r>
        <w:rPr>
          <w:sz w:val="18"/>
        </w:rPr>
        <w:t xml:space="preserve">and Yi-Ming </w:t>
      </w:r>
      <w:r w:rsidRPr="00A0335E">
        <w:rPr>
          <w:sz w:val="18"/>
        </w:rPr>
        <w:t>bec</w:t>
      </w:r>
      <w:r>
        <w:rPr>
          <w:sz w:val="18"/>
        </w:rPr>
        <w:t>ame</w:t>
      </w:r>
      <w:r w:rsidRPr="00A0335E">
        <w:rPr>
          <w:sz w:val="18"/>
        </w:rPr>
        <w:t xml:space="preserve"> a doctor</w:t>
      </w:r>
      <w:r>
        <w:rPr>
          <w:sz w:val="18"/>
        </w:rPr>
        <w:t xml:space="preserve"> (Boston) </w:t>
      </w:r>
      <w:r w:rsidRPr="00A0335E">
        <w:rPr>
          <w:sz w:val="18"/>
        </w:rPr>
        <w:t>and</w:t>
      </w:r>
      <w:r>
        <w:rPr>
          <w:sz w:val="18"/>
        </w:rPr>
        <w:t xml:space="preserve"> an</w:t>
      </w:r>
      <w:r w:rsidRPr="00A0335E">
        <w:rPr>
          <w:sz w:val="18"/>
        </w:rPr>
        <w:t xml:space="preserve"> astrophysic</w:t>
      </w:r>
      <w:r>
        <w:rPr>
          <w:sz w:val="18"/>
        </w:rPr>
        <w:t>i</w:t>
      </w:r>
      <w:r w:rsidRPr="00A0335E">
        <w:rPr>
          <w:sz w:val="18"/>
        </w:rPr>
        <w:t>st</w:t>
      </w:r>
      <w:r>
        <w:rPr>
          <w:sz w:val="18"/>
        </w:rPr>
        <w:t xml:space="preserve"> (Washington), respectively</w:t>
      </w:r>
      <w:r w:rsidRPr="00A0335E">
        <w:rPr>
          <w:sz w:val="18"/>
        </w:rPr>
        <w:t xml:space="preserve">.  </w:t>
      </w:r>
    </w:p>
  </w:footnote>
  <w:footnote w:id="8">
    <w:p w14:paraId="680BEFDC" w14:textId="77777777" w:rsidR="009F6304" w:rsidRPr="00BC03C7" w:rsidRDefault="009F6304" w:rsidP="003F2336">
      <w:pPr>
        <w:pStyle w:val="FootnoteText"/>
        <w:rPr>
          <w:sz w:val="18"/>
        </w:rPr>
      </w:pPr>
      <w:r w:rsidRPr="00BC03C7">
        <w:rPr>
          <w:rStyle w:val="FootnoteReference"/>
          <w:sz w:val="18"/>
        </w:rPr>
        <w:footnoteRef/>
      </w:r>
      <w:r w:rsidRPr="00BC03C7">
        <w:rPr>
          <w:sz w:val="18"/>
        </w:rPr>
        <w:t xml:space="preserve"> Wang [1982], in Parsons and Link [2011], 35.</w:t>
      </w:r>
    </w:p>
  </w:footnote>
  <w:footnote w:id="9">
    <w:p w14:paraId="4DBC83C4" w14:textId="77777777" w:rsidR="009F6304" w:rsidRPr="00220CA1" w:rsidRDefault="009F6304" w:rsidP="00FE5317">
      <w:pPr>
        <w:pStyle w:val="FootnoteText"/>
        <w:rPr>
          <w:sz w:val="18"/>
          <w:szCs w:val="18"/>
        </w:rPr>
      </w:pPr>
      <w:r w:rsidRPr="00220CA1">
        <w:rPr>
          <w:rStyle w:val="FootnoteReference"/>
          <w:sz w:val="18"/>
          <w:szCs w:val="18"/>
        </w:rPr>
        <w:footnoteRef/>
      </w:r>
      <w:r w:rsidRPr="00220CA1">
        <w:rPr>
          <w:sz w:val="18"/>
          <w:szCs w:val="18"/>
        </w:rPr>
        <w:t xml:space="preserve"> </w:t>
      </w:r>
      <w:r w:rsidRPr="00220CA1">
        <w:rPr>
          <w:rFonts w:eastAsia="Times New Roman"/>
          <w:sz w:val="18"/>
          <w:szCs w:val="18"/>
        </w:rPr>
        <w:t>He [1995]</w:t>
      </w:r>
      <w:r>
        <w:rPr>
          <w:rFonts w:eastAsia="Times New Roman"/>
          <w:sz w:val="18"/>
          <w:szCs w:val="18"/>
        </w:rPr>
        <w:t xml:space="preserve"> in Parsons and Link [2011], 50</w:t>
      </w:r>
      <w:r w:rsidRPr="00220CA1">
        <w:rPr>
          <w:rFonts w:eastAsia="Times New Roman"/>
          <w:sz w:val="18"/>
          <w:szCs w:val="18"/>
        </w:rPr>
        <w:t>.</w:t>
      </w:r>
    </w:p>
  </w:footnote>
  <w:footnote w:id="10">
    <w:p w14:paraId="56924CFB" w14:textId="6D839950" w:rsidR="009F6304" w:rsidRDefault="009F6304" w:rsidP="00F62F4D">
      <w:pPr>
        <w:jc w:val="both"/>
      </w:pPr>
      <w:r w:rsidRPr="00F62F4D">
        <w:rPr>
          <w:rStyle w:val="FootnoteReference"/>
          <w:sz w:val="18"/>
          <w:szCs w:val="18"/>
        </w:rPr>
        <w:footnoteRef/>
      </w:r>
      <w:r w:rsidRPr="00F62F4D">
        <w:rPr>
          <w:sz w:val="18"/>
          <w:szCs w:val="18"/>
        </w:rPr>
        <w:t xml:space="preserve">  Computational ideas have been a catalyst for contemporary philosophical investigations and speculations, e.g., Wang Tiles serve as the plot engine for a short story “Wang’s Carpets” by Australian science fiction writer Greg Bear [1995], a reflection on the nature of reproduction, life, and intelligence in a post-human context. </w:t>
      </w:r>
    </w:p>
  </w:footnote>
  <w:footnote w:id="11">
    <w:p w14:paraId="143A1F1E" w14:textId="64C91BF4" w:rsidR="009F6304" w:rsidRPr="00C940FA" w:rsidRDefault="009F6304" w:rsidP="00C940FA">
      <w:pPr>
        <w:pStyle w:val="FootnoteText"/>
        <w:jc w:val="both"/>
        <w:rPr>
          <w:sz w:val="18"/>
        </w:rPr>
      </w:pPr>
      <w:r w:rsidRPr="00C940FA">
        <w:rPr>
          <w:rStyle w:val="FootnoteReference"/>
          <w:sz w:val="18"/>
        </w:rPr>
        <w:footnoteRef/>
      </w:r>
      <w:r w:rsidRPr="00C940FA">
        <w:rPr>
          <w:sz w:val="18"/>
        </w:rPr>
        <w:t xml:space="preserve"> This was </w:t>
      </w:r>
      <w:r w:rsidRPr="00C940FA">
        <w:rPr>
          <w:rFonts w:eastAsia="Times New Roman"/>
          <w:sz w:val="18"/>
        </w:rPr>
        <w:t xml:space="preserve">two years after the Hart-Celler Naturalization and Immigration Act </w:t>
      </w:r>
      <w:r>
        <w:rPr>
          <w:rFonts w:eastAsia="Times New Roman"/>
          <w:sz w:val="18"/>
        </w:rPr>
        <w:t xml:space="preserve">(19654), </w:t>
      </w:r>
      <w:r w:rsidRPr="00C940FA">
        <w:rPr>
          <w:rFonts w:eastAsia="Times New Roman"/>
          <w:sz w:val="18"/>
        </w:rPr>
        <w:t>which removed the quota system and</w:t>
      </w:r>
      <w:r>
        <w:rPr>
          <w:rFonts w:eastAsia="Times New Roman"/>
          <w:sz w:val="18"/>
        </w:rPr>
        <w:t>,</w:t>
      </w:r>
      <w:r w:rsidRPr="00C940FA">
        <w:rPr>
          <w:rFonts w:eastAsia="Times New Roman"/>
          <w:sz w:val="18"/>
        </w:rPr>
        <w:t xml:space="preserve"> </w:t>
      </w:r>
      <w:r>
        <w:rPr>
          <w:rFonts w:eastAsia="Times New Roman"/>
          <w:sz w:val="18"/>
        </w:rPr>
        <w:t xml:space="preserve">for the first time in U. S. history, </w:t>
      </w:r>
      <w:r w:rsidRPr="00C940FA">
        <w:rPr>
          <w:rFonts w:eastAsia="Times New Roman"/>
          <w:sz w:val="18"/>
        </w:rPr>
        <w:t>put Asian immigrants on an equal footing w</w:t>
      </w:r>
      <w:r>
        <w:rPr>
          <w:rFonts w:eastAsia="Times New Roman"/>
          <w:sz w:val="18"/>
        </w:rPr>
        <w:t>ith other nations</w:t>
      </w:r>
      <w:r w:rsidRPr="00C940FA">
        <w:rPr>
          <w:rFonts w:eastAsia="Times New Roman"/>
          <w:sz w:val="18"/>
        </w:rPr>
        <w:t>.</w:t>
      </w:r>
    </w:p>
  </w:footnote>
  <w:footnote w:id="12">
    <w:p w14:paraId="2C204B0B" w14:textId="77777777" w:rsidR="009F6304" w:rsidRPr="00170F7E" w:rsidRDefault="009F6304" w:rsidP="000C6DC5">
      <w:pPr>
        <w:pStyle w:val="FootnoteText"/>
        <w:rPr>
          <w:sz w:val="18"/>
          <w:szCs w:val="18"/>
        </w:rPr>
      </w:pPr>
      <w:r w:rsidRPr="00170F7E">
        <w:rPr>
          <w:rStyle w:val="FootnoteReference"/>
          <w:sz w:val="18"/>
          <w:szCs w:val="18"/>
        </w:rPr>
        <w:footnoteRef/>
      </w:r>
      <w:r w:rsidRPr="00170F7E">
        <w:rPr>
          <w:sz w:val="18"/>
          <w:szCs w:val="18"/>
        </w:rPr>
        <w:t xml:space="preserve"> </w:t>
      </w:r>
      <w:r w:rsidRPr="00170F7E">
        <w:rPr>
          <w:i/>
          <w:sz w:val="18"/>
          <w:szCs w:val="18"/>
        </w:rPr>
        <w:t xml:space="preserve"> </w:t>
      </w:r>
      <w:r w:rsidRPr="00170F7E">
        <w:rPr>
          <w:sz w:val="18"/>
          <w:szCs w:val="18"/>
        </w:rPr>
        <w:t>van Heijenoort [1967], vii.</w:t>
      </w:r>
    </w:p>
  </w:footnote>
  <w:footnote w:id="13">
    <w:p w14:paraId="73279BC4" w14:textId="4A0A8873" w:rsidR="009F6304" w:rsidRPr="003318F8" w:rsidRDefault="009F6304">
      <w:pPr>
        <w:pStyle w:val="FootnoteText"/>
        <w:rPr>
          <w:sz w:val="18"/>
          <w:szCs w:val="18"/>
        </w:rPr>
      </w:pPr>
      <w:r w:rsidRPr="003318F8">
        <w:rPr>
          <w:rStyle w:val="FootnoteReference"/>
          <w:sz w:val="18"/>
          <w:szCs w:val="18"/>
        </w:rPr>
        <w:footnoteRef/>
      </w:r>
      <w:r>
        <w:rPr>
          <w:sz w:val="18"/>
          <w:szCs w:val="18"/>
        </w:rPr>
        <w:t xml:space="preserve">  H</w:t>
      </w:r>
      <w:r w:rsidRPr="003318F8">
        <w:rPr>
          <w:sz w:val="18"/>
          <w:szCs w:val="18"/>
        </w:rPr>
        <w:t>e [1995] in Parsons and Link [2011], 50, footnote 4.</w:t>
      </w:r>
    </w:p>
  </w:footnote>
  <w:footnote w:id="14">
    <w:p w14:paraId="130D6BD0" w14:textId="74FB0081" w:rsidR="009F6304" w:rsidRPr="003318F8" w:rsidRDefault="009F6304" w:rsidP="00FE5317">
      <w:pPr>
        <w:pStyle w:val="FootnoteText"/>
        <w:rPr>
          <w:sz w:val="18"/>
          <w:szCs w:val="18"/>
        </w:rPr>
      </w:pPr>
      <w:r w:rsidRPr="003318F8">
        <w:rPr>
          <w:rStyle w:val="FootnoteReference"/>
          <w:sz w:val="18"/>
          <w:szCs w:val="18"/>
        </w:rPr>
        <w:footnoteRef/>
      </w:r>
      <w:r w:rsidRPr="003318F8">
        <w:rPr>
          <w:sz w:val="18"/>
          <w:szCs w:val="18"/>
        </w:rPr>
        <w:t xml:space="preserve"> </w:t>
      </w:r>
      <w:r>
        <w:rPr>
          <w:rFonts w:cs="Times"/>
          <w:sz w:val="18"/>
          <w:szCs w:val="18"/>
        </w:rPr>
        <w:t xml:space="preserve"> Parsons </w:t>
      </w:r>
      <w:r w:rsidRPr="003318F8">
        <w:rPr>
          <w:rFonts w:cs="Times"/>
          <w:sz w:val="18"/>
          <w:szCs w:val="18"/>
        </w:rPr>
        <w:t xml:space="preserve">[2002] 28, </w:t>
      </w:r>
      <w:r w:rsidRPr="003318F8">
        <w:rPr>
          <w:rFonts w:cs="Times"/>
          <w:i/>
          <w:sz w:val="18"/>
          <w:szCs w:val="18"/>
        </w:rPr>
        <w:t>italics mine</w:t>
      </w:r>
      <w:r>
        <w:rPr>
          <w:rFonts w:cs="Times"/>
          <w:sz w:val="18"/>
          <w:szCs w:val="18"/>
        </w:rPr>
        <w:t>.</w:t>
      </w:r>
    </w:p>
  </w:footnote>
  <w:footnote w:id="15">
    <w:p w14:paraId="04EDCB87" w14:textId="2EA6871F" w:rsidR="009F6304" w:rsidRPr="003318F8" w:rsidRDefault="009F6304" w:rsidP="00FE5317">
      <w:pPr>
        <w:pStyle w:val="FootnoteText"/>
        <w:rPr>
          <w:sz w:val="18"/>
          <w:szCs w:val="18"/>
        </w:rPr>
      </w:pPr>
      <w:r w:rsidRPr="003318F8">
        <w:rPr>
          <w:rStyle w:val="FootnoteReference"/>
          <w:sz w:val="18"/>
          <w:szCs w:val="18"/>
        </w:rPr>
        <w:footnoteRef/>
      </w:r>
      <w:r w:rsidRPr="003318F8">
        <w:rPr>
          <w:sz w:val="18"/>
          <w:szCs w:val="18"/>
        </w:rPr>
        <w:t xml:space="preserve"> </w:t>
      </w:r>
      <w:r>
        <w:rPr>
          <w:sz w:val="18"/>
          <w:szCs w:val="18"/>
        </w:rPr>
        <w:t xml:space="preserve"> Parsons, op. cit., </w:t>
      </w:r>
      <w:r w:rsidRPr="003318F8">
        <w:rPr>
          <w:rFonts w:cs="Times"/>
          <w:i/>
          <w:sz w:val="18"/>
          <w:szCs w:val="18"/>
        </w:rPr>
        <w:t>italics mine</w:t>
      </w:r>
      <w:r>
        <w:rPr>
          <w:rFonts w:cs="Times"/>
          <w:i/>
          <w:sz w:val="18"/>
          <w:szCs w:val="18"/>
        </w:rPr>
        <w:t>.</w:t>
      </w:r>
    </w:p>
  </w:footnote>
  <w:footnote w:id="16">
    <w:p w14:paraId="31A5C007" w14:textId="54633C9C" w:rsidR="009F6304" w:rsidRPr="003318F8" w:rsidRDefault="009F6304" w:rsidP="00FE5317">
      <w:pPr>
        <w:pStyle w:val="FootnoteText"/>
        <w:rPr>
          <w:sz w:val="18"/>
          <w:szCs w:val="18"/>
        </w:rPr>
      </w:pPr>
      <w:r w:rsidRPr="003318F8">
        <w:rPr>
          <w:rStyle w:val="FootnoteReference"/>
          <w:sz w:val="18"/>
          <w:szCs w:val="18"/>
        </w:rPr>
        <w:footnoteRef/>
      </w:r>
      <w:r w:rsidRPr="003318F8">
        <w:rPr>
          <w:sz w:val="18"/>
          <w:szCs w:val="18"/>
        </w:rPr>
        <w:t xml:space="preserve"> </w:t>
      </w:r>
      <w:r>
        <w:rPr>
          <w:sz w:val="18"/>
          <w:szCs w:val="18"/>
        </w:rPr>
        <w:t xml:space="preserve"> Parsons </w:t>
      </w:r>
      <w:r w:rsidRPr="003318F8">
        <w:rPr>
          <w:rFonts w:cs="Times"/>
          <w:sz w:val="18"/>
          <w:szCs w:val="18"/>
        </w:rPr>
        <w:t xml:space="preserve">[2011], 78, footnote 30, </w:t>
      </w:r>
      <w:r w:rsidRPr="003318F8">
        <w:rPr>
          <w:rFonts w:cs="Times"/>
          <w:i/>
          <w:sz w:val="18"/>
          <w:szCs w:val="18"/>
        </w:rPr>
        <w:t>italics mine</w:t>
      </w:r>
      <w:r>
        <w:rPr>
          <w:rFonts w:cs="Times"/>
          <w:i/>
          <w:sz w:val="18"/>
          <w:szCs w:val="18"/>
        </w:rPr>
        <w:t>.</w:t>
      </w:r>
    </w:p>
  </w:footnote>
  <w:footnote w:id="17">
    <w:p w14:paraId="3EC4990C" w14:textId="77777777" w:rsidR="009F6304" w:rsidRPr="00154BF6" w:rsidRDefault="009F6304" w:rsidP="00FE5317">
      <w:pPr>
        <w:pStyle w:val="FootnoteText"/>
        <w:rPr>
          <w:sz w:val="18"/>
        </w:rPr>
      </w:pPr>
      <w:r w:rsidRPr="003318F8">
        <w:rPr>
          <w:rStyle w:val="FootnoteReference"/>
          <w:sz w:val="18"/>
          <w:szCs w:val="18"/>
        </w:rPr>
        <w:footnoteRef/>
      </w:r>
      <w:r w:rsidRPr="003318F8">
        <w:rPr>
          <w:sz w:val="18"/>
          <w:szCs w:val="18"/>
        </w:rPr>
        <w:t xml:space="preserve"> The solidus notation in ‘Chinese/American’ is here used </w:t>
      </w:r>
      <w:r w:rsidRPr="003318F8">
        <w:rPr>
          <w:i/>
          <w:sz w:val="18"/>
          <w:szCs w:val="18"/>
        </w:rPr>
        <w:t>inclusively</w:t>
      </w:r>
      <w:r w:rsidRPr="003318F8">
        <w:rPr>
          <w:sz w:val="18"/>
          <w:szCs w:val="18"/>
        </w:rPr>
        <w:t xml:space="preserve"> for being both Chinese and American and avoids the asymmetry of the</w:t>
      </w:r>
      <w:r>
        <w:rPr>
          <w:sz w:val="18"/>
        </w:rPr>
        <w:t xml:space="preserve"> label ‘Chinese-American’ which typically refers </w:t>
      </w:r>
      <w:r w:rsidRPr="00154BF6">
        <w:rPr>
          <w:i/>
          <w:sz w:val="18"/>
        </w:rPr>
        <w:t>exclusively</w:t>
      </w:r>
      <w:r>
        <w:rPr>
          <w:sz w:val="18"/>
        </w:rPr>
        <w:t xml:space="preserve"> to a type of American.  </w:t>
      </w:r>
    </w:p>
  </w:footnote>
  <w:footnote w:id="18">
    <w:p w14:paraId="72B0267B" w14:textId="77777777" w:rsidR="009F6304" w:rsidRPr="00403D31" w:rsidRDefault="009F6304" w:rsidP="001C385B">
      <w:pPr>
        <w:pStyle w:val="FootnoteText"/>
        <w:rPr>
          <w:sz w:val="18"/>
          <w:szCs w:val="18"/>
        </w:rPr>
      </w:pPr>
      <w:r w:rsidRPr="00403D31">
        <w:rPr>
          <w:rStyle w:val="FootnoteReference"/>
          <w:sz w:val="18"/>
          <w:szCs w:val="18"/>
        </w:rPr>
        <w:footnoteRef/>
      </w:r>
      <w:r w:rsidRPr="00403D31">
        <w:rPr>
          <w:sz w:val="18"/>
          <w:szCs w:val="18"/>
        </w:rPr>
        <w:t xml:space="preserve">  </w:t>
      </w:r>
      <w:r w:rsidRPr="00403D31">
        <w:rPr>
          <w:rFonts w:eastAsia="Times New Roman"/>
          <w:sz w:val="18"/>
          <w:szCs w:val="18"/>
        </w:rPr>
        <w:t>Yu [2001], 67.</w:t>
      </w:r>
    </w:p>
  </w:footnote>
  <w:footnote w:id="19">
    <w:p w14:paraId="575912C5" w14:textId="77777777" w:rsidR="009F6304" w:rsidRPr="001C385B" w:rsidRDefault="009F6304" w:rsidP="00386077">
      <w:pPr>
        <w:pStyle w:val="FootnoteText"/>
        <w:rPr>
          <w:sz w:val="18"/>
        </w:rPr>
      </w:pPr>
      <w:r w:rsidRPr="001C385B">
        <w:rPr>
          <w:rStyle w:val="FootnoteReference"/>
          <w:sz w:val="18"/>
        </w:rPr>
        <w:footnoteRef/>
      </w:r>
      <w:r w:rsidRPr="001C385B">
        <w:rPr>
          <w:sz w:val="18"/>
        </w:rPr>
        <w:t xml:space="preserve"> </w:t>
      </w:r>
      <w:r w:rsidRPr="001C385B">
        <w:rPr>
          <w:sz w:val="18"/>
          <w:szCs w:val="18"/>
        </w:rPr>
        <w:t xml:space="preserve"> Floyd [2011], 157 footnote 17.</w:t>
      </w:r>
    </w:p>
  </w:footnote>
  <w:footnote w:id="20">
    <w:p w14:paraId="3C5789F0" w14:textId="77777777" w:rsidR="009F6304" w:rsidRPr="00403D31" w:rsidRDefault="009F6304" w:rsidP="00E73872">
      <w:pPr>
        <w:pStyle w:val="FootnoteText"/>
        <w:rPr>
          <w:sz w:val="18"/>
          <w:szCs w:val="18"/>
        </w:rPr>
      </w:pPr>
      <w:r w:rsidRPr="00403D31">
        <w:rPr>
          <w:rStyle w:val="FootnoteReference"/>
          <w:sz w:val="18"/>
          <w:szCs w:val="18"/>
        </w:rPr>
        <w:footnoteRef/>
      </w:r>
      <w:r w:rsidRPr="00403D31">
        <w:rPr>
          <w:sz w:val="18"/>
          <w:szCs w:val="18"/>
        </w:rPr>
        <w:t xml:space="preserve"> </w:t>
      </w:r>
      <w:r>
        <w:rPr>
          <w:sz w:val="18"/>
          <w:szCs w:val="18"/>
        </w:rPr>
        <w:t xml:space="preserve"> See </w:t>
      </w:r>
      <w:hyperlink r:id="rId2" w:history="1">
        <w:r w:rsidRPr="0009314C">
          <w:rPr>
            <w:rStyle w:val="Hyperlink"/>
            <w:sz w:val="18"/>
            <w:szCs w:val="18"/>
          </w:rPr>
          <w:t>http://www.quine.org/crq-tree.html</w:t>
        </w:r>
      </w:hyperlink>
      <w:r>
        <w:rPr>
          <w:sz w:val="18"/>
          <w:szCs w:val="18"/>
        </w:rPr>
        <w:t>.</w:t>
      </w:r>
    </w:p>
  </w:footnote>
  <w:footnote w:id="21">
    <w:p w14:paraId="25912CD0" w14:textId="77777777" w:rsidR="009F6304" w:rsidRPr="00A0335E" w:rsidRDefault="009F6304" w:rsidP="00AE7972">
      <w:pPr>
        <w:pStyle w:val="FootnoteText"/>
        <w:rPr>
          <w:sz w:val="18"/>
        </w:rPr>
      </w:pPr>
      <w:r w:rsidRPr="00A0335E">
        <w:rPr>
          <w:rStyle w:val="FootnoteReference"/>
          <w:sz w:val="18"/>
        </w:rPr>
        <w:footnoteRef/>
      </w:r>
      <w:r w:rsidRPr="00A0335E">
        <w:rPr>
          <w:sz w:val="18"/>
        </w:rPr>
        <w:t xml:space="preserve"> </w:t>
      </w:r>
      <w:r>
        <w:rPr>
          <w:sz w:val="18"/>
        </w:rPr>
        <w:t xml:space="preserve"> </w:t>
      </w:r>
      <w:r w:rsidRPr="00A0335E">
        <w:rPr>
          <w:sz w:val="18"/>
        </w:rPr>
        <w:t xml:space="preserve">Floyd </w:t>
      </w:r>
      <w:r>
        <w:rPr>
          <w:sz w:val="18"/>
        </w:rPr>
        <w:t>[2011], 146.</w:t>
      </w:r>
    </w:p>
  </w:footnote>
  <w:footnote w:id="22">
    <w:p w14:paraId="4D70DCB0" w14:textId="77777777" w:rsidR="009F6304" w:rsidRPr="00F63022" w:rsidRDefault="009F6304" w:rsidP="00AE7972">
      <w:pPr>
        <w:jc w:val="both"/>
        <w:rPr>
          <w:color w:val="000090"/>
          <w:sz w:val="22"/>
        </w:rPr>
      </w:pPr>
      <w:r>
        <w:rPr>
          <w:rStyle w:val="FootnoteReference"/>
        </w:rPr>
        <w:footnoteRef/>
      </w:r>
      <w:r>
        <w:t xml:space="preserve"> </w:t>
      </w:r>
      <w:r w:rsidRPr="00F63022">
        <w:rPr>
          <w:sz w:val="18"/>
        </w:rPr>
        <w:t xml:space="preserve">Floyd ([2011], 87) herself regarded Wang as a mentor who provided her with an authentic example of what the Chinese call </w:t>
      </w:r>
      <w:r w:rsidRPr="00F63022">
        <w:rPr>
          <w:i/>
          <w:sz w:val="18"/>
        </w:rPr>
        <w:t>xiansheng</w:t>
      </w:r>
      <w:r w:rsidRPr="00F63022">
        <w:rPr>
          <w:sz w:val="18"/>
        </w:rPr>
        <w:t xml:space="preserve"> (</w:t>
      </w:r>
      <w:r w:rsidRPr="00F63022">
        <w:rPr>
          <w:sz w:val="18"/>
        </w:rPr>
        <w:t>先生</w:t>
      </w:r>
      <w:r w:rsidRPr="00F63022">
        <w:rPr>
          <w:sz w:val="18"/>
        </w:rPr>
        <w:t xml:space="preserve">, teacher, master). </w:t>
      </w:r>
    </w:p>
  </w:footnote>
  <w:footnote w:id="23">
    <w:p w14:paraId="56AE523D" w14:textId="77777777" w:rsidR="009F6304" w:rsidRPr="0090002F" w:rsidRDefault="009F6304" w:rsidP="00904F13">
      <w:pPr>
        <w:pStyle w:val="FootnoteText"/>
        <w:rPr>
          <w:sz w:val="18"/>
          <w:szCs w:val="18"/>
        </w:rPr>
      </w:pPr>
      <w:r w:rsidRPr="0090002F">
        <w:rPr>
          <w:rStyle w:val="FootnoteReference"/>
          <w:sz w:val="18"/>
          <w:szCs w:val="18"/>
        </w:rPr>
        <w:footnoteRef/>
      </w:r>
      <w:r>
        <w:rPr>
          <w:sz w:val="18"/>
          <w:szCs w:val="18"/>
        </w:rPr>
        <w:t xml:space="preserve">  Floyd [2011], </w:t>
      </w:r>
      <w:r w:rsidRPr="0090002F">
        <w:rPr>
          <w:sz w:val="18"/>
          <w:szCs w:val="18"/>
        </w:rPr>
        <w:t>156</w:t>
      </w:r>
      <w:r>
        <w:rPr>
          <w:sz w:val="18"/>
          <w:szCs w:val="18"/>
        </w:rPr>
        <w:t>.</w:t>
      </w:r>
      <w:r w:rsidRPr="0090002F">
        <w:rPr>
          <w:sz w:val="18"/>
          <w:szCs w:val="18"/>
        </w:rPr>
        <w:t xml:space="preserve"> </w:t>
      </w:r>
    </w:p>
  </w:footnote>
  <w:footnote w:id="24">
    <w:p w14:paraId="7895D509" w14:textId="77777777" w:rsidR="009F6304" w:rsidRPr="00012792" w:rsidRDefault="009F6304" w:rsidP="00904F13">
      <w:pPr>
        <w:pStyle w:val="FootnoteText"/>
        <w:rPr>
          <w:sz w:val="18"/>
          <w:szCs w:val="18"/>
        </w:rPr>
      </w:pPr>
      <w:r w:rsidRPr="00012792">
        <w:rPr>
          <w:rStyle w:val="FootnoteReference"/>
          <w:sz w:val="18"/>
          <w:szCs w:val="18"/>
        </w:rPr>
        <w:footnoteRef/>
      </w:r>
      <w:r w:rsidRPr="00012792">
        <w:rPr>
          <w:sz w:val="18"/>
          <w:szCs w:val="18"/>
        </w:rPr>
        <w:t xml:space="preserve">  Floyd [2011], 18.</w:t>
      </w:r>
    </w:p>
  </w:footnote>
  <w:footnote w:id="25">
    <w:p w14:paraId="271AA32C" w14:textId="77777777" w:rsidR="009F6304" w:rsidRPr="00012792" w:rsidRDefault="009F6304" w:rsidP="00904F13">
      <w:pPr>
        <w:pStyle w:val="FootnoteText"/>
        <w:rPr>
          <w:sz w:val="18"/>
          <w:szCs w:val="18"/>
        </w:rPr>
      </w:pPr>
      <w:r w:rsidRPr="00012792">
        <w:rPr>
          <w:rStyle w:val="FootnoteReference"/>
          <w:sz w:val="18"/>
          <w:szCs w:val="18"/>
        </w:rPr>
        <w:footnoteRef/>
      </w:r>
      <w:r w:rsidRPr="00012792">
        <w:rPr>
          <w:sz w:val="18"/>
          <w:szCs w:val="18"/>
        </w:rPr>
        <w:t xml:space="preserve">  Wang [1974], </w:t>
      </w:r>
      <w:r w:rsidRPr="00012792">
        <w:rPr>
          <w:rFonts w:eastAsia="Times New Roman"/>
          <w:sz w:val="18"/>
          <w:szCs w:val="18"/>
        </w:rPr>
        <w:t>x.</w:t>
      </w:r>
    </w:p>
  </w:footnote>
  <w:footnote w:id="26">
    <w:p w14:paraId="43F28DD9" w14:textId="2F3FEB33" w:rsidR="009F6304" w:rsidRPr="00012792" w:rsidRDefault="009F6304" w:rsidP="00904F13">
      <w:pPr>
        <w:pStyle w:val="FootnoteText"/>
        <w:rPr>
          <w:sz w:val="18"/>
          <w:szCs w:val="18"/>
        </w:rPr>
      </w:pPr>
      <w:r w:rsidRPr="00012792">
        <w:rPr>
          <w:rStyle w:val="FootnoteReference"/>
          <w:sz w:val="18"/>
          <w:szCs w:val="18"/>
        </w:rPr>
        <w:footnoteRef/>
      </w:r>
      <w:r w:rsidRPr="00012792">
        <w:rPr>
          <w:sz w:val="18"/>
          <w:szCs w:val="18"/>
        </w:rPr>
        <w:t xml:space="preserve"> </w:t>
      </w:r>
      <w:r>
        <w:rPr>
          <w:sz w:val="18"/>
          <w:szCs w:val="18"/>
        </w:rPr>
        <w:t xml:space="preserve"> </w:t>
      </w:r>
      <w:r w:rsidRPr="00012792">
        <w:rPr>
          <w:sz w:val="18"/>
          <w:szCs w:val="18"/>
        </w:rPr>
        <w:t xml:space="preserve">Wang’s contribution in Schilpp [1986], </w:t>
      </w:r>
      <w:r w:rsidRPr="00012792">
        <w:rPr>
          <w:rFonts w:eastAsia="Times New Roman"/>
          <w:sz w:val="18"/>
          <w:szCs w:val="18"/>
        </w:rPr>
        <w:t>635.</w:t>
      </w:r>
    </w:p>
  </w:footnote>
  <w:footnote w:id="27">
    <w:p w14:paraId="3DAEC4AD" w14:textId="1A1EEB91" w:rsidR="009F6304" w:rsidRPr="00716CFF" w:rsidRDefault="009F6304">
      <w:pPr>
        <w:pStyle w:val="FootnoteText"/>
        <w:rPr>
          <w:sz w:val="18"/>
        </w:rPr>
      </w:pPr>
      <w:r w:rsidRPr="00716CFF">
        <w:rPr>
          <w:rStyle w:val="FootnoteReference"/>
          <w:sz w:val="18"/>
        </w:rPr>
        <w:footnoteRef/>
      </w:r>
      <w:r w:rsidRPr="00716CFF">
        <w:rPr>
          <w:sz w:val="18"/>
        </w:rPr>
        <w:t xml:space="preserve"> </w:t>
      </w:r>
      <w:r>
        <w:rPr>
          <w:sz w:val="18"/>
        </w:rPr>
        <w:t xml:space="preserve"> </w:t>
      </w:r>
      <w:r w:rsidRPr="00716CFF">
        <w:rPr>
          <w:sz w:val="18"/>
        </w:rPr>
        <w:t>McCorduck</w:t>
      </w:r>
      <w:r>
        <w:rPr>
          <w:sz w:val="18"/>
        </w:rPr>
        <w:t xml:space="preserve"> [</w:t>
      </w:r>
      <w:r w:rsidRPr="00716CFF">
        <w:rPr>
          <w:sz w:val="18"/>
        </w:rPr>
        <w:t>1979</w:t>
      </w:r>
      <w:r>
        <w:rPr>
          <w:sz w:val="18"/>
        </w:rPr>
        <w:t>]</w:t>
      </w:r>
      <w:r w:rsidRPr="00716CFF">
        <w:rPr>
          <w:sz w:val="18"/>
        </w:rPr>
        <w:t>, 116</w:t>
      </w:r>
      <w:r>
        <w:rPr>
          <w:sz w:val="18"/>
        </w:rPr>
        <w:t>.</w:t>
      </w:r>
    </w:p>
  </w:footnote>
  <w:footnote w:id="28">
    <w:p w14:paraId="115F791C" w14:textId="77777777" w:rsidR="009F6304" w:rsidRPr="00170F7E" w:rsidRDefault="009F6304" w:rsidP="000C6DC5">
      <w:pPr>
        <w:pStyle w:val="FootnoteText"/>
        <w:rPr>
          <w:sz w:val="18"/>
          <w:szCs w:val="18"/>
        </w:rPr>
      </w:pPr>
      <w:r w:rsidRPr="00170F7E">
        <w:rPr>
          <w:rStyle w:val="FootnoteReference"/>
          <w:sz w:val="18"/>
          <w:szCs w:val="18"/>
        </w:rPr>
        <w:footnoteRef/>
      </w:r>
      <w:r>
        <w:rPr>
          <w:sz w:val="18"/>
          <w:szCs w:val="18"/>
        </w:rPr>
        <w:t xml:space="preserve"> Floyd [2011], </w:t>
      </w:r>
      <w:r w:rsidRPr="00170F7E">
        <w:rPr>
          <w:sz w:val="18"/>
          <w:szCs w:val="18"/>
        </w:rPr>
        <w:t>164.</w:t>
      </w:r>
    </w:p>
  </w:footnote>
  <w:footnote w:id="29">
    <w:p w14:paraId="3A3A5D42" w14:textId="77777777" w:rsidR="009F6304" w:rsidRPr="00885F78" w:rsidRDefault="009F6304" w:rsidP="00546E55">
      <w:pPr>
        <w:rPr>
          <w:rFonts w:eastAsia="Times New Roman"/>
          <w:sz w:val="18"/>
          <w:szCs w:val="18"/>
        </w:rPr>
      </w:pPr>
      <w:r w:rsidRPr="00885F78">
        <w:rPr>
          <w:rStyle w:val="FootnoteReference"/>
          <w:sz w:val="18"/>
          <w:szCs w:val="18"/>
        </w:rPr>
        <w:footnoteRef/>
      </w:r>
      <w:r w:rsidRPr="00885F78">
        <w:rPr>
          <w:sz w:val="18"/>
          <w:szCs w:val="18"/>
        </w:rPr>
        <w:t xml:space="preserve"> </w:t>
      </w:r>
      <w:r>
        <w:rPr>
          <w:sz w:val="18"/>
          <w:szCs w:val="18"/>
        </w:rPr>
        <w:t xml:space="preserve"> Wang [1974], </w:t>
      </w:r>
      <w:r w:rsidRPr="00885F78">
        <w:rPr>
          <w:rFonts w:eastAsia="Times New Roman"/>
          <w:sz w:val="18"/>
          <w:szCs w:val="18"/>
        </w:rPr>
        <w:t>334</w:t>
      </w:r>
      <w:r>
        <w:rPr>
          <w:rFonts w:eastAsia="Times New Roman"/>
          <w:sz w:val="18"/>
          <w:szCs w:val="18"/>
        </w:rPr>
        <w:t>.</w:t>
      </w:r>
    </w:p>
  </w:footnote>
  <w:footnote w:id="30">
    <w:p w14:paraId="6C18714F" w14:textId="77777777" w:rsidR="009F6304" w:rsidRPr="00A72A10" w:rsidRDefault="009F6304" w:rsidP="00546E55">
      <w:pPr>
        <w:pStyle w:val="FootnoteText"/>
        <w:rPr>
          <w:sz w:val="18"/>
          <w:szCs w:val="18"/>
        </w:rPr>
      </w:pPr>
      <w:r w:rsidRPr="00A72A10">
        <w:rPr>
          <w:rStyle w:val="FootnoteReference"/>
          <w:sz w:val="18"/>
          <w:szCs w:val="18"/>
        </w:rPr>
        <w:footnoteRef/>
      </w:r>
      <w:r w:rsidRPr="00A72A10">
        <w:rPr>
          <w:sz w:val="18"/>
          <w:szCs w:val="18"/>
        </w:rPr>
        <w:t xml:space="preserve"> Wang [1933] in Parsons and Link [2011]</w:t>
      </w:r>
      <w:r>
        <w:rPr>
          <w:sz w:val="18"/>
          <w:szCs w:val="18"/>
        </w:rPr>
        <w:t xml:space="preserve">, </w:t>
      </w:r>
      <w:r w:rsidRPr="00A72A10">
        <w:rPr>
          <w:sz w:val="18"/>
          <w:szCs w:val="18"/>
        </w:rPr>
        <w:t>41.</w:t>
      </w:r>
    </w:p>
  </w:footnote>
  <w:footnote w:id="31">
    <w:p w14:paraId="5266308A" w14:textId="77777777" w:rsidR="009F6304" w:rsidRPr="00980682" w:rsidRDefault="009F6304" w:rsidP="00546E55">
      <w:pPr>
        <w:pStyle w:val="FootnoteText"/>
        <w:rPr>
          <w:sz w:val="18"/>
        </w:rPr>
      </w:pPr>
      <w:r w:rsidRPr="00980682">
        <w:rPr>
          <w:rStyle w:val="FootnoteReference"/>
          <w:sz w:val="18"/>
        </w:rPr>
        <w:footnoteRef/>
      </w:r>
      <w:r w:rsidRPr="00980682">
        <w:rPr>
          <w:sz w:val="18"/>
        </w:rPr>
        <w:t xml:space="preserve"> </w:t>
      </w:r>
      <w:r>
        <w:rPr>
          <w:rFonts w:eastAsia="Times New Roman"/>
          <w:iCs/>
          <w:color w:val="252525"/>
          <w:sz w:val="18"/>
        </w:rPr>
        <w:t xml:space="preserve"> </w:t>
      </w:r>
      <w:r w:rsidRPr="00980682">
        <w:rPr>
          <w:rFonts w:eastAsia="Times New Roman"/>
          <w:iCs/>
          <w:color w:val="252525"/>
          <w:sz w:val="18"/>
        </w:rPr>
        <w:t>Wang [1992]</w:t>
      </w:r>
      <w:r>
        <w:rPr>
          <w:rFonts w:eastAsia="Times New Roman"/>
          <w:iCs/>
          <w:color w:val="252525"/>
          <w:sz w:val="18"/>
        </w:rPr>
        <w:t xml:space="preserve"> in Parsons and Link [2011]</w:t>
      </w:r>
      <w:r w:rsidRPr="00980682">
        <w:rPr>
          <w:rFonts w:eastAsia="Times New Roman"/>
          <w:iCs/>
          <w:color w:val="252525"/>
          <w:sz w:val="18"/>
        </w:rPr>
        <w:t>, 44</w:t>
      </w:r>
      <w:r>
        <w:rPr>
          <w:rFonts w:eastAsia="Times New Roman"/>
          <w:iCs/>
          <w:color w:val="252525"/>
          <w:sz w:val="18"/>
        </w:rPr>
        <w:t>.</w:t>
      </w:r>
    </w:p>
  </w:footnote>
  <w:footnote w:id="32">
    <w:p w14:paraId="38561E8C" w14:textId="77777777" w:rsidR="009F6304" w:rsidRPr="00B37B9A" w:rsidRDefault="009F6304" w:rsidP="00277694">
      <w:pPr>
        <w:pStyle w:val="FootnoteText"/>
        <w:rPr>
          <w:sz w:val="18"/>
          <w:szCs w:val="18"/>
        </w:rPr>
      </w:pPr>
      <w:r w:rsidRPr="00B37B9A">
        <w:rPr>
          <w:rStyle w:val="FootnoteReference"/>
          <w:sz w:val="18"/>
          <w:szCs w:val="18"/>
        </w:rPr>
        <w:footnoteRef/>
      </w:r>
      <w:r w:rsidRPr="00B37B9A">
        <w:rPr>
          <w:sz w:val="18"/>
          <w:szCs w:val="18"/>
        </w:rPr>
        <w:t xml:space="preserve"> </w:t>
      </w:r>
      <w:r>
        <w:rPr>
          <w:sz w:val="18"/>
          <w:szCs w:val="18"/>
        </w:rPr>
        <w:t xml:space="preserve"> Wang [1976], </w:t>
      </w:r>
      <w:r w:rsidRPr="00B37B9A">
        <w:rPr>
          <w:rFonts w:eastAsia="Times New Roman"/>
          <w:sz w:val="18"/>
          <w:szCs w:val="18"/>
        </w:rPr>
        <w:t>ix</w:t>
      </w:r>
      <w:r>
        <w:rPr>
          <w:rFonts w:eastAsia="Times New Roman"/>
          <w:sz w:val="18"/>
          <w:szCs w:val="18"/>
        </w:rPr>
        <w:t>.</w:t>
      </w:r>
      <w:r w:rsidRPr="00B37B9A">
        <w:rPr>
          <w:rFonts w:eastAsia="Times New Roman"/>
          <w:sz w:val="18"/>
          <w:szCs w:val="18"/>
        </w:rPr>
        <w:t xml:space="preserve">  </w:t>
      </w:r>
    </w:p>
  </w:footnote>
  <w:footnote w:id="33">
    <w:p w14:paraId="4B38A6E2" w14:textId="77777777" w:rsidR="009F6304" w:rsidRPr="001E25ED" w:rsidRDefault="009F6304" w:rsidP="00904F13">
      <w:pPr>
        <w:ind w:right="360"/>
        <w:rPr>
          <w:sz w:val="18"/>
          <w:szCs w:val="18"/>
        </w:rPr>
      </w:pPr>
      <w:r w:rsidRPr="001E25ED">
        <w:rPr>
          <w:rStyle w:val="FootnoteReference"/>
          <w:sz w:val="18"/>
          <w:szCs w:val="18"/>
        </w:rPr>
        <w:footnoteRef/>
      </w:r>
      <w:r w:rsidRPr="001E25ED">
        <w:rPr>
          <w:sz w:val="18"/>
          <w:szCs w:val="18"/>
        </w:rPr>
        <w:t xml:space="preserve">  </w:t>
      </w:r>
      <w:r>
        <w:rPr>
          <w:sz w:val="18"/>
          <w:szCs w:val="18"/>
        </w:rPr>
        <w:t xml:space="preserve">Wang [1986], </w:t>
      </w:r>
      <w:r w:rsidRPr="001E25ED">
        <w:rPr>
          <w:sz w:val="18"/>
          <w:szCs w:val="18"/>
        </w:rPr>
        <w:t>194.</w:t>
      </w:r>
    </w:p>
  </w:footnote>
  <w:footnote w:id="34">
    <w:p w14:paraId="75334B9C" w14:textId="64C3CE45" w:rsidR="009F6304" w:rsidRPr="00720994" w:rsidRDefault="009F6304" w:rsidP="00B37BD5">
      <w:pPr>
        <w:jc w:val="both"/>
        <w:rPr>
          <w:sz w:val="18"/>
          <w:szCs w:val="18"/>
        </w:rPr>
      </w:pPr>
      <w:r w:rsidRPr="00720994">
        <w:rPr>
          <w:rStyle w:val="FootnoteReference"/>
          <w:sz w:val="18"/>
          <w:szCs w:val="18"/>
        </w:rPr>
        <w:footnoteRef/>
      </w:r>
      <w:r w:rsidRPr="00720994">
        <w:rPr>
          <w:sz w:val="18"/>
          <w:szCs w:val="18"/>
        </w:rPr>
        <w:t xml:space="preserve"> Edward Said</w:t>
      </w:r>
      <w:r>
        <w:rPr>
          <w:sz w:val="18"/>
          <w:szCs w:val="18"/>
        </w:rPr>
        <w:t>’s</w:t>
      </w:r>
      <w:r w:rsidRPr="00720994">
        <w:rPr>
          <w:sz w:val="18"/>
          <w:szCs w:val="18"/>
        </w:rPr>
        <w:t xml:space="preserve"> </w:t>
      </w:r>
      <w:r w:rsidRPr="00720994">
        <w:rPr>
          <w:i/>
          <w:sz w:val="18"/>
          <w:szCs w:val="18"/>
        </w:rPr>
        <w:t>Orientalism</w:t>
      </w:r>
      <w:r>
        <w:rPr>
          <w:sz w:val="18"/>
          <w:szCs w:val="18"/>
        </w:rPr>
        <w:t xml:space="preserve"> (Vintage Books, New York, 1978), was </w:t>
      </w:r>
      <w:r w:rsidRPr="00F654BA">
        <w:rPr>
          <w:i/>
          <w:sz w:val="18"/>
          <w:szCs w:val="18"/>
        </w:rPr>
        <w:t>catalytic</w:t>
      </w:r>
      <w:r>
        <w:rPr>
          <w:sz w:val="18"/>
          <w:szCs w:val="18"/>
        </w:rPr>
        <w:t xml:space="preserve">, if not always philosophically </w:t>
      </w:r>
      <w:r w:rsidRPr="00F654BA">
        <w:rPr>
          <w:i/>
          <w:sz w:val="18"/>
          <w:szCs w:val="18"/>
        </w:rPr>
        <w:t>accurate</w:t>
      </w:r>
      <w:r>
        <w:rPr>
          <w:sz w:val="18"/>
          <w:szCs w:val="18"/>
        </w:rPr>
        <w:t xml:space="preserve">.  Said’s philosophical misconceptions were elaborated in my presentation </w:t>
      </w:r>
      <w:r w:rsidRPr="00E70F1A">
        <w:rPr>
          <w:sz w:val="18"/>
          <w:szCs w:val="18"/>
        </w:rPr>
        <w:t xml:space="preserve">“Critique of Orientalism” </w:t>
      </w:r>
      <w:r>
        <w:rPr>
          <w:sz w:val="18"/>
          <w:szCs w:val="18"/>
        </w:rPr>
        <w:t xml:space="preserve">delivered at the </w:t>
      </w:r>
      <w:r w:rsidRPr="00E70F1A">
        <w:rPr>
          <w:sz w:val="18"/>
          <w:szCs w:val="18"/>
        </w:rPr>
        <w:t>Annual Meeting of the Association for Asian American Studies, April 24,</w:t>
      </w:r>
      <w:r>
        <w:rPr>
          <w:sz w:val="18"/>
          <w:szCs w:val="18"/>
        </w:rPr>
        <w:t xml:space="preserve"> </w:t>
      </w:r>
      <w:r w:rsidRPr="00E70F1A">
        <w:rPr>
          <w:sz w:val="18"/>
          <w:szCs w:val="18"/>
        </w:rPr>
        <w:t xml:space="preserve">2009.  </w:t>
      </w:r>
    </w:p>
  </w:footnote>
  <w:footnote w:id="35">
    <w:p w14:paraId="4BE8A831" w14:textId="3F42132A" w:rsidR="009F6304" w:rsidRPr="00E42E08" w:rsidRDefault="009F6304" w:rsidP="00B37BD5">
      <w:pPr>
        <w:jc w:val="both"/>
        <w:rPr>
          <w:sz w:val="16"/>
          <w:szCs w:val="18"/>
        </w:rPr>
      </w:pPr>
      <w:r w:rsidRPr="0022309E">
        <w:rPr>
          <w:rStyle w:val="FootnoteReference"/>
          <w:sz w:val="18"/>
          <w:szCs w:val="18"/>
        </w:rPr>
        <w:footnoteRef/>
      </w:r>
      <w:r w:rsidRPr="0022309E">
        <w:rPr>
          <w:sz w:val="18"/>
          <w:szCs w:val="18"/>
        </w:rPr>
        <w:t xml:space="preserve"> </w:t>
      </w:r>
      <w:r>
        <w:rPr>
          <w:sz w:val="18"/>
          <w:szCs w:val="18"/>
        </w:rPr>
        <w:t xml:space="preserve"> </w:t>
      </w:r>
      <w:r>
        <w:rPr>
          <w:snapToGrid w:val="0"/>
          <w:color w:val="000000"/>
          <w:sz w:val="18"/>
          <w:szCs w:val="18"/>
        </w:rPr>
        <w:t xml:space="preserve">Hegel [1882] in </w:t>
      </w:r>
      <w:r w:rsidRPr="00E42E08">
        <w:rPr>
          <w:sz w:val="18"/>
        </w:rPr>
        <w:t>Haldane</w:t>
      </w:r>
      <w:r>
        <w:rPr>
          <w:sz w:val="18"/>
        </w:rPr>
        <w:t xml:space="preserve"> and Simon translation</w:t>
      </w:r>
      <w:r w:rsidRPr="00E42E08">
        <w:rPr>
          <w:sz w:val="18"/>
        </w:rPr>
        <w:t xml:space="preserve"> [1974], 97-98.</w:t>
      </w:r>
      <w:r w:rsidRPr="00E42E08">
        <w:rPr>
          <w:sz w:val="16"/>
          <w:szCs w:val="18"/>
        </w:rPr>
        <w:t xml:space="preserve"> </w:t>
      </w:r>
    </w:p>
  </w:footnote>
  <w:footnote w:id="36">
    <w:p w14:paraId="378937D8" w14:textId="77777777" w:rsidR="009F6304" w:rsidRPr="0022309E" w:rsidRDefault="009F6304" w:rsidP="00B37BD5">
      <w:pPr>
        <w:pStyle w:val="EndnoteText"/>
        <w:rPr>
          <w:sz w:val="18"/>
          <w:szCs w:val="18"/>
        </w:rPr>
      </w:pPr>
      <w:r w:rsidRPr="0022309E">
        <w:rPr>
          <w:rStyle w:val="FootnoteReference"/>
          <w:sz w:val="18"/>
          <w:szCs w:val="18"/>
        </w:rPr>
        <w:footnoteRef/>
      </w:r>
      <w:r w:rsidRPr="0022309E">
        <w:rPr>
          <w:sz w:val="18"/>
          <w:szCs w:val="18"/>
        </w:rPr>
        <w:t xml:space="preserve"> </w:t>
      </w:r>
      <w:r>
        <w:rPr>
          <w:sz w:val="18"/>
          <w:szCs w:val="18"/>
        </w:rPr>
        <w:t xml:space="preserve"> Russell [1967], 552.</w:t>
      </w:r>
    </w:p>
  </w:footnote>
  <w:footnote w:id="37">
    <w:p w14:paraId="26301D5B" w14:textId="77777777" w:rsidR="009F6304" w:rsidRPr="00403D31" w:rsidRDefault="009F6304" w:rsidP="00B37BD5">
      <w:pPr>
        <w:pStyle w:val="FootnoteText"/>
        <w:rPr>
          <w:sz w:val="18"/>
          <w:szCs w:val="18"/>
        </w:rPr>
      </w:pPr>
      <w:r w:rsidRPr="00403D31">
        <w:rPr>
          <w:rStyle w:val="FootnoteReference"/>
          <w:sz w:val="18"/>
          <w:szCs w:val="18"/>
        </w:rPr>
        <w:footnoteRef/>
      </w:r>
      <w:r w:rsidRPr="00403D31">
        <w:rPr>
          <w:sz w:val="18"/>
          <w:szCs w:val="18"/>
        </w:rPr>
        <w:t xml:space="preserve">  Wang [1974], </w:t>
      </w:r>
      <w:r w:rsidRPr="00403D31">
        <w:rPr>
          <w:rFonts w:eastAsia="Times New Roman"/>
          <w:sz w:val="18"/>
          <w:szCs w:val="18"/>
        </w:rPr>
        <w:t>329–30.</w:t>
      </w:r>
    </w:p>
  </w:footnote>
  <w:footnote w:id="38">
    <w:p w14:paraId="4A94439A" w14:textId="654A6F0D" w:rsidR="009F6304" w:rsidRPr="00980682" w:rsidRDefault="009F6304" w:rsidP="00980682">
      <w:pPr>
        <w:pStyle w:val="FootnoteText"/>
        <w:jc w:val="both"/>
        <w:rPr>
          <w:sz w:val="18"/>
        </w:rPr>
      </w:pPr>
      <w:r w:rsidRPr="00980682">
        <w:rPr>
          <w:rStyle w:val="FootnoteReference"/>
          <w:sz w:val="18"/>
        </w:rPr>
        <w:footnoteRef/>
      </w:r>
      <w:r w:rsidRPr="00980682">
        <w:rPr>
          <w:sz w:val="18"/>
        </w:rPr>
        <w:t xml:space="preserve"> </w:t>
      </w:r>
      <w:r>
        <w:rPr>
          <w:rFonts w:eastAsia="Times New Roman"/>
          <w:sz w:val="18"/>
        </w:rPr>
        <w:t xml:space="preserve"> </w:t>
      </w:r>
      <w:r w:rsidRPr="00980682">
        <w:rPr>
          <w:rFonts w:eastAsia="Times New Roman"/>
          <w:sz w:val="18"/>
        </w:rPr>
        <w:t>Köhler [2011], 58</w:t>
      </w:r>
      <w:r>
        <w:rPr>
          <w:rFonts w:eastAsia="Times New Roman"/>
          <w:sz w:val="18"/>
        </w:rPr>
        <w:t>.</w:t>
      </w:r>
    </w:p>
  </w:footnote>
  <w:footnote w:id="39">
    <w:p w14:paraId="6B630DF3" w14:textId="282DA0D1" w:rsidR="009F6304" w:rsidRPr="002F3DA9" w:rsidRDefault="009F6304" w:rsidP="00E36550">
      <w:pPr>
        <w:jc w:val="both"/>
        <w:rPr>
          <w:sz w:val="18"/>
          <w:szCs w:val="18"/>
        </w:rPr>
      </w:pPr>
      <w:r w:rsidRPr="00366C9A">
        <w:rPr>
          <w:rStyle w:val="FootnoteReference"/>
          <w:sz w:val="18"/>
          <w:szCs w:val="18"/>
        </w:rPr>
        <w:footnoteRef/>
      </w:r>
      <w:r w:rsidRPr="00366C9A">
        <w:rPr>
          <w:sz w:val="18"/>
          <w:szCs w:val="18"/>
        </w:rPr>
        <w:t xml:space="preserve"> </w:t>
      </w:r>
      <w:r>
        <w:rPr>
          <w:sz w:val="18"/>
          <w:szCs w:val="18"/>
        </w:rPr>
        <w:t xml:space="preserve"> </w:t>
      </w:r>
      <w:r w:rsidRPr="0093326D">
        <w:rPr>
          <w:sz w:val="18"/>
          <w:szCs w:val="18"/>
        </w:rPr>
        <w:t xml:space="preserve">After reading </w:t>
      </w:r>
      <w:hyperlink r:id="rId3" w:history="1">
        <w:r w:rsidRPr="00776D69">
          <w:rPr>
            <w:rStyle w:val="Hyperlink"/>
            <w:sz w:val="18"/>
            <w:szCs w:val="18"/>
          </w:rPr>
          <w:t>Wang’s obituary</w:t>
        </w:r>
      </w:hyperlink>
      <w:r w:rsidRPr="0093326D">
        <w:rPr>
          <w:sz w:val="18"/>
          <w:szCs w:val="18"/>
        </w:rPr>
        <w:t xml:space="preserve"> in the </w:t>
      </w:r>
      <w:r w:rsidRPr="0093326D">
        <w:rPr>
          <w:i/>
          <w:sz w:val="18"/>
          <w:szCs w:val="18"/>
        </w:rPr>
        <w:t>New York Times</w:t>
      </w:r>
      <w:r>
        <w:rPr>
          <w:sz w:val="18"/>
          <w:szCs w:val="18"/>
        </w:rPr>
        <w:t xml:space="preserve">, I contacted his surviving wife </w:t>
      </w:r>
      <w:r w:rsidRPr="0093326D">
        <w:rPr>
          <w:sz w:val="18"/>
          <w:szCs w:val="18"/>
        </w:rPr>
        <w:t>Hanne Tierney</w:t>
      </w:r>
      <w:r>
        <w:rPr>
          <w:sz w:val="18"/>
          <w:szCs w:val="18"/>
        </w:rPr>
        <w:t xml:space="preserve">, who provided these recollections. </w:t>
      </w:r>
    </w:p>
  </w:footnote>
  <w:footnote w:id="40">
    <w:p w14:paraId="7CEADC39" w14:textId="5991DC65" w:rsidR="009F6304" w:rsidRPr="001E25ED" w:rsidRDefault="009F6304" w:rsidP="00F83F04">
      <w:pPr>
        <w:pStyle w:val="FootnoteText"/>
        <w:rPr>
          <w:sz w:val="18"/>
          <w:szCs w:val="18"/>
        </w:rPr>
      </w:pPr>
      <w:r w:rsidRPr="001E25ED">
        <w:rPr>
          <w:rStyle w:val="FootnoteReference"/>
          <w:sz w:val="18"/>
          <w:szCs w:val="18"/>
        </w:rPr>
        <w:footnoteRef/>
      </w:r>
      <w:r w:rsidRPr="001E25ED">
        <w:rPr>
          <w:sz w:val="18"/>
          <w:szCs w:val="18"/>
        </w:rPr>
        <w:t xml:space="preserve">  </w:t>
      </w:r>
      <w:r>
        <w:rPr>
          <w:sz w:val="18"/>
          <w:szCs w:val="18"/>
        </w:rPr>
        <w:t xml:space="preserve">Wang [1986], </w:t>
      </w:r>
      <w:r w:rsidRPr="001E25ED">
        <w:rPr>
          <w:sz w:val="18"/>
          <w:szCs w:val="18"/>
        </w:rPr>
        <w:t>194.</w:t>
      </w:r>
    </w:p>
  </w:footnote>
  <w:footnote w:id="41">
    <w:p w14:paraId="0E8FD14A" w14:textId="25819878" w:rsidR="009F6304" w:rsidRPr="007019BE" w:rsidRDefault="009F6304" w:rsidP="009E4A30">
      <w:pPr>
        <w:pStyle w:val="FootnoteText"/>
        <w:rPr>
          <w:sz w:val="18"/>
          <w:szCs w:val="18"/>
        </w:rPr>
      </w:pPr>
      <w:r w:rsidRPr="007019BE">
        <w:rPr>
          <w:rStyle w:val="FootnoteReference"/>
          <w:sz w:val="18"/>
          <w:szCs w:val="18"/>
        </w:rPr>
        <w:footnoteRef/>
      </w:r>
      <w:r w:rsidRPr="007019BE">
        <w:rPr>
          <w:sz w:val="18"/>
          <w:szCs w:val="18"/>
        </w:rPr>
        <w:t xml:space="preserve">  </w:t>
      </w:r>
      <w:r>
        <w:rPr>
          <w:sz w:val="18"/>
          <w:szCs w:val="18"/>
        </w:rPr>
        <w:t xml:space="preserve">Wang [1987], </w:t>
      </w:r>
      <w:r w:rsidRPr="007019BE">
        <w:rPr>
          <w:sz w:val="18"/>
          <w:szCs w:val="18"/>
        </w:rPr>
        <w:t>ix.</w:t>
      </w:r>
    </w:p>
  </w:footnote>
  <w:footnote w:id="42">
    <w:p w14:paraId="3E5CAC58" w14:textId="4CFD6040" w:rsidR="009F6304" w:rsidRPr="005E5B1F" w:rsidRDefault="009F6304" w:rsidP="009E4A30">
      <w:pPr>
        <w:rPr>
          <w:rFonts w:eastAsia="Times New Roman"/>
          <w:sz w:val="18"/>
          <w:szCs w:val="18"/>
        </w:rPr>
      </w:pPr>
      <w:r w:rsidRPr="002A70BE">
        <w:rPr>
          <w:rStyle w:val="FootnoteReference"/>
          <w:sz w:val="18"/>
          <w:szCs w:val="18"/>
        </w:rPr>
        <w:footnoteRef/>
      </w:r>
      <w:r w:rsidRPr="002A70BE">
        <w:rPr>
          <w:sz w:val="18"/>
          <w:szCs w:val="18"/>
        </w:rPr>
        <w:t xml:space="preserve">  </w:t>
      </w:r>
      <w:r>
        <w:rPr>
          <w:sz w:val="18"/>
          <w:szCs w:val="18"/>
        </w:rPr>
        <w:t xml:space="preserve">Wang [1976], </w:t>
      </w:r>
      <w:r w:rsidRPr="005E5B1F">
        <w:rPr>
          <w:rFonts w:eastAsia="Times New Roman"/>
          <w:sz w:val="18"/>
          <w:szCs w:val="18"/>
        </w:rPr>
        <w:t>348.</w:t>
      </w:r>
    </w:p>
  </w:footnote>
  <w:footnote w:id="43">
    <w:p w14:paraId="6369FE44" w14:textId="77777777" w:rsidR="009F6304" w:rsidRPr="00A369D6" w:rsidRDefault="009F6304" w:rsidP="004C0C2E">
      <w:pPr>
        <w:pStyle w:val="FootnoteText"/>
        <w:rPr>
          <w:sz w:val="18"/>
          <w:szCs w:val="18"/>
        </w:rPr>
      </w:pPr>
      <w:r w:rsidRPr="00A369D6">
        <w:rPr>
          <w:rStyle w:val="FootnoteReference"/>
          <w:sz w:val="18"/>
          <w:szCs w:val="18"/>
        </w:rPr>
        <w:footnoteRef/>
      </w:r>
      <w:r w:rsidRPr="00A369D6">
        <w:rPr>
          <w:sz w:val="18"/>
          <w:szCs w:val="18"/>
        </w:rPr>
        <w:t xml:space="preserve"> </w:t>
      </w:r>
      <w:r>
        <w:rPr>
          <w:sz w:val="18"/>
          <w:szCs w:val="18"/>
        </w:rPr>
        <w:t xml:space="preserve"> Wang [1986], </w:t>
      </w:r>
      <w:r w:rsidRPr="00A369D6">
        <w:rPr>
          <w:sz w:val="18"/>
          <w:szCs w:val="18"/>
        </w:rPr>
        <w:t>193.</w:t>
      </w:r>
    </w:p>
  </w:footnote>
  <w:footnote w:id="44">
    <w:p w14:paraId="044C891C" w14:textId="01F7C4B2" w:rsidR="009F6304" w:rsidRPr="00F83F04" w:rsidRDefault="009F6304" w:rsidP="009E4A30">
      <w:pPr>
        <w:pStyle w:val="FootnoteText"/>
        <w:jc w:val="both"/>
        <w:rPr>
          <w:sz w:val="18"/>
          <w:szCs w:val="18"/>
        </w:rPr>
      </w:pPr>
      <w:r w:rsidRPr="00F83F04">
        <w:rPr>
          <w:rStyle w:val="FootnoteReference"/>
          <w:sz w:val="18"/>
          <w:szCs w:val="18"/>
        </w:rPr>
        <w:footnoteRef/>
      </w:r>
      <w:r w:rsidRPr="00F83F04">
        <w:rPr>
          <w:sz w:val="18"/>
          <w:szCs w:val="18"/>
        </w:rPr>
        <w:t xml:space="preserve"> </w:t>
      </w:r>
      <w:r>
        <w:rPr>
          <w:rFonts w:eastAsia="Times New Roman"/>
          <w:sz w:val="18"/>
          <w:szCs w:val="18"/>
        </w:rPr>
        <w:t xml:space="preserve"> </w:t>
      </w:r>
      <w:r>
        <w:rPr>
          <w:sz w:val="18"/>
          <w:szCs w:val="18"/>
        </w:rPr>
        <w:t xml:space="preserve">Wang [1986], </w:t>
      </w:r>
      <w:r w:rsidRPr="00F83F04">
        <w:rPr>
          <w:rFonts w:eastAsia="Times New Roman"/>
          <w:sz w:val="18"/>
          <w:szCs w:val="18"/>
        </w:rPr>
        <w:t>100</w:t>
      </w:r>
      <w:r>
        <w:rPr>
          <w:rFonts w:eastAsia="Times New Roman"/>
          <w:sz w:val="18"/>
          <w:szCs w:val="18"/>
        </w:rPr>
        <w:t>.</w:t>
      </w:r>
    </w:p>
  </w:footnote>
  <w:footnote w:id="45">
    <w:p w14:paraId="0734A22F" w14:textId="06D5917B" w:rsidR="009F6304" w:rsidRPr="005E5B1F" w:rsidRDefault="009F6304" w:rsidP="009E4A30">
      <w:pPr>
        <w:jc w:val="both"/>
        <w:rPr>
          <w:rFonts w:eastAsia="Times New Roman"/>
          <w:sz w:val="18"/>
          <w:szCs w:val="18"/>
        </w:rPr>
      </w:pPr>
      <w:r w:rsidRPr="005F04B2">
        <w:rPr>
          <w:rStyle w:val="FootnoteReference"/>
          <w:sz w:val="18"/>
          <w:szCs w:val="18"/>
        </w:rPr>
        <w:footnoteRef/>
      </w:r>
      <w:r>
        <w:rPr>
          <w:sz w:val="18"/>
          <w:szCs w:val="18"/>
        </w:rPr>
        <w:t xml:space="preserve">  See</w:t>
      </w:r>
      <w:r w:rsidRPr="005F04B2">
        <w:rPr>
          <w:sz w:val="18"/>
          <w:szCs w:val="18"/>
        </w:rPr>
        <w:t xml:space="preserve"> </w:t>
      </w:r>
      <w:hyperlink r:id="rId4" w:history="1">
        <w:r w:rsidRPr="005F04B2">
          <w:rPr>
            <w:rStyle w:val="Hyperlink"/>
            <w:rFonts w:eastAsia="Times New Roman"/>
            <w:color w:val="333333"/>
            <w:sz w:val="18"/>
            <w:szCs w:val="18"/>
          </w:rPr>
          <w:t>Alexis Sottile,</w:t>
        </w:r>
        <w:r w:rsidRPr="005F04B2">
          <w:rPr>
            <w:rStyle w:val="apple-converted-space"/>
            <w:rFonts w:eastAsia="Times New Roman"/>
            <w:i/>
            <w:iCs/>
            <w:color w:val="333333"/>
            <w:sz w:val="18"/>
            <w:szCs w:val="18"/>
            <w:u w:val="single"/>
          </w:rPr>
          <w:t> </w:t>
        </w:r>
        <w:r>
          <w:rPr>
            <w:rStyle w:val="apple-converted-space"/>
            <w:rFonts w:eastAsia="Times New Roman"/>
            <w:i/>
            <w:iCs/>
            <w:color w:val="333333"/>
            <w:sz w:val="18"/>
            <w:szCs w:val="18"/>
            <w:u w:val="single"/>
          </w:rPr>
          <w:t>“</w:t>
        </w:r>
        <w:r w:rsidRPr="00ED25A2">
          <w:rPr>
            <w:rStyle w:val="Emphasis"/>
            <w:rFonts w:eastAsia="Times New Roman"/>
            <w:b w:val="0"/>
            <w:color w:val="333333"/>
            <w:sz w:val="18"/>
            <w:szCs w:val="18"/>
            <w:u w:val="single"/>
          </w:rPr>
          <w:t>Hanne Tierney’s String Theory</w:t>
        </w:r>
        <w:r w:rsidRPr="005F04B2">
          <w:rPr>
            <w:rStyle w:val="Hyperlink"/>
            <w:rFonts w:eastAsia="Times New Roman"/>
            <w:color w:val="333333"/>
            <w:sz w:val="18"/>
            <w:szCs w:val="18"/>
          </w:rPr>
          <w:t>,</w:t>
        </w:r>
        <w:r>
          <w:rPr>
            <w:rStyle w:val="Hyperlink"/>
            <w:rFonts w:eastAsia="Times New Roman"/>
            <w:color w:val="333333"/>
            <w:sz w:val="18"/>
            <w:szCs w:val="18"/>
          </w:rPr>
          <w:t>”</w:t>
        </w:r>
        <w:r w:rsidRPr="005F04B2">
          <w:rPr>
            <w:rStyle w:val="Hyperlink"/>
            <w:rFonts w:eastAsia="Times New Roman"/>
            <w:color w:val="333333"/>
            <w:sz w:val="18"/>
            <w:szCs w:val="18"/>
          </w:rPr>
          <w:t xml:space="preserve"> </w:t>
        </w:r>
        <w:r w:rsidRPr="00ED25A2">
          <w:rPr>
            <w:rStyle w:val="Hyperlink"/>
            <w:rFonts w:eastAsia="Times New Roman"/>
            <w:i/>
            <w:color w:val="333333"/>
            <w:sz w:val="18"/>
            <w:szCs w:val="18"/>
          </w:rPr>
          <w:t>The Village Voice</w:t>
        </w:r>
        <w:r w:rsidRPr="005F04B2">
          <w:rPr>
            <w:rStyle w:val="Hyperlink"/>
            <w:rFonts w:eastAsia="Times New Roman"/>
            <w:color w:val="333333"/>
            <w:sz w:val="18"/>
            <w:szCs w:val="18"/>
          </w:rPr>
          <w:t>, 10/30/2001</w:t>
        </w:r>
      </w:hyperlink>
      <w:r>
        <w:rPr>
          <w:rFonts w:eastAsia="Times New Roman"/>
          <w:sz w:val="18"/>
          <w:szCs w:val="18"/>
        </w:rPr>
        <w:t>.</w:t>
      </w:r>
    </w:p>
  </w:footnote>
  <w:footnote w:id="46">
    <w:p w14:paraId="42F05991" w14:textId="22F96EA6" w:rsidR="009F6304" w:rsidRPr="00960A96" w:rsidRDefault="009F6304" w:rsidP="009E4A30">
      <w:pPr>
        <w:pStyle w:val="FootnoteText"/>
        <w:jc w:val="both"/>
        <w:rPr>
          <w:sz w:val="18"/>
          <w:szCs w:val="18"/>
        </w:rPr>
      </w:pPr>
      <w:r w:rsidRPr="00960A96">
        <w:rPr>
          <w:rStyle w:val="FootnoteReference"/>
          <w:sz w:val="18"/>
          <w:szCs w:val="18"/>
        </w:rPr>
        <w:footnoteRef/>
      </w:r>
      <w:r>
        <w:rPr>
          <w:sz w:val="18"/>
          <w:szCs w:val="18"/>
        </w:rPr>
        <w:t xml:space="preserve">  </w:t>
      </w:r>
      <w:r w:rsidRPr="00960A96">
        <w:rPr>
          <w:sz w:val="18"/>
          <w:szCs w:val="18"/>
        </w:rPr>
        <w:t>Merton</w:t>
      </w:r>
      <w:r>
        <w:rPr>
          <w:sz w:val="18"/>
          <w:szCs w:val="18"/>
        </w:rPr>
        <w:t xml:space="preserve"> [1965], </w:t>
      </w:r>
      <w:r w:rsidRPr="00960A96">
        <w:rPr>
          <w:sz w:val="18"/>
          <w:szCs w:val="18"/>
        </w:rPr>
        <w:t xml:space="preserve">115.  </w:t>
      </w:r>
      <w:r>
        <w:rPr>
          <w:sz w:val="18"/>
          <w:szCs w:val="18"/>
        </w:rPr>
        <w:t xml:space="preserve">‘Chuang Tzu’ is another name for </w:t>
      </w:r>
      <w:r w:rsidRPr="00960A96">
        <w:rPr>
          <w:rFonts w:eastAsia="Times New Roman"/>
          <w:color w:val="222222"/>
          <w:sz w:val="18"/>
          <w:szCs w:val="18"/>
        </w:rPr>
        <w:t>Zhūangzi</w:t>
      </w:r>
      <w:r>
        <w:rPr>
          <w:rFonts w:eastAsia="Times New Roman"/>
          <w:color w:val="222222"/>
          <w:sz w:val="18"/>
          <w:szCs w:val="18"/>
        </w:rPr>
        <w:t>.</w:t>
      </w:r>
    </w:p>
  </w:footnote>
  <w:footnote w:id="47">
    <w:p w14:paraId="19A8D9EF" w14:textId="22D6E9A3" w:rsidR="009F6304" w:rsidRPr="00B75BAC" w:rsidRDefault="009F6304" w:rsidP="009E4A30">
      <w:pPr>
        <w:pStyle w:val="FootnoteText"/>
        <w:jc w:val="both"/>
        <w:rPr>
          <w:sz w:val="18"/>
          <w:szCs w:val="18"/>
        </w:rPr>
      </w:pPr>
      <w:r w:rsidRPr="005527D5">
        <w:rPr>
          <w:rStyle w:val="FootnoteReference"/>
          <w:sz w:val="18"/>
          <w:szCs w:val="18"/>
        </w:rPr>
        <w:footnoteRef/>
      </w:r>
      <w:r w:rsidRPr="005527D5">
        <w:rPr>
          <w:sz w:val="18"/>
          <w:szCs w:val="18"/>
        </w:rPr>
        <w:t xml:space="preserve"> I am indebted to </w:t>
      </w:r>
      <w:r>
        <w:rPr>
          <w:sz w:val="18"/>
          <w:szCs w:val="18"/>
        </w:rPr>
        <w:t xml:space="preserve">Professor </w:t>
      </w:r>
      <w:r w:rsidRPr="005527D5">
        <w:rPr>
          <w:rFonts w:eastAsia="Times New Roman"/>
          <w:color w:val="222222"/>
          <w:sz w:val="18"/>
          <w:szCs w:val="18"/>
        </w:rPr>
        <w:t xml:space="preserve">T. K. Chu for calling my attention to these </w:t>
      </w:r>
      <w:r>
        <w:rPr>
          <w:rFonts w:eastAsia="Times New Roman"/>
          <w:color w:val="222222"/>
          <w:sz w:val="18"/>
          <w:szCs w:val="18"/>
        </w:rPr>
        <w:t>poignant and paradoxical w</w:t>
      </w:r>
      <w:r w:rsidRPr="005527D5">
        <w:rPr>
          <w:rFonts w:eastAsia="Times New Roman"/>
          <w:color w:val="222222"/>
          <w:sz w:val="18"/>
          <w:szCs w:val="18"/>
        </w:rPr>
        <w:t xml:space="preserve">ords </w:t>
      </w:r>
      <w:r>
        <w:rPr>
          <w:rFonts w:eastAsia="Times New Roman"/>
          <w:color w:val="222222"/>
          <w:sz w:val="18"/>
          <w:szCs w:val="18"/>
        </w:rPr>
        <w:t>of</w:t>
      </w:r>
      <w:r w:rsidRPr="005527D5">
        <w:rPr>
          <w:rFonts w:eastAsia="Times New Roman"/>
          <w:color w:val="222222"/>
          <w:sz w:val="18"/>
          <w:szCs w:val="18"/>
        </w:rPr>
        <w:t xml:space="preserve"> Zhūangzi.  </w:t>
      </w:r>
    </w:p>
  </w:footnote>
  <w:footnote w:id="48">
    <w:p w14:paraId="66BE9F8B" w14:textId="07FDED64" w:rsidR="009F6304" w:rsidRPr="00B07E22" w:rsidRDefault="009F6304" w:rsidP="00B07E22">
      <w:pPr>
        <w:pStyle w:val="FootnoteText"/>
        <w:jc w:val="both"/>
        <w:rPr>
          <w:sz w:val="18"/>
          <w:szCs w:val="18"/>
        </w:rPr>
      </w:pPr>
      <w:r w:rsidRPr="00B07E22">
        <w:rPr>
          <w:rStyle w:val="FootnoteReference"/>
          <w:sz w:val="18"/>
          <w:szCs w:val="18"/>
        </w:rPr>
        <w:footnoteRef/>
      </w:r>
      <w:r w:rsidRPr="00B07E22">
        <w:rPr>
          <w:sz w:val="18"/>
          <w:szCs w:val="18"/>
        </w:rPr>
        <w:t xml:space="preserve"> Wang</w:t>
      </w:r>
      <w:r>
        <w:rPr>
          <w:sz w:val="18"/>
          <w:szCs w:val="18"/>
        </w:rPr>
        <w:t xml:space="preserve"> [1986]</w:t>
      </w:r>
      <w:r w:rsidRPr="00B07E22">
        <w:rPr>
          <w:sz w:val="18"/>
          <w:szCs w:val="18"/>
        </w:rPr>
        <w:t>, 195, remarking on how despite the fact that Quine was influenced by mathematical logic and Dewey by Hegelian philosophy, there is nonetheless a “certai</w:t>
      </w:r>
      <w:r>
        <w:rPr>
          <w:sz w:val="18"/>
          <w:szCs w:val="18"/>
        </w:rPr>
        <w:t>n partial convergence of views.</w:t>
      </w:r>
      <w:r w:rsidRPr="00B07E22">
        <w:rPr>
          <w:sz w:val="18"/>
          <w:szCs w:val="18"/>
        </w:rPr>
        <w:t>”</w:t>
      </w:r>
      <w:r>
        <w:rPr>
          <w:sz w:val="18"/>
          <w:szCs w:val="18"/>
        </w:rPr>
        <w:t xml:space="preserve">  I wish to thank my colleague Ed Casey for giving me the opportunity to participate in the APA panel on Chinese Philosophy and the Analytic Tradition, organized by Professors Chung-ying Cheng and Linyu Gu.  I also wish to thank Hanne Tierney for talking with me and for photographs.  </w:t>
      </w:r>
      <w:r w:rsidRPr="0093326D">
        <w:rPr>
          <w:sz w:val="18"/>
          <w:szCs w:val="18"/>
        </w:rPr>
        <w:t xml:space="preserve">When I asked why </w:t>
      </w:r>
      <w:r>
        <w:rPr>
          <w:sz w:val="18"/>
          <w:szCs w:val="18"/>
        </w:rPr>
        <w:t xml:space="preserve">she had agreed to </w:t>
      </w:r>
      <w:r w:rsidRPr="0093326D">
        <w:rPr>
          <w:sz w:val="18"/>
          <w:szCs w:val="18"/>
        </w:rPr>
        <w:t>meet</w:t>
      </w:r>
      <w:r>
        <w:rPr>
          <w:sz w:val="18"/>
          <w:szCs w:val="18"/>
        </w:rPr>
        <w:t xml:space="preserve"> sight unseen, Hanne</w:t>
      </w:r>
      <w:r w:rsidRPr="0031439F">
        <w:rPr>
          <w:sz w:val="18"/>
          <w:szCs w:val="18"/>
        </w:rPr>
        <w:t xml:space="preserve"> </w:t>
      </w:r>
      <w:r>
        <w:rPr>
          <w:sz w:val="18"/>
          <w:szCs w:val="18"/>
        </w:rPr>
        <w:t xml:space="preserve">with a sparkle in her eyes, replied: </w:t>
      </w:r>
      <w:r w:rsidRPr="0093326D">
        <w:rPr>
          <w:i/>
          <w:sz w:val="18"/>
          <w:szCs w:val="18"/>
        </w:rPr>
        <w:t xml:space="preserve">“You had me </w:t>
      </w:r>
      <w:r>
        <w:rPr>
          <w:i/>
          <w:sz w:val="18"/>
          <w:szCs w:val="18"/>
        </w:rPr>
        <w:t>at</w:t>
      </w:r>
      <w:r w:rsidRPr="0093326D">
        <w:rPr>
          <w:i/>
          <w:sz w:val="18"/>
          <w:szCs w:val="18"/>
        </w:rPr>
        <w:t xml:space="preserve"> ‘Hao’!”</w:t>
      </w:r>
      <w:r w:rsidRPr="0093326D">
        <w:rPr>
          <w:sz w:val="18"/>
          <w:szCs w:val="18"/>
        </w:rPr>
        <w:t xml:space="preserve"> </w:t>
      </w:r>
      <w:r>
        <w:rPr>
          <w:sz w:val="18"/>
          <w:szCs w:val="18"/>
        </w:rPr>
        <w:t xml:space="preserve"> In an email following up our conversation, Hanne wrote: </w:t>
      </w:r>
      <w:r w:rsidRPr="0093326D">
        <w:rPr>
          <w:i/>
          <w:sz w:val="18"/>
          <w:szCs w:val="18"/>
        </w:rPr>
        <w:t xml:space="preserve">“It was such a pleasure to me to meet you and talk about Hao.  He would have enjoyed it all himself very much, but he also would have so completely known what </w:t>
      </w:r>
      <w:r>
        <w:rPr>
          <w:i/>
          <w:sz w:val="18"/>
          <w:szCs w:val="18"/>
        </w:rPr>
        <w:t xml:space="preserve">Gary was </w:t>
      </w:r>
      <w:r w:rsidRPr="0093326D">
        <w:rPr>
          <w:i/>
          <w:sz w:val="18"/>
          <w:szCs w:val="18"/>
        </w:rPr>
        <w:t>talking about….”</w:t>
      </w:r>
      <w:r>
        <w:rPr>
          <w:sz w:val="18"/>
          <w:szCs w:val="18"/>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0BDC544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185758D"/>
    <w:multiLevelType w:val="multilevel"/>
    <w:tmpl w:val="04520C6C"/>
    <w:lvl w:ilvl="0">
      <w:start w:val="4"/>
      <w:numFmt w:val="decimal"/>
      <w:lvlText w:val="%1."/>
      <w:lvlJc w:val="left"/>
      <w:pPr>
        <w:ind w:left="360" w:hanging="360"/>
      </w:pPr>
      <w:rPr>
        <w:rFonts w:eastAsia="Times New Roman" w:cs="Times New Roman" w:hint="default"/>
      </w:rPr>
    </w:lvl>
    <w:lvl w:ilvl="1">
      <w:start w:val="4"/>
      <w:numFmt w:val="decimal"/>
      <w:lvlText w:val="%1.%2."/>
      <w:lvlJc w:val="left"/>
      <w:pPr>
        <w:ind w:left="1080" w:hanging="36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400" w:hanging="108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200" w:hanging="1440"/>
      </w:pPr>
      <w:rPr>
        <w:rFonts w:eastAsia="Times New Roman" w:cs="Times New Roman" w:hint="default"/>
      </w:rPr>
    </w:lvl>
  </w:abstractNum>
  <w:abstractNum w:abstractNumId="2">
    <w:nsid w:val="0CB51FA9"/>
    <w:multiLevelType w:val="multilevel"/>
    <w:tmpl w:val="B3A69ACE"/>
    <w:lvl w:ilvl="0">
      <w:start w:val="3"/>
      <w:numFmt w:val="decimal"/>
      <w:lvlText w:val="%1"/>
      <w:lvlJc w:val="left"/>
      <w:pPr>
        <w:ind w:left="400" w:hanging="400"/>
      </w:pPr>
      <w:rPr>
        <w:rFonts w:eastAsia="Calibri" w:hint="default"/>
      </w:rPr>
    </w:lvl>
    <w:lvl w:ilvl="1">
      <w:start w:val="1"/>
      <w:numFmt w:val="decimal"/>
      <w:lvlText w:val="%1.%2"/>
      <w:lvlJc w:val="left"/>
      <w:pPr>
        <w:ind w:left="760" w:hanging="400"/>
      </w:pPr>
      <w:rPr>
        <w:rFonts w:eastAsia="Calibri" w:hint="default"/>
      </w:rPr>
    </w:lvl>
    <w:lvl w:ilvl="2">
      <w:start w:val="1"/>
      <w:numFmt w:val="decimal"/>
      <w:lvlText w:val="%1.%2.%3"/>
      <w:lvlJc w:val="left"/>
      <w:pPr>
        <w:ind w:left="1440" w:hanging="720"/>
      </w:pPr>
      <w:rPr>
        <w:rFonts w:eastAsia="Calibri" w:hint="default"/>
      </w:rPr>
    </w:lvl>
    <w:lvl w:ilvl="3">
      <w:start w:val="1"/>
      <w:numFmt w:val="decimal"/>
      <w:lvlText w:val="%1.%2.%3.%4"/>
      <w:lvlJc w:val="left"/>
      <w:pPr>
        <w:ind w:left="1800" w:hanging="720"/>
      </w:pPr>
      <w:rPr>
        <w:rFonts w:eastAsia="Calibri" w:hint="default"/>
      </w:rPr>
    </w:lvl>
    <w:lvl w:ilvl="4">
      <w:start w:val="1"/>
      <w:numFmt w:val="decimal"/>
      <w:lvlText w:val="%1.%2.%3.%4.%5"/>
      <w:lvlJc w:val="left"/>
      <w:pPr>
        <w:ind w:left="2160" w:hanging="720"/>
      </w:pPr>
      <w:rPr>
        <w:rFonts w:eastAsia="Calibri" w:hint="default"/>
      </w:rPr>
    </w:lvl>
    <w:lvl w:ilvl="5">
      <w:start w:val="1"/>
      <w:numFmt w:val="decimal"/>
      <w:lvlText w:val="%1.%2.%3.%4.%5.%6"/>
      <w:lvlJc w:val="left"/>
      <w:pPr>
        <w:ind w:left="2880" w:hanging="1080"/>
      </w:pPr>
      <w:rPr>
        <w:rFonts w:eastAsia="Calibri" w:hint="default"/>
      </w:rPr>
    </w:lvl>
    <w:lvl w:ilvl="6">
      <w:start w:val="1"/>
      <w:numFmt w:val="decimal"/>
      <w:lvlText w:val="%1.%2.%3.%4.%5.%6.%7"/>
      <w:lvlJc w:val="left"/>
      <w:pPr>
        <w:ind w:left="3240" w:hanging="1080"/>
      </w:pPr>
      <w:rPr>
        <w:rFonts w:eastAsia="Calibri" w:hint="default"/>
      </w:rPr>
    </w:lvl>
    <w:lvl w:ilvl="7">
      <w:start w:val="1"/>
      <w:numFmt w:val="decimal"/>
      <w:lvlText w:val="%1.%2.%3.%4.%5.%6.%7.%8"/>
      <w:lvlJc w:val="left"/>
      <w:pPr>
        <w:ind w:left="3960" w:hanging="1440"/>
      </w:pPr>
      <w:rPr>
        <w:rFonts w:eastAsia="Calibri" w:hint="default"/>
      </w:rPr>
    </w:lvl>
    <w:lvl w:ilvl="8">
      <w:start w:val="1"/>
      <w:numFmt w:val="decimal"/>
      <w:lvlText w:val="%1.%2.%3.%4.%5.%6.%7.%8.%9"/>
      <w:lvlJc w:val="left"/>
      <w:pPr>
        <w:ind w:left="4320" w:hanging="1440"/>
      </w:pPr>
      <w:rPr>
        <w:rFonts w:eastAsia="Calibri" w:hint="default"/>
      </w:rPr>
    </w:lvl>
  </w:abstractNum>
  <w:abstractNum w:abstractNumId="3">
    <w:nsid w:val="0DF9312A"/>
    <w:multiLevelType w:val="multilevel"/>
    <w:tmpl w:val="7F5EB578"/>
    <w:lvl w:ilvl="0">
      <w:start w:val="3"/>
      <w:numFmt w:val="decimal"/>
      <w:lvlText w:val="%1."/>
      <w:lvlJc w:val="left"/>
      <w:pPr>
        <w:ind w:left="600" w:hanging="600"/>
      </w:pPr>
      <w:rPr>
        <w:rFonts w:hint="default"/>
      </w:rPr>
    </w:lvl>
    <w:lvl w:ilvl="1">
      <w:start w:val="1"/>
      <w:numFmt w:val="decimal"/>
      <w:lvlText w:val="%1.%2."/>
      <w:lvlJc w:val="left"/>
      <w:pPr>
        <w:ind w:left="870" w:hanging="600"/>
      </w:pPr>
      <w:rPr>
        <w:rFonts w:hint="default"/>
      </w:rPr>
    </w:lvl>
    <w:lvl w:ilvl="2">
      <w:start w:val="1"/>
      <w:numFmt w:val="decimal"/>
      <w:lvlText w:val="%1.%2.%3."/>
      <w:lvlJc w:val="left"/>
      <w:pPr>
        <w:ind w:left="1260" w:hanging="720"/>
      </w:pPr>
      <w:rPr>
        <w:rFonts w:hint="default"/>
      </w:rPr>
    </w:lvl>
    <w:lvl w:ilvl="3">
      <w:start w:val="3"/>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4">
    <w:nsid w:val="16B66E11"/>
    <w:multiLevelType w:val="hybridMultilevel"/>
    <w:tmpl w:val="99609E68"/>
    <w:lvl w:ilvl="0" w:tplc="ACDAB0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763D7D"/>
    <w:multiLevelType w:val="multilevel"/>
    <w:tmpl w:val="46EA131A"/>
    <w:lvl w:ilvl="0">
      <w:start w:val="1"/>
      <w:numFmt w:val="decimal"/>
      <w:lvlText w:val="%1."/>
      <w:lvlJc w:val="left"/>
      <w:pPr>
        <w:ind w:left="360" w:hanging="360"/>
      </w:pPr>
      <w:rPr>
        <w:rFonts w:ascii="Palatino Linotype" w:eastAsia="Calibri" w:hAnsi="Palatino Linotype" w:hint="default"/>
      </w:rPr>
    </w:lvl>
    <w:lvl w:ilvl="1">
      <w:start w:val="1"/>
      <w:numFmt w:val="decimal"/>
      <w:lvlText w:val="%1.%2."/>
      <w:lvlJc w:val="left"/>
      <w:pPr>
        <w:ind w:left="360" w:hanging="360"/>
      </w:pPr>
      <w:rPr>
        <w:rFonts w:ascii="Palatino Linotype" w:eastAsia="Calibri" w:hAnsi="Palatino Linotype" w:hint="default"/>
      </w:rPr>
    </w:lvl>
    <w:lvl w:ilvl="2">
      <w:start w:val="1"/>
      <w:numFmt w:val="decimal"/>
      <w:lvlText w:val="%1.%2.%3."/>
      <w:lvlJc w:val="left"/>
      <w:pPr>
        <w:ind w:left="720" w:hanging="720"/>
      </w:pPr>
      <w:rPr>
        <w:rFonts w:ascii="Palatino Linotype" w:eastAsia="Calibri" w:hAnsi="Palatino Linotype" w:hint="default"/>
      </w:rPr>
    </w:lvl>
    <w:lvl w:ilvl="3">
      <w:start w:val="1"/>
      <w:numFmt w:val="decimal"/>
      <w:lvlText w:val="%1.%2.%3.%4."/>
      <w:lvlJc w:val="left"/>
      <w:pPr>
        <w:ind w:left="720" w:hanging="720"/>
      </w:pPr>
      <w:rPr>
        <w:rFonts w:ascii="Palatino Linotype" w:eastAsia="Calibri" w:hAnsi="Palatino Linotype" w:hint="default"/>
      </w:rPr>
    </w:lvl>
    <w:lvl w:ilvl="4">
      <w:start w:val="1"/>
      <w:numFmt w:val="decimal"/>
      <w:lvlText w:val="%1.%2.%3.%4.%5."/>
      <w:lvlJc w:val="left"/>
      <w:pPr>
        <w:ind w:left="1080" w:hanging="1080"/>
      </w:pPr>
      <w:rPr>
        <w:rFonts w:ascii="Palatino Linotype" w:eastAsia="Calibri" w:hAnsi="Palatino Linotype" w:hint="default"/>
      </w:rPr>
    </w:lvl>
    <w:lvl w:ilvl="5">
      <w:start w:val="1"/>
      <w:numFmt w:val="decimal"/>
      <w:lvlText w:val="%1.%2.%3.%4.%5.%6."/>
      <w:lvlJc w:val="left"/>
      <w:pPr>
        <w:ind w:left="1080" w:hanging="1080"/>
      </w:pPr>
      <w:rPr>
        <w:rFonts w:ascii="Palatino Linotype" w:eastAsia="Calibri" w:hAnsi="Palatino Linotype" w:hint="default"/>
      </w:rPr>
    </w:lvl>
    <w:lvl w:ilvl="6">
      <w:start w:val="1"/>
      <w:numFmt w:val="decimal"/>
      <w:lvlText w:val="%1.%2.%3.%4.%5.%6.%7."/>
      <w:lvlJc w:val="left"/>
      <w:pPr>
        <w:ind w:left="1080" w:hanging="1080"/>
      </w:pPr>
      <w:rPr>
        <w:rFonts w:ascii="Palatino Linotype" w:eastAsia="Calibri" w:hAnsi="Palatino Linotype" w:hint="default"/>
      </w:rPr>
    </w:lvl>
    <w:lvl w:ilvl="7">
      <w:start w:val="1"/>
      <w:numFmt w:val="decimal"/>
      <w:lvlText w:val="%1.%2.%3.%4.%5.%6.%7.%8."/>
      <w:lvlJc w:val="left"/>
      <w:pPr>
        <w:ind w:left="1440" w:hanging="1440"/>
      </w:pPr>
      <w:rPr>
        <w:rFonts w:ascii="Palatino Linotype" w:eastAsia="Calibri" w:hAnsi="Palatino Linotype" w:hint="default"/>
      </w:rPr>
    </w:lvl>
    <w:lvl w:ilvl="8">
      <w:start w:val="1"/>
      <w:numFmt w:val="decimal"/>
      <w:lvlText w:val="%1.%2.%3.%4.%5.%6.%7.%8.%9."/>
      <w:lvlJc w:val="left"/>
      <w:pPr>
        <w:ind w:left="1440" w:hanging="1440"/>
      </w:pPr>
      <w:rPr>
        <w:rFonts w:ascii="Palatino Linotype" w:eastAsia="Calibri" w:hAnsi="Palatino Linotype" w:hint="default"/>
      </w:rPr>
    </w:lvl>
  </w:abstractNum>
  <w:abstractNum w:abstractNumId="6">
    <w:nsid w:val="1C33753E"/>
    <w:multiLevelType w:val="hybridMultilevel"/>
    <w:tmpl w:val="F4F880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79559E"/>
    <w:multiLevelType w:val="multilevel"/>
    <w:tmpl w:val="37307D9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8">
    <w:nsid w:val="1EED338A"/>
    <w:multiLevelType w:val="multilevel"/>
    <w:tmpl w:val="7F5EB578"/>
    <w:lvl w:ilvl="0">
      <w:start w:val="3"/>
      <w:numFmt w:val="decimal"/>
      <w:lvlText w:val="%1."/>
      <w:lvlJc w:val="left"/>
      <w:pPr>
        <w:ind w:left="600" w:hanging="600"/>
      </w:pPr>
      <w:rPr>
        <w:rFonts w:hint="default"/>
      </w:rPr>
    </w:lvl>
    <w:lvl w:ilvl="1">
      <w:start w:val="1"/>
      <w:numFmt w:val="decimal"/>
      <w:lvlText w:val="%1.%2."/>
      <w:lvlJc w:val="left"/>
      <w:pPr>
        <w:ind w:left="870" w:hanging="600"/>
      </w:pPr>
      <w:rPr>
        <w:rFonts w:hint="default"/>
      </w:rPr>
    </w:lvl>
    <w:lvl w:ilvl="2">
      <w:start w:val="1"/>
      <w:numFmt w:val="decimal"/>
      <w:lvlText w:val="%1.%2.%3."/>
      <w:lvlJc w:val="left"/>
      <w:pPr>
        <w:ind w:left="1260" w:hanging="720"/>
      </w:pPr>
      <w:rPr>
        <w:rFonts w:hint="default"/>
      </w:rPr>
    </w:lvl>
    <w:lvl w:ilvl="3">
      <w:start w:val="3"/>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9">
    <w:nsid w:val="260C4463"/>
    <w:multiLevelType w:val="multilevel"/>
    <w:tmpl w:val="7F8A3C68"/>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26F55058"/>
    <w:multiLevelType w:val="multilevel"/>
    <w:tmpl w:val="DC5C5C22"/>
    <w:lvl w:ilvl="0">
      <w:start w:val="3"/>
      <w:numFmt w:val="decimal"/>
      <w:lvlText w:val="%1."/>
      <w:lvlJc w:val="left"/>
      <w:pPr>
        <w:ind w:left="600" w:hanging="600"/>
      </w:pPr>
      <w:rPr>
        <w:rFonts w:hint="default"/>
      </w:rPr>
    </w:lvl>
    <w:lvl w:ilvl="1">
      <w:start w:val="1"/>
      <w:numFmt w:val="decimal"/>
      <w:lvlText w:val="%1.%2."/>
      <w:lvlJc w:val="left"/>
      <w:pPr>
        <w:ind w:left="870" w:hanging="600"/>
      </w:pPr>
      <w:rPr>
        <w:rFonts w:hint="default"/>
      </w:rPr>
    </w:lvl>
    <w:lvl w:ilvl="2">
      <w:start w:val="2"/>
      <w:numFmt w:val="decimal"/>
      <w:lvlText w:val="%1.%2.%3."/>
      <w:lvlJc w:val="left"/>
      <w:pPr>
        <w:ind w:left="1260" w:hanging="720"/>
      </w:pPr>
      <w:rPr>
        <w:rFonts w:hint="default"/>
      </w:rPr>
    </w:lvl>
    <w:lvl w:ilvl="3">
      <w:start w:val="3"/>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11">
    <w:nsid w:val="29FD18E9"/>
    <w:multiLevelType w:val="multilevel"/>
    <w:tmpl w:val="CF4E873C"/>
    <w:lvl w:ilvl="0">
      <w:start w:val="3"/>
      <w:numFmt w:val="decimal"/>
      <w:lvlText w:val="%1."/>
      <w:lvlJc w:val="left"/>
      <w:pPr>
        <w:ind w:left="460" w:hanging="460"/>
      </w:pPr>
      <w:rPr>
        <w:rFonts w:hint="default"/>
      </w:rPr>
    </w:lvl>
    <w:lvl w:ilvl="1">
      <w:start w:val="2"/>
      <w:numFmt w:val="decimal"/>
      <w:lvlText w:val="%1.%2."/>
      <w:lvlJc w:val="left"/>
      <w:pPr>
        <w:ind w:left="820" w:hanging="460"/>
      </w:pPr>
      <w:rPr>
        <w:rFonts w:hint="default"/>
      </w:rPr>
    </w:lvl>
    <w:lvl w:ilvl="2">
      <w:start w:val="1"/>
      <w:numFmt w:val="decimal"/>
      <w:lvlText w:val="%1.%2.%3."/>
      <w:lvlJc w:val="left"/>
      <w:pPr>
        <w:ind w:left="1440" w:hanging="720"/>
      </w:pPr>
      <w:rPr>
        <w:rFonts w:hint="default"/>
        <w:b w:val="0"/>
        <w:i w:val="0"/>
        <w:sz w:val="2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2">
    <w:nsid w:val="2EF47458"/>
    <w:multiLevelType w:val="multilevel"/>
    <w:tmpl w:val="28468D40"/>
    <w:lvl w:ilvl="0">
      <w:start w:val="1"/>
      <w:numFmt w:val="decimal"/>
      <w:lvlText w:val="%1."/>
      <w:lvlJc w:val="left"/>
      <w:pPr>
        <w:ind w:left="360" w:hanging="360"/>
      </w:pPr>
      <w:rPr>
        <w:rFonts w:ascii="Palatino Linotype" w:eastAsia="Calibri" w:hAnsi="Palatino Linotype" w:hint="default"/>
      </w:rPr>
    </w:lvl>
    <w:lvl w:ilvl="1">
      <w:start w:val="1"/>
      <w:numFmt w:val="decimal"/>
      <w:lvlText w:val="%1.%2."/>
      <w:lvlJc w:val="left"/>
      <w:pPr>
        <w:ind w:left="360" w:hanging="360"/>
      </w:pPr>
      <w:rPr>
        <w:rFonts w:ascii="Palatino Linotype" w:eastAsia="Calibri" w:hAnsi="Palatino Linotype" w:hint="default"/>
      </w:rPr>
    </w:lvl>
    <w:lvl w:ilvl="2">
      <w:start w:val="1"/>
      <w:numFmt w:val="decimal"/>
      <w:lvlText w:val="%1.%2.%3."/>
      <w:lvlJc w:val="left"/>
      <w:pPr>
        <w:ind w:left="720" w:hanging="720"/>
      </w:pPr>
      <w:rPr>
        <w:rFonts w:ascii="Palatino Linotype" w:eastAsia="Calibri" w:hAnsi="Palatino Linotype" w:hint="default"/>
      </w:rPr>
    </w:lvl>
    <w:lvl w:ilvl="3">
      <w:start w:val="1"/>
      <w:numFmt w:val="decimal"/>
      <w:lvlText w:val="%1.%2.%3.%4."/>
      <w:lvlJc w:val="left"/>
      <w:pPr>
        <w:ind w:left="720" w:hanging="720"/>
      </w:pPr>
      <w:rPr>
        <w:rFonts w:ascii="Palatino Linotype" w:eastAsia="Calibri" w:hAnsi="Palatino Linotype" w:hint="default"/>
      </w:rPr>
    </w:lvl>
    <w:lvl w:ilvl="4">
      <w:start w:val="1"/>
      <w:numFmt w:val="decimal"/>
      <w:lvlText w:val="%1.%2.%3.%4.%5."/>
      <w:lvlJc w:val="left"/>
      <w:pPr>
        <w:ind w:left="1080" w:hanging="1080"/>
      </w:pPr>
      <w:rPr>
        <w:rFonts w:ascii="Palatino Linotype" w:eastAsia="Calibri" w:hAnsi="Palatino Linotype" w:hint="default"/>
      </w:rPr>
    </w:lvl>
    <w:lvl w:ilvl="5">
      <w:start w:val="1"/>
      <w:numFmt w:val="decimal"/>
      <w:lvlText w:val="%1.%2.%3.%4.%5.%6."/>
      <w:lvlJc w:val="left"/>
      <w:pPr>
        <w:ind w:left="1080" w:hanging="1080"/>
      </w:pPr>
      <w:rPr>
        <w:rFonts w:ascii="Palatino Linotype" w:eastAsia="Calibri" w:hAnsi="Palatino Linotype" w:hint="default"/>
      </w:rPr>
    </w:lvl>
    <w:lvl w:ilvl="6">
      <w:start w:val="1"/>
      <w:numFmt w:val="decimal"/>
      <w:lvlText w:val="%1.%2.%3.%4.%5.%6.%7."/>
      <w:lvlJc w:val="left"/>
      <w:pPr>
        <w:ind w:left="1080" w:hanging="1080"/>
      </w:pPr>
      <w:rPr>
        <w:rFonts w:ascii="Palatino Linotype" w:eastAsia="Calibri" w:hAnsi="Palatino Linotype" w:hint="default"/>
      </w:rPr>
    </w:lvl>
    <w:lvl w:ilvl="7">
      <w:start w:val="1"/>
      <w:numFmt w:val="decimal"/>
      <w:lvlText w:val="%1.%2.%3.%4.%5.%6.%7.%8."/>
      <w:lvlJc w:val="left"/>
      <w:pPr>
        <w:ind w:left="1440" w:hanging="1440"/>
      </w:pPr>
      <w:rPr>
        <w:rFonts w:ascii="Palatino Linotype" w:eastAsia="Calibri" w:hAnsi="Palatino Linotype" w:hint="default"/>
      </w:rPr>
    </w:lvl>
    <w:lvl w:ilvl="8">
      <w:start w:val="1"/>
      <w:numFmt w:val="decimal"/>
      <w:lvlText w:val="%1.%2.%3.%4.%5.%6.%7.%8.%9."/>
      <w:lvlJc w:val="left"/>
      <w:pPr>
        <w:ind w:left="1440" w:hanging="1440"/>
      </w:pPr>
      <w:rPr>
        <w:rFonts w:ascii="Palatino Linotype" w:eastAsia="Calibri" w:hAnsi="Palatino Linotype" w:hint="default"/>
      </w:rPr>
    </w:lvl>
  </w:abstractNum>
  <w:abstractNum w:abstractNumId="13">
    <w:nsid w:val="2F434C72"/>
    <w:multiLevelType w:val="multilevel"/>
    <w:tmpl w:val="EEDAB10C"/>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4">
    <w:nsid w:val="31844DC0"/>
    <w:multiLevelType w:val="multilevel"/>
    <w:tmpl w:val="135400B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nsid w:val="32A222B2"/>
    <w:multiLevelType w:val="hybridMultilevel"/>
    <w:tmpl w:val="0DA01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7537B2"/>
    <w:multiLevelType w:val="multilevel"/>
    <w:tmpl w:val="E3E0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C2D425B"/>
    <w:multiLevelType w:val="multilevel"/>
    <w:tmpl w:val="D6B0AAAE"/>
    <w:lvl w:ilvl="0">
      <w:start w:val="4"/>
      <w:numFmt w:val="decimal"/>
      <w:lvlText w:val="%1"/>
      <w:lvlJc w:val="left"/>
      <w:pPr>
        <w:ind w:left="360" w:hanging="360"/>
      </w:pPr>
      <w:rPr>
        <w:rFonts w:eastAsia="Calibri" w:hint="default"/>
      </w:rPr>
    </w:lvl>
    <w:lvl w:ilvl="1">
      <w:start w:val="1"/>
      <w:numFmt w:val="decimal"/>
      <w:lvlText w:val="%1.%2"/>
      <w:lvlJc w:val="left"/>
      <w:pPr>
        <w:ind w:left="360" w:hanging="360"/>
      </w:pPr>
      <w:rPr>
        <w:rFonts w:eastAsia="Calibri" w:hint="default"/>
      </w:rPr>
    </w:lvl>
    <w:lvl w:ilvl="2">
      <w:start w:val="1"/>
      <w:numFmt w:val="decimal"/>
      <w:lvlText w:val="%1.%2.%3"/>
      <w:lvlJc w:val="left"/>
      <w:pPr>
        <w:ind w:left="720" w:hanging="720"/>
      </w:pPr>
      <w:rPr>
        <w:rFonts w:eastAsia="Calibri" w:hint="default"/>
      </w:rPr>
    </w:lvl>
    <w:lvl w:ilvl="3">
      <w:start w:val="1"/>
      <w:numFmt w:val="decimal"/>
      <w:lvlText w:val="%1.%2.%3.%4"/>
      <w:lvlJc w:val="left"/>
      <w:pPr>
        <w:ind w:left="720" w:hanging="720"/>
      </w:pPr>
      <w:rPr>
        <w:rFonts w:eastAsia="Calibri" w:hint="default"/>
      </w:rPr>
    </w:lvl>
    <w:lvl w:ilvl="4">
      <w:start w:val="1"/>
      <w:numFmt w:val="decimal"/>
      <w:lvlText w:val="%1.%2.%3.%4.%5"/>
      <w:lvlJc w:val="left"/>
      <w:pPr>
        <w:ind w:left="720" w:hanging="720"/>
      </w:pPr>
      <w:rPr>
        <w:rFonts w:eastAsia="Calibri" w:hint="default"/>
      </w:rPr>
    </w:lvl>
    <w:lvl w:ilvl="5">
      <w:start w:val="1"/>
      <w:numFmt w:val="decimal"/>
      <w:lvlText w:val="%1.%2.%3.%4.%5.%6"/>
      <w:lvlJc w:val="left"/>
      <w:pPr>
        <w:ind w:left="1080" w:hanging="1080"/>
      </w:pPr>
      <w:rPr>
        <w:rFonts w:eastAsia="Calibri" w:hint="default"/>
      </w:rPr>
    </w:lvl>
    <w:lvl w:ilvl="6">
      <w:start w:val="1"/>
      <w:numFmt w:val="decimal"/>
      <w:lvlText w:val="%1.%2.%3.%4.%5.%6.%7"/>
      <w:lvlJc w:val="left"/>
      <w:pPr>
        <w:ind w:left="1080" w:hanging="1080"/>
      </w:pPr>
      <w:rPr>
        <w:rFonts w:eastAsia="Calibri" w:hint="default"/>
      </w:rPr>
    </w:lvl>
    <w:lvl w:ilvl="7">
      <w:start w:val="1"/>
      <w:numFmt w:val="decimal"/>
      <w:lvlText w:val="%1.%2.%3.%4.%5.%6.%7.%8"/>
      <w:lvlJc w:val="left"/>
      <w:pPr>
        <w:ind w:left="1440" w:hanging="1440"/>
      </w:pPr>
      <w:rPr>
        <w:rFonts w:eastAsia="Calibri" w:hint="default"/>
      </w:rPr>
    </w:lvl>
    <w:lvl w:ilvl="8">
      <w:start w:val="1"/>
      <w:numFmt w:val="decimal"/>
      <w:lvlText w:val="%1.%2.%3.%4.%5.%6.%7.%8.%9"/>
      <w:lvlJc w:val="left"/>
      <w:pPr>
        <w:ind w:left="1440" w:hanging="1440"/>
      </w:pPr>
      <w:rPr>
        <w:rFonts w:eastAsia="Calibri" w:hint="default"/>
      </w:rPr>
    </w:lvl>
  </w:abstractNum>
  <w:abstractNum w:abstractNumId="18">
    <w:nsid w:val="3E5F0B5F"/>
    <w:multiLevelType w:val="multilevel"/>
    <w:tmpl w:val="BF965C82"/>
    <w:lvl w:ilvl="0">
      <w:start w:val="4"/>
      <w:numFmt w:val="decimal"/>
      <w:lvlText w:val="%1"/>
      <w:lvlJc w:val="left"/>
      <w:pPr>
        <w:ind w:left="360" w:hanging="360"/>
      </w:pPr>
      <w:rPr>
        <w:rFonts w:eastAsia="Calibri" w:hint="default"/>
        <w:i w:val="0"/>
      </w:rPr>
    </w:lvl>
    <w:lvl w:ilvl="1">
      <w:start w:val="3"/>
      <w:numFmt w:val="decimal"/>
      <w:lvlText w:val="%1.%2"/>
      <w:lvlJc w:val="left"/>
      <w:pPr>
        <w:ind w:left="360" w:hanging="360"/>
      </w:pPr>
      <w:rPr>
        <w:rFonts w:eastAsia="Calibri" w:hint="default"/>
        <w:i w:val="0"/>
      </w:rPr>
    </w:lvl>
    <w:lvl w:ilvl="2">
      <w:start w:val="1"/>
      <w:numFmt w:val="decimal"/>
      <w:lvlText w:val="%1.%2.%3"/>
      <w:lvlJc w:val="left"/>
      <w:pPr>
        <w:ind w:left="720" w:hanging="720"/>
      </w:pPr>
      <w:rPr>
        <w:rFonts w:eastAsia="Calibri" w:hint="default"/>
        <w:i w:val="0"/>
      </w:rPr>
    </w:lvl>
    <w:lvl w:ilvl="3">
      <w:start w:val="1"/>
      <w:numFmt w:val="decimal"/>
      <w:lvlText w:val="%1.%2.%3.%4"/>
      <w:lvlJc w:val="left"/>
      <w:pPr>
        <w:ind w:left="720" w:hanging="720"/>
      </w:pPr>
      <w:rPr>
        <w:rFonts w:eastAsia="Calibri" w:hint="default"/>
        <w:i w:val="0"/>
      </w:rPr>
    </w:lvl>
    <w:lvl w:ilvl="4">
      <w:start w:val="1"/>
      <w:numFmt w:val="decimal"/>
      <w:lvlText w:val="%1.%2.%3.%4.%5"/>
      <w:lvlJc w:val="left"/>
      <w:pPr>
        <w:ind w:left="720" w:hanging="720"/>
      </w:pPr>
      <w:rPr>
        <w:rFonts w:eastAsia="Calibri" w:hint="default"/>
        <w:i w:val="0"/>
      </w:rPr>
    </w:lvl>
    <w:lvl w:ilvl="5">
      <w:start w:val="1"/>
      <w:numFmt w:val="decimal"/>
      <w:lvlText w:val="%1.%2.%3.%4.%5.%6"/>
      <w:lvlJc w:val="left"/>
      <w:pPr>
        <w:ind w:left="1080" w:hanging="1080"/>
      </w:pPr>
      <w:rPr>
        <w:rFonts w:eastAsia="Calibri" w:hint="default"/>
        <w:i w:val="0"/>
      </w:rPr>
    </w:lvl>
    <w:lvl w:ilvl="6">
      <w:start w:val="1"/>
      <w:numFmt w:val="decimal"/>
      <w:lvlText w:val="%1.%2.%3.%4.%5.%6.%7"/>
      <w:lvlJc w:val="left"/>
      <w:pPr>
        <w:ind w:left="1080" w:hanging="1080"/>
      </w:pPr>
      <w:rPr>
        <w:rFonts w:eastAsia="Calibri" w:hint="default"/>
        <w:i w:val="0"/>
      </w:rPr>
    </w:lvl>
    <w:lvl w:ilvl="7">
      <w:start w:val="1"/>
      <w:numFmt w:val="decimal"/>
      <w:lvlText w:val="%1.%2.%3.%4.%5.%6.%7.%8"/>
      <w:lvlJc w:val="left"/>
      <w:pPr>
        <w:ind w:left="1440" w:hanging="1440"/>
      </w:pPr>
      <w:rPr>
        <w:rFonts w:eastAsia="Calibri" w:hint="default"/>
        <w:i w:val="0"/>
      </w:rPr>
    </w:lvl>
    <w:lvl w:ilvl="8">
      <w:start w:val="1"/>
      <w:numFmt w:val="decimal"/>
      <w:lvlText w:val="%1.%2.%3.%4.%5.%6.%7.%8.%9"/>
      <w:lvlJc w:val="left"/>
      <w:pPr>
        <w:ind w:left="1440" w:hanging="1440"/>
      </w:pPr>
      <w:rPr>
        <w:rFonts w:eastAsia="Calibri" w:hint="default"/>
        <w:i w:val="0"/>
      </w:rPr>
    </w:lvl>
  </w:abstractNum>
  <w:abstractNum w:abstractNumId="19">
    <w:nsid w:val="42E75C6E"/>
    <w:multiLevelType w:val="multilevel"/>
    <w:tmpl w:val="815C45EE"/>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0">
    <w:nsid w:val="461F4DF1"/>
    <w:multiLevelType w:val="hybridMultilevel"/>
    <w:tmpl w:val="942AA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271D80"/>
    <w:multiLevelType w:val="multilevel"/>
    <w:tmpl w:val="CFE41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BE712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CFF1BB8"/>
    <w:multiLevelType w:val="multilevel"/>
    <w:tmpl w:val="37307D9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4">
    <w:nsid w:val="58366030"/>
    <w:multiLevelType w:val="hybridMultilevel"/>
    <w:tmpl w:val="93EC6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AA6594C"/>
    <w:multiLevelType w:val="hybridMultilevel"/>
    <w:tmpl w:val="B13CCC5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61DC6E5A"/>
    <w:multiLevelType w:val="multilevel"/>
    <w:tmpl w:val="6756EB38"/>
    <w:lvl w:ilvl="0">
      <w:start w:val="1"/>
      <w:numFmt w:val="decimal"/>
      <w:lvlText w:val="%1."/>
      <w:lvlJc w:val="left"/>
      <w:pPr>
        <w:ind w:left="360" w:hanging="360"/>
      </w:pPr>
      <w:rPr>
        <w:rFonts w:ascii="Palatino Linotype" w:eastAsia="Calibri" w:hAnsi="Palatino Linotype" w:hint="default"/>
      </w:rPr>
    </w:lvl>
    <w:lvl w:ilvl="1">
      <w:start w:val="1"/>
      <w:numFmt w:val="decimal"/>
      <w:lvlText w:val="%1.%2."/>
      <w:lvlJc w:val="left"/>
      <w:pPr>
        <w:ind w:left="360" w:hanging="360"/>
      </w:pPr>
      <w:rPr>
        <w:rFonts w:ascii="Palatino Linotype" w:eastAsia="Calibri" w:hAnsi="Palatino Linotype" w:hint="default"/>
      </w:rPr>
    </w:lvl>
    <w:lvl w:ilvl="2">
      <w:start w:val="1"/>
      <w:numFmt w:val="decimal"/>
      <w:lvlText w:val="%1.%2.%3."/>
      <w:lvlJc w:val="left"/>
      <w:pPr>
        <w:ind w:left="720" w:hanging="720"/>
      </w:pPr>
      <w:rPr>
        <w:rFonts w:ascii="Palatino Linotype" w:eastAsia="Calibri" w:hAnsi="Palatino Linotype" w:hint="default"/>
      </w:rPr>
    </w:lvl>
    <w:lvl w:ilvl="3">
      <w:start w:val="1"/>
      <w:numFmt w:val="decimal"/>
      <w:lvlText w:val="%1.%2.%3.%4."/>
      <w:lvlJc w:val="left"/>
      <w:pPr>
        <w:ind w:left="720" w:hanging="720"/>
      </w:pPr>
      <w:rPr>
        <w:rFonts w:ascii="Palatino Linotype" w:eastAsia="Calibri" w:hAnsi="Palatino Linotype" w:hint="default"/>
      </w:rPr>
    </w:lvl>
    <w:lvl w:ilvl="4">
      <w:start w:val="1"/>
      <w:numFmt w:val="decimal"/>
      <w:lvlText w:val="%1.%2.%3.%4.%5."/>
      <w:lvlJc w:val="left"/>
      <w:pPr>
        <w:ind w:left="1080" w:hanging="1080"/>
      </w:pPr>
      <w:rPr>
        <w:rFonts w:ascii="Palatino Linotype" w:eastAsia="Calibri" w:hAnsi="Palatino Linotype" w:hint="default"/>
      </w:rPr>
    </w:lvl>
    <w:lvl w:ilvl="5">
      <w:start w:val="1"/>
      <w:numFmt w:val="decimal"/>
      <w:lvlText w:val="%1.%2.%3.%4.%5.%6."/>
      <w:lvlJc w:val="left"/>
      <w:pPr>
        <w:ind w:left="1080" w:hanging="1080"/>
      </w:pPr>
      <w:rPr>
        <w:rFonts w:ascii="Palatino Linotype" w:eastAsia="Calibri" w:hAnsi="Palatino Linotype" w:hint="default"/>
      </w:rPr>
    </w:lvl>
    <w:lvl w:ilvl="6">
      <w:start w:val="1"/>
      <w:numFmt w:val="decimal"/>
      <w:lvlText w:val="%1.%2.%3.%4.%5.%6.%7."/>
      <w:lvlJc w:val="left"/>
      <w:pPr>
        <w:ind w:left="1080" w:hanging="1080"/>
      </w:pPr>
      <w:rPr>
        <w:rFonts w:ascii="Palatino Linotype" w:eastAsia="Calibri" w:hAnsi="Palatino Linotype" w:hint="default"/>
      </w:rPr>
    </w:lvl>
    <w:lvl w:ilvl="7">
      <w:start w:val="1"/>
      <w:numFmt w:val="decimal"/>
      <w:lvlText w:val="%1.%2.%3.%4.%5.%6.%7.%8."/>
      <w:lvlJc w:val="left"/>
      <w:pPr>
        <w:ind w:left="1440" w:hanging="1440"/>
      </w:pPr>
      <w:rPr>
        <w:rFonts w:ascii="Palatino Linotype" w:eastAsia="Calibri" w:hAnsi="Palatino Linotype" w:hint="default"/>
      </w:rPr>
    </w:lvl>
    <w:lvl w:ilvl="8">
      <w:start w:val="1"/>
      <w:numFmt w:val="decimal"/>
      <w:lvlText w:val="%1.%2.%3.%4.%5.%6.%7.%8.%9."/>
      <w:lvlJc w:val="left"/>
      <w:pPr>
        <w:ind w:left="1440" w:hanging="1440"/>
      </w:pPr>
      <w:rPr>
        <w:rFonts w:ascii="Palatino Linotype" w:eastAsia="Calibri" w:hAnsi="Palatino Linotype" w:hint="default"/>
      </w:rPr>
    </w:lvl>
  </w:abstractNum>
  <w:abstractNum w:abstractNumId="27">
    <w:nsid w:val="658445F4"/>
    <w:multiLevelType w:val="multilevel"/>
    <w:tmpl w:val="C6228FA0"/>
    <w:lvl w:ilvl="0">
      <w:start w:val="4"/>
      <w:numFmt w:val="decimal"/>
      <w:lvlText w:val="%1."/>
      <w:lvlJc w:val="left"/>
      <w:pPr>
        <w:ind w:left="460" w:hanging="460"/>
      </w:pPr>
      <w:rPr>
        <w:rFonts w:eastAsia="Calibri" w:hint="default"/>
      </w:rPr>
    </w:lvl>
    <w:lvl w:ilvl="1">
      <w:start w:val="5"/>
      <w:numFmt w:val="decimal"/>
      <w:lvlText w:val="%1.%2."/>
      <w:lvlJc w:val="left"/>
      <w:pPr>
        <w:ind w:left="820" w:hanging="460"/>
      </w:pPr>
      <w:rPr>
        <w:rFonts w:eastAsia="Calibri" w:hint="default"/>
      </w:rPr>
    </w:lvl>
    <w:lvl w:ilvl="2">
      <w:start w:val="6"/>
      <w:numFmt w:val="decimal"/>
      <w:lvlText w:val="%1.%2.%3."/>
      <w:lvlJc w:val="left"/>
      <w:pPr>
        <w:ind w:left="1440" w:hanging="720"/>
      </w:pPr>
      <w:rPr>
        <w:rFonts w:eastAsia="Calibri" w:hint="default"/>
      </w:rPr>
    </w:lvl>
    <w:lvl w:ilvl="3">
      <w:start w:val="1"/>
      <w:numFmt w:val="decimal"/>
      <w:lvlText w:val="%1.%2.%3.%4."/>
      <w:lvlJc w:val="left"/>
      <w:pPr>
        <w:ind w:left="1800" w:hanging="720"/>
      </w:pPr>
      <w:rPr>
        <w:rFonts w:eastAsia="Calibri" w:hint="default"/>
      </w:rPr>
    </w:lvl>
    <w:lvl w:ilvl="4">
      <w:start w:val="1"/>
      <w:numFmt w:val="decimal"/>
      <w:lvlText w:val="%1.%2.%3.%4.%5."/>
      <w:lvlJc w:val="left"/>
      <w:pPr>
        <w:ind w:left="2520" w:hanging="1080"/>
      </w:pPr>
      <w:rPr>
        <w:rFonts w:eastAsia="Calibri" w:hint="default"/>
      </w:rPr>
    </w:lvl>
    <w:lvl w:ilvl="5">
      <w:start w:val="1"/>
      <w:numFmt w:val="decimal"/>
      <w:lvlText w:val="%1.%2.%3.%4.%5.%6."/>
      <w:lvlJc w:val="left"/>
      <w:pPr>
        <w:ind w:left="2880" w:hanging="1080"/>
      </w:pPr>
      <w:rPr>
        <w:rFonts w:eastAsia="Calibri" w:hint="default"/>
      </w:rPr>
    </w:lvl>
    <w:lvl w:ilvl="6">
      <w:start w:val="1"/>
      <w:numFmt w:val="decimal"/>
      <w:lvlText w:val="%1.%2.%3.%4.%5.%6.%7."/>
      <w:lvlJc w:val="left"/>
      <w:pPr>
        <w:ind w:left="3240" w:hanging="1080"/>
      </w:pPr>
      <w:rPr>
        <w:rFonts w:eastAsia="Calibri" w:hint="default"/>
      </w:rPr>
    </w:lvl>
    <w:lvl w:ilvl="7">
      <w:start w:val="1"/>
      <w:numFmt w:val="decimal"/>
      <w:lvlText w:val="%1.%2.%3.%4.%5.%6.%7.%8."/>
      <w:lvlJc w:val="left"/>
      <w:pPr>
        <w:ind w:left="3960" w:hanging="1440"/>
      </w:pPr>
      <w:rPr>
        <w:rFonts w:eastAsia="Calibri" w:hint="default"/>
      </w:rPr>
    </w:lvl>
    <w:lvl w:ilvl="8">
      <w:start w:val="1"/>
      <w:numFmt w:val="decimal"/>
      <w:lvlText w:val="%1.%2.%3.%4.%5.%6.%7.%8.%9."/>
      <w:lvlJc w:val="left"/>
      <w:pPr>
        <w:ind w:left="4320" w:hanging="1440"/>
      </w:pPr>
      <w:rPr>
        <w:rFonts w:eastAsia="Calibri" w:hint="default"/>
      </w:rPr>
    </w:lvl>
  </w:abstractNum>
  <w:abstractNum w:abstractNumId="28">
    <w:nsid w:val="65ED12AF"/>
    <w:multiLevelType w:val="multilevel"/>
    <w:tmpl w:val="FCA85D14"/>
    <w:lvl w:ilvl="0">
      <w:start w:val="1"/>
      <w:numFmt w:val="decimal"/>
      <w:lvlText w:val="%1."/>
      <w:lvlJc w:val="left"/>
      <w:pPr>
        <w:ind w:left="360" w:hanging="360"/>
      </w:pPr>
      <w:rPr>
        <w:rFonts w:ascii="Palatino Linotype" w:eastAsia="Calibri" w:hAnsi="Palatino Linotype" w:hint="default"/>
      </w:rPr>
    </w:lvl>
    <w:lvl w:ilvl="1">
      <w:start w:val="2"/>
      <w:numFmt w:val="decimal"/>
      <w:lvlText w:val="%1.%2."/>
      <w:lvlJc w:val="left"/>
      <w:pPr>
        <w:ind w:left="360" w:hanging="360"/>
      </w:pPr>
      <w:rPr>
        <w:rFonts w:ascii="Palatino Linotype" w:eastAsia="Calibri" w:hAnsi="Palatino Linotype" w:hint="default"/>
      </w:rPr>
    </w:lvl>
    <w:lvl w:ilvl="2">
      <w:start w:val="1"/>
      <w:numFmt w:val="decimal"/>
      <w:lvlText w:val="%1.%2.%3."/>
      <w:lvlJc w:val="left"/>
      <w:pPr>
        <w:ind w:left="720" w:hanging="720"/>
      </w:pPr>
      <w:rPr>
        <w:rFonts w:ascii="Palatino Linotype" w:eastAsia="Calibri" w:hAnsi="Palatino Linotype" w:hint="default"/>
      </w:rPr>
    </w:lvl>
    <w:lvl w:ilvl="3">
      <w:start w:val="1"/>
      <w:numFmt w:val="decimal"/>
      <w:lvlText w:val="%1.%2.%3.%4."/>
      <w:lvlJc w:val="left"/>
      <w:pPr>
        <w:ind w:left="720" w:hanging="720"/>
      </w:pPr>
      <w:rPr>
        <w:rFonts w:ascii="Palatino Linotype" w:eastAsia="Calibri" w:hAnsi="Palatino Linotype" w:hint="default"/>
      </w:rPr>
    </w:lvl>
    <w:lvl w:ilvl="4">
      <w:start w:val="1"/>
      <w:numFmt w:val="decimal"/>
      <w:lvlText w:val="%1.%2.%3.%4.%5."/>
      <w:lvlJc w:val="left"/>
      <w:pPr>
        <w:ind w:left="1080" w:hanging="1080"/>
      </w:pPr>
      <w:rPr>
        <w:rFonts w:ascii="Palatino Linotype" w:eastAsia="Calibri" w:hAnsi="Palatino Linotype" w:hint="default"/>
      </w:rPr>
    </w:lvl>
    <w:lvl w:ilvl="5">
      <w:start w:val="1"/>
      <w:numFmt w:val="decimal"/>
      <w:lvlText w:val="%1.%2.%3.%4.%5.%6."/>
      <w:lvlJc w:val="left"/>
      <w:pPr>
        <w:ind w:left="1080" w:hanging="1080"/>
      </w:pPr>
      <w:rPr>
        <w:rFonts w:ascii="Palatino Linotype" w:eastAsia="Calibri" w:hAnsi="Palatino Linotype" w:hint="default"/>
      </w:rPr>
    </w:lvl>
    <w:lvl w:ilvl="6">
      <w:start w:val="1"/>
      <w:numFmt w:val="decimal"/>
      <w:lvlText w:val="%1.%2.%3.%4.%5.%6.%7."/>
      <w:lvlJc w:val="left"/>
      <w:pPr>
        <w:ind w:left="1080" w:hanging="1080"/>
      </w:pPr>
      <w:rPr>
        <w:rFonts w:ascii="Palatino Linotype" w:eastAsia="Calibri" w:hAnsi="Palatino Linotype" w:hint="default"/>
      </w:rPr>
    </w:lvl>
    <w:lvl w:ilvl="7">
      <w:start w:val="1"/>
      <w:numFmt w:val="decimal"/>
      <w:lvlText w:val="%1.%2.%3.%4.%5.%6.%7.%8."/>
      <w:lvlJc w:val="left"/>
      <w:pPr>
        <w:ind w:left="1440" w:hanging="1440"/>
      </w:pPr>
      <w:rPr>
        <w:rFonts w:ascii="Palatino Linotype" w:eastAsia="Calibri" w:hAnsi="Palatino Linotype" w:hint="default"/>
      </w:rPr>
    </w:lvl>
    <w:lvl w:ilvl="8">
      <w:start w:val="1"/>
      <w:numFmt w:val="decimal"/>
      <w:lvlText w:val="%1.%2.%3.%4.%5.%6.%7.%8.%9."/>
      <w:lvlJc w:val="left"/>
      <w:pPr>
        <w:ind w:left="1440" w:hanging="1440"/>
      </w:pPr>
      <w:rPr>
        <w:rFonts w:ascii="Palatino Linotype" w:eastAsia="Calibri" w:hAnsi="Palatino Linotype" w:hint="default"/>
      </w:rPr>
    </w:lvl>
  </w:abstractNum>
  <w:abstractNum w:abstractNumId="29">
    <w:nsid w:val="68846401"/>
    <w:multiLevelType w:val="multilevel"/>
    <w:tmpl w:val="8356D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9AB0AE3"/>
    <w:multiLevelType w:val="multilevel"/>
    <w:tmpl w:val="CA40A292"/>
    <w:lvl w:ilvl="0">
      <w:start w:val="3"/>
      <w:numFmt w:val="decimal"/>
      <w:lvlText w:val="%1."/>
      <w:lvlJc w:val="left"/>
      <w:pPr>
        <w:ind w:left="460" w:hanging="460"/>
      </w:pPr>
      <w:rPr>
        <w:rFonts w:hint="default"/>
      </w:rPr>
    </w:lvl>
    <w:lvl w:ilvl="1">
      <w:start w:val="3"/>
      <w:numFmt w:val="decimal"/>
      <w:lvlText w:val="%1.%2."/>
      <w:lvlJc w:val="left"/>
      <w:pPr>
        <w:ind w:left="730" w:hanging="460"/>
      </w:pPr>
      <w:rPr>
        <w:rFonts w:hint="default"/>
      </w:rPr>
    </w:lvl>
    <w:lvl w:ilvl="2">
      <w:start w:val="3"/>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31">
    <w:nsid w:val="6AB7432D"/>
    <w:multiLevelType w:val="hybridMultilevel"/>
    <w:tmpl w:val="C630B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0956591"/>
    <w:multiLevelType w:val="multilevel"/>
    <w:tmpl w:val="7138138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nsid w:val="768D4AA8"/>
    <w:multiLevelType w:val="multilevel"/>
    <w:tmpl w:val="ABB6E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76E7622"/>
    <w:multiLevelType w:val="multilevel"/>
    <w:tmpl w:val="135400B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5">
    <w:nsid w:val="7AA5613C"/>
    <w:multiLevelType w:val="multilevel"/>
    <w:tmpl w:val="EFE0031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nsid w:val="7CA87D14"/>
    <w:multiLevelType w:val="multilevel"/>
    <w:tmpl w:val="7BBE86FA"/>
    <w:lvl w:ilvl="0">
      <w:start w:val="1"/>
      <w:numFmt w:val="decimal"/>
      <w:lvlText w:val="%1."/>
      <w:lvlJc w:val="left"/>
      <w:pPr>
        <w:ind w:left="440" w:hanging="440"/>
      </w:pPr>
      <w:rPr>
        <w:rFonts w:hint="default"/>
      </w:rPr>
    </w:lvl>
    <w:lvl w:ilvl="1">
      <w:start w:val="1"/>
      <w:numFmt w:val="decimal"/>
      <w:lvlText w:val="%1.%2."/>
      <w:lvlJc w:val="left"/>
      <w:pPr>
        <w:ind w:left="1160" w:hanging="4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 w:numId="2">
    <w:abstractNumId w:val="15"/>
  </w:num>
  <w:num w:numId="3">
    <w:abstractNumId w:val="25"/>
  </w:num>
  <w:num w:numId="4">
    <w:abstractNumId w:val="19"/>
  </w:num>
  <w:num w:numId="5">
    <w:abstractNumId w:val="11"/>
  </w:num>
  <w:num w:numId="6">
    <w:abstractNumId w:val="13"/>
  </w:num>
  <w:num w:numId="7">
    <w:abstractNumId w:val="2"/>
  </w:num>
  <w:num w:numId="8">
    <w:abstractNumId w:val="31"/>
  </w:num>
  <w:num w:numId="9">
    <w:abstractNumId w:val="24"/>
  </w:num>
  <w:num w:numId="10">
    <w:abstractNumId w:val="18"/>
  </w:num>
  <w:num w:numId="11">
    <w:abstractNumId w:val="1"/>
  </w:num>
  <w:num w:numId="12">
    <w:abstractNumId w:val="20"/>
  </w:num>
  <w:num w:numId="13">
    <w:abstractNumId w:val="21"/>
  </w:num>
  <w:num w:numId="14">
    <w:abstractNumId w:val="14"/>
  </w:num>
  <w:num w:numId="15">
    <w:abstractNumId w:val="17"/>
  </w:num>
  <w:num w:numId="16">
    <w:abstractNumId w:val="35"/>
  </w:num>
  <w:num w:numId="17">
    <w:abstractNumId w:val="32"/>
  </w:num>
  <w:num w:numId="18">
    <w:abstractNumId w:val="27"/>
  </w:num>
  <w:num w:numId="19">
    <w:abstractNumId w:val="34"/>
  </w:num>
  <w:num w:numId="20">
    <w:abstractNumId w:val="23"/>
  </w:num>
  <w:num w:numId="21">
    <w:abstractNumId w:val="7"/>
  </w:num>
  <w:num w:numId="22">
    <w:abstractNumId w:val="8"/>
  </w:num>
  <w:num w:numId="23">
    <w:abstractNumId w:val="10"/>
  </w:num>
  <w:num w:numId="24">
    <w:abstractNumId w:val="28"/>
  </w:num>
  <w:num w:numId="25">
    <w:abstractNumId w:val="26"/>
  </w:num>
  <w:num w:numId="26">
    <w:abstractNumId w:val="12"/>
  </w:num>
  <w:num w:numId="27">
    <w:abstractNumId w:val="5"/>
  </w:num>
  <w:num w:numId="28">
    <w:abstractNumId w:val="22"/>
  </w:num>
  <w:num w:numId="29">
    <w:abstractNumId w:val="9"/>
  </w:num>
  <w:num w:numId="30">
    <w:abstractNumId w:val="16"/>
  </w:num>
  <w:num w:numId="31">
    <w:abstractNumId w:val="33"/>
  </w:num>
  <w:num w:numId="32">
    <w:abstractNumId w:val="29"/>
  </w:num>
  <w:num w:numId="33">
    <w:abstractNumId w:val="30"/>
  </w:num>
  <w:num w:numId="34">
    <w:abstractNumId w:val="3"/>
  </w:num>
  <w:num w:numId="35">
    <w:abstractNumId w:val="36"/>
  </w:num>
  <w:num w:numId="36">
    <w:abstractNumId w:val="4"/>
  </w:num>
  <w:num w:numId="37">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360"/>
  <w:characterSpacingControl w:val="doNotCompress"/>
  <w:savePreviewPicture/>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3162"/>
    <w:rsid w:val="00000879"/>
    <w:rsid w:val="000009D7"/>
    <w:rsid w:val="00001477"/>
    <w:rsid w:val="00001DB8"/>
    <w:rsid w:val="00002526"/>
    <w:rsid w:val="000028B7"/>
    <w:rsid w:val="0000401E"/>
    <w:rsid w:val="00006C5B"/>
    <w:rsid w:val="000073DF"/>
    <w:rsid w:val="00007586"/>
    <w:rsid w:val="00007DC4"/>
    <w:rsid w:val="0001030C"/>
    <w:rsid w:val="00012792"/>
    <w:rsid w:val="00015207"/>
    <w:rsid w:val="00017285"/>
    <w:rsid w:val="0001786D"/>
    <w:rsid w:val="00017FF1"/>
    <w:rsid w:val="0002064B"/>
    <w:rsid w:val="00020B30"/>
    <w:rsid w:val="00022C83"/>
    <w:rsid w:val="00022F3B"/>
    <w:rsid w:val="000261B3"/>
    <w:rsid w:val="0003010F"/>
    <w:rsid w:val="00030305"/>
    <w:rsid w:val="000313B1"/>
    <w:rsid w:val="00031407"/>
    <w:rsid w:val="00033775"/>
    <w:rsid w:val="00033EE1"/>
    <w:rsid w:val="000404A4"/>
    <w:rsid w:val="000424FF"/>
    <w:rsid w:val="0004335A"/>
    <w:rsid w:val="00043799"/>
    <w:rsid w:val="0004415A"/>
    <w:rsid w:val="00044F20"/>
    <w:rsid w:val="00045A57"/>
    <w:rsid w:val="00045EF7"/>
    <w:rsid w:val="00045FB9"/>
    <w:rsid w:val="00047D2E"/>
    <w:rsid w:val="00050C98"/>
    <w:rsid w:val="0005130B"/>
    <w:rsid w:val="00051C42"/>
    <w:rsid w:val="000538B8"/>
    <w:rsid w:val="00054365"/>
    <w:rsid w:val="0005478D"/>
    <w:rsid w:val="00056258"/>
    <w:rsid w:val="00057EB8"/>
    <w:rsid w:val="00060BEF"/>
    <w:rsid w:val="00060DAB"/>
    <w:rsid w:val="000638CA"/>
    <w:rsid w:val="00063D60"/>
    <w:rsid w:val="00064E4B"/>
    <w:rsid w:val="0006584C"/>
    <w:rsid w:val="00067AEE"/>
    <w:rsid w:val="00070E2E"/>
    <w:rsid w:val="00071689"/>
    <w:rsid w:val="00072177"/>
    <w:rsid w:val="00073240"/>
    <w:rsid w:val="000758E8"/>
    <w:rsid w:val="000774D8"/>
    <w:rsid w:val="00077B5B"/>
    <w:rsid w:val="00077F20"/>
    <w:rsid w:val="00080A29"/>
    <w:rsid w:val="00080C3A"/>
    <w:rsid w:val="00084422"/>
    <w:rsid w:val="00085077"/>
    <w:rsid w:val="00086906"/>
    <w:rsid w:val="000900B5"/>
    <w:rsid w:val="0009016B"/>
    <w:rsid w:val="00090A47"/>
    <w:rsid w:val="00090D91"/>
    <w:rsid w:val="00092034"/>
    <w:rsid w:val="00092CBB"/>
    <w:rsid w:val="00095674"/>
    <w:rsid w:val="00097324"/>
    <w:rsid w:val="000A03DC"/>
    <w:rsid w:val="000A183A"/>
    <w:rsid w:val="000A2A96"/>
    <w:rsid w:val="000A3907"/>
    <w:rsid w:val="000A41FA"/>
    <w:rsid w:val="000A4704"/>
    <w:rsid w:val="000A554A"/>
    <w:rsid w:val="000A5B75"/>
    <w:rsid w:val="000A7F70"/>
    <w:rsid w:val="000A7F71"/>
    <w:rsid w:val="000B1452"/>
    <w:rsid w:val="000B2343"/>
    <w:rsid w:val="000B23D2"/>
    <w:rsid w:val="000B31F8"/>
    <w:rsid w:val="000B4120"/>
    <w:rsid w:val="000B452A"/>
    <w:rsid w:val="000B4C94"/>
    <w:rsid w:val="000B542B"/>
    <w:rsid w:val="000B6F98"/>
    <w:rsid w:val="000B7992"/>
    <w:rsid w:val="000C0734"/>
    <w:rsid w:val="000C1469"/>
    <w:rsid w:val="000C1A3B"/>
    <w:rsid w:val="000C424A"/>
    <w:rsid w:val="000C6201"/>
    <w:rsid w:val="000C67BD"/>
    <w:rsid w:val="000C6DC5"/>
    <w:rsid w:val="000C7BA5"/>
    <w:rsid w:val="000D56EF"/>
    <w:rsid w:val="000D621B"/>
    <w:rsid w:val="000D674C"/>
    <w:rsid w:val="000E5793"/>
    <w:rsid w:val="000E6350"/>
    <w:rsid w:val="000F0EF1"/>
    <w:rsid w:val="000F1AE5"/>
    <w:rsid w:val="000F4A4E"/>
    <w:rsid w:val="000F52E4"/>
    <w:rsid w:val="000F5E76"/>
    <w:rsid w:val="000F69EF"/>
    <w:rsid w:val="000F6AA3"/>
    <w:rsid w:val="000F7EC6"/>
    <w:rsid w:val="00100DC2"/>
    <w:rsid w:val="00101361"/>
    <w:rsid w:val="00101770"/>
    <w:rsid w:val="00104254"/>
    <w:rsid w:val="00104D85"/>
    <w:rsid w:val="00105E7B"/>
    <w:rsid w:val="00107CB4"/>
    <w:rsid w:val="001121EE"/>
    <w:rsid w:val="00115FB9"/>
    <w:rsid w:val="0011607F"/>
    <w:rsid w:val="00116392"/>
    <w:rsid w:val="00117DC1"/>
    <w:rsid w:val="00121CB2"/>
    <w:rsid w:val="00122DF6"/>
    <w:rsid w:val="00124882"/>
    <w:rsid w:val="00124BF7"/>
    <w:rsid w:val="0012502F"/>
    <w:rsid w:val="001250DF"/>
    <w:rsid w:val="00125C7D"/>
    <w:rsid w:val="00126585"/>
    <w:rsid w:val="001265B4"/>
    <w:rsid w:val="00132BDA"/>
    <w:rsid w:val="00134248"/>
    <w:rsid w:val="00135410"/>
    <w:rsid w:val="00135614"/>
    <w:rsid w:val="00135D84"/>
    <w:rsid w:val="001368F7"/>
    <w:rsid w:val="0013739D"/>
    <w:rsid w:val="00137936"/>
    <w:rsid w:val="00140CD8"/>
    <w:rsid w:val="00141E20"/>
    <w:rsid w:val="00142C0D"/>
    <w:rsid w:val="00143F7C"/>
    <w:rsid w:val="00147C28"/>
    <w:rsid w:val="001516F2"/>
    <w:rsid w:val="001518D9"/>
    <w:rsid w:val="00154BF6"/>
    <w:rsid w:val="001550D9"/>
    <w:rsid w:val="00156577"/>
    <w:rsid w:val="00156E16"/>
    <w:rsid w:val="0015713E"/>
    <w:rsid w:val="001574F2"/>
    <w:rsid w:val="001607EB"/>
    <w:rsid w:val="001609C2"/>
    <w:rsid w:val="001614A7"/>
    <w:rsid w:val="001634EC"/>
    <w:rsid w:val="00163856"/>
    <w:rsid w:val="00164364"/>
    <w:rsid w:val="001669C8"/>
    <w:rsid w:val="00166C63"/>
    <w:rsid w:val="0016740E"/>
    <w:rsid w:val="0016756F"/>
    <w:rsid w:val="001701BB"/>
    <w:rsid w:val="00170F7E"/>
    <w:rsid w:val="00172C4E"/>
    <w:rsid w:val="00172C4F"/>
    <w:rsid w:val="001730DB"/>
    <w:rsid w:val="0017418B"/>
    <w:rsid w:val="001756B9"/>
    <w:rsid w:val="00175875"/>
    <w:rsid w:val="00175F56"/>
    <w:rsid w:val="00177130"/>
    <w:rsid w:val="0018358F"/>
    <w:rsid w:val="00183A1D"/>
    <w:rsid w:val="00184077"/>
    <w:rsid w:val="00185410"/>
    <w:rsid w:val="00186526"/>
    <w:rsid w:val="00186D90"/>
    <w:rsid w:val="00186DB8"/>
    <w:rsid w:val="00190EE9"/>
    <w:rsid w:val="001926CB"/>
    <w:rsid w:val="00192C5A"/>
    <w:rsid w:val="00193EAA"/>
    <w:rsid w:val="00194476"/>
    <w:rsid w:val="0019464A"/>
    <w:rsid w:val="001961DE"/>
    <w:rsid w:val="00196EB5"/>
    <w:rsid w:val="00197C92"/>
    <w:rsid w:val="001A0150"/>
    <w:rsid w:val="001A1B75"/>
    <w:rsid w:val="001A2DE0"/>
    <w:rsid w:val="001A6618"/>
    <w:rsid w:val="001A6675"/>
    <w:rsid w:val="001A6E11"/>
    <w:rsid w:val="001A6F7F"/>
    <w:rsid w:val="001B005A"/>
    <w:rsid w:val="001B2081"/>
    <w:rsid w:val="001B21DA"/>
    <w:rsid w:val="001B243E"/>
    <w:rsid w:val="001B24C2"/>
    <w:rsid w:val="001B38E4"/>
    <w:rsid w:val="001B3D77"/>
    <w:rsid w:val="001B5B35"/>
    <w:rsid w:val="001B5BAF"/>
    <w:rsid w:val="001C0C82"/>
    <w:rsid w:val="001C25D0"/>
    <w:rsid w:val="001C2895"/>
    <w:rsid w:val="001C385B"/>
    <w:rsid w:val="001C3D07"/>
    <w:rsid w:val="001C6342"/>
    <w:rsid w:val="001C75FB"/>
    <w:rsid w:val="001C7AF6"/>
    <w:rsid w:val="001D0157"/>
    <w:rsid w:val="001D1CC7"/>
    <w:rsid w:val="001D2967"/>
    <w:rsid w:val="001D35D4"/>
    <w:rsid w:val="001D35DC"/>
    <w:rsid w:val="001D5338"/>
    <w:rsid w:val="001D5438"/>
    <w:rsid w:val="001D5A16"/>
    <w:rsid w:val="001D6867"/>
    <w:rsid w:val="001D692E"/>
    <w:rsid w:val="001D6A96"/>
    <w:rsid w:val="001D78BA"/>
    <w:rsid w:val="001E016E"/>
    <w:rsid w:val="001E25ED"/>
    <w:rsid w:val="001E41E6"/>
    <w:rsid w:val="001E4EE6"/>
    <w:rsid w:val="001E728D"/>
    <w:rsid w:val="001F0220"/>
    <w:rsid w:val="001F15DC"/>
    <w:rsid w:val="001F3549"/>
    <w:rsid w:val="002001C9"/>
    <w:rsid w:val="00200D24"/>
    <w:rsid w:val="00202136"/>
    <w:rsid w:val="00204798"/>
    <w:rsid w:val="00204F7F"/>
    <w:rsid w:val="00205839"/>
    <w:rsid w:val="002066C3"/>
    <w:rsid w:val="002075C0"/>
    <w:rsid w:val="00210DA9"/>
    <w:rsid w:val="00211B0A"/>
    <w:rsid w:val="00211D78"/>
    <w:rsid w:val="002160C9"/>
    <w:rsid w:val="00216145"/>
    <w:rsid w:val="00216F10"/>
    <w:rsid w:val="002171EA"/>
    <w:rsid w:val="00220350"/>
    <w:rsid w:val="00222AED"/>
    <w:rsid w:val="0022309E"/>
    <w:rsid w:val="002239E6"/>
    <w:rsid w:val="00225B12"/>
    <w:rsid w:val="002260C9"/>
    <w:rsid w:val="002260D7"/>
    <w:rsid w:val="00226A8A"/>
    <w:rsid w:val="002273E8"/>
    <w:rsid w:val="00227A80"/>
    <w:rsid w:val="00227C99"/>
    <w:rsid w:val="00230F66"/>
    <w:rsid w:val="00233170"/>
    <w:rsid w:val="00233F8B"/>
    <w:rsid w:val="0024046D"/>
    <w:rsid w:val="00241433"/>
    <w:rsid w:val="002415C8"/>
    <w:rsid w:val="002433DD"/>
    <w:rsid w:val="00243E0C"/>
    <w:rsid w:val="00246000"/>
    <w:rsid w:val="002463BC"/>
    <w:rsid w:val="00246B79"/>
    <w:rsid w:val="00247047"/>
    <w:rsid w:val="002470A9"/>
    <w:rsid w:val="00247712"/>
    <w:rsid w:val="0025310C"/>
    <w:rsid w:val="002543A2"/>
    <w:rsid w:val="0025480E"/>
    <w:rsid w:val="002556DF"/>
    <w:rsid w:val="00256434"/>
    <w:rsid w:val="002571BC"/>
    <w:rsid w:val="002579AD"/>
    <w:rsid w:val="002632BB"/>
    <w:rsid w:val="002643ED"/>
    <w:rsid w:val="00264A74"/>
    <w:rsid w:val="00265507"/>
    <w:rsid w:val="00266CA2"/>
    <w:rsid w:val="00267B7E"/>
    <w:rsid w:val="002709AD"/>
    <w:rsid w:val="0027218D"/>
    <w:rsid w:val="0027246E"/>
    <w:rsid w:val="00274B9A"/>
    <w:rsid w:val="00274DDF"/>
    <w:rsid w:val="00275656"/>
    <w:rsid w:val="002766B7"/>
    <w:rsid w:val="002768ED"/>
    <w:rsid w:val="00277694"/>
    <w:rsid w:val="00277867"/>
    <w:rsid w:val="0028140C"/>
    <w:rsid w:val="002817B4"/>
    <w:rsid w:val="00281DBB"/>
    <w:rsid w:val="00282449"/>
    <w:rsid w:val="00282C8F"/>
    <w:rsid w:val="00285447"/>
    <w:rsid w:val="0028661D"/>
    <w:rsid w:val="00287DB0"/>
    <w:rsid w:val="00287E15"/>
    <w:rsid w:val="00287FB3"/>
    <w:rsid w:val="0029009E"/>
    <w:rsid w:val="002915B3"/>
    <w:rsid w:val="00292EDC"/>
    <w:rsid w:val="00294216"/>
    <w:rsid w:val="00294874"/>
    <w:rsid w:val="00294C48"/>
    <w:rsid w:val="0029549D"/>
    <w:rsid w:val="00295A8C"/>
    <w:rsid w:val="00296D13"/>
    <w:rsid w:val="00296E53"/>
    <w:rsid w:val="002A00F9"/>
    <w:rsid w:val="002A0774"/>
    <w:rsid w:val="002A138E"/>
    <w:rsid w:val="002A1E39"/>
    <w:rsid w:val="002A34F5"/>
    <w:rsid w:val="002A3589"/>
    <w:rsid w:val="002A377C"/>
    <w:rsid w:val="002A3B78"/>
    <w:rsid w:val="002A5A12"/>
    <w:rsid w:val="002A70BE"/>
    <w:rsid w:val="002B02A5"/>
    <w:rsid w:val="002B13D9"/>
    <w:rsid w:val="002C1198"/>
    <w:rsid w:val="002C15A7"/>
    <w:rsid w:val="002C5698"/>
    <w:rsid w:val="002C6460"/>
    <w:rsid w:val="002C6902"/>
    <w:rsid w:val="002C70CE"/>
    <w:rsid w:val="002C7BCB"/>
    <w:rsid w:val="002D0604"/>
    <w:rsid w:val="002D06AB"/>
    <w:rsid w:val="002D074E"/>
    <w:rsid w:val="002D2287"/>
    <w:rsid w:val="002D4BDE"/>
    <w:rsid w:val="002D5786"/>
    <w:rsid w:val="002D6179"/>
    <w:rsid w:val="002D66A1"/>
    <w:rsid w:val="002D7FE5"/>
    <w:rsid w:val="002E0BF7"/>
    <w:rsid w:val="002E1A90"/>
    <w:rsid w:val="002E36BC"/>
    <w:rsid w:val="002E3B45"/>
    <w:rsid w:val="002E416B"/>
    <w:rsid w:val="002E5C1C"/>
    <w:rsid w:val="002E7152"/>
    <w:rsid w:val="002E77D1"/>
    <w:rsid w:val="002F168A"/>
    <w:rsid w:val="002F1C09"/>
    <w:rsid w:val="002F3613"/>
    <w:rsid w:val="002F380B"/>
    <w:rsid w:val="002F3DA9"/>
    <w:rsid w:val="002F412C"/>
    <w:rsid w:val="002F46DC"/>
    <w:rsid w:val="002F63A7"/>
    <w:rsid w:val="002F70F6"/>
    <w:rsid w:val="00300CCF"/>
    <w:rsid w:val="00300F46"/>
    <w:rsid w:val="003010D0"/>
    <w:rsid w:val="0030188F"/>
    <w:rsid w:val="00301938"/>
    <w:rsid w:val="003041AE"/>
    <w:rsid w:val="00304445"/>
    <w:rsid w:val="00310B9D"/>
    <w:rsid w:val="00310C4E"/>
    <w:rsid w:val="0031370E"/>
    <w:rsid w:val="003138D7"/>
    <w:rsid w:val="0031439F"/>
    <w:rsid w:val="00314953"/>
    <w:rsid w:val="00317884"/>
    <w:rsid w:val="003203EF"/>
    <w:rsid w:val="00320705"/>
    <w:rsid w:val="003224BE"/>
    <w:rsid w:val="003242AB"/>
    <w:rsid w:val="00324495"/>
    <w:rsid w:val="003246B5"/>
    <w:rsid w:val="00324DF6"/>
    <w:rsid w:val="0032671F"/>
    <w:rsid w:val="00326A61"/>
    <w:rsid w:val="00327815"/>
    <w:rsid w:val="00330628"/>
    <w:rsid w:val="00330779"/>
    <w:rsid w:val="00330C9D"/>
    <w:rsid w:val="00330F33"/>
    <w:rsid w:val="00331718"/>
    <w:rsid w:val="003318F8"/>
    <w:rsid w:val="00335144"/>
    <w:rsid w:val="0033623C"/>
    <w:rsid w:val="00336D9F"/>
    <w:rsid w:val="0033758F"/>
    <w:rsid w:val="003376D6"/>
    <w:rsid w:val="00337D49"/>
    <w:rsid w:val="00340959"/>
    <w:rsid w:val="00340EB1"/>
    <w:rsid w:val="00342738"/>
    <w:rsid w:val="00346EF6"/>
    <w:rsid w:val="0035247A"/>
    <w:rsid w:val="00352BF3"/>
    <w:rsid w:val="003546D9"/>
    <w:rsid w:val="00357442"/>
    <w:rsid w:val="00357E47"/>
    <w:rsid w:val="00360828"/>
    <w:rsid w:val="0036168D"/>
    <w:rsid w:val="00364110"/>
    <w:rsid w:val="00365F26"/>
    <w:rsid w:val="0036605D"/>
    <w:rsid w:val="003669D6"/>
    <w:rsid w:val="00366C9A"/>
    <w:rsid w:val="00371E77"/>
    <w:rsid w:val="00372E3A"/>
    <w:rsid w:val="0037485F"/>
    <w:rsid w:val="003755D3"/>
    <w:rsid w:val="00375FA8"/>
    <w:rsid w:val="0037615E"/>
    <w:rsid w:val="003768EB"/>
    <w:rsid w:val="00377E4A"/>
    <w:rsid w:val="00380624"/>
    <w:rsid w:val="00380ABA"/>
    <w:rsid w:val="00382E92"/>
    <w:rsid w:val="003835A0"/>
    <w:rsid w:val="00386077"/>
    <w:rsid w:val="00387587"/>
    <w:rsid w:val="003877BE"/>
    <w:rsid w:val="003908EC"/>
    <w:rsid w:val="00393EF2"/>
    <w:rsid w:val="00395C9A"/>
    <w:rsid w:val="003A09F1"/>
    <w:rsid w:val="003A0F42"/>
    <w:rsid w:val="003A1618"/>
    <w:rsid w:val="003A4452"/>
    <w:rsid w:val="003A49DC"/>
    <w:rsid w:val="003A4C1E"/>
    <w:rsid w:val="003A505A"/>
    <w:rsid w:val="003A6F13"/>
    <w:rsid w:val="003A7187"/>
    <w:rsid w:val="003B0ED3"/>
    <w:rsid w:val="003B3727"/>
    <w:rsid w:val="003C1ACA"/>
    <w:rsid w:val="003C1FE7"/>
    <w:rsid w:val="003C272C"/>
    <w:rsid w:val="003C2DAA"/>
    <w:rsid w:val="003C455F"/>
    <w:rsid w:val="003C5AB6"/>
    <w:rsid w:val="003C7495"/>
    <w:rsid w:val="003D0949"/>
    <w:rsid w:val="003D26E3"/>
    <w:rsid w:val="003D28DD"/>
    <w:rsid w:val="003D3132"/>
    <w:rsid w:val="003D3A65"/>
    <w:rsid w:val="003D4644"/>
    <w:rsid w:val="003D5730"/>
    <w:rsid w:val="003D69FF"/>
    <w:rsid w:val="003E0450"/>
    <w:rsid w:val="003E25C7"/>
    <w:rsid w:val="003E295A"/>
    <w:rsid w:val="003E2ADC"/>
    <w:rsid w:val="003E325B"/>
    <w:rsid w:val="003E62B7"/>
    <w:rsid w:val="003E771E"/>
    <w:rsid w:val="003E7A58"/>
    <w:rsid w:val="003F085E"/>
    <w:rsid w:val="003F0C12"/>
    <w:rsid w:val="003F2336"/>
    <w:rsid w:val="003F2675"/>
    <w:rsid w:val="003F2D48"/>
    <w:rsid w:val="003F3AF5"/>
    <w:rsid w:val="003F4A31"/>
    <w:rsid w:val="003F4E51"/>
    <w:rsid w:val="003F61E9"/>
    <w:rsid w:val="003F629B"/>
    <w:rsid w:val="003F73CA"/>
    <w:rsid w:val="003F7A90"/>
    <w:rsid w:val="003F7B9E"/>
    <w:rsid w:val="00400746"/>
    <w:rsid w:val="0040127C"/>
    <w:rsid w:val="004023C0"/>
    <w:rsid w:val="00402CC4"/>
    <w:rsid w:val="00403101"/>
    <w:rsid w:val="00403D31"/>
    <w:rsid w:val="0040404D"/>
    <w:rsid w:val="00404E67"/>
    <w:rsid w:val="0041089F"/>
    <w:rsid w:val="00412D12"/>
    <w:rsid w:val="00412F99"/>
    <w:rsid w:val="00413118"/>
    <w:rsid w:val="00414987"/>
    <w:rsid w:val="00414F4E"/>
    <w:rsid w:val="00415E3F"/>
    <w:rsid w:val="00421545"/>
    <w:rsid w:val="004223A4"/>
    <w:rsid w:val="004232F0"/>
    <w:rsid w:val="00423E3C"/>
    <w:rsid w:val="00424CEA"/>
    <w:rsid w:val="00425631"/>
    <w:rsid w:val="0042686A"/>
    <w:rsid w:val="00430FEA"/>
    <w:rsid w:val="00433AAE"/>
    <w:rsid w:val="00434E82"/>
    <w:rsid w:val="004364AA"/>
    <w:rsid w:val="00441CCE"/>
    <w:rsid w:val="0044322F"/>
    <w:rsid w:val="004435AC"/>
    <w:rsid w:val="00444D96"/>
    <w:rsid w:val="00445E75"/>
    <w:rsid w:val="004479B7"/>
    <w:rsid w:val="00450C6F"/>
    <w:rsid w:val="0045210F"/>
    <w:rsid w:val="00453032"/>
    <w:rsid w:val="0045361F"/>
    <w:rsid w:val="004545A5"/>
    <w:rsid w:val="00456C6C"/>
    <w:rsid w:val="00457D40"/>
    <w:rsid w:val="00457DE1"/>
    <w:rsid w:val="004608A2"/>
    <w:rsid w:val="00461382"/>
    <w:rsid w:val="00461506"/>
    <w:rsid w:val="004628C3"/>
    <w:rsid w:val="004647BC"/>
    <w:rsid w:val="00471253"/>
    <w:rsid w:val="00472343"/>
    <w:rsid w:val="0047268C"/>
    <w:rsid w:val="00473303"/>
    <w:rsid w:val="00473349"/>
    <w:rsid w:val="00473790"/>
    <w:rsid w:val="00473AD2"/>
    <w:rsid w:val="0047618C"/>
    <w:rsid w:val="00480C3F"/>
    <w:rsid w:val="00481E72"/>
    <w:rsid w:val="0048397F"/>
    <w:rsid w:val="00484B79"/>
    <w:rsid w:val="004857BC"/>
    <w:rsid w:val="00485B92"/>
    <w:rsid w:val="0048757B"/>
    <w:rsid w:val="00487817"/>
    <w:rsid w:val="004901C8"/>
    <w:rsid w:val="004942CC"/>
    <w:rsid w:val="004946EC"/>
    <w:rsid w:val="004971F9"/>
    <w:rsid w:val="004976F7"/>
    <w:rsid w:val="004A0B7F"/>
    <w:rsid w:val="004A0C0F"/>
    <w:rsid w:val="004A17F7"/>
    <w:rsid w:val="004A1F7A"/>
    <w:rsid w:val="004A29B7"/>
    <w:rsid w:val="004A2B5C"/>
    <w:rsid w:val="004B3397"/>
    <w:rsid w:val="004B48C8"/>
    <w:rsid w:val="004B490B"/>
    <w:rsid w:val="004B5F45"/>
    <w:rsid w:val="004B6A49"/>
    <w:rsid w:val="004C0C2E"/>
    <w:rsid w:val="004C2AFA"/>
    <w:rsid w:val="004C7F6A"/>
    <w:rsid w:val="004D0213"/>
    <w:rsid w:val="004D0BCF"/>
    <w:rsid w:val="004D1084"/>
    <w:rsid w:val="004D22B4"/>
    <w:rsid w:val="004D4A3A"/>
    <w:rsid w:val="004D6D51"/>
    <w:rsid w:val="004E0067"/>
    <w:rsid w:val="004E0CE4"/>
    <w:rsid w:val="004E16A3"/>
    <w:rsid w:val="004E45B8"/>
    <w:rsid w:val="004E4AD0"/>
    <w:rsid w:val="004F0E25"/>
    <w:rsid w:val="004F1563"/>
    <w:rsid w:val="004F2C5A"/>
    <w:rsid w:val="004F4005"/>
    <w:rsid w:val="004F5324"/>
    <w:rsid w:val="004F66C7"/>
    <w:rsid w:val="004F6B34"/>
    <w:rsid w:val="005008B0"/>
    <w:rsid w:val="005012CD"/>
    <w:rsid w:val="00501EA9"/>
    <w:rsid w:val="00502405"/>
    <w:rsid w:val="0050304E"/>
    <w:rsid w:val="00504785"/>
    <w:rsid w:val="00506E4F"/>
    <w:rsid w:val="00507217"/>
    <w:rsid w:val="00510909"/>
    <w:rsid w:val="00511379"/>
    <w:rsid w:val="005122E5"/>
    <w:rsid w:val="00515746"/>
    <w:rsid w:val="0051604B"/>
    <w:rsid w:val="00517E25"/>
    <w:rsid w:val="00520304"/>
    <w:rsid w:val="005264CF"/>
    <w:rsid w:val="00527B8E"/>
    <w:rsid w:val="00527CE4"/>
    <w:rsid w:val="00527D91"/>
    <w:rsid w:val="005318DF"/>
    <w:rsid w:val="005345AF"/>
    <w:rsid w:val="00534758"/>
    <w:rsid w:val="00535ADD"/>
    <w:rsid w:val="00535B81"/>
    <w:rsid w:val="0054006A"/>
    <w:rsid w:val="00541CC4"/>
    <w:rsid w:val="00544A74"/>
    <w:rsid w:val="00546094"/>
    <w:rsid w:val="00546735"/>
    <w:rsid w:val="00546E55"/>
    <w:rsid w:val="0054761E"/>
    <w:rsid w:val="0055734C"/>
    <w:rsid w:val="0056239D"/>
    <w:rsid w:val="00562664"/>
    <w:rsid w:val="0056289B"/>
    <w:rsid w:val="005629EB"/>
    <w:rsid w:val="00563400"/>
    <w:rsid w:val="00565493"/>
    <w:rsid w:val="00570254"/>
    <w:rsid w:val="00574435"/>
    <w:rsid w:val="005744AB"/>
    <w:rsid w:val="00574AF5"/>
    <w:rsid w:val="00577454"/>
    <w:rsid w:val="005801F8"/>
    <w:rsid w:val="00580714"/>
    <w:rsid w:val="00580A62"/>
    <w:rsid w:val="00580E87"/>
    <w:rsid w:val="0058208E"/>
    <w:rsid w:val="0058215E"/>
    <w:rsid w:val="00582684"/>
    <w:rsid w:val="005829B0"/>
    <w:rsid w:val="00583419"/>
    <w:rsid w:val="00583690"/>
    <w:rsid w:val="005855BE"/>
    <w:rsid w:val="0059083E"/>
    <w:rsid w:val="00591844"/>
    <w:rsid w:val="00591F90"/>
    <w:rsid w:val="00592B9A"/>
    <w:rsid w:val="00592EAF"/>
    <w:rsid w:val="0059453D"/>
    <w:rsid w:val="005968B0"/>
    <w:rsid w:val="00596980"/>
    <w:rsid w:val="00596E63"/>
    <w:rsid w:val="005A07B6"/>
    <w:rsid w:val="005A0B20"/>
    <w:rsid w:val="005A5973"/>
    <w:rsid w:val="005A6B47"/>
    <w:rsid w:val="005A7CF6"/>
    <w:rsid w:val="005B1FC2"/>
    <w:rsid w:val="005B32EB"/>
    <w:rsid w:val="005B46C2"/>
    <w:rsid w:val="005B53DF"/>
    <w:rsid w:val="005B5F7E"/>
    <w:rsid w:val="005C2CBA"/>
    <w:rsid w:val="005C3161"/>
    <w:rsid w:val="005C4E56"/>
    <w:rsid w:val="005C5611"/>
    <w:rsid w:val="005C7A3F"/>
    <w:rsid w:val="005D0097"/>
    <w:rsid w:val="005D0D61"/>
    <w:rsid w:val="005D14E1"/>
    <w:rsid w:val="005D1C31"/>
    <w:rsid w:val="005D4701"/>
    <w:rsid w:val="005D586C"/>
    <w:rsid w:val="005D610C"/>
    <w:rsid w:val="005D642C"/>
    <w:rsid w:val="005E2AE7"/>
    <w:rsid w:val="005E3564"/>
    <w:rsid w:val="005E3DFF"/>
    <w:rsid w:val="005E3FE6"/>
    <w:rsid w:val="005E412C"/>
    <w:rsid w:val="005E4D9B"/>
    <w:rsid w:val="005E5B1F"/>
    <w:rsid w:val="005E6247"/>
    <w:rsid w:val="005E634D"/>
    <w:rsid w:val="005E7254"/>
    <w:rsid w:val="005E78A6"/>
    <w:rsid w:val="005F04B2"/>
    <w:rsid w:val="005F0517"/>
    <w:rsid w:val="005F067A"/>
    <w:rsid w:val="005F1844"/>
    <w:rsid w:val="005F1B80"/>
    <w:rsid w:val="005F3211"/>
    <w:rsid w:val="005F5EF3"/>
    <w:rsid w:val="005F69E4"/>
    <w:rsid w:val="005F70BE"/>
    <w:rsid w:val="005F757F"/>
    <w:rsid w:val="005F7926"/>
    <w:rsid w:val="006006D5"/>
    <w:rsid w:val="00602B86"/>
    <w:rsid w:val="00605288"/>
    <w:rsid w:val="006074A3"/>
    <w:rsid w:val="00607ACD"/>
    <w:rsid w:val="00607CAD"/>
    <w:rsid w:val="00610054"/>
    <w:rsid w:val="006104EB"/>
    <w:rsid w:val="00610A3F"/>
    <w:rsid w:val="00610D0A"/>
    <w:rsid w:val="006129A8"/>
    <w:rsid w:val="00613312"/>
    <w:rsid w:val="00614697"/>
    <w:rsid w:val="00614E01"/>
    <w:rsid w:val="00615A63"/>
    <w:rsid w:val="00615B10"/>
    <w:rsid w:val="006175EE"/>
    <w:rsid w:val="00617B20"/>
    <w:rsid w:val="006201BD"/>
    <w:rsid w:val="00624B4A"/>
    <w:rsid w:val="00624BB4"/>
    <w:rsid w:val="006307F1"/>
    <w:rsid w:val="0063174A"/>
    <w:rsid w:val="00631EFC"/>
    <w:rsid w:val="0063272F"/>
    <w:rsid w:val="00633026"/>
    <w:rsid w:val="006330F3"/>
    <w:rsid w:val="0063556B"/>
    <w:rsid w:val="00635ECA"/>
    <w:rsid w:val="006368CA"/>
    <w:rsid w:val="00636A37"/>
    <w:rsid w:val="00640980"/>
    <w:rsid w:val="006412EE"/>
    <w:rsid w:val="0064208A"/>
    <w:rsid w:val="00642407"/>
    <w:rsid w:val="006452B5"/>
    <w:rsid w:val="006458A3"/>
    <w:rsid w:val="006536A2"/>
    <w:rsid w:val="00653D45"/>
    <w:rsid w:val="00655215"/>
    <w:rsid w:val="006557B1"/>
    <w:rsid w:val="006557CF"/>
    <w:rsid w:val="00656A51"/>
    <w:rsid w:val="00656B60"/>
    <w:rsid w:val="00657566"/>
    <w:rsid w:val="00661562"/>
    <w:rsid w:val="0066169A"/>
    <w:rsid w:val="0066257D"/>
    <w:rsid w:val="006627E8"/>
    <w:rsid w:val="00662DE4"/>
    <w:rsid w:val="0066390B"/>
    <w:rsid w:val="006653DB"/>
    <w:rsid w:val="006665E4"/>
    <w:rsid w:val="00666663"/>
    <w:rsid w:val="006728A0"/>
    <w:rsid w:val="006734F9"/>
    <w:rsid w:val="0067350D"/>
    <w:rsid w:val="00676045"/>
    <w:rsid w:val="00677482"/>
    <w:rsid w:val="00677F1C"/>
    <w:rsid w:val="006805C8"/>
    <w:rsid w:val="00681AB2"/>
    <w:rsid w:val="00681D12"/>
    <w:rsid w:val="00683B35"/>
    <w:rsid w:val="00685A82"/>
    <w:rsid w:val="00685CFF"/>
    <w:rsid w:val="0068778A"/>
    <w:rsid w:val="006911E1"/>
    <w:rsid w:val="00691E0B"/>
    <w:rsid w:val="0069231A"/>
    <w:rsid w:val="00693060"/>
    <w:rsid w:val="006934A0"/>
    <w:rsid w:val="00693998"/>
    <w:rsid w:val="00693C6F"/>
    <w:rsid w:val="00694777"/>
    <w:rsid w:val="00694B1B"/>
    <w:rsid w:val="00695C24"/>
    <w:rsid w:val="00696FE8"/>
    <w:rsid w:val="006A012B"/>
    <w:rsid w:val="006A0468"/>
    <w:rsid w:val="006A264F"/>
    <w:rsid w:val="006A2B71"/>
    <w:rsid w:val="006A451E"/>
    <w:rsid w:val="006A5486"/>
    <w:rsid w:val="006A6733"/>
    <w:rsid w:val="006A6860"/>
    <w:rsid w:val="006A773A"/>
    <w:rsid w:val="006B0664"/>
    <w:rsid w:val="006B0744"/>
    <w:rsid w:val="006B1011"/>
    <w:rsid w:val="006B177D"/>
    <w:rsid w:val="006B1A0F"/>
    <w:rsid w:val="006B6182"/>
    <w:rsid w:val="006B6BE7"/>
    <w:rsid w:val="006B6EB0"/>
    <w:rsid w:val="006B6F71"/>
    <w:rsid w:val="006B740F"/>
    <w:rsid w:val="006B75DE"/>
    <w:rsid w:val="006C26A2"/>
    <w:rsid w:val="006C386E"/>
    <w:rsid w:val="006C5D07"/>
    <w:rsid w:val="006C7D5A"/>
    <w:rsid w:val="006C7D7D"/>
    <w:rsid w:val="006D01CB"/>
    <w:rsid w:val="006D2501"/>
    <w:rsid w:val="006D3162"/>
    <w:rsid w:val="006D31F5"/>
    <w:rsid w:val="006D3205"/>
    <w:rsid w:val="006D4856"/>
    <w:rsid w:val="006D5218"/>
    <w:rsid w:val="006D6731"/>
    <w:rsid w:val="006E2C64"/>
    <w:rsid w:val="006E2C79"/>
    <w:rsid w:val="006E33D5"/>
    <w:rsid w:val="006E4A46"/>
    <w:rsid w:val="006E5933"/>
    <w:rsid w:val="006E603E"/>
    <w:rsid w:val="006E68E4"/>
    <w:rsid w:val="006E71A6"/>
    <w:rsid w:val="006E7724"/>
    <w:rsid w:val="006F0BC9"/>
    <w:rsid w:val="006F50A5"/>
    <w:rsid w:val="006F60A5"/>
    <w:rsid w:val="006F7846"/>
    <w:rsid w:val="0070046A"/>
    <w:rsid w:val="007023BD"/>
    <w:rsid w:val="0070254D"/>
    <w:rsid w:val="00702897"/>
    <w:rsid w:val="007031A1"/>
    <w:rsid w:val="00703323"/>
    <w:rsid w:val="00703C28"/>
    <w:rsid w:val="00704C15"/>
    <w:rsid w:val="00705FAE"/>
    <w:rsid w:val="00706E0D"/>
    <w:rsid w:val="00710E1A"/>
    <w:rsid w:val="007128ED"/>
    <w:rsid w:val="00713928"/>
    <w:rsid w:val="0071429A"/>
    <w:rsid w:val="00715F63"/>
    <w:rsid w:val="0071632E"/>
    <w:rsid w:val="00716CFF"/>
    <w:rsid w:val="00720353"/>
    <w:rsid w:val="007203E2"/>
    <w:rsid w:val="00720994"/>
    <w:rsid w:val="00720E37"/>
    <w:rsid w:val="0072212B"/>
    <w:rsid w:val="007222A6"/>
    <w:rsid w:val="007224E4"/>
    <w:rsid w:val="00722DB0"/>
    <w:rsid w:val="007231C8"/>
    <w:rsid w:val="0072481B"/>
    <w:rsid w:val="007258DB"/>
    <w:rsid w:val="00726143"/>
    <w:rsid w:val="00726B3D"/>
    <w:rsid w:val="0072738F"/>
    <w:rsid w:val="007274C7"/>
    <w:rsid w:val="00730295"/>
    <w:rsid w:val="00730CFE"/>
    <w:rsid w:val="00731659"/>
    <w:rsid w:val="00732DA8"/>
    <w:rsid w:val="00733C3D"/>
    <w:rsid w:val="007356EC"/>
    <w:rsid w:val="00735A5D"/>
    <w:rsid w:val="00735B74"/>
    <w:rsid w:val="00736B6A"/>
    <w:rsid w:val="00737D15"/>
    <w:rsid w:val="007423C2"/>
    <w:rsid w:val="00743F97"/>
    <w:rsid w:val="00744A5C"/>
    <w:rsid w:val="007455B1"/>
    <w:rsid w:val="00746500"/>
    <w:rsid w:val="00746FF9"/>
    <w:rsid w:val="007476C4"/>
    <w:rsid w:val="00750162"/>
    <w:rsid w:val="007508BF"/>
    <w:rsid w:val="00752831"/>
    <w:rsid w:val="0075328C"/>
    <w:rsid w:val="00753D10"/>
    <w:rsid w:val="00753F11"/>
    <w:rsid w:val="007543D3"/>
    <w:rsid w:val="007547DF"/>
    <w:rsid w:val="00754ED1"/>
    <w:rsid w:val="00756EE7"/>
    <w:rsid w:val="0075775E"/>
    <w:rsid w:val="0076037C"/>
    <w:rsid w:val="00761340"/>
    <w:rsid w:val="00761B85"/>
    <w:rsid w:val="007624C5"/>
    <w:rsid w:val="007659B1"/>
    <w:rsid w:val="007669C3"/>
    <w:rsid w:val="00770245"/>
    <w:rsid w:val="00770D69"/>
    <w:rsid w:val="00771C39"/>
    <w:rsid w:val="00772223"/>
    <w:rsid w:val="00772245"/>
    <w:rsid w:val="00772C37"/>
    <w:rsid w:val="00772CA8"/>
    <w:rsid w:val="00773177"/>
    <w:rsid w:val="00775F86"/>
    <w:rsid w:val="00776D69"/>
    <w:rsid w:val="0077791B"/>
    <w:rsid w:val="0078128D"/>
    <w:rsid w:val="00782DB8"/>
    <w:rsid w:val="007837AA"/>
    <w:rsid w:val="00783A89"/>
    <w:rsid w:val="0078551B"/>
    <w:rsid w:val="007865D9"/>
    <w:rsid w:val="00792BA9"/>
    <w:rsid w:val="00796C57"/>
    <w:rsid w:val="00796FBC"/>
    <w:rsid w:val="007972F2"/>
    <w:rsid w:val="007A0EA4"/>
    <w:rsid w:val="007A1DDD"/>
    <w:rsid w:val="007A21AF"/>
    <w:rsid w:val="007A23C5"/>
    <w:rsid w:val="007A282E"/>
    <w:rsid w:val="007A48DD"/>
    <w:rsid w:val="007A4C0F"/>
    <w:rsid w:val="007A6120"/>
    <w:rsid w:val="007A6354"/>
    <w:rsid w:val="007B11B3"/>
    <w:rsid w:val="007B12B9"/>
    <w:rsid w:val="007B14B6"/>
    <w:rsid w:val="007B14BE"/>
    <w:rsid w:val="007B327D"/>
    <w:rsid w:val="007B4848"/>
    <w:rsid w:val="007B627D"/>
    <w:rsid w:val="007C01B7"/>
    <w:rsid w:val="007C0B8D"/>
    <w:rsid w:val="007C1FDC"/>
    <w:rsid w:val="007C348A"/>
    <w:rsid w:val="007C3E4F"/>
    <w:rsid w:val="007C423B"/>
    <w:rsid w:val="007C4FED"/>
    <w:rsid w:val="007C5237"/>
    <w:rsid w:val="007C5DDD"/>
    <w:rsid w:val="007C6A17"/>
    <w:rsid w:val="007C6CED"/>
    <w:rsid w:val="007D029D"/>
    <w:rsid w:val="007D271F"/>
    <w:rsid w:val="007D323B"/>
    <w:rsid w:val="007D5A90"/>
    <w:rsid w:val="007E1776"/>
    <w:rsid w:val="007E223B"/>
    <w:rsid w:val="007E35C2"/>
    <w:rsid w:val="007E40A4"/>
    <w:rsid w:val="007E4297"/>
    <w:rsid w:val="007E4B9A"/>
    <w:rsid w:val="007E4E06"/>
    <w:rsid w:val="007E6EEC"/>
    <w:rsid w:val="007F21D3"/>
    <w:rsid w:val="007F5F8B"/>
    <w:rsid w:val="007F7E45"/>
    <w:rsid w:val="00800D45"/>
    <w:rsid w:val="00801264"/>
    <w:rsid w:val="008020B8"/>
    <w:rsid w:val="008028BD"/>
    <w:rsid w:val="00802D04"/>
    <w:rsid w:val="0080394B"/>
    <w:rsid w:val="00804BA6"/>
    <w:rsid w:val="00806B77"/>
    <w:rsid w:val="00807576"/>
    <w:rsid w:val="00807EA7"/>
    <w:rsid w:val="00810FFA"/>
    <w:rsid w:val="00813640"/>
    <w:rsid w:val="00813FE4"/>
    <w:rsid w:val="008140EE"/>
    <w:rsid w:val="00815096"/>
    <w:rsid w:val="00815119"/>
    <w:rsid w:val="00816922"/>
    <w:rsid w:val="0082228F"/>
    <w:rsid w:val="00822EAD"/>
    <w:rsid w:val="00823032"/>
    <w:rsid w:val="00823A25"/>
    <w:rsid w:val="00823B03"/>
    <w:rsid w:val="00823C38"/>
    <w:rsid w:val="00825145"/>
    <w:rsid w:val="0082521B"/>
    <w:rsid w:val="00826447"/>
    <w:rsid w:val="0082755F"/>
    <w:rsid w:val="00827F0E"/>
    <w:rsid w:val="00827FC5"/>
    <w:rsid w:val="00832337"/>
    <w:rsid w:val="00836721"/>
    <w:rsid w:val="00836A25"/>
    <w:rsid w:val="00837197"/>
    <w:rsid w:val="0083791F"/>
    <w:rsid w:val="008430EC"/>
    <w:rsid w:val="0084400F"/>
    <w:rsid w:val="00844870"/>
    <w:rsid w:val="0084662F"/>
    <w:rsid w:val="00851537"/>
    <w:rsid w:val="008519BD"/>
    <w:rsid w:val="00851C5D"/>
    <w:rsid w:val="00853240"/>
    <w:rsid w:val="00853370"/>
    <w:rsid w:val="00855488"/>
    <w:rsid w:val="0085732D"/>
    <w:rsid w:val="00857869"/>
    <w:rsid w:val="00857B3B"/>
    <w:rsid w:val="00857CA7"/>
    <w:rsid w:val="00861D97"/>
    <w:rsid w:val="00864879"/>
    <w:rsid w:val="00866360"/>
    <w:rsid w:val="0086763F"/>
    <w:rsid w:val="00870B05"/>
    <w:rsid w:val="00871528"/>
    <w:rsid w:val="0087178B"/>
    <w:rsid w:val="00874285"/>
    <w:rsid w:val="00875DE1"/>
    <w:rsid w:val="00876449"/>
    <w:rsid w:val="00876D9A"/>
    <w:rsid w:val="0088119A"/>
    <w:rsid w:val="00882A45"/>
    <w:rsid w:val="008831D1"/>
    <w:rsid w:val="0088365F"/>
    <w:rsid w:val="00883878"/>
    <w:rsid w:val="00885F78"/>
    <w:rsid w:val="0088605D"/>
    <w:rsid w:val="00887803"/>
    <w:rsid w:val="00890225"/>
    <w:rsid w:val="00891594"/>
    <w:rsid w:val="00891C3E"/>
    <w:rsid w:val="00892CB4"/>
    <w:rsid w:val="00893619"/>
    <w:rsid w:val="0089422B"/>
    <w:rsid w:val="00894B13"/>
    <w:rsid w:val="00894E1A"/>
    <w:rsid w:val="00895B0A"/>
    <w:rsid w:val="00895B92"/>
    <w:rsid w:val="008966C4"/>
    <w:rsid w:val="008A06DD"/>
    <w:rsid w:val="008A1384"/>
    <w:rsid w:val="008A28AB"/>
    <w:rsid w:val="008A31F7"/>
    <w:rsid w:val="008A56D7"/>
    <w:rsid w:val="008A6515"/>
    <w:rsid w:val="008A6976"/>
    <w:rsid w:val="008A6B23"/>
    <w:rsid w:val="008A76F2"/>
    <w:rsid w:val="008B0ACD"/>
    <w:rsid w:val="008B1739"/>
    <w:rsid w:val="008B1C1A"/>
    <w:rsid w:val="008B2023"/>
    <w:rsid w:val="008B36F8"/>
    <w:rsid w:val="008B4CF6"/>
    <w:rsid w:val="008B55C5"/>
    <w:rsid w:val="008B779C"/>
    <w:rsid w:val="008C0203"/>
    <w:rsid w:val="008C3CAD"/>
    <w:rsid w:val="008C4F2B"/>
    <w:rsid w:val="008C55A9"/>
    <w:rsid w:val="008C5732"/>
    <w:rsid w:val="008C71EA"/>
    <w:rsid w:val="008D0297"/>
    <w:rsid w:val="008D0ADC"/>
    <w:rsid w:val="008D1D2B"/>
    <w:rsid w:val="008D231D"/>
    <w:rsid w:val="008D2899"/>
    <w:rsid w:val="008D4D09"/>
    <w:rsid w:val="008D4F16"/>
    <w:rsid w:val="008D5AE3"/>
    <w:rsid w:val="008E0939"/>
    <w:rsid w:val="008E3310"/>
    <w:rsid w:val="008E375E"/>
    <w:rsid w:val="008E583A"/>
    <w:rsid w:val="008E594D"/>
    <w:rsid w:val="008F0769"/>
    <w:rsid w:val="008F0AE8"/>
    <w:rsid w:val="008F0AF3"/>
    <w:rsid w:val="008F149F"/>
    <w:rsid w:val="008F2F8A"/>
    <w:rsid w:val="008F373A"/>
    <w:rsid w:val="008F4065"/>
    <w:rsid w:val="008F4505"/>
    <w:rsid w:val="008F55C5"/>
    <w:rsid w:val="008F5ABD"/>
    <w:rsid w:val="008F7A67"/>
    <w:rsid w:val="0090002F"/>
    <w:rsid w:val="00900B2E"/>
    <w:rsid w:val="00900F0A"/>
    <w:rsid w:val="0090127F"/>
    <w:rsid w:val="0090195A"/>
    <w:rsid w:val="0090226E"/>
    <w:rsid w:val="009026AF"/>
    <w:rsid w:val="00903078"/>
    <w:rsid w:val="00904C68"/>
    <w:rsid w:val="00904F13"/>
    <w:rsid w:val="009073CA"/>
    <w:rsid w:val="00911441"/>
    <w:rsid w:val="00912482"/>
    <w:rsid w:val="009131BD"/>
    <w:rsid w:val="00914769"/>
    <w:rsid w:val="0091479D"/>
    <w:rsid w:val="009155BC"/>
    <w:rsid w:val="00916200"/>
    <w:rsid w:val="0091636A"/>
    <w:rsid w:val="00916610"/>
    <w:rsid w:val="00916BB4"/>
    <w:rsid w:val="00920E1A"/>
    <w:rsid w:val="00921299"/>
    <w:rsid w:val="00921355"/>
    <w:rsid w:val="0092152F"/>
    <w:rsid w:val="00921A12"/>
    <w:rsid w:val="00921CF3"/>
    <w:rsid w:val="00923B13"/>
    <w:rsid w:val="00927EA6"/>
    <w:rsid w:val="00927F03"/>
    <w:rsid w:val="00931ACF"/>
    <w:rsid w:val="0093326D"/>
    <w:rsid w:val="00933589"/>
    <w:rsid w:val="009341A8"/>
    <w:rsid w:val="0093441F"/>
    <w:rsid w:val="00934A84"/>
    <w:rsid w:val="00935036"/>
    <w:rsid w:val="00935DC2"/>
    <w:rsid w:val="00936E6B"/>
    <w:rsid w:val="00942702"/>
    <w:rsid w:val="00943E5C"/>
    <w:rsid w:val="00945385"/>
    <w:rsid w:val="0094603E"/>
    <w:rsid w:val="00946F89"/>
    <w:rsid w:val="00953149"/>
    <w:rsid w:val="009540E5"/>
    <w:rsid w:val="00955932"/>
    <w:rsid w:val="009563EA"/>
    <w:rsid w:val="00956C14"/>
    <w:rsid w:val="00960A96"/>
    <w:rsid w:val="009647E7"/>
    <w:rsid w:val="00964D91"/>
    <w:rsid w:val="00966EBB"/>
    <w:rsid w:val="0096764A"/>
    <w:rsid w:val="009717BA"/>
    <w:rsid w:val="00971A0E"/>
    <w:rsid w:val="00974A48"/>
    <w:rsid w:val="00975267"/>
    <w:rsid w:val="00977E80"/>
    <w:rsid w:val="00980682"/>
    <w:rsid w:val="00980B46"/>
    <w:rsid w:val="00981170"/>
    <w:rsid w:val="0098194C"/>
    <w:rsid w:val="00983944"/>
    <w:rsid w:val="009849E6"/>
    <w:rsid w:val="009871E3"/>
    <w:rsid w:val="0098738A"/>
    <w:rsid w:val="00991708"/>
    <w:rsid w:val="00991733"/>
    <w:rsid w:val="009959CA"/>
    <w:rsid w:val="00996DC9"/>
    <w:rsid w:val="0099700E"/>
    <w:rsid w:val="009973AC"/>
    <w:rsid w:val="009A1A9E"/>
    <w:rsid w:val="009A6573"/>
    <w:rsid w:val="009A7FCB"/>
    <w:rsid w:val="009B08DF"/>
    <w:rsid w:val="009B11E3"/>
    <w:rsid w:val="009B2AC2"/>
    <w:rsid w:val="009B6126"/>
    <w:rsid w:val="009C1049"/>
    <w:rsid w:val="009C1E51"/>
    <w:rsid w:val="009C3B97"/>
    <w:rsid w:val="009D0BAE"/>
    <w:rsid w:val="009D3EFE"/>
    <w:rsid w:val="009D430F"/>
    <w:rsid w:val="009D52ED"/>
    <w:rsid w:val="009D65E7"/>
    <w:rsid w:val="009D670F"/>
    <w:rsid w:val="009E19FD"/>
    <w:rsid w:val="009E2C35"/>
    <w:rsid w:val="009E4A30"/>
    <w:rsid w:val="009E4DF2"/>
    <w:rsid w:val="009E619B"/>
    <w:rsid w:val="009E75C9"/>
    <w:rsid w:val="009F0499"/>
    <w:rsid w:val="009F0566"/>
    <w:rsid w:val="009F261B"/>
    <w:rsid w:val="009F4FC3"/>
    <w:rsid w:val="009F5496"/>
    <w:rsid w:val="009F6304"/>
    <w:rsid w:val="009F7448"/>
    <w:rsid w:val="00A00893"/>
    <w:rsid w:val="00A008FD"/>
    <w:rsid w:val="00A012E1"/>
    <w:rsid w:val="00A014E6"/>
    <w:rsid w:val="00A01C06"/>
    <w:rsid w:val="00A01C3C"/>
    <w:rsid w:val="00A02B23"/>
    <w:rsid w:val="00A02CB5"/>
    <w:rsid w:val="00A0335E"/>
    <w:rsid w:val="00A054ED"/>
    <w:rsid w:val="00A05730"/>
    <w:rsid w:val="00A0592F"/>
    <w:rsid w:val="00A07958"/>
    <w:rsid w:val="00A07B43"/>
    <w:rsid w:val="00A1112C"/>
    <w:rsid w:val="00A12E1D"/>
    <w:rsid w:val="00A137C9"/>
    <w:rsid w:val="00A13E86"/>
    <w:rsid w:val="00A15563"/>
    <w:rsid w:val="00A1654B"/>
    <w:rsid w:val="00A1764E"/>
    <w:rsid w:val="00A2095B"/>
    <w:rsid w:val="00A2149B"/>
    <w:rsid w:val="00A22928"/>
    <w:rsid w:val="00A22B72"/>
    <w:rsid w:val="00A25739"/>
    <w:rsid w:val="00A25D5B"/>
    <w:rsid w:val="00A2674B"/>
    <w:rsid w:val="00A274B6"/>
    <w:rsid w:val="00A274FD"/>
    <w:rsid w:val="00A27F4F"/>
    <w:rsid w:val="00A329A8"/>
    <w:rsid w:val="00A33C4B"/>
    <w:rsid w:val="00A34EF7"/>
    <w:rsid w:val="00A36004"/>
    <w:rsid w:val="00A36599"/>
    <w:rsid w:val="00A369D6"/>
    <w:rsid w:val="00A40BF2"/>
    <w:rsid w:val="00A41158"/>
    <w:rsid w:val="00A429B7"/>
    <w:rsid w:val="00A43D2C"/>
    <w:rsid w:val="00A449D6"/>
    <w:rsid w:val="00A47BF9"/>
    <w:rsid w:val="00A5055B"/>
    <w:rsid w:val="00A5066C"/>
    <w:rsid w:val="00A51268"/>
    <w:rsid w:val="00A51C69"/>
    <w:rsid w:val="00A52C38"/>
    <w:rsid w:val="00A55153"/>
    <w:rsid w:val="00A55EE7"/>
    <w:rsid w:val="00A6016A"/>
    <w:rsid w:val="00A60E95"/>
    <w:rsid w:val="00A62ABF"/>
    <w:rsid w:val="00A62C52"/>
    <w:rsid w:val="00A65B8B"/>
    <w:rsid w:val="00A660F8"/>
    <w:rsid w:val="00A6694F"/>
    <w:rsid w:val="00A70519"/>
    <w:rsid w:val="00A70B00"/>
    <w:rsid w:val="00A70C74"/>
    <w:rsid w:val="00A70F34"/>
    <w:rsid w:val="00A751A1"/>
    <w:rsid w:val="00A777B5"/>
    <w:rsid w:val="00A806F6"/>
    <w:rsid w:val="00A82B0F"/>
    <w:rsid w:val="00A82E0C"/>
    <w:rsid w:val="00A837A8"/>
    <w:rsid w:val="00A83C1E"/>
    <w:rsid w:val="00A84A77"/>
    <w:rsid w:val="00A91CE9"/>
    <w:rsid w:val="00A92E06"/>
    <w:rsid w:val="00A9373A"/>
    <w:rsid w:val="00A95B50"/>
    <w:rsid w:val="00A9780C"/>
    <w:rsid w:val="00A9793E"/>
    <w:rsid w:val="00AA0CDE"/>
    <w:rsid w:val="00AA14F1"/>
    <w:rsid w:val="00AA186C"/>
    <w:rsid w:val="00AA2BC4"/>
    <w:rsid w:val="00AA2E33"/>
    <w:rsid w:val="00AA5DD3"/>
    <w:rsid w:val="00AA62FB"/>
    <w:rsid w:val="00AA654F"/>
    <w:rsid w:val="00AA6F35"/>
    <w:rsid w:val="00AB08F3"/>
    <w:rsid w:val="00AB0D2B"/>
    <w:rsid w:val="00AB1271"/>
    <w:rsid w:val="00AB14F3"/>
    <w:rsid w:val="00AB480F"/>
    <w:rsid w:val="00AB55A0"/>
    <w:rsid w:val="00AC0E20"/>
    <w:rsid w:val="00AC13F5"/>
    <w:rsid w:val="00AC193D"/>
    <w:rsid w:val="00AC307E"/>
    <w:rsid w:val="00AC3506"/>
    <w:rsid w:val="00AC396D"/>
    <w:rsid w:val="00AC4F90"/>
    <w:rsid w:val="00AC502D"/>
    <w:rsid w:val="00AC51A7"/>
    <w:rsid w:val="00AC59C7"/>
    <w:rsid w:val="00AC66E0"/>
    <w:rsid w:val="00AD0A59"/>
    <w:rsid w:val="00AD0E83"/>
    <w:rsid w:val="00AD128D"/>
    <w:rsid w:val="00AD1B13"/>
    <w:rsid w:val="00AD1C05"/>
    <w:rsid w:val="00AD24FC"/>
    <w:rsid w:val="00AD37A0"/>
    <w:rsid w:val="00AD3994"/>
    <w:rsid w:val="00AD41B0"/>
    <w:rsid w:val="00AD4BA1"/>
    <w:rsid w:val="00AD553D"/>
    <w:rsid w:val="00AD6064"/>
    <w:rsid w:val="00AD6235"/>
    <w:rsid w:val="00AD7C30"/>
    <w:rsid w:val="00AE33B6"/>
    <w:rsid w:val="00AE39F7"/>
    <w:rsid w:val="00AE3DC6"/>
    <w:rsid w:val="00AE445E"/>
    <w:rsid w:val="00AE70BB"/>
    <w:rsid w:val="00AE7972"/>
    <w:rsid w:val="00AE7A5A"/>
    <w:rsid w:val="00AF0F5E"/>
    <w:rsid w:val="00AF1134"/>
    <w:rsid w:val="00AF14AF"/>
    <w:rsid w:val="00AF329C"/>
    <w:rsid w:val="00AF40AD"/>
    <w:rsid w:val="00AF478C"/>
    <w:rsid w:val="00AF6169"/>
    <w:rsid w:val="00AF6251"/>
    <w:rsid w:val="00AF70E7"/>
    <w:rsid w:val="00AF72AE"/>
    <w:rsid w:val="00B0123E"/>
    <w:rsid w:val="00B0177E"/>
    <w:rsid w:val="00B0375B"/>
    <w:rsid w:val="00B04F48"/>
    <w:rsid w:val="00B07765"/>
    <w:rsid w:val="00B07E22"/>
    <w:rsid w:val="00B12855"/>
    <w:rsid w:val="00B13B04"/>
    <w:rsid w:val="00B13B14"/>
    <w:rsid w:val="00B14A4D"/>
    <w:rsid w:val="00B155DE"/>
    <w:rsid w:val="00B176DA"/>
    <w:rsid w:val="00B2029B"/>
    <w:rsid w:val="00B20F08"/>
    <w:rsid w:val="00B2116D"/>
    <w:rsid w:val="00B21BE5"/>
    <w:rsid w:val="00B2325B"/>
    <w:rsid w:val="00B23790"/>
    <w:rsid w:val="00B23ADF"/>
    <w:rsid w:val="00B23E1D"/>
    <w:rsid w:val="00B26105"/>
    <w:rsid w:val="00B33C4F"/>
    <w:rsid w:val="00B35156"/>
    <w:rsid w:val="00B36385"/>
    <w:rsid w:val="00B37B9A"/>
    <w:rsid w:val="00B37BD5"/>
    <w:rsid w:val="00B41D38"/>
    <w:rsid w:val="00B41FF3"/>
    <w:rsid w:val="00B42F8D"/>
    <w:rsid w:val="00B43C5D"/>
    <w:rsid w:val="00B43D24"/>
    <w:rsid w:val="00B43FA2"/>
    <w:rsid w:val="00B4477C"/>
    <w:rsid w:val="00B4587F"/>
    <w:rsid w:val="00B45973"/>
    <w:rsid w:val="00B46B19"/>
    <w:rsid w:val="00B47F3E"/>
    <w:rsid w:val="00B50155"/>
    <w:rsid w:val="00B5054E"/>
    <w:rsid w:val="00B51482"/>
    <w:rsid w:val="00B51704"/>
    <w:rsid w:val="00B52FB0"/>
    <w:rsid w:val="00B533C3"/>
    <w:rsid w:val="00B546A9"/>
    <w:rsid w:val="00B5599A"/>
    <w:rsid w:val="00B56013"/>
    <w:rsid w:val="00B60180"/>
    <w:rsid w:val="00B60E9B"/>
    <w:rsid w:val="00B613B0"/>
    <w:rsid w:val="00B62856"/>
    <w:rsid w:val="00B64079"/>
    <w:rsid w:val="00B64D57"/>
    <w:rsid w:val="00B64DF9"/>
    <w:rsid w:val="00B6576F"/>
    <w:rsid w:val="00B66399"/>
    <w:rsid w:val="00B6712F"/>
    <w:rsid w:val="00B67388"/>
    <w:rsid w:val="00B70F3B"/>
    <w:rsid w:val="00B72886"/>
    <w:rsid w:val="00B72C27"/>
    <w:rsid w:val="00B736DD"/>
    <w:rsid w:val="00B73E0A"/>
    <w:rsid w:val="00B75278"/>
    <w:rsid w:val="00B75BAC"/>
    <w:rsid w:val="00B7750A"/>
    <w:rsid w:val="00B80D86"/>
    <w:rsid w:val="00B81C60"/>
    <w:rsid w:val="00B8212F"/>
    <w:rsid w:val="00B82346"/>
    <w:rsid w:val="00B82359"/>
    <w:rsid w:val="00B82E7A"/>
    <w:rsid w:val="00B8308B"/>
    <w:rsid w:val="00B832BD"/>
    <w:rsid w:val="00B834B5"/>
    <w:rsid w:val="00B84151"/>
    <w:rsid w:val="00B85479"/>
    <w:rsid w:val="00B85866"/>
    <w:rsid w:val="00B85DBE"/>
    <w:rsid w:val="00B8728B"/>
    <w:rsid w:val="00B913D2"/>
    <w:rsid w:val="00B91ABE"/>
    <w:rsid w:val="00B933BC"/>
    <w:rsid w:val="00B93E2C"/>
    <w:rsid w:val="00B96CB0"/>
    <w:rsid w:val="00B97C97"/>
    <w:rsid w:val="00BA34D1"/>
    <w:rsid w:val="00BA42D0"/>
    <w:rsid w:val="00BA4B89"/>
    <w:rsid w:val="00BB2C8B"/>
    <w:rsid w:val="00BB2F1C"/>
    <w:rsid w:val="00BB323D"/>
    <w:rsid w:val="00BB404F"/>
    <w:rsid w:val="00BB5D76"/>
    <w:rsid w:val="00BB638F"/>
    <w:rsid w:val="00BB7EE3"/>
    <w:rsid w:val="00BC18F6"/>
    <w:rsid w:val="00BC56B9"/>
    <w:rsid w:val="00BC6E61"/>
    <w:rsid w:val="00BC790B"/>
    <w:rsid w:val="00BC7DDF"/>
    <w:rsid w:val="00BC7E26"/>
    <w:rsid w:val="00BD0659"/>
    <w:rsid w:val="00BD09F4"/>
    <w:rsid w:val="00BD1013"/>
    <w:rsid w:val="00BD18E7"/>
    <w:rsid w:val="00BD1E86"/>
    <w:rsid w:val="00BD4242"/>
    <w:rsid w:val="00BD4244"/>
    <w:rsid w:val="00BD44F4"/>
    <w:rsid w:val="00BD6522"/>
    <w:rsid w:val="00BE0408"/>
    <w:rsid w:val="00BE0CBE"/>
    <w:rsid w:val="00BE2EFC"/>
    <w:rsid w:val="00BE2F3F"/>
    <w:rsid w:val="00BE58BA"/>
    <w:rsid w:val="00BE6D6C"/>
    <w:rsid w:val="00BF037D"/>
    <w:rsid w:val="00BF2040"/>
    <w:rsid w:val="00BF2BD8"/>
    <w:rsid w:val="00BF2F0F"/>
    <w:rsid w:val="00BF4043"/>
    <w:rsid w:val="00BF42A3"/>
    <w:rsid w:val="00BF5228"/>
    <w:rsid w:val="00BF5DC5"/>
    <w:rsid w:val="00BF61FD"/>
    <w:rsid w:val="00BF6FF8"/>
    <w:rsid w:val="00C00F4E"/>
    <w:rsid w:val="00C0225C"/>
    <w:rsid w:val="00C043A3"/>
    <w:rsid w:val="00C0597A"/>
    <w:rsid w:val="00C05B7E"/>
    <w:rsid w:val="00C060F0"/>
    <w:rsid w:val="00C07556"/>
    <w:rsid w:val="00C07E2C"/>
    <w:rsid w:val="00C103FA"/>
    <w:rsid w:val="00C11A99"/>
    <w:rsid w:val="00C12F8D"/>
    <w:rsid w:val="00C13EEB"/>
    <w:rsid w:val="00C14379"/>
    <w:rsid w:val="00C14CAE"/>
    <w:rsid w:val="00C15E5D"/>
    <w:rsid w:val="00C21856"/>
    <w:rsid w:val="00C22CCF"/>
    <w:rsid w:val="00C235E5"/>
    <w:rsid w:val="00C23A93"/>
    <w:rsid w:val="00C24D70"/>
    <w:rsid w:val="00C25CF9"/>
    <w:rsid w:val="00C26524"/>
    <w:rsid w:val="00C26C91"/>
    <w:rsid w:val="00C316F5"/>
    <w:rsid w:val="00C32C03"/>
    <w:rsid w:val="00C34A58"/>
    <w:rsid w:val="00C34BC9"/>
    <w:rsid w:val="00C35373"/>
    <w:rsid w:val="00C35C21"/>
    <w:rsid w:val="00C36246"/>
    <w:rsid w:val="00C40AF6"/>
    <w:rsid w:val="00C40D30"/>
    <w:rsid w:val="00C4139E"/>
    <w:rsid w:val="00C418B8"/>
    <w:rsid w:val="00C41FCB"/>
    <w:rsid w:val="00C42718"/>
    <w:rsid w:val="00C42DB9"/>
    <w:rsid w:val="00C432C8"/>
    <w:rsid w:val="00C43A0E"/>
    <w:rsid w:val="00C44A43"/>
    <w:rsid w:val="00C44D3B"/>
    <w:rsid w:val="00C458B8"/>
    <w:rsid w:val="00C45F19"/>
    <w:rsid w:val="00C461F6"/>
    <w:rsid w:val="00C465DF"/>
    <w:rsid w:val="00C46A6E"/>
    <w:rsid w:val="00C46E3F"/>
    <w:rsid w:val="00C4774D"/>
    <w:rsid w:val="00C51EFD"/>
    <w:rsid w:val="00C51FBC"/>
    <w:rsid w:val="00C5271F"/>
    <w:rsid w:val="00C5333A"/>
    <w:rsid w:val="00C57D85"/>
    <w:rsid w:val="00C66280"/>
    <w:rsid w:val="00C67BC2"/>
    <w:rsid w:val="00C67C5F"/>
    <w:rsid w:val="00C70E16"/>
    <w:rsid w:val="00C71E78"/>
    <w:rsid w:val="00C76A95"/>
    <w:rsid w:val="00C76DC0"/>
    <w:rsid w:val="00C771FF"/>
    <w:rsid w:val="00C77B5F"/>
    <w:rsid w:val="00C805F8"/>
    <w:rsid w:val="00C8526A"/>
    <w:rsid w:val="00C8674E"/>
    <w:rsid w:val="00C86F60"/>
    <w:rsid w:val="00C87494"/>
    <w:rsid w:val="00C87729"/>
    <w:rsid w:val="00C90314"/>
    <w:rsid w:val="00C9127E"/>
    <w:rsid w:val="00C91CAC"/>
    <w:rsid w:val="00C93503"/>
    <w:rsid w:val="00C940FA"/>
    <w:rsid w:val="00C95F2B"/>
    <w:rsid w:val="00C96094"/>
    <w:rsid w:val="00C974D9"/>
    <w:rsid w:val="00CA1251"/>
    <w:rsid w:val="00CA40FC"/>
    <w:rsid w:val="00CA4A24"/>
    <w:rsid w:val="00CA5BC1"/>
    <w:rsid w:val="00CA5CD3"/>
    <w:rsid w:val="00CA7EDE"/>
    <w:rsid w:val="00CB1B93"/>
    <w:rsid w:val="00CB2686"/>
    <w:rsid w:val="00CB2F60"/>
    <w:rsid w:val="00CB4675"/>
    <w:rsid w:val="00CB5425"/>
    <w:rsid w:val="00CB5668"/>
    <w:rsid w:val="00CB596B"/>
    <w:rsid w:val="00CB59EB"/>
    <w:rsid w:val="00CB6B92"/>
    <w:rsid w:val="00CB7C6A"/>
    <w:rsid w:val="00CB7DD3"/>
    <w:rsid w:val="00CC38F1"/>
    <w:rsid w:val="00CC530E"/>
    <w:rsid w:val="00CC6DFE"/>
    <w:rsid w:val="00CC7381"/>
    <w:rsid w:val="00CC793D"/>
    <w:rsid w:val="00CD03B4"/>
    <w:rsid w:val="00CD0E7B"/>
    <w:rsid w:val="00CD0F91"/>
    <w:rsid w:val="00CD30FF"/>
    <w:rsid w:val="00CD3393"/>
    <w:rsid w:val="00CD3E8B"/>
    <w:rsid w:val="00CD40C4"/>
    <w:rsid w:val="00CD5183"/>
    <w:rsid w:val="00CD6A32"/>
    <w:rsid w:val="00CD78EF"/>
    <w:rsid w:val="00CE169A"/>
    <w:rsid w:val="00CE2077"/>
    <w:rsid w:val="00CE3526"/>
    <w:rsid w:val="00CE36C2"/>
    <w:rsid w:val="00CE4FFC"/>
    <w:rsid w:val="00CE615A"/>
    <w:rsid w:val="00CE64A3"/>
    <w:rsid w:val="00CE7099"/>
    <w:rsid w:val="00CE77EA"/>
    <w:rsid w:val="00CF1698"/>
    <w:rsid w:val="00CF17D4"/>
    <w:rsid w:val="00CF39FA"/>
    <w:rsid w:val="00CF459B"/>
    <w:rsid w:val="00D005AD"/>
    <w:rsid w:val="00D01379"/>
    <w:rsid w:val="00D0141F"/>
    <w:rsid w:val="00D01DC8"/>
    <w:rsid w:val="00D0218C"/>
    <w:rsid w:val="00D021A5"/>
    <w:rsid w:val="00D02468"/>
    <w:rsid w:val="00D028A5"/>
    <w:rsid w:val="00D03CE5"/>
    <w:rsid w:val="00D04C5D"/>
    <w:rsid w:val="00D054F1"/>
    <w:rsid w:val="00D055DF"/>
    <w:rsid w:val="00D11214"/>
    <w:rsid w:val="00D11F4F"/>
    <w:rsid w:val="00D1579E"/>
    <w:rsid w:val="00D16852"/>
    <w:rsid w:val="00D213F4"/>
    <w:rsid w:val="00D21538"/>
    <w:rsid w:val="00D21D7A"/>
    <w:rsid w:val="00D22BE9"/>
    <w:rsid w:val="00D259DE"/>
    <w:rsid w:val="00D25A55"/>
    <w:rsid w:val="00D30B2A"/>
    <w:rsid w:val="00D31517"/>
    <w:rsid w:val="00D31FBA"/>
    <w:rsid w:val="00D32E2F"/>
    <w:rsid w:val="00D33C00"/>
    <w:rsid w:val="00D34111"/>
    <w:rsid w:val="00D35A3F"/>
    <w:rsid w:val="00D36123"/>
    <w:rsid w:val="00D37487"/>
    <w:rsid w:val="00D37A09"/>
    <w:rsid w:val="00D401DD"/>
    <w:rsid w:val="00D41998"/>
    <w:rsid w:val="00D43337"/>
    <w:rsid w:val="00D43432"/>
    <w:rsid w:val="00D44A51"/>
    <w:rsid w:val="00D44DE9"/>
    <w:rsid w:val="00D455F0"/>
    <w:rsid w:val="00D46528"/>
    <w:rsid w:val="00D47CE4"/>
    <w:rsid w:val="00D5040A"/>
    <w:rsid w:val="00D5097E"/>
    <w:rsid w:val="00D50DF8"/>
    <w:rsid w:val="00D51B0D"/>
    <w:rsid w:val="00D526C6"/>
    <w:rsid w:val="00D52E1D"/>
    <w:rsid w:val="00D5504C"/>
    <w:rsid w:val="00D55F45"/>
    <w:rsid w:val="00D56FC9"/>
    <w:rsid w:val="00D57F07"/>
    <w:rsid w:val="00D608E8"/>
    <w:rsid w:val="00D611E0"/>
    <w:rsid w:val="00D629C1"/>
    <w:rsid w:val="00D62D36"/>
    <w:rsid w:val="00D6309E"/>
    <w:rsid w:val="00D635BA"/>
    <w:rsid w:val="00D652FE"/>
    <w:rsid w:val="00D71446"/>
    <w:rsid w:val="00D74439"/>
    <w:rsid w:val="00D74A9B"/>
    <w:rsid w:val="00D779D8"/>
    <w:rsid w:val="00D802F2"/>
    <w:rsid w:val="00D80419"/>
    <w:rsid w:val="00D8167F"/>
    <w:rsid w:val="00D82C59"/>
    <w:rsid w:val="00D8359C"/>
    <w:rsid w:val="00D83F9F"/>
    <w:rsid w:val="00D85CB2"/>
    <w:rsid w:val="00D86348"/>
    <w:rsid w:val="00D9160E"/>
    <w:rsid w:val="00D9229B"/>
    <w:rsid w:val="00D930B1"/>
    <w:rsid w:val="00D93BC4"/>
    <w:rsid w:val="00D94444"/>
    <w:rsid w:val="00D94E51"/>
    <w:rsid w:val="00D96ADD"/>
    <w:rsid w:val="00D97A58"/>
    <w:rsid w:val="00DA0564"/>
    <w:rsid w:val="00DA10CD"/>
    <w:rsid w:val="00DA2247"/>
    <w:rsid w:val="00DA3159"/>
    <w:rsid w:val="00DA366D"/>
    <w:rsid w:val="00DA367F"/>
    <w:rsid w:val="00DA436D"/>
    <w:rsid w:val="00DA636E"/>
    <w:rsid w:val="00DB0807"/>
    <w:rsid w:val="00DB14E2"/>
    <w:rsid w:val="00DB1A76"/>
    <w:rsid w:val="00DB47A5"/>
    <w:rsid w:val="00DB51D3"/>
    <w:rsid w:val="00DB56E6"/>
    <w:rsid w:val="00DB5C80"/>
    <w:rsid w:val="00DB7212"/>
    <w:rsid w:val="00DC0C6D"/>
    <w:rsid w:val="00DC0EC7"/>
    <w:rsid w:val="00DC1344"/>
    <w:rsid w:val="00DC3742"/>
    <w:rsid w:val="00DC4A3E"/>
    <w:rsid w:val="00DC5E31"/>
    <w:rsid w:val="00DC709F"/>
    <w:rsid w:val="00DD054F"/>
    <w:rsid w:val="00DD19BD"/>
    <w:rsid w:val="00DD1AC8"/>
    <w:rsid w:val="00DD216D"/>
    <w:rsid w:val="00DD25ED"/>
    <w:rsid w:val="00DD31F2"/>
    <w:rsid w:val="00DD39F3"/>
    <w:rsid w:val="00DD493B"/>
    <w:rsid w:val="00DD5BC1"/>
    <w:rsid w:val="00DD63A1"/>
    <w:rsid w:val="00DD74D3"/>
    <w:rsid w:val="00DD7E86"/>
    <w:rsid w:val="00DE251D"/>
    <w:rsid w:val="00DE3614"/>
    <w:rsid w:val="00DE4013"/>
    <w:rsid w:val="00DE49F4"/>
    <w:rsid w:val="00DE693F"/>
    <w:rsid w:val="00DF06D9"/>
    <w:rsid w:val="00DF09B3"/>
    <w:rsid w:val="00DF1412"/>
    <w:rsid w:val="00DF2AD8"/>
    <w:rsid w:val="00DF3092"/>
    <w:rsid w:val="00DF3278"/>
    <w:rsid w:val="00DF3376"/>
    <w:rsid w:val="00DF425D"/>
    <w:rsid w:val="00DF4381"/>
    <w:rsid w:val="00DF654C"/>
    <w:rsid w:val="00DF6B28"/>
    <w:rsid w:val="00DF6FE7"/>
    <w:rsid w:val="00E01C93"/>
    <w:rsid w:val="00E04377"/>
    <w:rsid w:val="00E04B9B"/>
    <w:rsid w:val="00E054CD"/>
    <w:rsid w:val="00E06765"/>
    <w:rsid w:val="00E06E7F"/>
    <w:rsid w:val="00E07E89"/>
    <w:rsid w:val="00E11CD5"/>
    <w:rsid w:val="00E12A5E"/>
    <w:rsid w:val="00E13404"/>
    <w:rsid w:val="00E1431B"/>
    <w:rsid w:val="00E15694"/>
    <w:rsid w:val="00E1616E"/>
    <w:rsid w:val="00E17559"/>
    <w:rsid w:val="00E22C63"/>
    <w:rsid w:val="00E24D12"/>
    <w:rsid w:val="00E26611"/>
    <w:rsid w:val="00E27823"/>
    <w:rsid w:val="00E279AF"/>
    <w:rsid w:val="00E312C4"/>
    <w:rsid w:val="00E32164"/>
    <w:rsid w:val="00E32B6D"/>
    <w:rsid w:val="00E32D2F"/>
    <w:rsid w:val="00E330DD"/>
    <w:rsid w:val="00E33163"/>
    <w:rsid w:val="00E354BA"/>
    <w:rsid w:val="00E35F12"/>
    <w:rsid w:val="00E36161"/>
    <w:rsid w:val="00E36550"/>
    <w:rsid w:val="00E3743F"/>
    <w:rsid w:val="00E40522"/>
    <w:rsid w:val="00E419A9"/>
    <w:rsid w:val="00E42528"/>
    <w:rsid w:val="00E428C4"/>
    <w:rsid w:val="00E42E08"/>
    <w:rsid w:val="00E45E75"/>
    <w:rsid w:val="00E45FFF"/>
    <w:rsid w:val="00E46449"/>
    <w:rsid w:val="00E46E86"/>
    <w:rsid w:val="00E47765"/>
    <w:rsid w:val="00E5070F"/>
    <w:rsid w:val="00E52D06"/>
    <w:rsid w:val="00E56188"/>
    <w:rsid w:val="00E5690B"/>
    <w:rsid w:val="00E571DD"/>
    <w:rsid w:val="00E6021C"/>
    <w:rsid w:val="00E60748"/>
    <w:rsid w:val="00E61500"/>
    <w:rsid w:val="00E62A2E"/>
    <w:rsid w:val="00E6324C"/>
    <w:rsid w:val="00E63995"/>
    <w:rsid w:val="00E641AB"/>
    <w:rsid w:val="00E65175"/>
    <w:rsid w:val="00E65290"/>
    <w:rsid w:val="00E665A7"/>
    <w:rsid w:val="00E66B55"/>
    <w:rsid w:val="00E676EB"/>
    <w:rsid w:val="00E677CD"/>
    <w:rsid w:val="00E67B72"/>
    <w:rsid w:val="00E67E3F"/>
    <w:rsid w:val="00E70321"/>
    <w:rsid w:val="00E7052B"/>
    <w:rsid w:val="00E70F1A"/>
    <w:rsid w:val="00E72CA5"/>
    <w:rsid w:val="00E73872"/>
    <w:rsid w:val="00E741D9"/>
    <w:rsid w:val="00E74E03"/>
    <w:rsid w:val="00E75A9C"/>
    <w:rsid w:val="00E76D74"/>
    <w:rsid w:val="00E81041"/>
    <w:rsid w:val="00E81DC6"/>
    <w:rsid w:val="00E834A9"/>
    <w:rsid w:val="00E83C12"/>
    <w:rsid w:val="00E84738"/>
    <w:rsid w:val="00E85FD2"/>
    <w:rsid w:val="00E86414"/>
    <w:rsid w:val="00E87E1F"/>
    <w:rsid w:val="00E918E6"/>
    <w:rsid w:val="00E91C1D"/>
    <w:rsid w:val="00E92C86"/>
    <w:rsid w:val="00E93A76"/>
    <w:rsid w:val="00E9526B"/>
    <w:rsid w:val="00E955E5"/>
    <w:rsid w:val="00E96A29"/>
    <w:rsid w:val="00E97402"/>
    <w:rsid w:val="00E9747C"/>
    <w:rsid w:val="00E974F8"/>
    <w:rsid w:val="00E97B52"/>
    <w:rsid w:val="00EA25EA"/>
    <w:rsid w:val="00EA4ACF"/>
    <w:rsid w:val="00EA5DC6"/>
    <w:rsid w:val="00EA7728"/>
    <w:rsid w:val="00EB1541"/>
    <w:rsid w:val="00EB1C88"/>
    <w:rsid w:val="00EB2675"/>
    <w:rsid w:val="00EB3DAF"/>
    <w:rsid w:val="00EB47E3"/>
    <w:rsid w:val="00EB4D2F"/>
    <w:rsid w:val="00EB781B"/>
    <w:rsid w:val="00EC1C07"/>
    <w:rsid w:val="00EC3933"/>
    <w:rsid w:val="00EC45E7"/>
    <w:rsid w:val="00EC4CC4"/>
    <w:rsid w:val="00EC559C"/>
    <w:rsid w:val="00EC6907"/>
    <w:rsid w:val="00EC6A5D"/>
    <w:rsid w:val="00ED1EF7"/>
    <w:rsid w:val="00ED25A2"/>
    <w:rsid w:val="00ED2797"/>
    <w:rsid w:val="00ED5DDD"/>
    <w:rsid w:val="00ED6007"/>
    <w:rsid w:val="00ED6A75"/>
    <w:rsid w:val="00EE05B7"/>
    <w:rsid w:val="00EE18EA"/>
    <w:rsid w:val="00EE1D95"/>
    <w:rsid w:val="00EE33A1"/>
    <w:rsid w:val="00EE459D"/>
    <w:rsid w:val="00EE5758"/>
    <w:rsid w:val="00EE622A"/>
    <w:rsid w:val="00EE632A"/>
    <w:rsid w:val="00EE79E8"/>
    <w:rsid w:val="00EF0291"/>
    <w:rsid w:val="00EF09C7"/>
    <w:rsid w:val="00EF2AE0"/>
    <w:rsid w:val="00EF3A1D"/>
    <w:rsid w:val="00EF4634"/>
    <w:rsid w:val="00EF48D2"/>
    <w:rsid w:val="00EF4F3A"/>
    <w:rsid w:val="00EF5684"/>
    <w:rsid w:val="00EF7527"/>
    <w:rsid w:val="00F0031B"/>
    <w:rsid w:val="00F0052B"/>
    <w:rsid w:val="00F01907"/>
    <w:rsid w:val="00F01E92"/>
    <w:rsid w:val="00F03719"/>
    <w:rsid w:val="00F038CC"/>
    <w:rsid w:val="00F04477"/>
    <w:rsid w:val="00F04A4B"/>
    <w:rsid w:val="00F05343"/>
    <w:rsid w:val="00F061AC"/>
    <w:rsid w:val="00F065DC"/>
    <w:rsid w:val="00F06A23"/>
    <w:rsid w:val="00F06C4C"/>
    <w:rsid w:val="00F10C87"/>
    <w:rsid w:val="00F11138"/>
    <w:rsid w:val="00F149FB"/>
    <w:rsid w:val="00F15384"/>
    <w:rsid w:val="00F1558B"/>
    <w:rsid w:val="00F16398"/>
    <w:rsid w:val="00F16A68"/>
    <w:rsid w:val="00F20A9D"/>
    <w:rsid w:val="00F21654"/>
    <w:rsid w:val="00F21BE1"/>
    <w:rsid w:val="00F24445"/>
    <w:rsid w:val="00F24734"/>
    <w:rsid w:val="00F26F4E"/>
    <w:rsid w:val="00F31428"/>
    <w:rsid w:val="00F31A19"/>
    <w:rsid w:val="00F31C6A"/>
    <w:rsid w:val="00F33FB2"/>
    <w:rsid w:val="00F34726"/>
    <w:rsid w:val="00F369AA"/>
    <w:rsid w:val="00F40564"/>
    <w:rsid w:val="00F4281C"/>
    <w:rsid w:val="00F42CB2"/>
    <w:rsid w:val="00F44363"/>
    <w:rsid w:val="00F448C7"/>
    <w:rsid w:val="00F44F4E"/>
    <w:rsid w:val="00F461A8"/>
    <w:rsid w:val="00F46549"/>
    <w:rsid w:val="00F479E0"/>
    <w:rsid w:val="00F51377"/>
    <w:rsid w:val="00F53E1D"/>
    <w:rsid w:val="00F554F9"/>
    <w:rsid w:val="00F56D4E"/>
    <w:rsid w:val="00F60AEC"/>
    <w:rsid w:val="00F62F4D"/>
    <w:rsid w:val="00F63022"/>
    <w:rsid w:val="00F6323A"/>
    <w:rsid w:val="00F634A6"/>
    <w:rsid w:val="00F63A40"/>
    <w:rsid w:val="00F64AFA"/>
    <w:rsid w:val="00F654BA"/>
    <w:rsid w:val="00F6618E"/>
    <w:rsid w:val="00F672F5"/>
    <w:rsid w:val="00F67486"/>
    <w:rsid w:val="00F67A0D"/>
    <w:rsid w:val="00F67E6E"/>
    <w:rsid w:val="00F704CF"/>
    <w:rsid w:val="00F70B8C"/>
    <w:rsid w:val="00F7197F"/>
    <w:rsid w:val="00F76AA4"/>
    <w:rsid w:val="00F77284"/>
    <w:rsid w:val="00F77632"/>
    <w:rsid w:val="00F77708"/>
    <w:rsid w:val="00F77B43"/>
    <w:rsid w:val="00F8158F"/>
    <w:rsid w:val="00F83E68"/>
    <w:rsid w:val="00F83F04"/>
    <w:rsid w:val="00F84066"/>
    <w:rsid w:val="00F84A00"/>
    <w:rsid w:val="00F84B96"/>
    <w:rsid w:val="00F84D93"/>
    <w:rsid w:val="00F85455"/>
    <w:rsid w:val="00F85B3A"/>
    <w:rsid w:val="00F85C29"/>
    <w:rsid w:val="00F901C1"/>
    <w:rsid w:val="00F9182C"/>
    <w:rsid w:val="00F9317E"/>
    <w:rsid w:val="00F94B35"/>
    <w:rsid w:val="00F94B4F"/>
    <w:rsid w:val="00F954BA"/>
    <w:rsid w:val="00FA3C71"/>
    <w:rsid w:val="00FA4D46"/>
    <w:rsid w:val="00FA604B"/>
    <w:rsid w:val="00FA61CC"/>
    <w:rsid w:val="00FA6B55"/>
    <w:rsid w:val="00FA7427"/>
    <w:rsid w:val="00FB1403"/>
    <w:rsid w:val="00FB1C50"/>
    <w:rsid w:val="00FB358E"/>
    <w:rsid w:val="00FB3B51"/>
    <w:rsid w:val="00FB3B90"/>
    <w:rsid w:val="00FB509F"/>
    <w:rsid w:val="00FB5B67"/>
    <w:rsid w:val="00FC0621"/>
    <w:rsid w:val="00FC1B54"/>
    <w:rsid w:val="00FC1D4C"/>
    <w:rsid w:val="00FC1E83"/>
    <w:rsid w:val="00FC1F48"/>
    <w:rsid w:val="00FC3848"/>
    <w:rsid w:val="00FC3E9A"/>
    <w:rsid w:val="00FC43E7"/>
    <w:rsid w:val="00FC544A"/>
    <w:rsid w:val="00FC6540"/>
    <w:rsid w:val="00FC791D"/>
    <w:rsid w:val="00FD0058"/>
    <w:rsid w:val="00FD175E"/>
    <w:rsid w:val="00FD24DC"/>
    <w:rsid w:val="00FD32FF"/>
    <w:rsid w:val="00FD346D"/>
    <w:rsid w:val="00FD3491"/>
    <w:rsid w:val="00FD4274"/>
    <w:rsid w:val="00FD4EDD"/>
    <w:rsid w:val="00FD6CBA"/>
    <w:rsid w:val="00FD7C9C"/>
    <w:rsid w:val="00FE2DA8"/>
    <w:rsid w:val="00FE35E6"/>
    <w:rsid w:val="00FE4023"/>
    <w:rsid w:val="00FE5317"/>
    <w:rsid w:val="00FE74C1"/>
    <w:rsid w:val="00FF0DF6"/>
    <w:rsid w:val="00FF220C"/>
    <w:rsid w:val="00FF3580"/>
    <w:rsid w:val="00FF488E"/>
    <w:rsid w:val="00FF4AA5"/>
    <w:rsid w:val="00FF4C05"/>
    <w:rsid w:val="00FF5AFD"/>
    <w:rsid w:val="00FF6E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AFCD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Palatino Linotype" w:eastAsia="Calibri" w:hAnsi="Palatino Linotype"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lsdException w:name="endnote reference" w:uiPriority="0"/>
    <w:lsdException w:name="endnote text"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6350"/>
  </w:style>
  <w:style w:type="paragraph" w:styleId="Heading1">
    <w:name w:val="heading 1"/>
    <w:basedOn w:val="Normal"/>
    <w:next w:val="Normal"/>
    <w:link w:val="Heading1Char"/>
    <w:uiPriority w:val="9"/>
    <w:qFormat/>
    <w:rsid w:val="004F2C5A"/>
    <w:pPr>
      <w:spacing w:before="480"/>
      <w:contextualSpacing/>
      <w:outlineLvl w:val="0"/>
    </w:pPr>
    <w:rPr>
      <w:rFonts w:ascii="Cambria" w:eastAsia="ＭＳ ゴシック" w:hAnsi="Cambria"/>
      <w:b/>
      <w:bCs/>
      <w:sz w:val="28"/>
      <w:szCs w:val="28"/>
      <w:lang w:bidi="en-US"/>
    </w:rPr>
  </w:style>
  <w:style w:type="paragraph" w:styleId="Heading2">
    <w:name w:val="heading 2"/>
    <w:basedOn w:val="Normal"/>
    <w:next w:val="Normal"/>
    <w:link w:val="Heading2Char"/>
    <w:uiPriority w:val="9"/>
    <w:unhideWhenUsed/>
    <w:qFormat/>
    <w:rsid w:val="004F2C5A"/>
    <w:pPr>
      <w:spacing w:before="200"/>
      <w:outlineLvl w:val="1"/>
    </w:pPr>
    <w:rPr>
      <w:rFonts w:ascii="Cambria" w:eastAsia="ＭＳ ゴシック" w:hAnsi="Cambria"/>
      <w:b/>
      <w:bCs/>
      <w:sz w:val="26"/>
      <w:szCs w:val="26"/>
      <w:lang w:bidi="en-US"/>
    </w:rPr>
  </w:style>
  <w:style w:type="paragraph" w:styleId="Heading3">
    <w:name w:val="heading 3"/>
    <w:basedOn w:val="Normal"/>
    <w:next w:val="Normal"/>
    <w:link w:val="Heading3Char"/>
    <w:uiPriority w:val="9"/>
    <w:unhideWhenUsed/>
    <w:qFormat/>
    <w:rsid w:val="004F2C5A"/>
    <w:pPr>
      <w:spacing w:before="200" w:line="271" w:lineRule="auto"/>
      <w:outlineLvl w:val="2"/>
    </w:pPr>
    <w:rPr>
      <w:rFonts w:ascii="Cambria" w:eastAsia="ＭＳ ゴシック" w:hAnsi="Cambria"/>
      <w:b/>
      <w:bCs/>
      <w:sz w:val="22"/>
      <w:szCs w:val="22"/>
      <w:lang w:bidi="en-US"/>
    </w:rPr>
  </w:style>
  <w:style w:type="paragraph" w:styleId="Heading4">
    <w:name w:val="heading 4"/>
    <w:basedOn w:val="Normal"/>
    <w:next w:val="Normal"/>
    <w:link w:val="Heading4Char"/>
    <w:uiPriority w:val="9"/>
    <w:unhideWhenUsed/>
    <w:qFormat/>
    <w:rsid w:val="004F2C5A"/>
    <w:pPr>
      <w:spacing w:before="200"/>
      <w:outlineLvl w:val="3"/>
    </w:pPr>
    <w:rPr>
      <w:rFonts w:ascii="Cambria" w:eastAsia="ＭＳ ゴシック" w:hAnsi="Cambria"/>
      <w:b/>
      <w:bCs/>
      <w:i/>
      <w:iCs/>
      <w:sz w:val="22"/>
      <w:szCs w:val="22"/>
      <w:lang w:bidi="en-US"/>
    </w:rPr>
  </w:style>
  <w:style w:type="paragraph" w:styleId="Heading5">
    <w:name w:val="heading 5"/>
    <w:basedOn w:val="Normal"/>
    <w:next w:val="Normal"/>
    <w:link w:val="Heading5Char"/>
    <w:uiPriority w:val="9"/>
    <w:unhideWhenUsed/>
    <w:qFormat/>
    <w:rsid w:val="004F2C5A"/>
    <w:pPr>
      <w:spacing w:before="200"/>
      <w:outlineLvl w:val="4"/>
    </w:pPr>
    <w:rPr>
      <w:rFonts w:ascii="Cambria" w:eastAsia="ＭＳ ゴシック" w:hAnsi="Cambria"/>
      <w:b/>
      <w:bCs/>
      <w:color w:val="7F7F7F"/>
      <w:sz w:val="22"/>
      <w:szCs w:val="22"/>
      <w:lang w:bidi="en-US"/>
    </w:rPr>
  </w:style>
  <w:style w:type="paragraph" w:styleId="Heading6">
    <w:name w:val="heading 6"/>
    <w:basedOn w:val="Normal"/>
    <w:next w:val="Normal"/>
    <w:link w:val="Heading6Char"/>
    <w:uiPriority w:val="9"/>
    <w:semiHidden/>
    <w:unhideWhenUsed/>
    <w:qFormat/>
    <w:rsid w:val="004F2C5A"/>
    <w:pPr>
      <w:spacing w:line="271" w:lineRule="auto"/>
      <w:outlineLvl w:val="5"/>
    </w:pPr>
    <w:rPr>
      <w:rFonts w:ascii="Cambria" w:eastAsia="ＭＳ ゴシック" w:hAnsi="Cambria"/>
      <w:b/>
      <w:bCs/>
      <w:i/>
      <w:iCs/>
      <w:color w:val="7F7F7F"/>
      <w:sz w:val="22"/>
      <w:szCs w:val="22"/>
      <w:lang w:bidi="en-US"/>
    </w:rPr>
  </w:style>
  <w:style w:type="paragraph" w:styleId="Heading7">
    <w:name w:val="heading 7"/>
    <w:basedOn w:val="Normal"/>
    <w:next w:val="Normal"/>
    <w:link w:val="Heading7Char"/>
    <w:uiPriority w:val="9"/>
    <w:semiHidden/>
    <w:unhideWhenUsed/>
    <w:qFormat/>
    <w:rsid w:val="004F2C5A"/>
    <w:pPr>
      <w:outlineLvl w:val="6"/>
    </w:pPr>
    <w:rPr>
      <w:rFonts w:ascii="Cambria" w:eastAsia="ＭＳ ゴシック" w:hAnsi="Cambria"/>
      <w:i/>
      <w:iCs/>
      <w:sz w:val="22"/>
      <w:szCs w:val="22"/>
      <w:lang w:bidi="en-US"/>
    </w:rPr>
  </w:style>
  <w:style w:type="paragraph" w:styleId="Heading8">
    <w:name w:val="heading 8"/>
    <w:basedOn w:val="Normal"/>
    <w:next w:val="Normal"/>
    <w:link w:val="Heading8Char"/>
    <w:uiPriority w:val="9"/>
    <w:semiHidden/>
    <w:unhideWhenUsed/>
    <w:qFormat/>
    <w:rsid w:val="004F2C5A"/>
    <w:pPr>
      <w:outlineLvl w:val="7"/>
    </w:pPr>
    <w:rPr>
      <w:rFonts w:ascii="Cambria" w:eastAsia="ＭＳ ゴシック" w:hAnsi="Cambria"/>
      <w:lang w:bidi="en-US"/>
    </w:rPr>
  </w:style>
  <w:style w:type="paragraph" w:styleId="Heading9">
    <w:name w:val="heading 9"/>
    <w:basedOn w:val="Normal"/>
    <w:next w:val="Normal"/>
    <w:link w:val="Heading9Char"/>
    <w:uiPriority w:val="9"/>
    <w:semiHidden/>
    <w:unhideWhenUsed/>
    <w:qFormat/>
    <w:rsid w:val="004F2C5A"/>
    <w:pPr>
      <w:outlineLvl w:val="8"/>
    </w:pPr>
    <w:rPr>
      <w:rFonts w:ascii="Cambria" w:eastAsia="ＭＳ ゴシック" w:hAnsi="Cambria"/>
      <w:i/>
      <w:iCs/>
      <w:spacing w:val="5"/>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F2C5A"/>
    <w:rPr>
      <w:rFonts w:ascii="Cambria" w:eastAsia="ＭＳ ゴシック" w:hAnsi="Cambria" w:cs="Times New Roman"/>
      <w:b/>
      <w:bCs/>
      <w:sz w:val="28"/>
      <w:szCs w:val="28"/>
    </w:rPr>
  </w:style>
  <w:style w:type="character" w:customStyle="1" w:styleId="Heading2Char">
    <w:name w:val="Heading 2 Char"/>
    <w:link w:val="Heading2"/>
    <w:uiPriority w:val="9"/>
    <w:rsid w:val="004F2C5A"/>
    <w:rPr>
      <w:rFonts w:ascii="Cambria" w:eastAsia="ＭＳ ゴシック" w:hAnsi="Cambria" w:cs="Times New Roman"/>
      <w:b/>
      <w:bCs/>
      <w:sz w:val="26"/>
      <w:szCs w:val="26"/>
    </w:rPr>
  </w:style>
  <w:style w:type="character" w:customStyle="1" w:styleId="Heading3Char">
    <w:name w:val="Heading 3 Char"/>
    <w:link w:val="Heading3"/>
    <w:uiPriority w:val="9"/>
    <w:rsid w:val="004F2C5A"/>
    <w:rPr>
      <w:rFonts w:ascii="Cambria" w:eastAsia="ＭＳ ゴシック" w:hAnsi="Cambria" w:cs="Times New Roman"/>
      <w:b/>
      <w:bCs/>
    </w:rPr>
  </w:style>
  <w:style w:type="character" w:customStyle="1" w:styleId="Heading4Char">
    <w:name w:val="Heading 4 Char"/>
    <w:link w:val="Heading4"/>
    <w:uiPriority w:val="9"/>
    <w:rsid w:val="004F2C5A"/>
    <w:rPr>
      <w:rFonts w:ascii="Cambria" w:eastAsia="ＭＳ ゴシック" w:hAnsi="Cambria" w:cs="Times New Roman"/>
      <w:b/>
      <w:bCs/>
      <w:i/>
      <w:iCs/>
    </w:rPr>
  </w:style>
  <w:style w:type="character" w:customStyle="1" w:styleId="Heading5Char">
    <w:name w:val="Heading 5 Char"/>
    <w:link w:val="Heading5"/>
    <w:uiPriority w:val="9"/>
    <w:rsid w:val="004F2C5A"/>
    <w:rPr>
      <w:rFonts w:ascii="Cambria" w:eastAsia="ＭＳ ゴシック" w:hAnsi="Cambria" w:cs="Times New Roman"/>
      <w:b/>
      <w:bCs/>
      <w:color w:val="7F7F7F"/>
    </w:rPr>
  </w:style>
  <w:style w:type="character" w:customStyle="1" w:styleId="Heading6Char">
    <w:name w:val="Heading 6 Char"/>
    <w:link w:val="Heading6"/>
    <w:uiPriority w:val="9"/>
    <w:semiHidden/>
    <w:rsid w:val="004F2C5A"/>
    <w:rPr>
      <w:rFonts w:ascii="Cambria" w:eastAsia="ＭＳ ゴシック" w:hAnsi="Cambria" w:cs="Times New Roman"/>
      <w:b/>
      <w:bCs/>
      <w:i/>
      <w:iCs/>
      <w:color w:val="7F7F7F"/>
    </w:rPr>
  </w:style>
  <w:style w:type="character" w:customStyle="1" w:styleId="Heading7Char">
    <w:name w:val="Heading 7 Char"/>
    <w:link w:val="Heading7"/>
    <w:uiPriority w:val="9"/>
    <w:semiHidden/>
    <w:rsid w:val="004F2C5A"/>
    <w:rPr>
      <w:rFonts w:ascii="Cambria" w:eastAsia="ＭＳ ゴシック" w:hAnsi="Cambria" w:cs="Times New Roman"/>
      <w:i/>
      <w:iCs/>
    </w:rPr>
  </w:style>
  <w:style w:type="character" w:customStyle="1" w:styleId="Heading8Char">
    <w:name w:val="Heading 8 Char"/>
    <w:link w:val="Heading8"/>
    <w:uiPriority w:val="9"/>
    <w:semiHidden/>
    <w:rsid w:val="004F2C5A"/>
    <w:rPr>
      <w:rFonts w:ascii="Cambria" w:eastAsia="ＭＳ ゴシック" w:hAnsi="Cambria" w:cs="Times New Roman"/>
      <w:sz w:val="20"/>
      <w:szCs w:val="20"/>
    </w:rPr>
  </w:style>
  <w:style w:type="character" w:customStyle="1" w:styleId="Heading9Char">
    <w:name w:val="Heading 9 Char"/>
    <w:link w:val="Heading9"/>
    <w:uiPriority w:val="9"/>
    <w:semiHidden/>
    <w:rsid w:val="004F2C5A"/>
    <w:rPr>
      <w:rFonts w:ascii="Cambria" w:eastAsia="ＭＳ ゴシック" w:hAnsi="Cambria" w:cs="Times New Roman"/>
      <w:i/>
      <w:iCs/>
      <w:spacing w:val="5"/>
      <w:sz w:val="20"/>
      <w:szCs w:val="20"/>
    </w:rPr>
  </w:style>
  <w:style w:type="paragraph" w:styleId="Title">
    <w:name w:val="Title"/>
    <w:basedOn w:val="Normal"/>
    <w:next w:val="Normal"/>
    <w:link w:val="TitleChar"/>
    <w:qFormat/>
    <w:rsid w:val="004F2C5A"/>
    <w:pPr>
      <w:pBdr>
        <w:bottom w:val="single" w:sz="4" w:space="1" w:color="auto"/>
      </w:pBdr>
      <w:contextualSpacing/>
    </w:pPr>
    <w:rPr>
      <w:rFonts w:ascii="Cambria" w:eastAsia="ＭＳ ゴシック" w:hAnsi="Cambria"/>
      <w:spacing w:val="5"/>
      <w:sz w:val="52"/>
      <w:szCs w:val="52"/>
      <w:lang w:bidi="en-US"/>
    </w:rPr>
  </w:style>
  <w:style w:type="character" w:customStyle="1" w:styleId="TitleChar">
    <w:name w:val="Title Char"/>
    <w:link w:val="Title"/>
    <w:rsid w:val="004F2C5A"/>
    <w:rPr>
      <w:rFonts w:ascii="Cambria" w:eastAsia="ＭＳ ゴシック" w:hAnsi="Cambria" w:cs="Times New Roman"/>
      <w:spacing w:val="5"/>
      <w:sz w:val="52"/>
      <w:szCs w:val="52"/>
    </w:rPr>
  </w:style>
  <w:style w:type="paragraph" w:styleId="Subtitle">
    <w:name w:val="Subtitle"/>
    <w:basedOn w:val="Normal"/>
    <w:next w:val="Normal"/>
    <w:link w:val="SubtitleChar"/>
    <w:uiPriority w:val="11"/>
    <w:qFormat/>
    <w:rsid w:val="004F2C5A"/>
    <w:pPr>
      <w:spacing w:after="600"/>
    </w:pPr>
    <w:rPr>
      <w:rFonts w:ascii="Cambria" w:eastAsia="ＭＳ ゴシック" w:hAnsi="Cambria"/>
      <w:i/>
      <w:iCs/>
      <w:spacing w:val="13"/>
      <w:lang w:bidi="en-US"/>
    </w:rPr>
  </w:style>
  <w:style w:type="character" w:customStyle="1" w:styleId="SubtitleChar">
    <w:name w:val="Subtitle Char"/>
    <w:link w:val="Subtitle"/>
    <w:uiPriority w:val="11"/>
    <w:rsid w:val="004F2C5A"/>
    <w:rPr>
      <w:rFonts w:ascii="Cambria" w:eastAsia="ＭＳ ゴシック" w:hAnsi="Cambria" w:cs="Times New Roman"/>
      <w:i/>
      <w:iCs/>
      <w:spacing w:val="13"/>
      <w:sz w:val="24"/>
      <w:szCs w:val="24"/>
    </w:rPr>
  </w:style>
  <w:style w:type="character" w:styleId="Strong">
    <w:name w:val="Strong"/>
    <w:uiPriority w:val="22"/>
    <w:qFormat/>
    <w:rsid w:val="004F2C5A"/>
    <w:rPr>
      <w:b/>
      <w:bCs/>
    </w:rPr>
  </w:style>
  <w:style w:type="character" w:styleId="Emphasis">
    <w:name w:val="Emphasis"/>
    <w:uiPriority w:val="20"/>
    <w:qFormat/>
    <w:rsid w:val="004F2C5A"/>
    <w:rPr>
      <w:b/>
      <w:bCs/>
      <w:i/>
      <w:iCs/>
      <w:spacing w:val="10"/>
      <w:bdr w:val="none" w:sz="0" w:space="0" w:color="auto"/>
      <w:shd w:val="clear" w:color="auto" w:fill="auto"/>
    </w:rPr>
  </w:style>
  <w:style w:type="paragraph" w:styleId="NoSpacing">
    <w:name w:val="No Spacing"/>
    <w:basedOn w:val="Normal"/>
    <w:uiPriority w:val="1"/>
    <w:qFormat/>
    <w:rsid w:val="004F2C5A"/>
    <w:rPr>
      <w:sz w:val="22"/>
      <w:szCs w:val="22"/>
      <w:lang w:bidi="en-US"/>
    </w:rPr>
  </w:style>
  <w:style w:type="paragraph" w:styleId="ListParagraph">
    <w:name w:val="List Paragraph"/>
    <w:basedOn w:val="Normal"/>
    <w:uiPriority w:val="34"/>
    <w:qFormat/>
    <w:rsid w:val="004F2C5A"/>
    <w:pPr>
      <w:ind w:left="720"/>
      <w:contextualSpacing/>
    </w:pPr>
    <w:rPr>
      <w:sz w:val="22"/>
      <w:szCs w:val="22"/>
      <w:lang w:bidi="en-US"/>
    </w:rPr>
  </w:style>
  <w:style w:type="paragraph" w:styleId="Quote">
    <w:name w:val="Quote"/>
    <w:basedOn w:val="Normal"/>
    <w:next w:val="Normal"/>
    <w:link w:val="QuoteChar"/>
    <w:uiPriority w:val="29"/>
    <w:qFormat/>
    <w:rsid w:val="004F2C5A"/>
    <w:pPr>
      <w:spacing w:before="200"/>
      <w:ind w:left="360" w:right="360"/>
    </w:pPr>
    <w:rPr>
      <w:i/>
      <w:iCs/>
      <w:sz w:val="22"/>
      <w:szCs w:val="22"/>
      <w:lang w:bidi="en-US"/>
    </w:rPr>
  </w:style>
  <w:style w:type="character" w:customStyle="1" w:styleId="QuoteChar">
    <w:name w:val="Quote Char"/>
    <w:link w:val="Quote"/>
    <w:uiPriority w:val="29"/>
    <w:rsid w:val="004F2C5A"/>
    <w:rPr>
      <w:i/>
      <w:iCs/>
    </w:rPr>
  </w:style>
  <w:style w:type="paragraph" w:styleId="IntenseQuote">
    <w:name w:val="Intense Quote"/>
    <w:basedOn w:val="Normal"/>
    <w:next w:val="Normal"/>
    <w:link w:val="IntenseQuoteChar"/>
    <w:uiPriority w:val="30"/>
    <w:qFormat/>
    <w:rsid w:val="004F2C5A"/>
    <w:pPr>
      <w:pBdr>
        <w:bottom w:val="single" w:sz="4" w:space="1" w:color="auto"/>
      </w:pBdr>
      <w:spacing w:before="200" w:after="280"/>
      <w:ind w:left="1008" w:right="1152"/>
      <w:jc w:val="both"/>
    </w:pPr>
    <w:rPr>
      <w:b/>
      <w:bCs/>
      <w:i/>
      <w:iCs/>
      <w:sz w:val="22"/>
      <w:szCs w:val="22"/>
      <w:lang w:bidi="en-US"/>
    </w:rPr>
  </w:style>
  <w:style w:type="character" w:customStyle="1" w:styleId="IntenseQuoteChar">
    <w:name w:val="Intense Quote Char"/>
    <w:link w:val="IntenseQuote"/>
    <w:uiPriority w:val="30"/>
    <w:rsid w:val="004F2C5A"/>
    <w:rPr>
      <w:b/>
      <w:bCs/>
      <w:i/>
      <w:iCs/>
    </w:rPr>
  </w:style>
  <w:style w:type="character" w:styleId="SubtleEmphasis">
    <w:name w:val="Subtle Emphasis"/>
    <w:uiPriority w:val="19"/>
    <w:qFormat/>
    <w:rsid w:val="004F2C5A"/>
    <w:rPr>
      <w:i/>
      <w:iCs/>
    </w:rPr>
  </w:style>
  <w:style w:type="character" w:styleId="IntenseEmphasis">
    <w:name w:val="Intense Emphasis"/>
    <w:uiPriority w:val="21"/>
    <w:qFormat/>
    <w:rsid w:val="004F2C5A"/>
    <w:rPr>
      <w:b/>
      <w:bCs/>
    </w:rPr>
  </w:style>
  <w:style w:type="character" w:styleId="SubtleReference">
    <w:name w:val="Subtle Reference"/>
    <w:uiPriority w:val="31"/>
    <w:qFormat/>
    <w:rsid w:val="004F2C5A"/>
    <w:rPr>
      <w:smallCaps/>
    </w:rPr>
  </w:style>
  <w:style w:type="character" w:styleId="IntenseReference">
    <w:name w:val="Intense Reference"/>
    <w:uiPriority w:val="32"/>
    <w:qFormat/>
    <w:rsid w:val="004F2C5A"/>
    <w:rPr>
      <w:smallCaps/>
      <w:spacing w:val="5"/>
      <w:u w:val="single"/>
    </w:rPr>
  </w:style>
  <w:style w:type="character" w:styleId="BookTitle">
    <w:name w:val="Book Title"/>
    <w:uiPriority w:val="33"/>
    <w:qFormat/>
    <w:rsid w:val="004F2C5A"/>
    <w:rPr>
      <w:i/>
      <w:iCs/>
      <w:smallCaps/>
      <w:spacing w:val="5"/>
    </w:rPr>
  </w:style>
  <w:style w:type="paragraph" w:styleId="TOCHeading">
    <w:name w:val="TOC Heading"/>
    <w:basedOn w:val="Heading1"/>
    <w:next w:val="Normal"/>
    <w:uiPriority w:val="39"/>
    <w:semiHidden/>
    <w:unhideWhenUsed/>
    <w:qFormat/>
    <w:rsid w:val="004F2C5A"/>
    <w:pPr>
      <w:outlineLvl w:val="9"/>
    </w:pPr>
  </w:style>
  <w:style w:type="paragraph" w:styleId="Header">
    <w:name w:val="header"/>
    <w:basedOn w:val="Normal"/>
    <w:link w:val="HeaderChar"/>
    <w:rsid w:val="000E6350"/>
    <w:pPr>
      <w:tabs>
        <w:tab w:val="center" w:pos="4320"/>
        <w:tab w:val="right" w:pos="8640"/>
      </w:tabs>
    </w:pPr>
  </w:style>
  <w:style w:type="character" w:customStyle="1" w:styleId="HeaderChar">
    <w:name w:val="Header Char"/>
    <w:link w:val="Header"/>
    <w:uiPriority w:val="99"/>
    <w:rsid w:val="000E6350"/>
    <w:rPr>
      <w:rFonts w:ascii="Times New Roman" w:eastAsia="Times New Roman" w:hAnsi="Times New Roman" w:cs="Times New Roman"/>
      <w:sz w:val="20"/>
      <w:szCs w:val="20"/>
      <w:lang w:bidi="ar-SA"/>
    </w:rPr>
  </w:style>
  <w:style w:type="paragraph" w:styleId="FootnoteText">
    <w:name w:val="footnote text"/>
    <w:basedOn w:val="Normal"/>
    <w:link w:val="FootnoteTextChar"/>
    <w:uiPriority w:val="99"/>
    <w:unhideWhenUsed/>
    <w:rsid w:val="00402CC4"/>
  </w:style>
  <w:style w:type="character" w:customStyle="1" w:styleId="FootnoteTextChar">
    <w:name w:val="Footnote Text Char"/>
    <w:link w:val="FootnoteText"/>
    <w:uiPriority w:val="99"/>
    <w:rsid w:val="00402CC4"/>
    <w:rPr>
      <w:rFonts w:ascii="Times New Roman" w:eastAsia="Times New Roman" w:hAnsi="Times New Roman" w:cs="Times New Roman"/>
      <w:sz w:val="20"/>
      <w:szCs w:val="20"/>
      <w:lang w:bidi="ar-SA"/>
    </w:rPr>
  </w:style>
  <w:style w:type="character" w:styleId="FootnoteReference">
    <w:name w:val="footnote reference"/>
    <w:uiPriority w:val="99"/>
    <w:unhideWhenUsed/>
    <w:rsid w:val="00402CC4"/>
    <w:rPr>
      <w:vertAlign w:val="superscript"/>
    </w:rPr>
  </w:style>
  <w:style w:type="character" w:styleId="PlaceholderText">
    <w:name w:val="Placeholder Text"/>
    <w:uiPriority w:val="99"/>
    <w:semiHidden/>
    <w:rsid w:val="00453032"/>
    <w:rPr>
      <w:color w:val="808080"/>
    </w:rPr>
  </w:style>
  <w:style w:type="paragraph" w:styleId="BalloonText">
    <w:name w:val="Balloon Text"/>
    <w:basedOn w:val="Normal"/>
    <w:link w:val="BalloonTextChar"/>
    <w:uiPriority w:val="99"/>
    <w:semiHidden/>
    <w:unhideWhenUsed/>
    <w:rsid w:val="00453032"/>
    <w:rPr>
      <w:rFonts w:ascii="Tahoma" w:hAnsi="Tahoma" w:cs="Tahoma"/>
      <w:sz w:val="16"/>
      <w:szCs w:val="16"/>
    </w:rPr>
  </w:style>
  <w:style w:type="character" w:customStyle="1" w:styleId="BalloonTextChar">
    <w:name w:val="Balloon Text Char"/>
    <w:link w:val="BalloonText"/>
    <w:uiPriority w:val="99"/>
    <w:semiHidden/>
    <w:rsid w:val="00453032"/>
    <w:rPr>
      <w:rFonts w:ascii="Tahoma" w:eastAsia="Times New Roman" w:hAnsi="Tahoma" w:cs="Tahoma"/>
      <w:sz w:val="16"/>
      <w:szCs w:val="16"/>
      <w:lang w:bidi="ar-SA"/>
    </w:rPr>
  </w:style>
  <w:style w:type="character" w:styleId="Hyperlink">
    <w:name w:val="Hyperlink"/>
    <w:uiPriority w:val="99"/>
    <w:unhideWhenUsed/>
    <w:rsid w:val="00AD4BA1"/>
    <w:rPr>
      <w:color w:val="0000FF"/>
      <w:u w:val="single"/>
    </w:rPr>
  </w:style>
  <w:style w:type="paragraph" w:styleId="TOC1">
    <w:name w:val="toc 1"/>
    <w:basedOn w:val="Normal"/>
    <w:next w:val="Normal"/>
    <w:autoRedefine/>
    <w:uiPriority w:val="39"/>
    <w:unhideWhenUsed/>
    <w:rsid w:val="006C5D07"/>
    <w:pPr>
      <w:spacing w:before="120"/>
    </w:pPr>
    <w:rPr>
      <w:rFonts w:asciiTheme="majorHAnsi" w:hAnsiTheme="majorHAnsi"/>
      <w:b/>
      <w:color w:val="548DD4"/>
      <w:sz w:val="24"/>
      <w:szCs w:val="24"/>
    </w:rPr>
  </w:style>
  <w:style w:type="paragraph" w:customStyle="1" w:styleId="authors">
    <w:name w:val="authors"/>
    <w:basedOn w:val="Normal"/>
    <w:rsid w:val="0009016B"/>
    <w:pPr>
      <w:spacing w:before="100" w:beforeAutospacing="1" w:after="100" w:afterAutospacing="1"/>
    </w:pPr>
  </w:style>
  <w:style w:type="character" w:customStyle="1" w:styleId="pagination">
    <w:name w:val="pagination"/>
    <w:basedOn w:val="DefaultParagraphFont"/>
    <w:rsid w:val="0009016B"/>
  </w:style>
  <w:style w:type="character" w:customStyle="1" w:styleId="doi">
    <w:name w:val="doi"/>
    <w:basedOn w:val="DefaultParagraphFont"/>
    <w:rsid w:val="0009016B"/>
  </w:style>
  <w:style w:type="character" w:customStyle="1" w:styleId="label">
    <w:name w:val="label"/>
    <w:basedOn w:val="DefaultParagraphFont"/>
    <w:rsid w:val="0009016B"/>
  </w:style>
  <w:style w:type="character" w:customStyle="1" w:styleId="value">
    <w:name w:val="value"/>
    <w:basedOn w:val="DefaultParagraphFont"/>
    <w:rsid w:val="0009016B"/>
  </w:style>
  <w:style w:type="paragraph" w:styleId="PlainText">
    <w:name w:val="Plain Text"/>
    <w:basedOn w:val="Normal"/>
    <w:link w:val="PlainTextChar"/>
    <w:unhideWhenUsed/>
    <w:rsid w:val="00B36385"/>
    <w:rPr>
      <w:rFonts w:ascii="Courier New" w:hAnsi="Courier New" w:cs="Courier New"/>
    </w:rPr>
  </w:style>
  <w:style w:type="character" w:customStyle="1" w:styleId="PlainTextChar">
    <w:name w:val="Plain Text Char"/>
    <w:link w:val="PlainText"/>
    <w:rsid w:val="00B36385"/>
    <w:rPr>
      <w:rFonts w:ascii="Courier New" w:eastAsia="Times New Roman" w:hAnsi="Courier New" w:cs="Courier New"/>
      <w:sz w:val="20"/>
      <w:szCs w:val="20"/>
      <w:lang w:bidi="ar-SA"/>
    </w:rPr>
  </w:style>
  <w:style w:type="paragraph" w:styleId="NormalWeb">
    <w:name w:val="Normal (Web)"/>
    <w:basedOn w:val="Normal"/>
    <w:uiPriority w:val="99"/>
    <w:unhideWhenUsed/>
    <w:rsid w:val="00BF42A3"/>
    <w:pPr>
      <w:spacing w:before="100" w:beforeAutospacing="1" w:after="100" w:afterAutospacing="1"/>
    </w:pPr>
  </w:style>
  <w:style w:type="table" w:styleId="TableGrid">
    <w:name w:val="Table Grid"/>
    <w:basedOn w:val="TableNormal"/>
    <w:uiPriority w:val="59"/>
    <w:rsid w:val="008942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uiPriority w:val="99"/>
    <w:unhideWhenUsed/>
    <w:rsid w:val="00501EA9"/>
    <w:pPr>
      <w:numPr>
        <w:numId w:val="1"/>
      </w:numPr>
      <w:contextualSpacing/>
    </w:pPr>
  </w:style>
  <w:style w:type="paragraph" w:styleId="Footer">
    <w:name w:val="footer"/>
    <w:basedOn w:val="Normal"/>
    <w:link w:val="FooterChar"/>
    <w:uiPriority w:val="99"/>
    <w:unhideWhenUsed/>
    <w:rsid w:val="00C043A3"/>
    <w:pPr>
      <w:tabs>
        <w:tab w:val="center" w:pos="4680"/>
        <w:tab w:val="right" w:pos="9360"/>
      </w:tabs>
    </w:pPr>
  </w:style>
  <w:style w:type="character" w:customStyle="1" w:styleId="FooterChar">
    <w:name w:val="Footer Char"/>
    <w:link w:val="Footer"/>
    <w:uiPriority w:val="99"/>
    <w:rsid w:val="00C043A3"/>
    <w:rPr>
      <w:rFonts w:ascii="Times New Roman" w:eastAsia="Times New Roman" w:hAnsi="Times New Roman" w:cs="Times New Roman"/>
      <w:sz w:val="20"/>
      <w:szCs w:val="20"/>
      <w:lang w:bidi="ar-SA"/>
    </w:rPr>
  </w:style>
  <w:style w:type="character" w:customStyle="1" w:styleId="contenttitle">
    <w:name w:val="contenttitle"/>
    <w:basedOn w:val="DefaultParagraphFont"/>
    <w:rsid w:val="00D31FBA"/>
  </w:style>
  <w:style w:type="paragraph" w:styleId="z-TopofForm">
    <w:name w:val="HTML Top of Form"/>
    <w:basedOn w:val="Normal"/>
    <w:next w:val="Normal"/>
    <w:link w:val="z-TopofFormChar"/>
    <w:hidden/>
    <w:uiPriority w:val="99"/>
    <w:semiHidden/>
    <w:unhideWhenUsed/>
    <w:rsid w:val="00D31FBA"/>
    <w:pPr>
      <w:pBdr>
        <w:bottom w:val="single" w:sz="6" w:space="1" w:color="auto"/>
      </w:pBdr>
      <w:jc w:val="center"/>
    </w:pPr>
    <w:rPr>
      <w:rFonts w:ascii="Arial" w:hAnsi="Arial" w:cs="Arial"/>
      <w:vanish/>
      <w:sz w:val="16"/>
      <w:szCs w:val="16"/>
    </w:rPr>
  </w:style>
  <w:style w:type="character" w:customStyle="1" w:styleId="z-TopofFormChar">
    <w:name w:val="z-Top of Form Char"/>
    <w:link w:val="z-TopofForm"/>
    <w:uiPriority w:val="99"/>
    <w:semiHidden/>
    <w:rsid w:val="00D31FBA"/>
    <w:rPr>
      <w:rFonts w:ascii="Arial" w:eastAsia="Times New Roman" w:hAnsi="Arial" w:cs="Arial"/>
      <w:vanish/>
      <w:sz w:val="16"/>
      <w:szCs w:val="16"/>
      <w:lang w:bidi="ar-SA"/>
    </w:rPr>
  </w:style>
  <w:style w:type="paragraph" w:styleId="z-BottomofForm">
    <w:name w:val="HTML Bottom of Form"/>
    <w:basedOn w:val="Normal"/>
    <w:next w:val="Normal"/>
    <w:link w:val="z-BottomofFormChar"/>
    <w:hidden/>
    <w:uiPriority w:val="99"/>
    <w:semiHidden/>
    <w:unhideWhenUsed/>
    <w:rsid w:val="00D31FBA"/>
    <w:pPr>
      <w:pBdr>
        <w:top w:val="single" w:sz="6" w:space="1" w:color="auto"/>
      </w:pBdr>
      <w:jc w:val="center"/>
    </w:pPr>
    <w:rPr>
      <w:rFonts w:ascii="Arial" w:hAnsi="Arial" w:cs="Arial"/>
      <w:vanish/>
      <w:sz w:val="16"/>
      <w:szCs w:val="16"/>
    </w:rPr>
  </w:style>
  <w:style w:type="character" w:customStyle="1" w:styleId="z-BottomofFormChar">
    <w:name w:val="z-Bottom of Form Char"/>
    <w:link w:val="z-BottomofForm"/>
    <w:uiPriority w:val="99"/>
    <w:semiHidden/>
    <w:rsid w:val="00D31FBA"/>
    <w:rPr>
      <w:rFonts w:ascii="Arial" w:eastAsia="Times New Roman" w:hAnsi="Arial" w:cs="Arial"/>
      <w:vanish/>
      <w:sz w:val="16"/>
      <w:szCs w:val="16"/>
      <w:lang w:bidi="ar-SA"/>
    </w:rPr>
  </w:style>
  <w:style w:type="character" w:customStyle="1" w:styleId="long">
    <w:name w:val="long"/>
    <w:basedOn w:val="DefaultParagraphFont"/>
    <w:rsid w:val="00F20A9D"/>
  </w:style>
  <w:style w:type="character" w:styleId="FollowedHyperlink">
    <w:name w:val="FollowedHyperlink"/>
    <w:uiPriority w:val="99"/>
    <w:semiHidden/>
    <w:unhideWhenUsed/>
    <w:rsid w:val="00A47BF9"/>
    <w:rPr>
      <w:color w:val="800080"/>
      <w:u w:val="single"/>
    </w:rPr>
  </w:style>
  <w:style w:type="character" w:customStyle="1" w:styleId="reference-text">
    <w:name w:val="reference-text"/>
    <w:rsid w:val="00166C63"/>
    <w:rPr>
      <w:rFonts w:cs="Times New Roman"/>
    </w:rPr>
  </w:style>
  <w:style w:type="character" w:styleId="PageNumber">
    <w:name w:val="page number"/>
    <w:uiPriority w:val="99"/>
    <w:rsid w:val="00166C63"/>
    <w:rPr>
      <w:rFonts w:cs="Times New Roman"/>
    </w:rPr>
  </w:style>
  <w:style w:type="character" w:styleId="EndnoteReference">
    <w:name w:val="endnote reference"/>
    <w:semiHidden/>
    <w:rsid w:val="00166C63"/>
    <w:rPr>
      <w:rFonts w:cs="Times New Roman"/>
      <w:vertAlign w:val="superscript"/>
    </w:rPr>
  </w:style>
  <w:style w:type="character" w:customStyle="1" w:styleId="apple-converted-space">
    <w:name w:val="apple-converted-space"/>
    <w:basedOn w:val="DefaultParagraphFont"/>
    <w:rsid w:val="00F16A68"/>
  </w:style>
  <w:style w:type="paragraph" w:styleId="Index1">
    <w:name w:val="index 1"/>
    <w:basedOn w:val="Normal"/>
    <w:next w:val="Normal"/>
    <w:autoRedefine/>
    <w:uiPriority w:val="99"/>
    <w:unhideWhenUsed/>
    <w:rsid w:val="008C71EA"/>
    <w:pPr>
      <w:ind w:left="200" w:hanging="200"/>
    </w:pPr>
  </w:style>
  <w:style w:type="paragraph" w:styleId="Index2">
    <w:name w:val="index 2"/>
    <w:basedOn w:val="Normal"/>
    <w:next w:val="Normal"/>
    <w:autoRedefine/>
    <w:uiPriority w:val="99"/>
    <w:unhideWhenUsed/>
    <w:rsid w:val="008C71EA"/>
    <w:pPr>
      <w:ind w:left="400" w:hanging="200"/>
    </w:pPr>
  </w:style>
  <w:style w:type="paragraph" w:styleId="Index3">
    <w:name w:val="index 3"/>
    <w:basedOn w:val="Normal"/>
    <w:next w:val="Normal"/>
    <w:autoRedefine/>
    <w:uiPriority w:val="99"/>
    <w:unhideWhenUsed/>
    <w:rsid w:val="008C71EA"/>
    <w:pPr>
      <w:ind w:left="600" w:hanging="200"/>
    </w:pPr>
  </w:style>
  <w:style w:type="paragraph" w:styleId="Index4">
    <w:name w:val="index 4"/>
    <w:basedOn w:val="Normal"/>
    <w:next w:val="Normal"/>
    <w:autoRedefine/>
    <w:uiPriority w:val="99"/>
    <w:unhideWhenUsed/>
    <w:rsid w:val="008C71EA"/>
    <w:pPr>
      <w:ind w:left="800" w:hanging="200"/>
    </w:pPr>
  </w:style>
  <w:style w:type="paragraph" w:styleId="Index5">
    <w:name w:val="index 5"/>
    <w:basedOn w:val="Normal"/>
    <w:next w:val="Normal"/>
    <w:autoRedefine/>
    <w:uiPriority w:val="99"/>
    <w:unhideWhenUsed/>
    <w:rsid w:val="008C71EA"/>
    <w:pPr>
      <w:ind w:left="1000" w:hanging="200"/>
    </w:pPr>
  </w:style>
  <w:style w:type="paragraph" w:styleId="Index6">
    <w:name w:val="index 6"/>
    <w:basedOn w:val="Normal"/>
    <w:next w:val="Normal"/>
    <w:autoRedefine/>
    <w:uiPriority w:val="99"/>
    <w:unhideWhenUsed/>
    <w:rsid w:val="008C71EA"/>
    <w:pPr>
      <w:ind w:left="1200" w:hanging="200"/>
    </w:pPr>
  </w:style>
  <w:style w:type="paragraph" w:styleId="Index7">
    <w:name w:val="index 7"/>
    <w:basedOn w:val="Normal"/>
    <w:next w:val="Normal"/>
    <w:autoRedefine/>
    <w:uiPriority w:val="99"/>
    <w:unhideWhenUsed/>
    <w:rsid w:val="008C71EA"/>
    <w:pPr>
      <w:ind w:left="1400" w:hanging="200"/>
    </w:pPr>
  </w:style>
  <w:style w:type="paragraph" w:styleId="Index8">
    <w:name w:val="index 8"/>
    <w:basedOn w:val="Normal"/>
    <w:next w:val="Normal"/>
    <w:autoRedefine/>
    <w:uiPriority w:val="99"/>
    <w:unhideWhenUsed/>
    <w:rsid w:val="008C71EA"/>
    <w:pPr>
      <w:ind w:left="1600" w:hanging="200"/>
    </w:pPr>
  </w:style>
  <w:style w:type="paragraph" w:styleId="Index9">
    <w:name w:val="index 9"/>
    <w:basedOn w:val="Normal"/>
    <w:next w:val="Normal"/>
    <w:autoRedefine/>
    <w:uiPriority w:val="99"/>
    <w:unhideWhenUsed/>
    <w:rsid w:val="008C71EA"/>
    <w:pPr>
      <w:ind w:left="1800" w:hanging="200"/>
    </w:pPr>
  </w:style>
  <w:style w:type="paragraph" w:styleId="IndexHeading">
    <w:name w:val="index heading"/>
    <w:basedOn w:val="Normal"/>
    <w:next w:val="Index1"/>
    <w:uiPriority w:val="99"/>
    <w:unhideWhenUsed/>
    <w:rsid w:val="008C71EA"/>
  </w:style>
  <w:style w:type="paragraph" w:styleId="TOC2">
    <w:name w:val="toc 2"/>
    <w:basedOn w:val="Normal"/>
    <w:next w:val="Normal"/>
    <w:autoRedefine/>
    <w:uiPriority w:val="39"/>
    <w:unhideWhenUsed/>
    <w:rsid w:val="008C71EA"/>
    <w:rPr>
      <w:rFonts w:asciiTheme="minorHAnsi" w:hAnsiTheme="minorHAnsi"/>
      <w:sz w:val="22"/>
      <w:szCs w:val="22"/>
    </w:rPr>
  </w:style>
  <w:style w:type="paragraph" w:styleId="TOC3">
    <w:name w:val="toc 3"/>
    <w:basedOn w:val="Normal"/>
    <w:next w:val="Normal"/>
    <w:autoRedefine/>
    <w:uiPriority w:val="39"/>
    <w:unhideWhenUsed/>
    <w:rsid w:val="008C71EA"/>
    <w:pPr>
      <w:ind w:left="200"/>
    </w:pPr>
    <w:rPr>
      <w:rFonts w:asciiTheme="minorHAnsi" w:hAnsiTheme="minorHAnsi"/>
      <w:i/>
      <w:sz w:val="22"/>
      <w:szCs w:val="22"/>
    </w:rPr>
  </w:style>
  <w:style w:type="paragraph" w:styleId="TOC4">
    <w:name w:val="toc 4"/>
    <w:basedOn w:val="Normal"/>
    <w:next w:val="Normal"/>
    <w:autoRedefine/>
    <w:uiPriority w:val="39"/>
    <w:unhideWhenUsed/>
    <w:rsid w:val="008C71EA"/>
    <w:pPr>
      <w:pBdr>
        <w:between w:val="double" w:sz="6" w:space="0" w:color="auto"/>
      </w:pBdr>
      <w:ind w:left="400"/>
    </w:pPr>
    <w:rPr>
      <w:rFonts w:asciiTheme="minorHAnsi" w:hAnsiTheme="minorHAnsi"/>
    </w:rPr>
  </w:style>
  <w:style w:type="paragraph" w:styleId="TOC5">
    <w:name w:val="toc 5"/>
    <w:basedOn w:val="Normal"/>
    <w:next w:val="Normal"/>
    <w:autoRedefine/>
    <w:uiPriority w:val="39"/>
    <w:unhideWhenUsed/>
    <w:rsid w:val="008C71EA"/>
    <w:pPr>
      <w:pBdr>
        <w:between w:val="double" w:sz="6" w:space="0" w:color="auto"/>
      </w:pBdr>
      <w:ind w:left="600"/>
    </w:pPr>
    <w:rPr>
      <w:rFonts w:asciiTheme="minorHAnsi" w:hAnsiTheme="minorHAnsi"/>
    </w:rPr>
  </w:style>
  <w:style w:type="paragraph" w:styleId="TOC6">
    <w:name w:val="toc 6"/>
    <w:basedOn w:val="Normal"/>
    <w:next w:val="Normal"/>
    <w:autoRedefine/>
    <w:uiPriority w:val="39"/>
    <w:unhideWhenUsed/>
    <w:rsid w:val="008C71EA"/>
    <w:pPr>
      <w:pBdr>
        <w:between w:val="double" w:sz="6" w:space="0" w:color="auto"/>
      </w:pBdr>
      <w:ind w:left="800"/>
    </w:pPr>
    <w:rPr>
      <w:rFonts w:asciiTheme="minorHAnsi" w:hAnsiTheme="minorHAnsi"/>
    </w:rPr>
  </w:style>
  <w:style w:type="paragraph" w:styleId="TOC7">
    <w:name w:val="toc 7"/>
    <w:basedOn w:val="Normal"/>
    <w:next w:val="Normal"/>
    <w:autoRedefine/>
    <w:uiPriority w:val="39"/>
    <w:unhideWhenUsed/>
    <w:rsid w:val="008C71EA"/>
    <w:pPr>
      <w:pBdr>
        <w:between w:val="double" w:sz="6" w:space="0" w:color="auto"/>
      </w:pBdr>
      <w:ind w:left="1000"/>
    </w:pPr>
    <w:rPr>
      <w:rFonts w:asciiTheme="minorHAnsi" w:hAnsiTheme="minorHAnsi"/>
    </w:rPr>
  </w:style>
  <w:style w:type="paragraph" w:styleId="TOC8">
    <w:name w:val="toc 8"/>
    <w:basedOn w:val="Normal"/>
    <w:next w:val="Normal"/>
    <w:autoRedefine/>
    <w:uiPriority w:val="39"/>
    <w:unhideWhenUsed/>
    <w:rsid w:val="008C71EA"/>
    <w:pPr>
      <w:pBdr>
        <w:between w:val="double" w:sz="6" w:space="0" w:color="auto"/>
      </w:pBdr>
      <w:ind w:left="1200"/>
    </w:pPr>
    <w:rPr>
      <w:rFonts w:asciiTheme="minorHAnsi" w:hAnsiTheme="minorHAnsi"/>
    </w:rPr>
  </w:style>
  <w:style w:type="paragraph" w:styleId="TOC9">
    <w:name w:val="toc 9"/>
    <w:basedOn w:val="Normal"/>
    <w:next w:val="Normal"/>
    <w:autoRedefine/>
    <w:uiPriority w:val="39"/>
    <w:unhideWhenUsed/>
    <w:rsid w:val="008C71EA"/>
    <w:pPr>
      <w:pBdr>
        <w:between w:val="double" w:sz="6" w:space="0" w:color="auto"/>
      </w:pBdr>
      <w:ind w:left="1400"/>
    </w:pPr>
    <w:rPr>
      <w:rFonts w:asciiTheme="minorHAnsi" w:hAnsiTheme="minorHAnsi"/>
    </w:rPr>
  </w:style>
  <w:style w:type="character" w:customStyle="1" w:styleId="citation">
    <w:name w:val="citation"/>
    <w:basedOn w:val="DefaultParagraphFont"/>
    <w:rsid w:val="00F51377"/>
  </w:style>
  <w:style w:type="character" w:customStyle="1" w:styleId="headline-intro">
    <w:name w:val="headline-intro"/>
    <w:basedOn w:val="DefaultParagraphFont"/>
    <w:rsid w:val="00AC0E20"/>
  </w:style>
  <w:style w:type="character" w:customStyle="1" w:styleId="headline">
    <w:name w:val="headline"/>
    <w:basedOn w:val="DefaultParagraphFont"/>
    <w:rsid w:val="00AC0E20"/>
  </w:style>
  <w:style w:type="paragraph" w:customStyle="1" w:styleId="author">
    <w:name w:val="author"/>
    <w:basedOn w:val="Normal"/>
    <w:rsid w:val="00AC0E20"/>
    <w:pPr>
      <w:spacing w:before="100" w:beforeAutospacing="1" w:after="100" w:afterAutospacing="1"/>
    </w:pPr>
    <w:rPr>
      <w:rFonts w:ascii="Times" w:hAnsi="Times"/>
    </w:rPr>
  </w:style>
  <w:style w:type="paragraph" w:styleId="CommentText">
    <w:name w:val="annotation text"/>
    <w:basedOn w:val="Normal"/>
    <w:link w:val="CommentTextChar"/>
    <w:semiHidden/>
    <w:rsid w:val="00DB0807"/>
  </w:style>
  <w:style w:type="character" w:customStyle="1" w:styleId="CommentTextChar">
    <w:name w:val="Comment Text Char"/>
    <w:link w:val="CommentText"/>
    <w:semiHidden/>
    <w:rsid w:val="00DB0807"/>
    <w:rPr>
      <w:rFonts w:ascii="Times New Roman" w:eastAsia="Times New Roman" w:hAnsi="Times New Roman" w:cs="Times New Roman"/>
      <w:sz w:val="20"/>
      <w:szCs w:val="20"/>
      <w:lang w:bidi="ar-SA"/>
    </w:rPr>
  </w:style>
  <w:style w:type="paragraph" w:styleId="EndnoteText">
    <w:name w:val="endnote text"/>
    <w:basedOn w:val="Normal"/>
    <w:link w:val="EndnoteTextChar"/>
    <w:unhideWhenUsed/>
    <w:rsid w:val="006129A8"/>
  </w:style>
  <w:style w:type="character" w:customStyle="1" w:styleId="EndnoteTextChar">
    <w:name w:val="Endnote Text Char"/>
    <w:link w:val="EndnoteText"/>
    <w:rsid w:val="006129A8"/>
    <w:rPr>
      <w:rFonts w:ascii="Times New Roman" w:eastAsia="Times New Roman" w:hAnsi="Times New Roman" w:cs="Times New Roman"/>
      <w:sz w:val="24"/>
      <w:szCs w:val="24"/>
      <w:lang w:bidi="ar-SA"/>
    </w:rPr>
  </w:style>
  <w:style w:type="character" w:customStyle="1" w:styleId="mw-cite-backlink">
    <w:name w:val="mw-cite-backlink"/>
    <w:basedOn w:val="DefaultParagraphFont"/>
    <w:rsid w:val="00C8526A"/>
  </w:style>
  <w:style w:type="character" w:customStyle="1" w:styleId="mw-headline">
    <w:name w:val="mw-headline"/>
    <w:basedOn w:val="DefaultParagraphFont"/>
    <w:rsid w:val="000B542B"/>
  </w:style>
  <w:style w:type="character" w:customStyle="1" w:styleId="mw-editsection">
    <w:name w:val="mw-editsection"/>
    <w:basedOn w:val="DefaultParagraphFont"/>
    <w:rsid w:val="000B542B"/>
  </w:style>
  <w:style w:type="character" w:customStyle="1" w:styleId="mw-editsection-bracket">
    <w:name w:val="mw-editsection-bracket"/>
    <w:basedOn w:val="DefaultParagraphFont"/>
    <w:rsid w:val="000B542B"/>
  </w:style>
  <w:style w:type="paragraph" w:customStyle="1" w:styleId="collaborators">
    <w:name w:val="collaborators"/>
    <w:basedOn w:val="Normal"/>
    <w:rsid w:val="00F67486"/>
    <w:pPr>
      <w:spacing w:before="100" w:beforeAutospacing="1" w:after="100" w:afterAutospacing="1"/>
    </w:pPr>
    <w:rPr>
      <w:rFonts w:ascii="Times" w:hAnsi="Times"/>
    </w:rPr>
  </w:style>
  <w:style w:type="paragraph" w:styleId="BodyText">
    <w:name w:val="Body Text"/>
    <w:basedOn w:val="Normal"/>
    <w:link w:val="BodyTextChar"/>
    <w:uiPriority w:val="99"/>
    <w:semiHidden/>
    <w:unhideWhenUsed/>
    <w:rsid w:val="003F2D48"/>
    <w:pPr>
      <w:spacing w:after="120"/>
    </w:pPr>
  </w:style>
  <w:style w:type="character" w:customStyle="1" w:styleId="BodyTextChar">
    <w:name w:val="Body Text Char"/>
    <w:basedOn w:val="DefaultParagraphFont"/>
    <w:link w:val="BodyText"/>
    <w:uiPriority w:val="99"/>
    <w:semiHidden/>
    <w:rsid w:val="003F2D48"/>
  </w:style>
  <w:style w:type="paragraph" w:styleId="BodyTextFirstIndent">
    <w:name w:val="Body Text First Indent"/>
    <w:basedOn w:val="BodyText"/>
    <w:link w:val="BodyTextFirstIndentChar"/>
    <w:uiPriority w:val="99"/>
    <w:unhideWhenUsed/>
    <w:rsid w:val="003F2D48"/>
    <w:pPr>
      <w:spacing w:after="0"/>
      <w:ind w:firstLine="360"/>
      <w:textAlignment w:val="baseline"/>
    </w:pPr>
    <w:rPr>
      <w:rFonts w:eastAsia="MS Mincho" w:cstheme="majorBidi"/>
    </w:rPr>
  </w:style>
  <w:style w:type="character" w:customStyle="1" w:styleId="BodyTextFirstIndentChar">
    <w:name w:val="Body Text First Indent Char"/>
    <w:basedOn w:val="BodyTextChar"/>
    <w:link w:val="BodyTextFirstIndent"/>
    <w:uiPriority w:val="99"/>
    <w:rsid w:val="003F2D48"/>
    <w:rPr>
      <w:rFonts w:eastAsia="MS Mincho" w:cstheme="majorBidi"/>
      <w:sz w:val="20"/>
      <w:szCs w:val="20"/>
    </w:rPr>
  </w:style>
  <w:style w:type="character" w:styleId="HTMLCite">
    <w:name w:val="HTML Cite"/>
    <w:basedOn w:val="DefaultParagraphFont"/>
    <w:uiPriority w:val="99"/>
    <w:semiHidden/>
    <w:unhideWhenUsed/>
    <w:rsid w:val="008D4D09"/>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Palatino Linotype" w:eastAsia="Calibri" w:hAnsi="Palatino Linotype"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lsdException w:name="endnote reference" w:uiPriority="0"/>
    <w:lsdException w:name="endnote text"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6350"/>
  </w:style>
  <w:style w:type="paragraph" w:styleId="Heading1">
    <w:name w:val="heading 1"/>
    <w:basedOn w:val="Normal"/>
    <w:next w:val="Normal"/>
    <w:link w:val="Heading1Char"/>
    <w:uiPriority w:val="9"/>
    <w:qFormat/>
    <w:rsid w:val="004F2C5A"/>
    <w:pPr>
      <w:spacing w:before="480"/>
      <w:contextualSpacing/>
      <w:outlineLvl w:val="0"/>
    </w:pPr>
    <w:rPr>
      <w:rFonts w:ascii="Cambria" w:eastAsia="ＭＳ ゴシック" w:hAnsi="Cambria"/>
      <w:b/>
      <w:bCs/>
      <w:sz w:val="28"/>
      <w:szCs w:val="28"/>
      <w:lang w:bidi="en-US"/>
    </w:rPr>
  </w:style>
  <w:style w:type="paragraph" w:styleId="Heading2">
    <w:name w:val="heading 2"/>
    <w:basedOn w:val="Normal"/>
    <w:next w:val="Normal"/>
    <w:link w:val="Heading2Char"/>
    <w:uiPriority w:val="9"/>
    <w:unhideWhenUsed/>
    <w:qFormat/>
    <w:rsid w:val="004F2C5A"/>
    <w:pPr>
      <w:spacing w:before="200"/>
      <w:outlineLvl w:val="1"/>
    </w:pPr>
    <w:rPr>
      <w:rFonts w:ascii="Cambria" w:eastAsia="ＭＳ ゴシック" w:hAnsi="Cambria"/>
      <w:b/>
      <w:bCs/>
      <w:sz w:val="26"/>
      <w:szCs w:val="26"/>
      <w:lang w:bidi="en-US"/>
    </w:rPr>
  </w:style>
  <w:style w:type="paragraph" w:styleId="Heading3">
    <w:name w:val="heading 3"/>
    <w:basedOn w:val="Normal"/>
    <w:next w:val="Normal"/>
    <w:link w:val="Heading3Char"/>
    <w:uiPriority w:val="9"/>
    <w:unhideWhenUsed/>
    <w:qFormat/>
    <w:rsid w:val="004F2C5A"/>
    <w:pPr>
      <w:spacing w:before="200" w:line="271" w:lineRule="auto"/>
      <w:outlineLvl w:val="2"/>
    </w:pPr>
    <w:rPr>
      <w:rFonts w:ascii="Cambria" w:eastAsia="ＭＳ ゴシック" w:hAnsi="Cambria"/>
      <w:b/>
      <w:bCs/>
      <w:sz w:val="22"/>
      <w:szCs w:val="22"/>
      <w:lang w:bidi="en-US"/>
    </w:rPr>
  </w:style>
  <w:style w:type="paragraph" w:styleId="Heading4">
    <w:name w:val="heading 4"/>
    <w:basedOn w:val="Normal"/>
    <w:next w:val="Normal"/>
    <w:link w:val="Heading4Char"/>
    <w:uiPriority w:val="9"/>
    <w:unhideWhenUsed/>
    <w:qFormat/>
    <w:rsid w:val="004F2C5A"/>
    <w:pPr>
      <w:spacing w:before="200"/>
      <w:outlineLvl w:val="3"/>
    </w:pPr>
    <w:rPr>
      <w:rFonts w:ascii="Cambria" w:eastAsia="ＭＳ ゴシック" w:hAnsi="Cambria"/>
      <w:b/>
      <w:bCs/>
      <w:i/>
      <w:iCs/>
      <w:sz w:val="22"/>
      <w:szCs w:val="22"/>
      <w:lang w:bidi="en-US"/>
    </w:rPr>
  </w:style>
  <w:style w:type="paragraph" w:styleId="Heading5">
    <w:name w:val="heading 5"/>
    <w:basedOn w:val="Normal"/>
    <w:next w:val="Normal"/>
    <w:link w:val="Heading5Char"/>
    <w:uiPriority w:val="9"/>
    <w:unhideWhenUsed/>
    <w:qFormat/>
    <w:rsid w:val="004F2C5A"/>
    <w:pPr>
      <w:spacing w:before="200"/>
      <w:outlineLvl w:val="4"/>
    </w:pPr>
    <w:rPr>
      <w:rFonts w:ascii="Cambria" w:eastAsia="ＭＳ ゴシック" w:hAnsi="Cambria"/>
      <w:b/>
      <w:bCs/>
      <w:color w:val="7F7F7F"/>
      <w:sz w:val="22"/>
      <w:szCs w:val="22"/>
      <w:lang w:bidi="en-US"/>
    </w:rPr>
  </w:style>
  <w:style w:type="paragraph" w:styleId="Heading6">
    <w:name w:val="heading 6"/>
    <w:basedOn w:val="Normal"/>
    <w:next w:val="Normal"/>
    <w:link w:val="Heading6Char"/>
    <w:uiPriority w:val="9"/>
    <w:semiHidden/>
    <w:unhideWhenUsed/>
    <w:qFormat/>
    <w:rsid w:val="004F2C5A"/>
    <w:pPr>
      <w:spacing w:line="271" w:lineRule="auto"/>
      <w:outlineLvl w:val="5"/>
    </w:pPr>
    <w:rPr>
      <w:rFonts w:ascii="Cambria" w:eastAsia="ＭＳ ゴシック" w:hAnsi="Cambria"/>
      <w:b/>
      <w:bCs/>
      <w:i/>
      <w:iCs/>
      <w:color w:val="7F7F7F"/>
      <w:sz w:val="22"/>
      <w:szCs w:val="22"/>
      <w:lang w:bidi="en-US"/>
    </w:rPr>
  </w:style>
  <w:style w:type="paragraph" w:styleId="Heading7">
    <w:name w:val="heading 7"/>
    <w:basedOn w:val="Normal"/>
    <w:next w:val="Normal"/>
    <w:link w:val="Heading7Char"/>
    <w:uiPriority w:val="9"/>
    <w:semiHidden/>
    <w:unhideWhenUsed/>
    <w:qFormat/>
    <w:rsid w:val="004F2C5A"/>
    <w:pPr>
      <w:outlineLvl w:val="6"/>
    </w:pPr>
    <w:rPr>
      <w:rFonts w:ascii="Cambria" w:eastAsia="ＭＳ ゴシック" w:hAnsi="Cambria"/>
      <w:i/>
      <w:iCs/>
      <w:sz w:val="22"/>
      <w:szCs w:val="22"/>
      <w:lang w:bidi="en-US"/>
    </w:rPr>
  </w:style>
  <w:style w:type="paragraph" w:styleId="Heading8">
    <w:name w:val="heading 8"/>
    <w:basedOn w:val="Normal"/>
    <w:next w:val="Normal"/>
    <w:link w:val="Heading8Char"/>
    <w:uiPriority w:val="9"/>
    <w:semiHidden/>
    <w:unhideWhenUsed/>
    <w:qFormat/>
    <w:rsid w:val="004F2C5A"/>
    <w:pPr>
      <w:outlineLvl w:val="7"/>
    </w:pPr>
    <w:rPr>
      <w:rFonts w:ascii="Cambria" w:eastAsia="ＭＳ ゴシック" w:hAnsi="Cambria"/>
      <w:lang w:bidi="en-US"/>
    </w:rPr>
  </w:style>
  <w:style w:type="paragraph" w:styleId="Heading9">
    <w:name w:val="heading 9"/>
    <w:basedOn w:val="Normal"/>
    <w:next w:val="Normal"/>
    <w:link w:val="Heading9Char"/>
    <w:uiPriority w:val="9"/>
    <w:semiHidden/>
    <w:unhideWhenUsed/>
    <w:qFormat/>
    <w:rsid w:val="004F2C5A"/>
    <w:pPr>
      <w:outlineLvl w:val="8"/>
    </w:pPr>
    <w:rPr>
      <w:rFonts w:ascii="Cambria" w:eastAsia="ＭＳ ゴシック" w:hAnsi="Cambria"/>
      <w:i/>
      <w:iCs/>
      <w:spacing w:val="5"/>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F2C5A"/>
    <w:rPr>
      <w:rFonts w:ascii="Cambria" w:eastAsia="ＭＳ ゴシック" w:hAnsi="Cambria" w:cs="Times New Roman"/>
      <w:b/>
      <w:bCs/>
      <w:sz w:val="28"/>
      <w:szCs w:val="28"/>
    </w:rPr>
  </w:style>
  <w:style w:type="character" w:customStyle="1" w:styleId="Heading2Char">
    <w:name w:val="Heading 2 Char"/>
    <w:link w:val="Heading2"/>
    <w:uiPriority w:val="9"/>
    <w:rsid w:val="004F2C5A"/>
    <w:rPr>
      <w:rFonts w:ascii="Cambria" w:eastAsia="ＭＳ ゴシック" w:hAnsi="Cambria" w:cs="Times New Roman"/>
      <w:b/>
      <w:bCs/>
      <w:sz w:val="26"/>
      <w:szCs w:val="26"/>
    </w:rPr>
  </w:style>
  <w:style w:type="character" w:customStyle="1" w:styleId="Heading3Char">
    <w:name w:val="Heading 3 Char"/>
    <w:link w:val="Heading3"/>
    <w:uiPriority w:val="9"/>
    <w:rsid w:val="004F2C5A"/>
    <w:rPr>
      <w:rFonts w:ascii="Cambria" w:eastAsia="ＭＳ ゴシック" w:hAnsi="Cambria" w:cs="Times New Roman"/>
      <w:b/>
      <w:bCs/>
    </w:rPr>
  </w:style>
  <w:style w:type="character" w:customStyle="1" w:styleId="Heading4Char">
    <w:name w:val="Heading 4 Char"/>
    <w:link w:val="Heading4"/>
    <w:uiPriority w:val="9"/>
    <w:rsid w:val="004F2C5A"/>
    <w:rPr>
      <w:rFonts w:ascii="Cambria" w:eastAsia="ＭＳ ゴシック" w:hAnsi="Cambria" w:cs="Times New Roman"/>
      <w:b/>
      <w:bCs/>
      <w:i/>
      <w:iCs/>
    </w:rPr>
  </w:style>
  <w:style w:type="character" w:customStyle="1" w:styleId="Heading5Char">
    <w:name w:val="Heading 5 Char"/>
    <w:link w:val="Heading5"/>
    <w:uiPriority w:val="9"/>
    <w:rsid w:val="004F2C5A"/>
    <w:rPr>
      <w:rFonts w:ascii="Cambria" w:eastAsia="ＭＳ ゴシック" w:hAnsi="Cambria" w:cs="Times New Roman"/>
      <w:b/>
      <w:bCs/>
      <w:color w:val="7F7F7F"/>
    </w:rPr>
  </w:style>
  <w:style w:type="character" w:customStyle="1" w:styleId="Heading6Char">
    <w:name w:val="Heading 6 Char"/>
    <w:link w:val="Heading6"/>
    <w:uiPriority w:val="9"/>
    <w:semiHidden/>
    <w:rsid w:val="004F2C5A"/>
    <w:rPr>
      <w:rFonts w:ascii="Cambria" w:eastAsia="ＭＳ ゴシック" w:hAnsi="Cambria" w:cs="Times New Roman"/>
      <w:b/>
      <w:bCs/>
      <w:i/>
      <w:iCs/>
      <w:color w:val="7F7F7F"/>
    </w:rPr>
  </w:style>
  <w:style w:type="character" w:customStyle="1" w:styleId="Heading7Char">
    <w:name w:val="Heading 7 Char"/>
    <w:link w:val="Heading7"/>
    <w:uiPriority w:val="9"/>
    <w:semiHidden/>
    <w:rsid w:val="004F2C5A"/>
    <w:rPr>
      <w:rFonts w:ascii="Cambria" w:eastAsia="ＭＳ ゴシック" w:hAnsi="Cambria" w:cs="Times New Roman"/>
      <w:i/>
      <w:iCs/>
    </w:rPr>
  </w:style>
  <w:style w:type="character" w:customStyle="1" w:styleId="Heading8Char">
    <w:name w:val="Heading 8 Char"/>
    <w:link w:val="Heading8"/>
    <w:uiPriority w:val="9"/>
    <w:semiHidden/>
    <w:rsid w:val="004F2C5A"/>
    <w:rPr>
      <w:rFonts w:ascii="Cambria" w:eastAsia="ＭＳ ゴシック" w:hAnsi="Cambria" w:cs="Times New Roman"/>
      <w:sz w:val="20"/>
      <w:szCs w:val="20"/>
    </w:rPr>
  </w:style>
  <w:style w:type="character" w:customStyle="1" w:styleId="Heading9Char">
    <w:name w:val="Heading 9 Char"/>
    <w:link w:val="Heading9"/>
    <w:uiPriority w:val="9"/>
    <w:semiHidden/>
    <w:rsid w:val="004F2C5A"/>
    <w:rPr>
      <w:rFonts w:ascii="Cambria" w:eastAsia="ＭＳ ゴシック" w:hAnsi="Cambria" w:cs="Times New Roman"/>
      <w:i/>
      <w:iCs/>
      <w:spacing w:val="5"/>
      <w:sz w:val="20"/>
      <w:szCs w:val="20"/>
    </w:rPr>
  </w:style>
  <w:style w:type="paragraph" w:styleId="Title">
    <w:name w:val="Title"/>
    <w:basedOn w:val="Normal"/>
    <w:next w:val="Normal"/>
    <w:link w:val="TitleChar"/>
    <w:qFormat/>
    <w:rsid w:val="004F2C5A"/>
    <w:pPr>
      <w:pBdr>
        <w:bottom w:val="single" w:sz="4" w:space="1" w:color="auto"/>
      </w:pBdr>
      <w:contextualSpacing/>
    </w:pPr>
    <w:rPr>
      <w:rFonts w:ascii="Cambria" w:eastAsia="ＭＳ ゴシック" w:hAnsi="Cambria"/>
      <w:spacing w:val="5"/>
      <w:sz w:val="52"/>
      <w:szCs w:val="52"/>
      <w:lang w:bidi="en-US"/>
    </w:rPr>
  </w:style>
  <w:style w:type="character" w:customStyle="1" w:styleId="TitleChar">
    <w:name w:val="Title Char"/>
    <w:link w:val="Title"/>
    <w:rsid w:val="004F2C5A"/>
    <w:rPr>
      <w:rFonts w:ascii="Cambria" w:eastAsia="ＭＳ ゴシック" w:hAnsi="Cambria" w:cs="Times New Roman"/>
      <w:spacing w:val="5"/>
      <w:sz w:val="52"/>
      <w:szCs w:val="52"/>
    </w:rPr>
  </w:style>
  <w:style w:type="paragraph" w:styleId="Subtitle">
    <w:name w:val="Subtitle"/>
    <w:basedOn w:val="Normal"/>
    <w:next w:val="Normal"/>
    <w:link w:val="SubtitleChar"/>
    <w:uiPriority w:val="11"/>
    <w:qFormat/>
    <w:rsid w:val="004F2C5A"/>
    <w:pPr>
      <w:spacing w:after="600"/>
    </w:pPr>
    <w:rPr>
      <w:rFonts w:ascii="Cambria" w:eastAsia="ＭＳ ゴシック" w:hAnsi="Cambria"/>
      <w:i/>
      <w:iCs/>
      <w:spacing w:val="13"/>
      <w:lang w:bidi="en-US"/>
    </w:rPr>
  </w:style>
  <w:style w:type="character" w:customStyle="1" w:styleId="SubtitleChar">
    <w:name w:val="Subtitle Char"/>
    <w:link w:val="Subtitle"/>
    <w:uiPriority w:val="11"/>
    <w:rsid w:val="004F2C5A"/>
    <w:rPr>
      <w:rFonts w:ascii="Cambria" w:eastAsia="ＭＳ ゴシック" w:hAnsi="Cambria" w:cs="Times New Roman"/>
      <w:i/>
      <w:iCs/>
      <w:spacing w:val="13"/>
      <w:sz w:val="24"/>
      <w:szCs w:val="24"/>
    </w:rPr>
  </w:style>
  <w:style w:type="character" w:styleId="Strong">
    <w:name w:val="Strong"/>
    <w:uiPriority w:val="22"/>
    <w:qFormat/>
    <w:rsid w:val="004F2C5A"/>
    <w:rPr>
      <w:b/>
      <w:bCs/>
    </w:rPr>
  </w:style>
  <w:style w:type="character" w:styleId="Emphasis">
    <w:name w:val="Emphasis"/>
    <w:uiPriority w:val="20"/>
    <w:qFormat/>
    <w:rsid w:val="004F2C5A"/>
    <w:rPr>
      <w:b/>
      <w:bCs/>
      <w:i/>
      <w:iCs/>
      <w:spacing w:val="10"/>
      <w:bdr w:val="none" w:sz="0" w:space="0" w:color="auto"/>
      <w:shd w:val="clear" w:color="auto" w:fill="auto"/>
    </w:rPr>
  </w:style>
  <w:style w:type="paragraph" w:styleId="NoSpacing">
    <w:name w:val="No Spacing"/>
    <w:basedOn w:val="Normal"/>
    <w:uiPriority w:val="1"/>
    <w:qFormat/>
    <w:rsid w:val="004F2C5A"/>
    <w:rPr>
      <w:sz w:val="22"/>
      <w:szCs w:val="22"/>
      <w:lang w:bidi="en-US"/>
    </w:rPr>
  </w:style>
  <w:style w:type="paragraph" w:styleId="ListParagraph">
    <w:name w:val="List Paragraph"/>
    <w:basedOn w:val="Normal"/>
    <w:uiPriority w:val="34"/>
    <w:qFormat/>
    <w:rsid w:val="004F2C5A"/>
    <w:pPr>
      <w:ind w:left="720"/>
      <w:contextualSpacing/>
    </w:pPr>
    <w:rPr>
      <w:sz w:val="22"/>
      <w:szCs w:val="22"/>
      <w:lang w:bidi="en-US"/>
    </w:rPr>
  </w:style>
  <w:style w:type="paragraph" w:styleId="Quote">
    <w:name w:val="Quote"/>
    <w:basedOn w:val="Normal"/>
    <w:next w:val="Normal"/>
    <w:link w:val="QuoteChar"/>
    <w:uiPriority w:val="29"/>
    <w:qFormat/>
    <w:rsid w:val="004F2C5A"/>
    <w:pPr>
      <w:spacing w:before="200"/>
      <w:ind w:left="360" w:right="360"/>
    </w:pPr>
    <w:rPr>
      <w:i/>
      <w:iCs/>
      <w:sz w:val="22"/>
      <w:szCs w:val="22"/>
      <w:lang w:bidi="en-US"/>
    </w:rPr>
  </w:style>
  <w:style w:type="character" w:customStyle="1" w:styleId="QuoteChar">
    <w:name w:val="Quote Char"/>
    <w:link w:val="Quote"/>
    <w:uiPriority w:val="29"/>
    <w:rsid w:val="004F2C5A"/>
    <w:rPr>
      <w:i/>
      <w:iCs/>
    </w:rPr>
  </w:style>
  <w:style w:type="paragraph" w:styleId="IntenseQuote">
    <w:name w:val="Intense Quote"/>
    <w:basedOn w:val="Normal"/>
    <w:next w:val="Normal"/>
    <w:link w:val="IntenseQuoteChar"/>
    <w:uiPriority w:val="30"/>
    <w:qFormat/>
    <w:rsid w:val="004F2C5A"/>
    <w:pPr>
      <w:pBdr>
        <w:bottom w:val="single" w:sz="4" w:space="1" w:color="auto"/>
      </w:pBdr>
      <w:spacing w:before="200" w:after="280"/>
      <w:ind w:left="1008" w:right="1152"/>
      <w:jc w:val="both"/>
    </w:pPr>
    <w:rPr>
      <w:b/>
      <w:bCs/>
      <w:i/>
      <w:iCs/>
      <w:sz w:val="22"/>
      <w:szCs w:val="22"/>
      <w:lang w:bidi="en-US"/>
    </w:rPr>
  </w:style>
  <w:style w:type="character" w:customStyle="1" w:styleId="IntenseQuoteChar">
    <w:name w:val="Intense Quote Char"/>
    <w:link w:val="IntenseQuote"/>
    <w:uiPriority w:val="30"/>
    <w:rsid w:val="004F2C5A"/>
    <w:rPr>
      <w:b/>
      <w:bCs/>
      <w:i/>
      <w:iCs/>
    </w:rPr>
  </w:style>
  <w:style w:type="character" w:styleId="SubtleEmphasis">
    <w:name w:val="Subtle Emphasis"/>
    <w:uiPriority w:val="19"/>
    <w:qFormat/>
    <w:rsid w:val="004F2C5A"/>
    <w:rPr>
      <w:i/>
      <w:iCs/>
    </w:rPr>
  </w:style>
  <w:style w:type="character" w:styleId="IntenseEmphasis">
    <w:name w:val="Intense Emphasis"/>
    <w:uiPriority w:val="21"/>
    <w:qFormat/>
    <w:rsid w:val="004F2C5A"/>
    <w:rPr>
      <w:b/>
      <w:bCs/>
    </w:rPr>
  </w:style>
  <w:style w:type="character" w:styleId="SubtleReference">
    <w:name w:val="Subtle Reference"/>
    <w:uiPriority w:val="31"/>
    <w:qFormat/>
    <w:rsid w:val="004F2C5A"/>
    <w:rPr>
      <w:smallCaps/>
    </w:rPr>
  </w:style>
  <w:style w:type="character" w:styleId="IntenseReference">
    <w:name w:val="Intense Reference"/>
    <w:uiPriority w:val="32"/>
    <w:qFormat/>
    <w:rsid w:val="004F2C5A"/>
    <w:rPr>
      <w:smallCaps/>
      <w:spacing w:val="5"/>
      <w:u w:val="single"/>
    </w:rPr>
  </w:style>
  <w:style w:type="character" w:styleId="BookTitle">
    <w:name w:val="Book Title"/>
    <w:uiPriority w:val="33"/>
    <w:qFormat/>
    <w:rsid w:val="004F2C5A"/>
    <w:rPr>
      <w:i/>
      <w:iCs/>
      <w:smallCaps/>
      <w:spacing w:val="5"/>
    </w:rPr>
  </w:style>
  <w:style w:type="paragraph" w:styleId="TOCHeading">
    <w:name w:val="TOC Heading"/>
    <w:basedOn w:val="Heading1"/>
    <w:next w:val="Normal"/>
    <w:uiPriority w:val="39"/>
    <w:semiHidden/>
    <w:unhideWhenUsed/>
    <w:qFormat/>
    <w:rsid w:val="004F2C5A"/>
    <w:pPr>
      <w:outlineLvl w:val="9"/>
    </w:pPr>
  </w:style>
  <w:style w:type="paragraph" w:styleId="Header">
    <w:name w:val="header"/>
    <w:basedOn w:val="Normal"/>
    <w:link w:val="HeaderChar"/>
    <w:rsid w:val="000E6350"/>
    <w:pPr>
      <w:tabs>
        <w:tab w:val="center" w:pos="4320"/>
        <w:tab w:val="right" w:pos="8640"/>
      </w:tabs>
    </w:pPr>
  </w:style>
  <w:style w:type="character" w:customStyle="1" w:styleId="HeaderChar">
    <w:name w:val="Header Char"/>
    <w:link w:val="Header"/>
    <w:uiPriority w:val="99"/>
    <w:rsid w:val="000E6350"/>
    <w:rPr>
      <w:rFonts w:ascii="Times New Roman" w:eastAsia="Times New Roman" w:hAnsi="Times New Roman" w:cs="Times New Roman"/>
      <w:sz w:val="20"/>
      <w:szCs w:val="20"/>
      <w:lang w:bidi="ar-SA"/>
    </w:rPr>
  </w:style>
  <w:style w:type="paragraph" w:styleId="FootnoteText">
    <w:name w:val="footnote text"/>
    <w:basedOn w:val="Normal"/>
    <w:link w:val="FootnoteTextChar"/>
    <w:uiPriority w:val="99"/>
    <w:unhideWhenUsed/>
    <w:rsid w:val="00402CC4"/>
  </w:style>
  <w:style w:type="character" w:customStyle="1" w:styleId="FootnoteTextChar">
    <w:name w:val="Footnote Text Char"/>
    <w:link w:val="FootnoteText"/>
    <w:uiPriority w:val="99"/>
    <w:rsid w:val="00402CC4"/>
    <w:rPr>
      <w:rFonts w:ascii="Times New Roman" w:eastAsia="Times New Roman" w:hAnsi="Times New Roman" w:cs="Times New Roman"/>
      <w:sz w:val="20"/>
      <w:szCs w:val="20"/>
      <w:lang w:bidi="ar-SA"/>
    </w:rPr>
  </w:style>
  <w:style w:type="character" w:styleId="FootnoteReference">
    <w:name w:val="footnote reference"/>
    <w:uiPriority w:val="99"/>
    <w:unhideWhenUsed/>
    <w:rsid w:val="00402CC4"/>
    <w:rPr>
      <w:vertAlign w:val="superscript"/>
    </w:rPr>
  </w:style>
  <w:style w:type="character" w:styleId="PlaceholderText">
    <w:name w:val="Placeholder Text"/>
    <w:uiPriority w:val="99"/>
    <w:semiHidden/>
    <w:rsid w:val="00453032"/>
    <w:rPr>
      <w:color w:val="808080"/>
    </w:rPr>
  </w:style>
  <w:style w:type="paragraph" w:styleId="BalloonText">
    <w:name w:val="Balloon Text"/>
    <w:basedOn w:val="Normal"/>
    <w:link w:val="BalloonTextChar"/>
    <w:uiPriority w:val="99"/>
    <w:semiHidden/>
    <w:unhideWhenUsed/>
    <w:rsid w:val="00453032"/>
    <w:rPr>
      <w:rFonts w:ascii="Tahoma" w:hAnsi="Tahoma" w:cs="Tahoma"/>
      <w:sz w:val="16"/>
      <w:szCs w:val="16"/>
    </w:rPr>
  </w:style>
  <w:style w:type="character" w:customStyle="1" w:styleId="BalloonTextChar">
    <w:name w:val="Balloon Text Char"/>
    <w:link w:val="BalloonText"/>
    <w:uiPriority w:val="99"/>
    <w:semiHidden/>
    <w:rsid w:val="00453032"/>
    <w:rPr>
      <w:rFonts w:ascii="Tahoma" w:eastAsia="Times New Roman" w:hAnsi="Tahoma" w:cs="Tahoma"/>
      <w:sz w:val="16"/>
      <w:szCs w:val="16"/>
      <w:lang w:bidi="ar-SA"/>
    </w:rPr>
  </w:style>
  <w:style w:type="character" w:styleId="Hyperlink">
    <w:name w:val="Hyperlink"/>
    <w:uiPriority w:val="99"/>
    <w:unhideWhenUsed/>
    <w:rsid w:val="00AD4BA1"/>
    <w:rPr>
      <w:color w:val="0000FF"/>
      <w:u w:val="single"/>
    </w:rPr>
  </w:style>
  <w:style w:type="paragraph" w:styleId="TOC1">
    <w:name w:val="toc 1"/>
    <w:basedOn w:val="Normal"/>
    <w:next w:val="Normal"/>
    <w:autoRedefine/>
    <w:uiPriority w:val="39"/>
    <w:unhideWhenUsed/>
    <w:rsid w:val="006C5D07"/>
    <w:pPr>
      <w:spacing w:before="120"/>
    </w:pPr>
    <w:rPr>
      <w:rFonts w:asciiTheme="majorHAnsi" w:hAnsiTheme="majorHAnsi"/>
      <w:b/>
      <w:color w:val="548DD4"/>
      <w:sz w:val="24"/>
      <w:szCs w:val="24"/>
    </w:rPr>
  </w:style>
  <w:style w:type="paragraph" w:customStyle="1" w:styleId="authors">
    <w:name w:val="authors"/>
    <w:basedOn w:val="Normal"/>
    <w:rsid w:val="0009016B"/>
    <w:pPr>
      <w:spacing w:before="100" w:beforeAutospacing="1" w:after="100" w:afterAutospacing="1"/>
    </w:pPr>
  </w:style>
  <w:style w:type="character" w:customStyle="1" w:styleId="pagination">
    <w:name w:val="pagination"/>
    <w:basedOn w:val="DefaultParagraphFont"/>
    <w:rsid w:val="0009016B"/>
  </w:style>
  <w:style w:type="character" w:customStyle="1" w:styleId="doi">
    <w:name w:val="doi"/>
    <w:basedOn w:val="DefaultParagraphFont"/>
    <w:rsid w:val="0009016B"/>
  </w:style>
  <w:style w:type="character" w:customStyle="1" w:styleId="label">
    <w:name w:val="label"/>
    <w:basedOn w:val="DefaultParagraphFont"/>
    <w:rsid w:val="0009016B"/>
  </w:style>
  <w:style w:type="character" w:customStyle="1" w:styleId="value">
    <w:name w:val="value"/>
    <w:basedOn w:val="DefaultParagraphFont"/>
    <w:rsid w:val="0009016B"/>
  </w:style>
  <w:style w:type="paragraph" w:styleId="PlainText">
    <w:name w:val="Plain Text"/>
    <w:basedOn w:val="Normal"/>
    <w:link w:val="PlainTextChar"/>
    <w:unhideWhenUsed/>
    <w:rsid w:val="00B36385"/>
    <w:rPr>
      <w:rFonts w:ascii="Courier New" w:hAnsi="Courier New" w:cs="Courier New"/>
    </w:rPr>
  </w:style>
  <w:style w:type="character" w:customStyle="1" w:styleId="PlainTextChar">
    <w:name w:val="Plain Text Char"/>
    <w:link w:val="PlainText"/>
    <w:rsid w:val="00B36385"/>
    <w:rPr>
      <w:rFonts w:ascii="Courier New" w:eastAsia="Times New Roman" w:hAnsi="Courier New" w:cs="Courier New"/>
      <w:sz w:val="20"/>
      <w:szCs w:val="20"/>
      <w:lang w:bidi="ar-SA"/>
    </w:rPr>
  </w:style>
  <w:style w:type="paragraph" w:styleId="NormalWeb">
    <w:name w:val="Normal (Web)"/>
    <w:basedOn w:val="Normal"/>
    <w:uiPriority w:val="99"/>
    <w:unhideWhenUsed/>
    <w:rsid w:val="00BF42A3"/>
    <w:pPr>
      <w:spacing w:before="100" w:beforeAutospacing="1" w:after="100" w:afterAutospacing="1"/>
    </w:pPr>
  </w:style>
  <w:style w:type="table" w:styleId="TableGrid">
    <w:name w:val="Table Grid"/>
    <w:basedOn w:val="TableNormal"/>
    <w:uiPriority w:val="59"/>
    <w:rsid w:val="008942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uiPriority w:val="99"/>
    <w:unhideWhenUsed/>
    <w:rsid w:val="00501EA9"/>
    <w:pPr>
      <w:numPr>
        <w:numId w:val="1"/>
      </w:numPr>
      <w:contextualSpacing/>
    </w:pPr>
  </w:style>
  <w:style w:type="paragraph" w:styleId="Footer">
    <w:name w:val="footer"/>
    <w:basedOn w:val="Normal"/>
    <w:link w:val="FooterChar"/>
    <w:uiPriority w:val="99"/>
    <w:unhideWhenUsed/>
    <w:rsid w:val="00C043A3"/>
    <w:pPr>
      <w:tabs>
        <w:tab w:val="center" w:pos="4680"/>
        <w:tab w:val="right" w:pos="9360"/>
      </w:tabs>
    </w:pPr>
  </w:style>
  <w:style w:type="character" w:customStyle="1" w:styleId="FooterChar">
    <w:name w:val="Footer Char"/>
    <w:link w:val="Footer"/>
    <w:uiPriority w:val="99"/>
    <w:rsid w:val="00C043A3"/>
    <w:rPr>
      <w:rFonts w:ascii="Times New Roman" w:eastAsia="Times New Roman" w:hAnsi="Times New Roman" w:cs="Times New Roman"/>
      <w:sz w:val="20"/>
      <w:szCs w:val="20"/>
      <w:lang w:bidi="ar-SA"/>
    </w:rPr>
  </w:style>
  <w:style w:type="character" w:customStyle="1" w:styleId="contenttitle">
    <w:name w:val="contenttitle"/>
    <w:basedOn w:val="DefaultParagraphFont"/>
    <w:rsid w:val="00D31FBA"/>
  </w:style>
  <w:style w:type="paragraph" w:styleId="z-TopofForm">
    <w:name w:val="HTML Top of Form"/>
    <w:basedOn w:val="Normal"/>
    <w:next w:val="Normal"/>
    <w:link w:val="z-TopofFormChar"/>
    <w:hidden/>
    <w:uiPriority w:val="99"/>
    <w:semiHidden/>
    <w:unhideWhenUsed/>
    <w:rsid w:val="00D31FBA"/>
    <w:pPr>
      <w:pBdr>
        <w:bottom w:val="single" w:sz="6" w:space="1" w:color="auto"/>
      </w:pBdr>
      <w:jc w:val="center"/>
    </w:pPr>
    <w:rPr>
      <w:rFonts w:ascii="Arial" w:hAnsi="Arial" w:cs="Arial"/>
      <w:vanish/>
      <w:sz w:val="16"/>
      <w:szCs w:val="16"/>
    </w:rPr>
  </w:style>
  <w:style w:type="character" w:customStyle="1" w:styleId="z-TopofFormChar">
    <w:name w:val="z-Top of Form Char"/>
    <w:link w:val="z-TopofForm"/>
    <w:uiPriority w:val="99"/>
    <w:semiHidden/>
    <w:rsid w:val="00D31FBA"/>
    <w:rPr>
      <w:rFonts w:ascii="Arial" w:eastAsia="Times New Roman" w:hAnsi="Arial" w:cs="Arial"/>
      <w:vanish/>
      <w:sz w:val="16"/>
      <w:szCs w:val="16"/>
      <w:lang w:bidi="ar-SA"/>
    </w:rPr>
  </w:style>
  <w:style w:type="paragraph" w:styleId="z-BottomofForm">
    <w:name w:val="HTML Bottom of Form"/>
    <w:basedOn w:val="Normal"/>
    <w:next w:val="Normal"/>
    <w:link w:val="z-BottomofFormChar"/>
    <w:hidden/>
    <w:uiPriority w:val="99"/>
    <w:semiHidden/>
    <w:unhideWhenUsed/>
    <w:rsid w:val="00D31FBA"/>
    <w:pPr>
      <w:pBdr>
        <w:top w:val="single" w:sz="6" w:space="1" w:color="auto"/>
      </w:pBdr>
      <w:jc w:val="center"/>
    </w:pPr>
    <w:rPr>
      <w:rFonts w:ascii="Arial" w:hAnsi="Arial" w:cs="Arial"/>
      <w:vanish/>
      <w:sz w:val="16"/>
      <w:szCs w:val="16"/>
    </w:rPr>
  </w:style>
  <w:style w:type="character" w:customStyle="1" w:styleId="z-BottomofFormChar">
    <w:name w:val="z-Bottom of Form Char"/>
    <w:link w:val="z-BottomofForm"/>
    <w:uiPriority w:val="99"/>
    <w:semiHidden/>
    <w:rsid w:val="00D31FBA"/>
    <w:rPr>
      <w:rFonts w:ascii="Arial" w:eastAsia="Times New Roman" w:hAnsi="Arial" w:cs="Arial"/>
      <w:vanish/>
      <w:sz w:val="16"/>
      <w:szCs w:val="16"/>
      <w:lang w:bidi="ar-SA"/>
    </w:rPr>
  </w:style>
  <w:style w:type="character" w:customStyle="1" w:styleId="long">
    <w:name w:val="long"/>
    <w:basedOn w:val="DefaultParagraphFont"/>
    <w:rsid w:val="00F20A9D"/>
  </w:style>
  <w:style w:type="character" w:styleId="FollowedHyperlink">
    <w:name w:val="FollowedHyperlink"/>
    <w:uiPriority w:val="99"/>
    <w:semiHidden/>
    <w:unhideWhenUsed/>
    <w:rsid w:val="00A47BF9"/>
    <w:rPr>
      <w:color w:val="800080"/>
      <w:u w:val="single"/>
    </w:rPr>
  </w:style>
  <w:style w:type="character" w:customStyle="1" w:styleId="reference-text">
    <w:name w:val="reference-text"/>
    <w:rsid w:val="00166C63"/>
    <w:rPr>
      <w:rFonts w:cs="Times New Roman"/>
    </w:rPr>
  </w:style>
  <w:style w:type="character" w:styleId="PageNumber">
    <w:name w:val="page number"/>
    <w:uiPriority w:val="99"/>
    <w:rsid w:val="00166C63"/>
    <w:rPr>
      <w:rFonts w:cs="Times New Roman"/>
    </w:rPr>
  </w:style>
  <w:style w:type="character" w:styleId="EndnoteReference">
    <w:name w:val="endnote reference"/>
    <w:semiHidden/>
    <w:rsid w:val="00166C63"/>
    <w:rPr>
      <w:rFonts w:cs="Times New Roman"/>
      <w:vertAlign w:val="superscript"/>
    </w:rPr>
  </w:style>
  <w:style w:type="character" w:customStyle="1" w:styleId="apple-converted-space">
    <w:name w:val="apple-converted-space"/>
    <w:basedOn w:val="DefaultParagraphFont"/>
    <w:rsid w:val="00F16A68"/>
  </w:style>
  <w:style w:type="paragraph" w:styleId="Index1">
    <w:name w:val="index 1"/>
    <w:basedOn w:val="Normal"/>
    <w:next w:val="Normal"/>
    <w:autoRedefine/>
    <w:uiPriority w:val="99"/>
    <w:unhideWhenUsed/>
    <w:rsid w:val="008C71EA"/>
    <w:pPr>
      <w:ind w:left="200" w:hanging="200"/>
    </w:pPr>
  </w:style>
  <w:style w:type="paragraph" w:styleId="Index2">
    <w:name w:val="index 2"/>
    <w:basedOn w:val="Normal"/>
    <w:next w:val="Normal"/>
    <w:autoRedefine/>
    <w:uiPriority w:val="99"/>
    <w:unhideWhenUsed/>
    <w:rsid w:val="008C71EA"/>
    <w:pPr>
      <w:ind w:left="400" w:hanging="200"/>
    </w:pPr>
  </w:style>
  <w:style w:type="paragraph" w:styleId="Index3">
    <w:name w:val="index 3"/>
    <w:basedOn w:val="Normal"/>
    <w:next w:val="Normal"/>
    <w:autoRedefine/>
    <w:uiPriority w:val="99"/>
    <w:unhideWhenUsed/>
    <w:rsid w:val="008C71EA"/>
    <w:pPr>
      <w:ind w:left="600" w:hanging="200"/>
    </w:pPr>
  </w:style>
  <w:style w:type="paragraph" w:styleId="Index4">
    <w:name w:val="index 4"/>
    <w:basedOn w:val="Normal"/>
    <w:next w:val="Normal"/>
    <w:autoRedefine/>
    <w:uiPriority w:val="99"/>
    <w:unhideWhenUsed/>
    <w:rsid w:val="008C71EA"/>
    <w:pPr>
      <w:ind w:left="800" w:hanging="200"/>
    </w:pPr>
  </w:style>
  <w:style w:type="paragraph" w:styleId="Index5">
    <w:name w:val="index 5"/>
    <w:basedOn w:val="Normal"/>
    <w:next w:val="Normal"/>
    <w:autoRedefine/>
    <w:uiPriority w:val="99"/>
    <w:unhideWhenUsed/>
    <w:rsid w:val="008C71EA"/>
    <w:pPr>
      <w:ind w:left="1000" w:hanging="200"/>
    </w:pPr>
  </w:style>
  <w:style w:type="paragraph" w:styleId="Index6">
    <w:name w:val="index 6"/>
    <w:basedOn w:val="Normal"/>
    <w:next w:val="Normal"/>
    <w:autoRedefine/>
    <w:uiPriority w:val="99"/>
    <w:unhideWhenUsed/>
    <w:rsid w:val="008C71EA"/>
    <w:pPr>
      <w:ind w:left="1200" w:hanging="200"/>
    </w:pPr>
  </w:style>
  <w:style w:type="paragraph" w:styleId="Index7">
    <w:name w:val="index 7"/>
    <w:basedOn w:val="Normal"/>
    <w:next w:val="Normal"/>
    <w:autoRedefine/>
    <w:uiPriority w:val="99"/>
    <w:unhideWhenUsed/>
    <w:rsid w:val="008C71EA"/>
    <w:pPr>
      <w:ind w:left="1400" w:hanging="200"/>
    </w:pPr>
  </w:style>
  <w:style w:type="paragraph" w:styleId="Index8">
    <w:name w:val="index 8"/>
    <w:basedOn w:val="Normal"/>
    <w:next w:val="Normal"/>
    <w:autoRedefine/>
    <w:uiPriority w:val="99"/>
    <w:unhideWhenUsed/>
    <w:rsid w:val="008C71EA"/>
    <w:pPr>
      <w:ind w:left="1600" w:hanging="200"/>
    </w:pPr>
  </w:style>
  <w:style w:type="paragraph" w:styleId="Index9">
    <w:name w:val="index 9"/>
    <w:basedOn w:val="Normal"/>
    <w:next w:val="Normal"/>
    <w:autoRedefine/>
    <w:uiPriority w:val="99"/>
    <w:unhideWhenUsed/>
    <w:rsid w:val="008C71EA"/>
    <w:pPr>
      <w:ind w:left="1800" w:hanging="200"/>
    </w:pPr>
  </w:style>
  <w:style w:type="paragraph" w:styleId="IndexHeading">
    <w:name w:val="index heading"/>
    <w:basedOn w:val="Normal"/>
    <w:next w:val="Index1"/>
    <w:uiPriority w:val="99"/>
    <w:unhideWhenUsed/>
    <w:rsid w:val="008C71EA"/>
  </w:style>
  <w:style w:type="paragraph" w:styleId="TOC2">
    <w:name w:val="toc 2"/>
    <w:basedOn w:val="Normal"/>
    <w:next w:val="Normal"/>
    <w:autoRedefine/>
    <w:uiPriority w:val="39"/>
    <w:unhideWhenUsed/>
    <w:rsid w:val="008C71EA"/>
    <w:rPr>
      <w:rFonts w:asciiTheme="minorHAnsi" w:hAnsiTheme="minorHAnsi"/>
      <w:sz w:val="22"/>
      <w:szCs w:val="22"/>
    </w:rPr>
  </w:style>
  <w:style w:type="paragraph" w:styleId="TOC3">
    <w:name w:val="toc 3"/>
    <w:basedOn w:val="Normal"/>
    <w:next w:val="Normal"/>
    <w:autoRedefine/>
    <w:uiPriority w:val="39"/>
    <w:unhideWhenUsed/>
    <w:rsid w:val="008C71EA"/>
    <w:pPr>
      <w:ind w:left="200"/>
    </w:pPr>
    <w:rPr>
      <w:rFonts w:asciiTheme="minorHAnsi" w:hAnsiTheme="minorHAnsi"/>
      <w:i/>
      <w:sz w:val="22"/>
      <w:szCs w:val="22"/>
    </w:rPr>
  </w:style>
  <w:style w:type="paragraph" w:styleId="TOC4">
    <w:name w:val="toc 4"/>
    <w:basedOn w:val="Normal"/>
    <w:next w:val="Normal"/>
    <w:autoRedefine/>
    <w:uiPriority w:val="39"/>
    <w:unhideWhenUsed/>
    <w:rsid w:val="008C71EA"/>
    <w:pPr>
      <w:pBdr>
        <w:between w:val="double" w:sz="6" w:space="0" w:color="auto"/>
      </w:pBdr>
      <w:ind w:left="400"/>
    </w:pPr>
    <w:rPr>
      <w:rFonts w:asciiTheme="minorHAnsi" w:hAnsiTheme="minorHAnsi"/>
    </w:rPr>
  </w:style>
  <w:style w:type="paragraph" w:styleId="TOC5">
    <w:name w:val="toc 5"/>
    <w:basedOn w:val="Normal"/>
    <w:next w:val="Normal"/>
    <w:autoRedefine/>
    <w:uiPriority w:val="39"/>
    <w:unhideWhenUsed/>
    <w:rsid w:val="008C71EA"/>
    <w:pPr>
      <w:pBdr>
        <w:between w:val="double" w:sz="6" w:space="0" w:color="auto"/>
      </w:pBdr>
      <w:ind w:left="600"/>
    </w:pPr>
    <w:rPr>
      <w:rFonts w:asciiTheme="minorHAnsi" w:hAnsiTheme="minorHAnsi"/>
    </w:rPr>
  </w:style>
  <w:style w:type="paragraph" w:styleId="TOC6">
    <w:name w:val="toc 6"/>
    <w:basedOn w:val="Normal"/>
    <w:next w:val="Normal"/>
    <w:autoRedefine/>
    <w:uiPriority w:val="39"/>
    <w:unhideWhenUsed/>
    <w:rsid w:val="008C71EA"/>
    <w:pPr>
      <w:pBdr>
        <w:between w:val="double" w:sz="6" w:space="0" w:color="auto"/>
      </w:pBdr>
      <w:ind w:left="800"/>
    </w:pPr>
    <w:rPr>
      <w:rFonts w:asciiTheme="minorHAnsi" w:hAnsiTheme="minorHAnsi"/>
    </w:rPr>
  </w:style>
  <w:style w:type="paragraph" w:styleId="TOC7">
    <w:name w:val="toc 7"/>
    <w:basedOn w:val="Normal"/>
    <w:next w:val="Normal"/>
    <w:autoRedefine/>
    <w:uiPriority w:val="39"/>
    <w:unhideWhenUsed/>
    <w:rsid w:val="008C71EA"/>
    <w:pPr>
      <w:pBdr>
        <w:between w:val="double" w:sz="6" w:space="0" w:color="auto"/>
      </w:pBdr>
      <w:ind w:left="1000"/>
    </w:pPr>
    <w:rPr>
      <w:rFonts w:asciiTheme="minorHAnsi" w:hAnsiTheme="minorHAnsi"/>
    </w:rPr>
  </w:style>
  <w:style w:type="paragraph" w:styleId="TOC8">
    <w:name w:val="toc 8"/>
    <w:basedOn w:val="Normal"/>
    <w:next w:val="Normal"/>
    <w:autoRedefine/>
    <w:uiPriority w:val="39"/>
    <w:unhideWhenUsed/>
    <w:rsid w:val="008C71EA"/>
    <w:pPr>
      <w:pBdr>
        <w:between w:val="double" w:sz="6" w:space="0" w:color="auto"/>
      </w:pBdr>
      <w:ind w:left="1200"/>
    </w:pPr>
    <w:rPr>
      <w:rFonts w:asciiTheme="minorHAnsi" w:hAnsiTheme="minorHAnsi"/>
    </w:rPr>
  </w:style>
  <w:style w:type="paragraph" w:styleId="TOC9">
    <w:name w:val="toc 9"/>
    <w:basedOn w:val="Normal"/>
    <w:next w:val="Normal"/>
    <w:autoRedefine/>
    <w:uiPriority w:val="39"/>
    <w:unhideWhenUsed/>
    <w:rsid w:val="008C71EA"/>
    <w:pPr>
      <w:pBdr>
        <w:between w:val="double" w:sz="6" w:space="0" w:color="auto"/>
      </w:pBdr>
      <w:ind w:left="1400"/>
    </w:pPr>
    <w:rPr>
      <w:rFonts w:asciiTheme="minorHAnsi" w:hAnsiTheme="minorHAnsi"/>
    </w:rPr>
  </w:style>
  <w:style w:type="character" w:customStyle="1" w:styleId="citation">
    <w:name w:val="citation"/>
    <w:basedOn w:val="DefaultParagraphFont"/>
    <w:rsid w:val="00F51377"/>
  </w:style>
  <w:style w:type="character" w:customStyle="1" w:styleId="headline-intro">
    <w:name w:val="headline-intro"/>
    <w:basedOn w:val="DefaultParagraphFont"/>
    <w:rsid w:val="00AC0E20"/>
  </w:style>
  <w:style w:type="character" w:customStyle="1" w:styleId="headline">
    <w:name w:val="headline"/>
    <w:basedOn w:val="DefaultParagraphFont"/>
    <w:rsid w:val="00AC0E20"/>
  </w:style>
  <w:style w:type="paragraph" w:customStyle="1" w:styleId="author">
    <w:name w:val="author"/>
    <w:basedOn w:val="Normal"/>
    <w:rsid w:val="00AC0E20"/>
    <w:pPr>
      <w:spacing w:before="100" w:beforeAutospacing="1" w:after="100" w:afterAutospacing="1"/>
    </w:pPr>
    <w:rPr>
      <w:rFonts w:ascii="Times" w:hAnsi="Times"/>
    </w:rPr>
  </w:style>
  <w:style w:type="paragraph" w:styleId="CommentText">
    <w:name w:val="annotation text"/>
    <w:basedOn w:val="Normal"/>
    <w:link w:val="CommentTextChar"/>
    <w:semiHidden/>
    <w:rsid w:val="00DB0807"/>
  </w:style>
  <w:style w:type="character" w:customStyle="1" w:styleId="CommentTextChar">
    <w:name w:val="Comment Text Char"/>
    <w:link w:val="CommentText"/>
    <w:semiHidden/>
    <w:rsid w:val="00DB0807"/>
    <w:rPr>
      <w:rFonts w:ascii="Times New Roman" w:eastAsia="Times New Roman" w:hAnsi="Times New Roman" w:cs="Times New Roman"/>
      <w:sz w:val="20"/>
      <w:szCs w:val="20"/>
      <w:lang w:bidi="ar-SA"/>
    </w:rPr>
  </w:style>
  <w:style w:type="paragraph" w:styleId="EndnoteText">
    <w:name w:val="endnote text"/>
    <w:basedOn w:val="Normal"/>
    <w:link w:val="EndnoteTextChar"/>
    <w:unhideWhenUsed/>
    <w:rsid w:val="006129A8"/>
  </w:style>
  <w:style w:type="character" w:customStyle="1" w:styleId="EndnoteTextChar">
    <w:name w:val="Endnote Text Char"/>
    <w:link w:val="EndnoteText"/>
    <w:rsid w:val="006129A8"/>
    <w:rPr>
      <w:rFonts w:ascii="Times New Roman" w:eastAsia="Times New Roman" w:hAnsi="Times New Roman" w:cs="Times New Roman"/>
      <w:sz w:val="24"/>
      <w:szCs w:val="24"/>
      <w:lang w:bidi="ar-SA"/>
    </w:rPr>
  </w:style>
  <w:style w:type="character" w:customStyle="1" w:styleId="mw-cite-backlink">
    <w:name w:val="mw-cite-backlink"/>
    <w:basedOn w:val="DefaultParagraphFont"/>
    <w:rsid w:val="00C8526A"/>
  </w:style>
  <w:style w:type="character" w:customStyle="1" w:styleId="mw-headline">
    <w:name w:val="mw-headline"/>
    <w:basedOn w:val="DefaultParagraphFont"/>
    <w:rsid w:val="000B542B"/>
  </w:style>
  <w:style w:type="character" w:customStyle="1" w:styleId="mw-editsection">
    <w:name w:val="mw-editsection"/>
    <w:basedOn w:val="DefaultParagraphFont"/>
    <w:rsid w:val="000B542B"/>
  </w:style>
  <w:style w:type="character" w:customStyle="1" w:styleId="mw-editsection-bracket">
    <w:name w:val="mw-editsection-bracket"/>
    <w:basedOn w:val="DefaultParagraphFont"/>
    <w:rsid w:val="000B542B"/>
  </w:style>
  <w:style w:type="paragraph" w:customStyle="1" w:styleId="collaborators">
    <w:name w:val="collaborators"/>
    <w:basedOn w:val="Normal"/>
    <w:rsid w:val="00F67486"/>
    <w:pPr>
      <w:spacing w:before="100" w:beforeAutospacing="1" w:after="100" w:afterAutospacing="1"/>
    </w:pPr>
    <w:rPr>
      <w:rFonts w:ascii="Times" w:hAnsi="Times"/>
    </w:rPr>
  </w:style>
  <w:style w:type="paragraph" w:styleId="BodyText">
    <w:name w:val="Body Text"/>
    <w:basedOn w:val="Normal"/>
    <w:link w:val="BodyTextChar"/>
    <w:uiPriority w:val="99"/>
    <w:semiHidden/>
    <w:unhideWhenUsed/>
    <w:rsid w:val="003F2D48"/>
    <w:pPr>
      <w:spacing w:after="120"/>
    </w:pPr>
  </w:style>
  <w:style w:type="character" w:customStyle="1" w:styleId="BodyTextChar">
    <w:name w:val="Body Text Char"/>
    <w:basedOn w:val="DefaultParagraphFont"/>
    <w:link w:val="BodyText"/>
    <w:uiPriority w:val="99"/>
    <w:semiHidden/>
    <w:rsid w:val="003F2D48"/>
  </w:style>
  <w:style w:type="paragraph" w:styleId="BodyTextFirstIndent">
    <w:name w:val="Body Text First Indent"/>
    <w:basedOn w:val="BodyText"/>
    <w:link w:val="BodyTextFirstIndentChar"/>
    <w:uiPriority w:val="99"/>
    <w:unhideWhenUsed/>
    <w:rsid w:val="003F2D48"/>
    <w:pPr>
      <w:spacing w:after="0"/>
      <w:ind w:firstLine="360"/>
      <w:textAlignment w:val="baseline"/>
    </w:pPr>
    <w:rPr>
      <w:rFonts w:eastAsia="MS Mincho" w:cstheme="majorBidi"/>
    </w:rPr>
  </w:style>
  <w:style w:type="character" w:customStyle="1" w:styleId="BodyTextFirstIndentChar">
    <w:name w:val="Body Text First Indent Char"/>
    <w:basedOn w:val="BodyTextChar"/>
    <w:link w:val="BodyTextFirstIndent"/>
    <w:uiPriority w:val="99"/>
    <w:rsid w:val="003F2D48"/>
    <w:rPr>
      <w:rFonts w:eastAsia="MS Mincho" w:cstheme="majorBidi"/>
      <w:sz w:val="20"/>
      <w:szCs w:val="20"/>
    </w:rPr>
  </w:style>
  <w:style w:type="character" w:styleId="HTMLCite">
    <w:name w:val="HTML Cite"/>
    <w:basedOn w:val="DefaultParagraphFont"/>
    <w:uiPriority w:val="99"/>
    <w:semiHidden/>
    <w:unhideWhenUsed/>
    <w:rsid w:val="008D4D0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59788">
      <w:bodyDiv w:val="1"/>
      <w:marLeft w:val="0"/>
      <w:marRight w:val="0"/>
      <w:marTop w:val="0"/>
      <w:marBottom w:val="0"/>
      <w:divBdr>
        <w:top w:val="none" w:sz="0" w:space="0" w:color="auto"/>
        <w:left w:val="none" w:sz="0" w:space="0" w:color="auto"/>
        <w:bottom w:val="none" w:sz="0" w:space="0" w:color="auto"/>
        <w:right w:val="none" w:sz="0" w:space="0" w:color="auto"/>
      </w:divBdr>
    </w:div>
    <w:div w:id="33122677">
      <w:bodyDiv w:val="1"/>
      <w:marLeft w:val="0"/>
      <w:marRight w:val="0"/>
      <w:marTop w:val="0"/>
      <w:marBottom w:val="0"/>
      <w:divBdr>
        <w:top w:val="none" w:sz="0" w:space="0" w:color="auto"/>
        <w:left w:val="none" w:sz="0" w:space="0" w:color="auto"/>
        <w:bottom w:val="none" w:sz="0" w:space="0" w:color="auto"/>
        <w:right w:val="none" w:sz="0" w:space="0" w:color="auto"/>
      </w:divBdr>
    </w:div>
    <w:div w:id="52854206">
      <w:bodyDiv w:val="1"/>
      <w:marLeft w:val="0"/>
      <w:marRight w:val="0"/>
      <w:marTop w:val="0"/>
      <w:marBottom w:val="0"/>
      <w:divBdr>
        <w:top w:val="none" w:sz="0" w:space="0" w:color="auto"/>
        <w:left w:val="none" w:sz="0" w:space="0" w:color="auto"/>
        <w:bottom w:val="none" w:sz="0" w:space="0" w:color="auto"/>
        <w:right w:val="none" w:sz="0" w:space="0" w:color="auto"/>
      </w:divBdr>
    </w:div>
    <w:div w:id="62653448">
      <w:bodyDiv w:val="1"/>
      <w:marLeft w:val="0"/>
      <w:marRight w:val="0"/>
      <w:marTop w:val="0"/>
      <w:marBottom w:val="0"/>
      <w:divBdr>
        <w:top w:val="none" w:sz="0" w:space="0" w:color="auto"/>
        <w:left w:val="none" w:sz="0" w:space="0" w:color="auto"/>
        <w:bottom w:val="none" w:sz="0" w:space="0" w:color="auto"/>
        <w:right w:val="none" w:sz="0" w:space="0" w:color="auto"/>
      </w:divBdr>
    </w:div>
    <w:div w:id="82916461">
      <w:bodyDiv w:val="1"/>
      <w:marLeft w:val="0"/>
      <w:marRight w:val="0"/>
      <w:marTop w:val="0"/>
      <w:marBottom w:val="0"/>
      <w:divBdr>
        <w:top w:val="none" w:sz="0" w:space="0" w:color="auto"/>
        <w:left w:val="none" w:sz="0" w:space="0" w:color="auto"/>
        <w:bottom w:val="none" w:sz="0" w:space="0" w:color="auto"/>
        <w:right w:val="none" w:sz="0" w:space="0" w:color="auto"/>
      </w:divBdr>
      <w:divsChild>
        <w:div w:id="1950311087">
          <w:marLeft w:val="0"/>
          <w:marRight w:val="0"/>
          <w:marTop w:val="0"/>
          <w:marBottom w:val="0"/>
          <w:divBdr>
            <w:top w:val="none" w:sz="0" w:space="0" w:color="auto"/>
            <w:left w:val="none" w:sz="0" w:space="0" w:color="auto"/>
            <w:bottom w:val="none" w:sz="0" w:space="0" w:color="auto"/>
            <w:right w:val="none" w:sz="0" w:space="0" w:color="auto"/>
          </w:divBdr>
          <w:divsChild>
            <w:div w:id="362022968">
              <w:marLeft w:val="0"/>
              <w:marRight w:val="0"/>
              <w:marTop w:val="0"/>
              <w:marBottom w:val="0"/>
              <w:divBdr>
                <w:top w:val="none" w:sz="0" w:space="0" w:color="auto"/>
                <w:left w:val="none" w:sz="0" w:space="0" w:color="auto"/>
                <w:bottom w:val="none" w:sz="0" w:space="0" w:color="auto"/>
                <w:right w:val="none" w:sz="0" w:space="0" w:color="auto"/>
              </w:divBdr>
            </w:div>
            <w:div w:id="145544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1375">
      <w:bodyDiv w:val="1"/>
      <w:marLeft w:val="0"/>
      <w:marRight w:val="0"/>
      <w:marTop w:val="0"/>
      <w:marBottom w:val="0"/>
      <w:divBdr>
        <w:top w:val="none" w:sz="0" w:space="0" w:color="auto"/>
        <w:left w:val="none" w:sz="0" w:space="0" w:color="auto"/>
        <w:bottom w:val="none" w:sz="0" w:space="0" w:color="auto"/>
        <w:right w:val="none" w:sz="0" w:space="0" w:color="auto"/>
      </w:divBdr>
    </w:div>
    <w:div w:id="118190140">
      <w:bodyDiv w:val="1"/>
      <w:marLeft w:val="0"/>
      <w:marRight w:val="0"/>
      <w:marTop w:val="0"/>
      <w:marBottom w:val="0"/>
      <w:divBdr>
        <w:top w:val="none" w:sz="0" w:space="0" w:color="auto"/>
        <w:left w:val="none" w:sz="0" w:space="0" w:color="auto"/>
        <w:bottom w:val="none" w:sz="0" w:space="0" w:color="auto"/>
        <w:right w:val="none" w:sz="0" w:space="0" w:color="auto"/>
      </w:divBdr>
      <w:divsChild>
        <w:div w:id="817576160">
          <w:marLeft w:val="0"/>
          <w:marRight w:val="0"/>
          <w:marTop w:val="0"/>
          <w:marBottom w:val="0"/>
          <w:divBdr>
            <w:top w:val="none" w:sz="0" w:space="0" w:color="auto"/>
            <w:left w:val="none" w:sz="0" w:space="0" w:color="auto"/>
            <w:bottom w:val="none" w:sz="0" w:space="0" w:color="auto"/>
            <w:right w:val="none" w:sz="0" w:space="0" w:color="auto"/>
          </w:divBdr>
        </w:div>
      </w:divsChild>
    </w:div>
    <w:div w:id="134370945">
      <w:bodyDiv w:val="1"/>
      <w:marLeft w:val="0"/>
      <w:marRight w:val="0"/>
      <w:marTop w:val="0"/>
      <w:marBottom w:val="0"/>
      <w:divBdr>
        <w:top w:val="none" w:sz="0" w:space="0" w:color="auto"/>
        <w:left w:val="none" w:sz="0" w:space="0" w:color="auto"/>
        <w:bottom w:val="none" w:sz="0" w:space="0" w:color="auto"/>
        <w:right w:val="none" w:sz="0" w:space="0" w:color="auto"/>
      </w:divBdr>
    </w:div>
    <w:div w:id="140270509">
      <w:bodyDiv w:val="1"/>
      <w:marLeft w:val="0"/>
      <w:marRight w:val="0"/>
      <w:marTop w:val="0"/>
      <w:marBottom w:val="0"/>
      <w:divBdr>
        <w:top w:val="none" w:sz="0" w:space="0" w:color="auto"/>
        <w:left w:val="none" w:sz="0" w:space="0" w:color="auto"/>
        <w:bottom w:val="none" w:sz="0" w:space="0" w:color="auto"/>
        <w:right w:val="none" w:sz="0" w:space="0" w:color="auto"/>
      </w:divBdr>
    </w:div>
    <w:div w:id="143787007">
      <w:bodyDiv w:val="1"/>
      <w:marLeft w:val="0"/>
      <w:marRight w:val="0"/>
      <w:marTop w:val="0"/>
      <w:marBottom w:val="0"/>
      <w:divBdr>
        <w:top w:val="none" w:sz="0" w:space="0" w:color="auto"/>
        <w:left w:val="none" w:sz="0" w:space="0" w:color="auto"/>
        <w:bottom w:val="none" w:sz="0" w:space="0" w:color="auto"/>
        <w:right w:val="none" w:sz="0" w:space="0" w:color="auto"/>
      </w:divBdr>
    </w:div>
    <w:div w:id="157888197">
      <w:bodyDiv w:val="1"/>
      <w:marLeft w:val="0"/>
      <w:marRight w:val="0"/>
      <w:marTop w:val="0"/>
      <w:marBottom w:val="0"/>
      <w:divBdr>
        <w:top w:val="none" w:sz="0" w:space="0" w:color="auto"/>
        <w:left w:val="none" w:sz="0" w:space="0" w:color="auto"/>
        <w:bottom w:val="none" w:sz="0" w:space="0" w:color="auto"/>
        <w:right w:val="none" w:sz="0" w:space="0" w:color="auto"/>
      </w:divBdr>
    </w:div>
    <w:div w:id="168177097">
      <w:bodyDiv w:val="1"/>
      <w:marLeft w:val="0"/>
      <w:marRight w:val="0"/>
      <w:marTop w:val="0"/>
      <w:marBottom w:val="0"/>
      <w:divBdr>
        <w:top w:val="none" w:sz="0" w:space="0" w:color="auto"/>
        <w:left w:val="none" w:sz="0" w:space="0" w:color="auto"/>
        <w:bottom w:val="none" w:sz="0" w:space="0" w:color="auto"/>
        <w:right w:val="none" w:sz="0" w:space="0" w:color="auto"/>
      </w:divBdr>
    </w:div>
    <w:div w:id="184640624">
      <w:bodyDiv w:val="1"/>
      <w:marLeft w:val="0"/>
      <w:marRight w:val="0"/>
      <w:marTop w:val="0"/>
      <w:marBottom w:val="0"/>
      <w:divBdr>
        <w:top w:val="none" w:sz="0" w:space="0" w:color="auto"/>
        <w:left w:val="none" w:sz="0" w:space="0" w:color="auto"/>
        <w:bottom w:val="none" w:sz="0" w:space="0" w:color="auto"/>
        <w:right w:val="none" w:sz="0" w:space="0" w:color="auto"/>
      </w:divBdr>
    </w:div>
    <w:div w:id="215119872">
      <w:bodyDiv w:val="1"/>
      <w:marLeft w:val="0"/>
      <w:marRight w:val="0"/>
      <w:marTop w:val="0"/>
      <w:marBottom w:val="0"/>
      <w:divBdr>
        <w:top w:val="none" w:sz="0" w:space="0" w:color="auto"/>
        <w:left w:val="none" w:sz="0" w:space="0" w:color="auto"/>
        <w:bottom w:val="none" w:sz="0" w:space="0" w:color="auto"/>
        <w:right w:val="none" w:sz="0" w:space="0" w:color="auto"/>
      </w:divBdr>
      <w:divsChild>
        <w:div w:id="39998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8842">
      <w:bodyDiv w:val="1"/>
      <w:marLeft w:val="0"/>
      <w:marRight w:val="0"/>
      <w:marTop w:val="0"/>
      <w:marBottom w:val="0"/>
      <w:divBdr>
        <w:top w:val="none" w:sz="0" w:space="0" w:color="auto"/>
        <w:left w:val="none" w:sz="0" w:space="0" w:color="auto"/>
        <w:bottom w:val="none" w:sz="0" w:space="0" w:color="auto"/>
        <w:right w:val="none" w:sz="0" w:space="0" w:color="auto"/>
      </w:divBdr>
    </w:div>
    <w:div w:id="244848281">
      <w:bodyDiv w:val="1"/>
      <w:marLeft w:val="0"/>
      <w:marRight w:val="0"/>
      <w:marTop w:val="0"/>
      <w:marBottom w:val="0"/>
      <w:divBdr>
        <w:top w:val="none" w:sz="0" w:space="0" w:color="auto"/>
        <w:left w:val="none" w:sz="0" w:space="0" w:color="auto"/>
        <w:bottom w:val="none" w:sz="0" w:space="0" w:color="auto"/>
        <w:right w:val="none" w:sz="0" w:space="0" w:color="auto"/>
      </w:divBdr>
    </w:div>
    <w:div w:id="282537380">
      <w:bodyDiv w:val="1"/>
      <w:marLeft w:val="0"/>
      <w:marRight w:val="0"/>
      <w:marTop w:val="0"/>
      <w:marBottom w:val="0"/>
      <w:divBdr>
        <w:top w:val="none" w:sz="0" w:space="0" w:color="auto"/>
        <w:left w:val="none" w:sz="0" w:space="0" w:color="auto"/>
        <w:bottom w:val="none" w:sz="0" w:space="0" w:color="auto"/>
        <w:right w:val="none" w:sz="0" w:space="0" w:color="auto"/>
      </w:divBdr>
    </w:div>
    <w:div w:id="297876798">
      <w:bodyDiv w:val="1"/>
      <w:marLeft w:val="0"/>
      <w:marRight w:val="0"/>
      <w:marTop w:val="0"/>
      <w:marBottom w:val="0"/>
      <w:divBdr>
        <w:top w:val="none" w:sz="0" w:space="0" w:color="auto"/>
        <w:left w:val="none" w:sz="0" w:space="0" w:color="auto"/>
        <w:bottom w:val="none" w:sz="0" w:space="0" w:color="auto"/>
        <w:right w:val="none" w:sz="0" w:space="0" w:color="auto"/>
      </w:divBdr>
    </w:div>
    <w:div w:id="310332398">
      <w:bodyDiv w:val="1"/>
      <w:marLeft w:val="0"/>
      <w:marRight w:val="0"/>
      <w:marTop w:val="0"/>
      <w:marBottom w:val="0"/>
      <w:divBdr>
        <w:top w:val="none" w:sz="0" w:space="0" w:color="auto"/>
        <w:left w:val="none" w:sz="0" w:space="0" w:color="auto"/>
        <w:bottom w:val="none" w:sz="0" w:space="0" w:color="auto"/>
        <w:right w:val="none" w:sz="0" w:space="0" w:color="auto"/>
      </w:divBdr>
    </w:div>
    <w:div w:id="311763850">
      <w:bodyDiv w:val="1"/>
      <w:marLeft w:val="0"/>
      <w:marRight w:val="0"/>
      <w:marTop w:val="0"/>
      <w:marBottom w:val="0"/>
      <w:divBdr>
        <w:top w:val="none" w:sz="0" w:space="0" w:color="auto"/>
        <w:left w:val="none" w:sz="0" w:space="0" w:color="auto"/>
        <w:bottom w:val="none" w:sz="0" w:space="0" w:color="auto"/>
        <w:right w:val="none" w:sz="0" w:space="0" w:color="auto"/>
      </w:divBdr>
    </w:div>
    <w:div w:id="343822502">
      <w:bodyDiv w:val="1"/>
      <w:marLeft w:val="0"/>
      <w:marRight w:val="0"/>
      <w:marTop w:val="0"/>
      <w:marBottom w:val="0"/>
      <w:divBdr>
        <w:top w:val="none" w:sz="0" w:space="0" w:color="auto"/>
        <w:left w:val="none" w:sz="0" w:space="0" w:color="auto"/>
        <w:bottom w:val="none" w:sz="0" w:space="0" w:color="auto"/>
        <w:right w:val="none" w:sz="0" w:space="0" w:color="auto"/>
      </w:divBdr>
    </w:div>
    <w:div w:id="344601122">
      <w:bodyDiv w:val="1"/>
      <w:marLeft w:val="0"/>
      <w:marRight w:val="0"/>
      <w:marTop w:val="0"/>
      <w:marBottom w:val="0"/>
      <w:divBdr>
        <w:top w:val="none" w:sz="0" w:space="0" w:color="auto"/>
        <w:left w:val="none" w:sz="0" w:space="0" w:color="auto"/>
        <w:bottom w:val="none" w:sz="0" w:space="0" w:color="auto"/>
        <w:right w:val="none" w:sz="0" w:space="0" w:color="auto"/>
      </w:divBdr>
    </w:div>
    <w:div w:id="360521631">
      <w:bodyDiv w:val="1"/>
      <w:marLeft w:val="0"/>
      <w:marRight w:val="0"/>
      <w:marTop w:val="0"/>
      <w:marBottom w:val="0"/>
      <w:divBdr>
        <w:top w:val="none" w:sz="0" w:space="0" w:color="auto"/>
        <w:left w:val="none" w:sz="0" w:space="0" w:color="auto"/>
        <w:bottom w:val="none" w:sz="0" w:space="0" w:color="auto"/>
        <w:right w:val="none" w:sz="0" w:space="0" w:color="auto"/>
      </w:divBdr>
      <w:divsChild>
        <w:div w:id="7685274">
          <w:marLeft w:val="0"/>
          <w:marRight w:val="0"/>
          <w:marTop w:val="0"/>
          <w:marBottom w:val="0"/>
          <w:divBdr>
            <w:top w:val="none" w:sz="0" w:space="0" w:color="auto"/>
            <w:left w:val="none" w:sz="0" w:space="0" w:color="auto"/>
            <w:bottom w:val="none" w:sz="0" w:space="0" w:color="auto"/>
            <w:right w:val="none" w:sz="0" w:space="0" w:color="auto"/>
          </w:divBdr>
        </w:div>
        <w:div w:id="265507481">
          <w:marLeft w:val="0"/>
          <w:marRight w:val="0"/>
          <w:marTop w:val="0"/>
          <w:marBottom w:val="0"/>
          <w:divBdr>
            <w:top w:val="none" w:sz="0" w:space="0" w:color="auto"/>
            <w:left w:val="none" w:sz="0" w:space="0" w:color="auto"/>
            <w:bottom w:val="none" w:sz="0" w:space="0" w:color="auto"/>
            <w:right w:val="none" w:sz="0" w:space="0" w:color="auto"/>
          </w:divBdr>
        </w:div>
        <w:div w:id="408381203">
          <w:marLeft w:val="0"/>
          <w:marRight w:val="0"/>
          <w:marTop w:val="0"/>
          <w:marBottom w:val="0"/>
          <w:divBdr>
            <w:top w:val="none" w:sz="0" w:space="0" w:color="auto"/>
            <w:left w:val="none" w:sz="0" w:space="0" w:color="auto"/>
            <w:bottom w:val="none" w:sz="0" w:space="0" w:color="auto"/>
            <w:right w:val="none" w:sz="0" w:space="0" w:color="auto"/>
          </w:divBdr>
        </w:div>
        <w:div w:id="576399739">
          <w:marLeft w:val="0"/>
          <w:marRight w:val="0"/>
          <w:marTop w:val="0"/>
          <w:marBottom w:val="0"/>
          <w:divBdr>
            <w:top w:val="none" w:sz="0" w:space="0" w:color="auto"/>
            <w:left w:val="none" w:sz="0" w:space="0" w:color="auto"/>
            <w:bottom w:val="none" w:sz="0" w:space="0" w:color="auto"/>
            <w:right w:val="none" w:sz="0" w:space="0" w:color="auto"/>
          </w:divBdr>
        </w:div>
        <w:div w:id="671838273">
          <w:marLeft w:val="0"/>
          <w:marRight w:val="0"/>
          <w:marTop w:val="0"/>
          <w:marBottom w:val="0"/>
          <w:divBdr>
            <w:top w:val="none" w:sz="0" w:space="0" w:color="auto"/>
            <w:left w:val="none" w:sz="0" w:space="0" w:color="auto"/>
            <w:bottom w:val="none" w:sz="0" w:space="0" w:color="auto"/>
            <w:right w:val="none" w:sz="0" w:space="0" w:color="auto"/>
          </w:divBdr>
        </w:div>
        <w:div w:id="680543559">
          <w:marLeft w:val="0"/>
          <w:marRight w:val="0"/>
          <w:marTop w:val="0"/>
          <w:marBottom w:val="0"/>
          <w:divBdr>
            <w:top w:val="none" w:sz="0" w:space="0" w:color="auto"/>
            <w:left w:val="none" w:sz="0" w:space="0" w:color="auto"/>
            <w:bottom w:val="none" w:sz="0" w:space="0" w:color="auto"/>
            <w:right w:val="none" w:sz="0" w:space="0" w:color="auto"/>
          </w:divBdr>
        </w:div>
        <w:div w:id="699745619">
          <w:marLeft w:val="0"/>
          <w:marRight w:val="0"/>
          <w:marTop w:val="0"/>
          <w:marBottom w:val="0"/>
          <w:divBdr>
            <w:top w:val="none" w:sz="0" w:space="0" w:color="auto"/>
            <w:left w:val="none" w:sz="0" w:space="0" w:color="auto"/>
            <w:bottom w:val="none" w:sz="0" w:space="0" w:color="auto"/>
            <w:right w:val="none" w:sz="0" w:space="0" w:color="auto"/>
          </w:divBdr>
        </w:div>
        <w:div w:id="801114784">
          <w:marLeft w:val="0"/>
          <w:marRight w:val="0"/>
          <w:marTop w:val="0"/>
          <w:marBottom w:val="0"/>
          <w:divBdr>
            <w:top w:val="none" w:sz="0" w:space="0" w:color="auto"/>
            <w:left w:val="none" w:sz="0" w:space="0" w:color="auto"/>
            <w:bottom w:val="none" w:sz="0" w:space="0" w:color="auto"/>
            <w:right w:val="none" w:sz="0" w:space="0" w:color="auto"/>
          </w:divBdr>
        </w:div>
        <w:div w:id="815298823">
          <w:marLeft w:val="0"/>
          <w:marRight w:val="0"/>
          <w:marTop w:val="0"/>
          <w:marBottom w:val="0"/>
          <w:divBdr>
            <w:top w:val="none" w:sz="0" w:space="0" w:color="auto"/>
            <w:left w:val="none" w:sz="0" w:space="0" w:color="auto"/>
            <w:bottom w:val="none" w:sz="0" w:space="0" w:color="auto"/>
            <w:right w:val="none" w:sz="0" w:space="0" w:color="auto"/>
          </w:divBdr>
        </w:div>
        <w:div w:id="872959621">
          <w:marLeft w:val="0"/>
          <w:marRight w:val="0"/>
          <w:marTop w:val="0"/>
          <w:marBottom w:val="0"/>
          <w:divBdr>
            <w:top w:val="none" w:sz="0" w:space="0" w:color="auto"/>
            <w:left w:val="none" w:sz="0" w:space="0" w:color="auto"/>
            <w:bottom w:val="none" w:sz="0" w:space="0" w:color="auto"/>
            <w:right w:val="none" w:sz="0" w:space="0" w:color="auto"/>
          </w:divBdr>
        </w:div>
        <w:div w:id="917322305">
          <w:marLeft w:val="0"/>
          <w:marRight w:val="0"/>
          <w:marTop w:val="0"/>
          <w:marBottom w:val="0"/>
          <w:divBdr>
            <w:top w:val="none" w:sz="0" w:space="0" w:color="auto"/>
            <w:left w:val="none" w:sz="0" w:space="0" w:color="auto"/>
            <w:bottom w:val="none" w:sz="0" w:space="0" w:color="auto"/>
            <w:right w:val="none" w:sz="0" w:space="0" w:color="auto"/>
          </w:divBdr>
        </w:div>
        <w:div w:id="1328435376">
          <w:marLeft w:val="0"/>
          <w:marRight w:val="0"/>
          <w:marTop w:val="0"/>
          <w:marBottom w:val="0"/>
          <w:divBdr>
            <w:top w:val="none" w:sz="0" w:space="0" w:color="auto"/>
            <w:left w:val="none" w:sz="0" w:space="0" w:color="auto"/>
            <w:bottom w:val="none" w:sz="0" w:space="0" w:color="auto"/>
            <w:right w:val="none" w:sz="0" w:space="0" w:color="auto"/>
          </w:divBdr>
        </w:div>
        <w:div w:id="1379085110">
          <w:marLeft w:val="0"/>
          <w:marRight w:val="0"/>
          <w:marTop w:val="0"/>
          <w:marBottom w:val="0"/>
          <w:divBdr>
            <w:top w:val="none" w:sz="0" w:space="0" w:color="auto"/>
            <w:left w:val="none" w:sz="0" w:space="0" w:color="auto"/>
            <w:bottom w:val="none" w:sz="0" w:space="0" w:color="auto"/>
            <w:right w:val="none" w:sz="0" w:space="0" w:color="auto"/>
          </w:divBdr>
        </w:div>
        <w:div w:id="1426221755">
          <w:marLeft w:val="0"/>
          <w:marRight w:val="0"/>
          <w:marTop w:val="0"/>
          <w:marBottom w:val="0"/>
          <w:divBdr>
            <w:top w:val="none" w:sz="0" w:space="0" w:color="auto"/>
            <w:left w:val="none" w:sz="0" w:space="0" w:color="auto"/>
            <w:bottom w:val="none" w:sz="0" w:space="0" w:color="auto"/>
            <w:right w:val="none" w:sz="0" w:space="0" w:color="auto"/>
          </w:divBdr>
        </w:div>
        <w:div w:id="1476098557">
          <w:marLeft w:val="0"/>
          <w:marRight w:val="0"/>
          <w:marTop w:val="0"/>
          <w:marBottom w:val="0"/>
          <w:divBdr>
            <w:top w:val="none" w:sz="0" w:space="0" w:color="auto"/>
            <w:left w:val="none" w:sz="0" w:space="0" w:color="auto"/>
            <w:bottom w:val="none" w:sz="0" w:space="0" w:color="auto"/>
            <w:right w:val="none" w:sz="0" w:space="0" w:color="auto"/>
          </w:divBdr>
        </w:div>
        <w:div w:id="1482886309">
          <w:marLeft w:val="0"/>
          <w:marRight w:val="0"/>
          <w:marTop w:val="0"/>
          <w:marBottom w:val="0"/>
          <w:divBdr>
            <w:top w:val="none" w:sz="0" w:space="0" w:color="auto"/>
            <w:left w:val="none" w:sz="0" w:space="0" w:color="auto"/>
            <w:bottom w:val="none" w:sz="0" w:space="0" w:color="auto"/>
            <w:right w:val="none" w:sz="0" w:space="0" w:color="auto"/>
          </w:divBdr>
        </w:div>
        <w:div w:id="1573735108">
          <w:marLeft w:val="0"/>
          <w:marRight w:val="0"/>
          <w:marTop w:val="0"/>
          <w:marBottom w:val="0"/>
          <w:divBdr>
            <w:top w:val="none" w:sz="0" w:space="0" w:color="auto"/>
            <w:left w:val="none" w:sz="0" w:space="0" w:color="auto"/>
            <w:bottom w:val="none" w:sz="0" w:space="0" w:color="auto"/>
            <w:right w:val="none" w:sz="0" w:space="0" w:color="auto"/>
          </w:divBdr>
        </w:div>
        <w:div w:id="1673945022">
          <w:marLeft w:val="0"/>
          <w:marRight w:val="0"/>
          <w:marTop w:val="0"/>
          <w:marBottom w:val="0"/>
          <w:divBdr>
            <w:top w:val="none" w:sz="0" w:space="0" w:color="auto"/>
            <w:left w:val="none" w:sz="0" w:space="0" w:color="auto"/>
            <w:bottom w:val="none" w:sz="0" w:space="0" w:color="auto"/>
            <w:right w:val="none" w:sz="0" w:space="0" w:color="auto"/>
          </w:divBdr>
        </w:div>
        <w:div w:id="1728843178">
          <w:marLeft w:val="0"/>
          <w:marRight w:val="0"/>
          <w:marTop w:val="0"/>
          <w:marBottom w:val="0"/>
          <w:divBdr>
            <w:top w:val="none" w:sz="0" w:space="0" w:color="auto"/>
            <w:left w:val="none" w:sz="0" w:space="0" w:color="auto"/>
            <w:bottom w:val="none" w:sz="0" w:space="0" w:color="auto"/>
            <w:right w:val="none" w:sz="0" w:space="0" w:color="auto"/>
          </w:divBdr>
        </w:div>
        <w:div w:id="1763381407">
          <w:marLeft w:val="0"/>
          <w:marRight w:val="0"/>
          <w:marTop w:val="0"/>
          <w:marBottom w:val="0"/>
          <w:divBdr>
            <w:top w:val="none" w:sz="0" w:space="0" w:color="auto"/>
            <w:left w:val="none" w:sz="0" w:space="0" w:color="auto"/>
            <w:bottom w:val="none" w:sz="0" w:space="0" w:color="auto"/>
            <w:right w:val="none" w:sz="0" w:space="0" w:color="auto"/>
          </w:divBdr>
        </w:div>
        <w:div w:id="1825584265">
          <w:marLeft w:val="0"/>
          <w:marRight w:val="0"/>
          <w:marTop w:val="0"/>
          <w:marBottom w:val="0"/>
          <w:divBdr>
            <w:top w:val="none" w:sz="0" w:space="0" w:color="auto"/>
            <w:left w:val="none" w:sz="0" w:space="0" w:color="auto"/>
            <w:bottom w:val="none" w:sz="0" w:space="0" w:color="auto"/>
            <w:right w:val="none" w:sz="0" w:space="0" w:color="auto"/>
          </w:divBdr>
        </w:div>
        <w:div w:id="1896504816">
          <w:marLeft w:val="0"/>
          <w:marRight w:val="0"/>
          <w:marTop w:val="0"/>
          <w:marBottom w:val="0"/>
          <w:divBdr>
            <w:top w:val="none" w:sz="0" w:space="0" w:color="auto"/>
            <w:left w:val="none" w:sz="0" w:space="0" w:color="auto"/>
            <w:bottom w:val="none" w:sz="0" w:space="0" w:color="auto"/>
            <w:right w:val="none" w:sz="0" w:space="0" w:color="auto"/>
          </w:divBdr>
        </w:div>
      </w:divsChild>
    </w:div>
    <w:div w:id="360714312">
      <w:bodyDiv w:val="1"/>
      <w:marLeft w:val="0"/>
      <w:marRight w:val="0"/>
      <w:marTop w:val="0"/>
      <w:marBottom w:val="0"/>
      <w:divBdr>
        <w:top w:val="none" w:sz="0" w:space="0" w:color="auto"/>
        <w:left w:val="none" w:sz="0" w:space="0" w:color="auto"/>
        <w:bottom w:val="none" w:sz="0" w:space="0" w:color="auto"/>
        <w:right w:val="none" w:sz="0" w:space="0" w:color="auto"/>
      </w:divBdr>
    </w:div>
    <w:div w:id="384452305">
      <w:bodyDiv w:val="1"/>
      <w:marLeft w:val="0"/>
      <w:marRight w:val="0"/>
      <w:marTop w:val="0"/>
      <w:marBottom w:val="0"/>
      <w:divBdr>
        <w:top w:val="none" w:sz="0" w:space="0" w:color="auto"/>
        <w:left w:val="none" w:sz="0" w:space="0" w:color="auto"/>
        <w:bottom w:val="none" w:sz="0" w:space="0" w:color="auto"/>
        <w:right w:val="none" w:sz="0" w:space="0" w:color="auto"/>
      </w:divBdr>
    </w:div>
    <w:div w:id="388388101">
      <w:bodyDiv w:val="1"/>
      <w:marLeft w:val="0"/>
      <w:marRight w:val="0"/>
      <w:marTop w:val="0"/>
      <w:marBottom w:val="0"/>
      <w:divBdr>
        <w:top w:val="none" w:sz="0" w:space="0" w:color="auto"/>
        <w:left w:val="none" w:sz="0" w:space="0" w:color="auto"/>
        <w:bottom w:val="none" w:sz="0" w:space="0" w:color="auto"/>
        <w:right w:val="none" w:sz="0" w:space="0" w:color="auto"/>
      </w:divBdr>
    </w:div>
    <w:div w:id="389423801">
      <w:bodyDiv w:val="1"/>
      <w:marLeft w:val="0"/>
      <w:marRight w:val="0"/>
      <w:marTop w:val="0"/>
      <w:marBottom w:val="0"/>
      <w:divBdr>
        <w:top w:val="none" w:sz="0" w:space="0" w:color="auto"/>
        <w:left w:val="none" w:sz="0" w:space="0" w:color="auto"/>
        <w:bottom w:val="none" w:sz="0" w:space="0" w:color="auto"/>
        <w:right w:val="none" w:sz="0" w:space="0" w:color="auto"/>
      </w:divBdr>
    </w:div>
    <w:div w:id="400099063">
      <w:bodyDiv w:val="1"/>
      <w:marLeft w:val="0"/>
      <w:marRight w:val="0"/>
      <w:marTop w:val="0"/>
      <w:marBottom w:val="0"/>
      <w:divBdr>
        <w:top w:val="none" w:sz="0" w:space="0" w:color="auto"/>
        <w:left w:val="none" w:sz="0" w:space="0" w:color="auto"/>
        <w:bottom w:val="none" w:sz="0" w:space="0" w:color="auto"/>
        <w:right w:val="none" w:sz="0" w:space="0" w:color="auto"/>
      </w:divBdr>
    </w:div>
    <w:div w:id="429544497">
      <w:bodyDiv w:val="1"/>
      <w:marLeft w:val="0"/>
      <w:marRight w:val="0"/>
      <w:marTop w:val="0"/>
      <w:marBottom w:val="0"/>
      <w:divBdr>
        <w:top w:val="none" w:sz="0" w:space="0" w:color="auto"/>
        <w:left w:val="none" w:sz="0" w:space="0" w:color="auto"/>
        <w:bottom w:val="none" w:sz="0" w:space="0" w:color="auto"/>
        <w:right w:val="none" w:sz="0" w:space="0" w:color="auto"/>
      </w:divBdr>
      <w:divsChild>
        <w:div w:id="97020793">
          <w:marLeft w:val="432"/>
          <w:marRight w:val="0"/>
          <w:marTop w:val="115"/>
          <w:marBottom w:val="0"/>
          <w:divBdr>
            <w:top w:val="none" w:sz="0" w:space="0" w:color="auto"/>
            <w:left w:val="none" w:sz="0" w:space="0" w:color="auto"/>
            <w:bottom w:val="none" w:sz="0" w:space="0" w:color="auto"/>
            <w:right w:val="none" w:sz="0" w:space="0" w:color="auto"/>
          </w:divBdr>
        </w:div>
        <w:div w:id="436365369">
          <w:marLeft w:val="432"/>
          <w:marRight w:val="0"/>
          <w:marTop w:val="115"/>
          <w:marBottom w:val="0"/>
          <w:divBdr>
            <w:top w:val="none" w:sz="0" w:space="0" w:color="auto"/>
            <w:left w:val="none" w:sz="0" w:space="0" w:color="auto"/>
            <w:bottom w:val="none" w:sz="0" w:space="0" w:color="auto"/>
            <w:right w:val="none" w:sz="0" w:space="0" w:color="auto"/>
          </w:divBdr>
        </w:div>
        <w:div w:id="726302555">
          <w:marLeft w:val="432"/>
          <w:marRight w:val="0"/>
          <w:marTop w:val="115"/>
          <w:marBottom w:val="0"/>
          <w:divBdr>
            <w:top w:val="none" w:sz="0" w:space="0" w:color="auto"/>
            <w:left w:val="none" w:sz="0" w:space="0" w:color="auto"/>
            <w:bottom w:val="none" w:sz="0" w:space="0" w:color="auto"/>
            <w:right w:val="none" w:sz="0" w:space="0" w:color="auto"/>
          </w:divBdr>
        </w:div>
        <w:div w:id="1853690070">
          <w:marLeft w:val="432"/>
          <w:marRight w:val="0"/>
          <w:marTop w:val="115"/>
          <w:marBottom w:val="0"/>
          <w:divBdr>
            <w:top w:val="none" w:sz="0" w:space="0" w:color="auto"/>
            <w:left w:val="none" w:sz="0" w:space="0" w:color="auto"/>
            <w:bottom w:val="none" w:sz="0" w:space="0" w:color="auto"/>
            <w:right w:val="none" w:sz="0" w:space="0" w:color="auto"/>
          </w:divBdr>
        </w:div>
        <w:div w:id="2103715453">
          <w:marLeft w:val="432"/>
          <w:marRight w:val="0"/>
          <w:marTop w:val="115"/>
          <w:marBottom w:val="0"/>
          <w:divBdr>
            <w:top w:val="none" w:sz="0" w:space="0" w:color="auto"/>
            <w:left w:val="none" w:sz="0" w:space="0" w:color="auto"/>
            <w:bottom w:val="none" w:sz="0" w:space="0" w:color="auto"/>
            <w:right w:val="none" w:sz="0" w:space="0" w:color="auto"/>
          </w:divBdr>
        </w:div>
      </w:divsChild>
    </w:div>
    <w:div w:id="433206194">
      <w:bodyDiv w:val="1"/>
      <w:marLeft w:val="0"/>
      <w:marRight w:val="0"/>
      <w:marTop w:val="0"/>
      <w:marBottom w:val="0"/>
      <w:divBdr>
        <w:top w:val="none" w:sz="0" w:space="0" w:color="auto"/>
        <w:left w:val="none" w:sz="0" w:space="0" w:color="auto"/>
        <w:bottom w:val="none" w:sz="0" w:space="0" w:color="auto"/>
        <w:right w:val="none" w:sz="0" w:space="0" w:color="auto"/>
      </w:divBdr>
    </w:div>
    <w:div w:id="446043714">
      <w:bodyDiv w:val="1"/>
      <w:marLeft w:val="0"/>
      <w:marRight w:val="0"/>
      <w:marTop w:val="0"/>
      <w:marBottom w:val="0"/>
      <w:divBdr>
        <w:top w:val="none" w:sz="0" w:space="0" w:color="auto"/>
        <w:left w:val="none" w:sz="0" w:space="0" w:color="auto"/>
        <w:bottom w:val="none" w:sz="0" w:space="0" w:color="auto"/>
        <w:right w:val="none" w:sz="0" w:space="0" w:color="auto"/>
      </w:divBdr>
    </w:div>
    <w:div w:id="448427576">
      <w:bodyDiv w:val="1"/>
      <w:marLeft w:val="0"/>
      <w:marRight w:val="0"/>
      <w:marTop w:val="0"/>
      <w:marBottom w:val="0"/>
      <w:divBdr>
        <w:top w:val="none" w:sz="0" w:space="0" w:color="auto"/>
        <w:left w:val="none" w:sz="0" w:space="0" w:color="auto"/>
        <w:bottom w:val="none" w:sz="0" w:space="0" w:color="auto"/>
        <w:right w:val="none" w:sz="0" w:space="0" w:color="auto"/>
      </w:divBdr>
    </w:div>
    <w:div w:id="456880124">
      <w:bodyDiv w:val="1"/>
      <w:marLeft w:val="0"/>
      <w:marRight w:val="0"/>
      <w:marTop w:val="0"/>
      <w:marBottom w:val="0"/>
      <w:divBdr>
        <w:top w:val="none" w:sz="0" w:space="0" w:color="auto"/>
        <w:left w:val="none" w:sz="0" w:space="0" w:color="auto"/>
        <w:bottom w:val="none" w:sz="0" w:space="0" w:color="auto"/>
        <w:right w:val="none" w:sz="0" w:space="0" w:color="auto"/>
      </w:divBdr>
      <w:divsChild>
        <w:div w:id="188225006">
          <w:marLeft w:val="0"/>
          <w:marRight w:val="0"/>
          <w:marTop w:val="0"/>
          <w:marBottom w:val="0"/>
          <w:divBdr>
            <w:top w:val="none" w:sz="0" w:space="0" w:color="auto"/>
            <w:left w:val="none" w:sz="0" w:space="0" w:color="auto"/>
            <w:bottom w:val="none" w:sz="0" w:space="0" w:color="auto"/>
            <w:right w:val="none" w:sz="0" w:space="0" w:color="auto"/>
          </w:divBdr>
        </w:div>
        <w:div w:id="1449934970">
          <w:marLeft w:val="0"/>
          <w:marRight w:val="0"/>
          <w:marTop w:val="0"/>
          <w:marBottom w:val="0"/>
          <w:divBdr>
            <w:top w:val="none" w:sz="0" w:space="0" w:color="auto"/>
            <w:left w:val="none" w:sz="0" w:space="0" w:color="auto"/>
            <w:bottom w:val="none" w:sz="0" w:space="0" w:color="auto"/>
            <w:right w:val="none" w:sz="0" w:space="0" w:color="auto"/>
          </w:divBdr>
        </w:div>
        <w:div w:id="808666708">
          <w:marLeft w:val="0"/>
          <w:marRight w:val="0"/>
          <w:marTop w:val="0"/>
          <w:marBottom w:val="0"/>
          <w:divBdr>
            <w:top w:val="none" w:sz="0" w:space="0" w:color="auto"/>
            <w:left w:val="none" w:sz="0" w:space="0" w:color="auto"/>
            <w:bottom w:val="none" w:sz="0" w:space="0" w:color="auto"/>
            <w:right w:val="none" w:sz="0" w:space="0" w:color="auto"/>
          </w:divBdr>
        </w:div>
        <w:div w:id="558982448">
          <w:marLeft w:val="0"/>
          <w:marRight w:val="0"/>
          <w:marTop w:val="0"/>
          <w:marBottom w:val="0"/>
          <w:divBdr>
            <w:top w:val="none" w:sz="0" w:space="0" w:color="auto"/>
            <w:left w:val="none" w:sz="0" w:space="0" w:color="auto"/>
            <w:bottom w:val="none" w:sz="0" w:space="0" w:color="auto"/>
            <w:right w:val="none" w:sz="0" w:space="0" w:color="auto"/>
          </w:divBdr>
        </w:div>
        <w:div w:id="2018650526">
          <w:marLeft w:val="0"/>
          <w:marRight w:val="0"/>
          <w:marTop w:val="0"/>
          <w:marBottom w:val="0"/>
          <w:divBdr>
            <w:top w:val="none" w:sz="0" w:space="0" w:color="auto"/>
            <w:left w:val="none" w:sz="0" w:space="0" w:color="auto"/>
            <w:bottom w:val="none" w:sz="0" w:space="0" w:color="auto"/>
            <w:right w:val="none" w:sz="0" w:space="0" w:color="auto"/>
          </w:divBdr>
        </w:div>
        <w:div w:id="900873911">
          <w:marLeft w:val="0"/>
          <w:marRight w:val="0"/>
          <w:marTop w:val="0"/>
          <w:marBottom w:val="0"/>
          <w:divBdr>
            <w:top w:val="none" w:sz="0" w:space="0" w:color="auto"/>
            <w:left w:val="none" w:sz="0" w:space="0" w:color="auto"/>
            <w:bottom w:val="none" w:sz="0" w:space="0" w:color="auto"/>
            <w:right w:val="none" w:sz="0" w:space="0" w:color="auto"/>
          </w:divBdr>
        </w:div>
      </w:divsChild>
    </w:div>
    <w:div w:id="464932553">
      <w:bodyDiv w:val="1"/>
      <w:marLeft w:val="0"/>
      <w:marRight w:val="0"/>
      <w:marTop w:val="0"/>
      <w:marBottom w:val="0"/>
      <w:divBdr>
        <w:top w:val="none" w:sz="0" w:space="0" w:color="auto"/>
        <w:left w:val="none" w:sz="0" w:space="0" w:color="auto"/>
        <w:bottom w:val="none" w:sz="0" w:space="0" w:color="auto"/>
        <w:right w:val="none" w:sz="0" w:space="0" w:color="auto"/>
      </w:divBdr>
    </w:div>
    <w:div w:id="481508116">
      <w:bodyDiv w:val="1"/>
      <w:marLeft w:val="0"/>
      <w:marRight w:val="0"/>
      <w:marTop w:val="0"/>
      <w:marBottom w:val="0"/>
      <w:divBdr>
        <w:top w:val="none" w:sz="0" w:space="0" w:color="auto"/>
        <w:left w:val="none" w:sz="0" w:space="0" w:color="auto"/>
        <w:bottom w:val="none" w:sz="0" w:space="0" w:color="auto"/>
        <w:right w:val="none" w:sz="0" w:space="0" w:color="auto"/>
      </w:divBdr>
    </w:div>
    <w:div w:id="540241059">
      <w:bodyDiv w:val="1"/>
      <w:marLeft w:val="0"/>
      <w:marRight w:val="0"/>
      <w:marTop w:val="0"/>
      <w:marBottom w:val="0"/>
      <w:divBdr>
        <w:top w:val="none" w:sz="0" w:space="0" w:color="auto"/>
        <w:left w:val="none" w:sz="0" w:space="0" w:color="auto"/>
        <w:bottom w:val="none" w:sz="0" w:space="0" w:color="auto"/>
        <w:right w:val="none" w:sz="0" w:space="0" w:color="auto"/>
      </w:divBdr>
    </w:div>
    <w:div w:id="556818597">
      <w:bodyDiv w:val="1"/>
      <w:marLeft w:val="0"/>
      <w:marRight w:val="0"/>
      <w:marTop w:val="0"/>
      <w:marBottom w:val="0"/>
      <w:divBdr>
        <w:top w:val="none" w:sz="0" w:space="0" w:color="auto"/>
        <w:left w:val="none" w:sz="0" w:space="0" w:color="auto"/>
        <w:bottom w:val="none" w:sz="0" w:space="0" w:color="auto"/>
        <w:right w:val="none" w:sz="0" w:space="0" w:color="auto"/>
      </w:divBdr>
      <w:divsChild>
        <w:div w:id="525480564">
          <w:marLeft w:val="0"/>
          <w:marRight w:val="0"/>
          <w:marTop w:val="0"/>
          <w:marBottom w:val="0"/>
          <w:divBdr>
            <w:top w:val="none" w:sz="0" w:space="0" w:color="auto"/>
            <w:left w:val="none" w:sz="0" w:space="0" w:color="auto"/>
            <w:bottom w:val="none" w:sz="0" w:space="0" w:color="auto"/>
            <w:right w:val="none" w:sz="0" w:space="0" w:color="auto"/>
          </w:divBdr>
        </w:div>
      </w:divsChild>
    </w:div>
    <w:div w:id="570583094">
      <w:bodyDiv w:val="1"/>
      <w:marLeft w:val="0"/>
      <w:marRight w:val="0"/>
      <w:marTop w:val="0"/>
      <w:marBottom w:val="0"/>
      <w:divBdr>
        <w:top w:val="none" w:sz="0" w:space="0" w:color="auto"/>
        <w:left w:val="none" w:sz="0" w:space="0" w:color="auto"/>
        <w:bottom w:val="none" w:sz="0" w:space="0" w:color="auto"/>
        <w:right w:val="none" w:sz="0" w:space="0" w:color="auto"/>
      </w:divBdr>
    </w:div>
    <w:div w:id="580794977">
      <w:bodyDiv w:val="1"/>
      <w:marLeft w:val="0"/>
      <w:marRight w:val="0"/>
      <w:marTop w:val="0"/>
      <w:marBottom w:val="0"/>
      <w:divBdr>
        <w:top w:val="none" w:sz="0" w:space="0" w:color="auto"/>
        <w:left w:val="none" w:sz="0" w:space="0" w:color="auto"/>
        <w:bottom w:val="none" w:sz="0" w:space="0" w:color="auto"/>
        <w:right w:val="none" w:sz="0" w:space="0" w:color="auto"/>
      </w:divBdr>
    </w:div>
    <w:div w:id="605575421">
      <w:bodyDiv w:val="1"/>
      <w:marLeft w:val="0"/>
      <w:marRight w:val="0"/>
      <w:marTop w:val="0"/>
      <w:marBottom w:val="0"/>
      <w:divBdr>
        <w:top w:val="none" w:sz="0" w:space="0" w:color="auto"/>
        <w:left w:val="none" w:sz="0" w:space="0" w:color="auto"/>
        <w:bottom w:val="none" w:sz="0" w:space="0" w:color="auto"/>
        <w:right w:val="none" w:sz="0" w:space="0" w:color="auto"/>
      </w:divBdr>
    </w:div>
    <w:div w:id="642125977">
      <w:bodyDiv w:val="1"/>
      <w:marLeft w:val="0"/>
      <w:marRight w:val="0"/>
      <w:marTop w:val="0"/>
      <w:marBottom w:val="0"/>
      <w:divBdr>
        <w:top w:val="none" w:sz="0" w:space="0" w:color="auto"/>
        <w:left w:val="none" w:sz="0" w:space="0" w:color="auto"/>
        <w:bottom w:val="none" w:sz="0" w:space="0" w:color="auto"/>
        <w:right w:val="none" w:sz="0" w:space="0" w:color="auto"/>
      </w:divBdr>
    </w:div>
    <w:div w:id="660350368">
      <w:bodyDiv w:val="1"/>
      <w:marLeft w:val="0"/>
      <w:marRight w:val="0"/>
      <w:marTop w:val="0"/>
      <w:marBottom w:val="0"/>
      <w:divBdr>
        <w:top w:val="none" w:sz="0" w:space="0" w:color="auto"/>
        <w:left w:val="none" w:sz="0" w:space="0" w:color="auto"/>
        <w:bottom w:val="none" w:sz="0" w:space="0" w:color="auto"/>
        <w:right w:val="none" w:sz="0" w:space="0" w:color="auto"/>
      </w:divBdr>
    </w:div>
    <w:div w:id="676079006">
      <w:bodyDiv w:val="1"/>
      <w:marLeft w:val="0"/>
      <w:marRight w:val="0"/>
      <w:marTop w:val="0"/>
      <w:marBottom w:val="0"/>
      <w:divBdr>
        <w:top w:val="none" w:sz="0" w:space="0" w:color="auto"/>
        <w:left w:val="none" w:sz="0" w:space="0" w:color="auto"/>
        <w:bottom w:val="none" w:sz="0" w:space="0" w:color="auto"/>
        <w:right w:val="none" w:sz="0" w:space="0" w:color="auto"/>
      </w:divBdr>
    </w:div>
    <w:div w:id="684984123">
      <w:bodyDiv w:val="1"/>
      <w:marLeft w:val="0"/>
      <w:marRight w:val="0"/>
      <w:marTop w:val="0"/>
      <w:marBottom w:val="0"/>
      <w:divBdr>
        <w:top w:val="none" w:sz="0" w:space="0" w:color="auto"/>
        <w:left w:val="none" w:sz="0" w:space="0" w:color="auto"/>
        <w:bottom w:val="none" w:sz="0" w:space="0" w:color="auto"/>
        <w:right w:val="none" w:sz="0" w:space="0" w:color="auto"/>
      </w:divBdr>
    </w:div>
    <w:div w:id="740907348">
      <w:bodyDiv w:val="1"/>
      <w:marLeft w:val="0"/>
      <w:marRight w:val="0"/>
      <w:marTop w:val="0"/>
      <w:marBottom w:val="0"/>
      <w:divBdr>
        <w:top w:val="none" w:sz="0" w:space="0" w:color="auto"/>
        <w:left w:val="none" w:sz="0" w:space="0" w:color="auto"/>
        <w:bottom w:val="none" w:sz="0" w:space="0" w:color="auto"/>
        <w:right w:val="none" w:sz="0" w:space="0" w:color="auto"/>
      </w:divBdr>
    </w:div>
    <w:div w:id="759832993">
      <w:bodyDiv w:val="1"/>
      <w:marLeft w:val="0"/>
      <w:marRight w:val="0"/>
      <w:marTop w:val="0"/>
      <w:marBottom w:val="0"/>
      <w:divBdr>
        <w:top w:val="none" w:sz="0" w:space="0" w:color="auto"/>
        <w:left w:val="none" w:sz="0" w:space="0" w:color="auto"/>
        <w:bottom w:val="none" w:sz="0" w:space="0" w:color="auto"/>
        <w:right w:val="none" w:sz="0" w:space="0" w:color="auto"/>
      </w:divBdr>
    </w:div>
    <w:div w:id="799150964">
      <w:bodyDiv w:val="1"/>
      <w:marLeft w:val="0"/>
      <w:marRight w:val="0"/>
      <w:marTop w:val="0"/>
      <w:marBottom w:val="0"/>
      <w:divBdr>
        <w:top w:val="none" w:sz="0" w:space="0" w:color="auto"/>
        <w:left w:val="none" w:sz="0" w:space="0" w:color="auto"/>
        <w:bottom w:val="none" w:sz="0" w:space="0" w:color="auto"/>
        <w:right w:val="none" w:sz="0" w:space="0" w:color="auto"/>
      </w:divBdr>
    </w:div>
    <w:div w:id="804003821">
      <w:bodyDiv w:val="1"/>
      <w:marLeft w:val="0"/>
      <w:marRight w:val="0"/>
      <w:marTop w:val="0"/>
      <w:marBottom w:val="0"/>
      <w:divBdr>
        <w:top w:val="none" w:sz="0" w:space="0" w:color="auto"/>
        <w:left w:val="none" w:sz="0" w:space="0" w:color="auto"/>
        <w:bottom w:val="none" w:sz="0" w:space="0" w:color="auto"/>
        <w:right w:val="none" w:sz="0" w:space="0" w:color="auto"/>
      </w:divBdr>
    </w:div>
    <w:div w:id="806051481">
      <w:bodyDiv w:val="1"/>
      <w:marLeft w:val="0"/>
      <w:marRight w:val="0"/>
      <w:marTop w:val="0"/>
      <w:marBottom w:val="0"/>
      <w:divBdr>
        <w:top w:val="none" w:sz="0" w:space="0" w:color="auto"/>
        <w:left w:val="none" w:sz="0" w:space="0" w:color="auto"/>
        <w:bottom w:val="none" w:sz="0" w:space="0" w:color="auto"/>
        <w:right w:val="none" w:sz="0" w:space="0" w:color="auto"/>
      </w:divBdr>
    </w:div>
    <w:div w:id="812672146">
      <w:bodyDiv w:val="1"/>
      <w:marLeft w:val="0"/>
      <w:marRight w:val="0"/>
      <w:marTop w:val="0"/>
      <w:marBottom w:val="0"/>
      <w:divBdr>
        <w:top w:val="none" w:sz="0" w:space="0" w:color="auto"/>
        <w:left w:val="none" w:sz="0" w:space="0" w:color="auto"/>
        <w:bottom w:val="none" w:sz="0" w:space="0" w:color="auto"/>
        <w:right w:val="none" w:sz="0" w:space="0" w:color="auto"/>
      </w:divBdr>
    </w:div>
    <w:div w:id="845904888">
      <w:bodyDiv w:val="1"/>
      <w:marLeft w:val="0"/>
      <w:marRight w:val="0"/>
      <w:marTop w:val="0"/>
      <w:marBottom w:val="0"/>
      <w:divBdr>
        <w:top w:val="none" w:sz="0" w:space="0" w:color="auto"/>
        <w:left w:val="none" w:sz="0" w:space="0" w:color="auto"/>
        <w:bottom w:val="none" w:sz="0" w:space="0" w:color="auto"/>
        <w:right w:val="none" w:sz="0" w:space="0" w:color="auto"/>
      </w:divBdr>
    </w:div>
    <w:div w:id="848645003">
      <w:bodyDiv w:val="1"/>
      <w:marLeft w:val="0"/>
      <w:marRight w:val="0"/>
      <w:marTop w:val="0"/>
      <w:marBottom w:val="0"/>
      <w:divBdr>
        <w:top w:val="none" w:sz="0" w:space="0" w:color="auto"/>
        <w:left w:val="none" w:sz="0" w:space="0" w:color="auto"/>
        <w:bottom w:val="none" w:sz="0" w:space="0" w:color="auto"/>
        <w:right w:val="none" w:sz="0" w:space="0" w:color="auto"/>
      </w:divBdr>
    </w:div>
    <w:div w:id="870999839">
      <w:bodyDiv w:val="1"/>
      <w:marLeft w:val="0"/>
      <w:marRight w:val="0"/>
      <w:marTop w:val="0"/>
      <w:marBottom w:val="0"/>
      <w:divBdr>
        <w:top w:val="none" w:sz="0" w:space="0" w:color="auto"/>
        <w:left w:val="none" w:sz="0" w:space="0" w:color="auto"/>
        <w:bottom w:val="none" w:sz="0" w:space="0" w:color="auto"/>
        <w:right w:val="none" w:sz="0" w:space="0" w:color="auto"/>
      </w:divBdr>
      <w:divsChild>
        <w:div w:id="640573782">
          <w:marLeft w:val="0"/>
          <w:marRight w:val="0"/>
          <w:marTop w:val="75"/>
          <w:marBottom w:val="450"/>
          <w:divBdr>
            <w:top w:val="none" w:sz="0" w:space="0" w:color="auto"/>
            <w:left w:val="none" w:sz="0" w:space="0" w:color="auto"/>
            <w:bottom w:val="none" w:sz="0" w:space="0" w:color="auto"/>
            <w:right w:val="none" w:sz="0" w:space="0" w:color="auto"/>
          </w:divBdr>
        </w:div>
      </w:divsChild>
    </w:div>
    <w:div w:id="893850774">
      <w:bodyDiv w:val="1"/>
      <w:marLeft w:val="0"/>
      <w:marRight w:val="0"/>
      <w:marTop w:val="0"/>
      <w:marBottom w:val="0"/>
      <w:divBdr>
        <w:top w:val="none" w:sz="0" w:space="0" w:color="auto"/>
        <w:left w:val="none" w:sz="0" w:space="0" w:color="auto"/>
        <w:bottom w:val="none" w:sz="0" w:space="0" w:color="auto"/>
        <w:right w:val="none" w:sz="0" w:space="0" w:color="auto"/>
      </w:divBdr>
    </w:div>
    <w:div w:id="927738384">
      <w:bodyDiv w:val="1"/>
      <w:marLeft w:val="0"/>
      <w:marRight w:val="0"/>
      <w:marTop w:val="0"/>
      <w:marBottom w:val="0"/>
      <w:divBdr>
        <w:top w:val="none" w:sz="0" w:space="0" w:color="auto"/>
        <w:left w:val="none" w:sz="0" w:space="0" w:color="auto"/>
        <w:bottom w:val="none" w:sz="0" w:space="0" w:color="auto"/>
        <w:right w:val="none" w:sz="0" w:space="0" w:color="auto"/>
      </w:divBdr>
    </w:div>
    <w:div w:id="953513908">
      <w:bodyDiv w:val="1"/>
      <w:marLeft w:val="0"/>
      <w:marRight w:val="0"/>
      <w:marTop w:val="0"/>
      <w:marBottom w:val="0"/>
      <w:divBdr>
        <w:top w:val="none" w:sz="0" w:space="0" w:color="auto"/>
        <w:left w:val="none" w:sz="0" w:space="0" w:color="auto"/>
        <w:bottom w:val="none" w:sz="0" w:space="0" w:color="auto"/>
        <w:right w:val="none" w:sz="0" w:space="0" w:color="auto"/>
      </w:divBdr>
    </w:div>
    <w:div w:id="966933772">
      <w:bodyDiv w:val="1"/>
      <w:marLeft w:val="0"/>
      <w:marRight w:val="0"/>
      <w:marTop w:val="0"/>
      <w:marBottom w:val="0"/>
      <w:divBdr>
        <w:top w:val="none" w:sz="0" w:space="0" w:color="auto"/>
        <w:left w:val="none" w:sz="0" w:space="0" w:color="auto"/>
        <w:bottom w:val="none" w:sz="0" w:space="0" w:color="auto"/>
        <w:right w:val="none" w:sz="0" w:space="0" w:color="auto"/>
      </w:divBdr>
    </w:div>
    <w:div w:id="996499435">
      <w:bodyDiv w:val="1"/>
      <w:marLeft w:val="0"/>
      <w:marRight w:val="0"/>
      <w:marTop w:val="0"/>
      <w:marBottom w:val="0"/>
      <w:divBdr>
        <w:top w:val="none" w:sz="0" w:space="0" w:color="auto"/>
        <w:left w:val="none" w:sz="0" w:space="0" w:color="auto"/>
        <w:bottom w:val="none" w:sz="0" w:space="0" w:color="auto"/>
        <w:right w:val="none" w:sz="0" w:space="0" w:color="auto"/>
      </w:divBdr>
    </w:div>
    <w:div w:id="1004698379">
      <w:bodyDiv w:val="1"/>
      <w:marLeft w:val="0"/>
      <w:marRight w:val="0"/>
      <w:marTop w:val="0"/>
      <w:marBottom w:val="0"/>
      <w:divBdr>
        <w:top w:val="none" w:sz="0" w:space="0" w:color="auto"/>
        <w:left w:val="none" w:sz="0" w:space="0" w:color="auto"/>
        <w:bottom w:val="none" w:sz="0" w:space="0" w:color="auto"/>
        <w:right w:val="none" w:sz="0" w:space="0" w:color="auto"/>
      </w:divBdr>
    </w:div>
    <w:div w:id="1014070921">
      <w:bodyDiv w:val="1"/>
      <w:marLeft w:val="0"/>
      <w:marRight w:val="0"/>
      <w:marTop w:val="0"/>
      <w:marBottom w:val="0"/>
      <w:divBdr>
        <w:top w:val="none" w:sz="0" w:space="0" w:color="auto"/>
        <w:left w:val="none" w:sz="0" w:space="0" w:color="auto"/>
        <w:bottom w:val="none" w:sz="0" w:space="0" w:color="auto"/>
        <w:right w:val="none" w:sz="0" w:space="0" w:color="auto"/>
      </w:divBdr>
    </w:div>
    <w:div w:id="1017392389">
      <w:bodyDiv w:val="1"/>
      <w:marLeft w:val="0"/>
      <w:marRight w:val="0"/>
      <w:marTop w:val="0"/>
      <w:marBottom w:val="0"/>
      <w:divBdr>
        <w:top w:val="none" w:sz="0" w:space="0" w:color="auto"/>
        <w:left w:val="none" w:sz="0" w:space="0" w:color="auto"/>
        <w:bottom w:val="none" w:sz="0" w:space="0" w:color="auto"/>
        <w:right w:val="none" w:sz="0" w:space="0" w:color="auto"/>
      </w:divBdr>
    </w:div>
    <w:div w:id="1036353155">
      <w:bodyDiv w:val="1"/>
      <w:marLeft w:val="0"/>
      <w:marRight w:val="0"/>
      <w:marTop w:val="0"/>
      <w:marBottom w:val="0"/>
      <w:divBdr>
        <w:top w:val="none" w:sz="0" w:space="0" w:color="auto"/>
        <w:left w:val="none" w:sz="0" w:space="0" w:color="auto"/>
        <w:bottom w:val="none" w:sz="0" w:space="0" w:color="auto"/>
        <w:right w:val="none" w:sz="0" w:space="0" w:color="auto"/>
      </w:divBdr>
      <w:divsChild>
        <w:div w:id="161700985">
          <w:marLeft w:val="0"/>
          <w:marRight w:val="0"/>
          <w:marTop w:val="0"/>
          <w:marBottom w:val="0"/>
          <w:divBdr>
            <w:top w:val="none" w:sz="0" w:space="0" w:color="auto"/>
            <w:left w:val="none" w:sz="0" w:space="0" w:color="auto"/>
            <w:bottom w:val="none" w:sz="0" w:space="0" w:color="auto"/>
            <w:right w:val="none" w:sz="0" w:space="0" w:color="auto"/>
          </w:divBdr>
          <w:divsChild>
            <w:div w:id="214102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55986">
      <w:bodyDiv w:val="1"/>
      <w:marLeft w:val="0"/>
      <w:marRight w:val="0"/>
      <w:marTop w:val="0"/>
      <w:marBottom w:val="0"/>
      <w:divBdr>
        <w:top w:val="none" w:sz="0" w:space="0" w:color="auto"/>
        <w:left w:val="none" w:sz="0" w:space="0" w:color="auto"/>
        <w:bottom w:val="none" w:sz="0" w:space="0" w:color="auto"/>
        <w:right w:val="none" w:sz="0" w:space="0" w:color="auto"/>
      </w:divBdr>
    </w:div>
    <w:div w:id="1053121914">
      <w:bodyDiv w:val="1"/>
      <w:marLeft w:val="0"/>
      <w:marRight w:val="0"/>
      <w:marTop w:val="0"/>
      <w:marBottom w:val="0"/>
      <w:divBdr>
        <w:top w:val="none" w:sz="0" w:space="0" w:color="auto"/>
        <w:left w:val="none" w:sz="0" w:space="0" w:color="auto"/>
        <w:bottom w:val="none" w:sz="0" w:space="0" w:color="auto"/>
        <w:right w:val="none" w:sz="0" w:space="0" w:color="auto"/>
      </w:divBdr>
    </w:div>
    <w:div w:id="1056856590">
      <w:bodyDiv w:val="1"/>
      <w:marLeft w:val="0"/>
      <w:marRight w:val="0"/>
      <w:marTop w:val="0"/>
      <w:marBottom w:val="0"/>
      <w:divBdr>
        <w:top w:val="none" w:sz="0" w:space="0" w:color="auto"/>
        <w:left w:val="none" w:sz="0" w:space="0" w:color="auto"/>
        <w:bottom w:val="none" w:sz="0" w:space="0" w:color="auto"/>
        <w:right w:val="none" w:sz="0" w:space="0" w:color="auto"/>
      </w:divBdr>
    </w:div>
    <w:div w:id="1108041697">
      <w:bodyDiv w:val="1"/>
      <w:marLeft w:val="0"/>
      <w:marRight w:val="0"/>
      <w:marTop w:val="0"/>
      <w:marBottom w:val="0"/>
      <w:divBdr>
        <w:top w:val="none" w:sz="0" w:space="0" w:color="auto"/>
        <w:left w:val="none" w:sz="0" w:space="0" w:color="auto"/>
        <w:bottom w:val="none" w:sz="0" w:space="0" w:color="auto"/>
        <w:right w:val="none" w:sz="0" w:space="0" w:color="auto"/>
      </w:divBdr>
    </w:div>
    <w:div w:id="1118063956">
      <w:bodyDiv w:val="1"/>
      <w:marLeft w:val="0"/>
      <w:marRight w:val="0"/>
      <w:marTop w:val="0"/>
      <w:marBottom w:val="0"/>
      <w:divBdr>
        <w:top w:val="none" w:sz="0" w:space="0" w:color="auto"/>
        <w:left w:val="none" w:sz="0" w:space="0" w:color="auto"/>
        <w:bottom w:val="none" w:sz="0" w:space="0" w:color="auto"/>
        <w:right w:val="none" w:sz="0" w:space="0" w:color="auto"/>
      </w:divBdr>
    </w:div>
    <w:div w:id="1130590809">
      <w:bodyDiv w:val="1"/>
      <w:marLeft w:val="0"/>
      <w:marRight w:val="0"/>
      <w:marTop w:val="0"/>
      <w:marBottom w:val="0"/>
      <w:divBdr>
        <w:top w:val="none" w:sz="0" w:space="0" w:color="auto"/>
        <w:left w:val="none" w:sz="0" w:space="0" w:color="auto"/>
        <w:bottom w:val="none" w:sz="0" w:space="0" w:color="auto"/>
        <w:right w:val="none" w:sz="0" w:space="0" w:color="auto"/>
      </w:divBdr>
    </w:div>
    <w:div w:id="1137989985">
      <w:bodyDiv w:val="1"/>
      <w:marLeft w:val="0"/>
      <w:marRight w:val="0"/>
      <w:marTop w:val="0"/>
      <w:marBottom w:val="0"/>
      <w:divBdr>
        <w:top w:val="none" w:sz="0" w:space="0" w:color="auto"/>
        <w:left w:val="none" w:sz="0" w:space="0" w:color="auto"/>
        <w:bottom w:val="none" w:sz="0" w:space="0" w:color="auto"/>
        <w:right w:val="none" w:sz="0" w:space="0" w:color="auto"/>
      </w:divBdr>
    </w:div>
    <w:div w:id="1168980477">
      <w:bodyDiv w:val="1"/>
      <w:marLeft w:val="0"/>
      <w:marRight w:val="0"/>
      <w:marTop w:val="0"/>
      <w:marBottom w:val="0"/>
      <w:divBdr>
        <w:top w:val="none" w:sz="0" w:space="0" w:color="auto"/>
        <w:left w:val="none" w:sz="0" w:space="0" w:color="auto"/>
        <w:bottom w:val="none" w:sz="0" w:space="0" w:color="auto"/>
        <w:right w:val="none" w:sz="0" w:space="0" w:color="auto"/>
      </w:divBdr>
    </w:div>
    <w:div w:id="1174414172">
      <w:bodyDiv w:val="1"/>
      <w:marLeft w:val="0"/>
      <w:marRight w:val="0"/>
      <w:marTop w:val="0"/>
      <w:marBottom w:val="0"/>
      <w:divBdr>
        <w:top w:val="none" w:sz="0" w:space="0" w:color="auto"/>
        <w:left w:val="none" w:sz="0" w:space="0" w:color="auto"/>
        <w:bottom w:val="none" w:sz="0" w:space="0" w:color="auto"/>
        <w:right w:val="none" w:sz="0" w:space="0" w:color="auto"/>
      </w:divBdr>
    </w:div>
    <w:div w:id="1184396325">
      <w:bodyDiv w:val="1"/>
      <w:marLeft w:val="0"/>
      <w:marRight w:val="0"/>
      <w:marTop w:val="0"/>
      <w:marBottom w:val="0"/>
      <w:divBdr>
        <w:top w:val="none" w:sz="0" w:space="0" w:color="auto"/>
        <w:left w:val="none" w:sz="0" w:space="0" w:color="auto"/>
        <w:bottom w:val="none" w:sz="0" w:space="0" w:color="auto"/>
        <w:right w:val="none" w:sz="0" w:space="0" w:color="auto"/>
      </w:divBdr>
      <w:divsChild>
        <w:div w:id="1360349094">
          <w:marLeft w:val="965"/>
          <w:marRight w:val="0"/>
          <w:marTop w:val="96"/>
          <w:marBottom w:val="0"/>
          <w:divBdr>
            <w:top w:val="none" w:sz="0" w:space="0" w:color="auto"/>
            <w:left w:val="none" w:sz="0" w:space="0" w:color="auto"/>
            <w:bottom w:val="none" w:sz="0" w:space="0" w:color="auto"/>
            <w:right w:val="none" w:sz="0" w:space="0" w:color="auto"/>
          </w:divBdr>
        </w:div>
      </w:divsChild>
    </w:div>
    <w:div w:id="1245340681">
      <w:bodyDiv w:val="1"/>
      <w:marLeft w:val="0"/>
      <w:marRight w:val="0"/>
      <w:marTop w:val="0"/>
      <w:marBottom w:val="0"/>
      <w:divBdr>
        <w:top w:val="none" w:sz="0" w:space="0" w:color="auto"/>
        <w:left w:val="none" w:sz="0" w:space="0" w:color="auto"/>
        <w:bottom w:val="none" w:sz="0" w:space="0" w:color="auto"/>
        <w:right w:val="none" w:sz="0" w:space="0" w:color="auto"/>
      </w:divBdr>
    </w:div>
    <w:div w:id="1249846710">
      <w:bodyDiv w:val="1"/>
      <w:marLeft w:val="0"/>
      <w:marRight w:val="0"/>
      <w:marTop w:val="0"/>
      <w:marBottom w:val="0"/>
      <w:divBdr>
        <w:top w:val="none" w:sz="0" w:space="0" w:color="auto"/>
        <w:left w:val="none" w:sz="0" w:space="0" w:color="auto"/>
        <w:bottom w:val="none" w:sz="0" w:space="0" w:color="auto"/>
        <w:right w:val="none" w:sz="0" w:space="0" w:color="auto"/>
      </w:divBdr>
    </w:div>
    <w:div w:id="1265848888">
      <w:bodyDiv w:val="1"/>
      <w:marLeft w:val="0"/>
      <w:marRight w:val="0"/>
      <w:marTop w:val="0"/>
      <w:marBottom w:val="0"/>
      <w:divBdr>
        <w:top w:val="none" w:sz="0" w:space="0" w:color="auto"/>
        <w:left w:val="none" w:sz="0" w:space="0" w:color="auto"/>
        <w:bottom w:val="none" w:sz="0" w:space="0" w:color="auto"/>
        <w:right w:val="none" w:sz="0" w:space="0" w:color="auto"/>
      </w:divBdr>
    </w:div>
    <w:div w:id="1285767306">
      <w:bodyDiv w:val="1"/>
      <w:marLeft w:val="0"/>
      <w:marRight w:val="0"/>
      <w:marTop w:val="0"/>
      <w:marBottom w:val="0"/>
      <w:divBdr>
        <w:top w:val="none" w:sz="0" w:space="0" w:color="auto"/>
        <w:left w:val="none" w:sz="0" w:space="0" w:color="auto"/>
        <w:bottom w:val="none" w:sz="0" w:space="0" w:color="auto"/>
        <w:right w:val="none" w:sz="0" w:space="0" w:color="auto"/>
      </w:divBdr>
    </w:div>
    <w:div w:id="1299605877">
      <w:bodyDiv w:val="1"/>
      <w:marLeft w:val="0"/>
      <w:marRight w:val="0"/>
      <w:marTop w:val="0"/>
      <w:marBottom w:val="0"/>
      <w:divBdr>
        <w:top w:val="none" w:sz="0" w:space="0" w:color="auto"/>
        <w:left w:val="none" w:sz="0" w:space="0" w:color="auto"/>
        <w:bottom w:val="none" w:sz="0" w:space="0" w:color="auto"/>
        <w:right w:val="none" w:sz="0" w:space="0" w:color="auto"/>
      </w:divBdr>
    </w:div>
    <w:div w:id="1316107132">
      <w:bodyDiv w:val="1"/>
      <w:marLeft w:val="0"/>
      <w:marRight w:val="0"/>
      <w:marTop w:val="0"/>
      <w:marBottom w:val="0"/>
      <w:divBdr>
        <w:top w:val="none" w:sz="0" w:space="0" w:color="auto"/>
        <w:left w:val="none" w:sz="0" w:space="0" w:color="auto"/>
        <w:bottom w:val="none" w:sz="0" w:space="0" w:color="auto"/>
        <w:right w:val="none" w:sz="0" w:space="0" w:color="auto"/>
      </w:divBdr>
    </w:div>
    <w:div w:id="1343699140">
      <w:bodyDiv w:val="1"/>
      <w:marLeft w:val="0"/>
      <w:marRight w:val="0"/>
      <w:marTop w:val="0"/>
      <w:marBottom w:val="0"/>
      <w:divBdr>
        <w:top w:val="none" w:sz="0" w:space="0" w:color="auto"/>
        <w:left w:val="none" w:sz="0" w:space="0" w:color="auto"/>
        <w:bottom w:val="none" w:sz="0" w:space="0" w:color="auto"/>
        <w:right w:val="none" w:sz="0" w:space="0" w:color="auto"/>
      </w:divBdr>
    </w:div>
    <w:div w:id="1356077155">
      <w:bodyDiv w:val="1"/>
      <w:marLeft w:val="0"/>
      <w:marRight w:val="0"/>
      <w:marTop w:val="0"/>
      <w:marBottom w:val="0"/>
      <w:divBdr>
        <w:top w:val="none" w:sz="0" w:space="0" w:color="auto"/>
        <w:left w:val="none" w:sz="0" w:space="0" w:color="auto"/>
        <w:bottom w:val="none" w:sz="0" w:space="0" w:color="auto"/>
        <w:right w:val="none" w:sz="0" w:space="0" w:color="auto"/>
      </w:divBdr>
    </w:div>
    <w:div w:id="1359432101">
      <w:bodyDiv w:val="1"/>
      <w:marLeft w:val="0"/>
      <w:marRight w:val="0"/>
      <w:marTop w:val="0"/>
      <w:marBottom w:val="0"/>
      <w:divBdr>
        <w:top w:val="none" w:sz="0" w:space="0" w:color="auto"/>
        <w:left w:val="none" w:sz="0" w:space="0" w:color="auto"/>
        <w:bottom w:val="none" w:sz="0" w:space="0" w:color="auto"/>
        <w:right w:val="none" w:sz="0" w:space="0" w:color="auto"/>
      </w:divBdr>
    </w:div>
    <w:div w:id="1366253343">
      <w:bodyDiv w:val="1"/>
      <w:marLeft w:val="0"/>
      <w:marRight w:val="0"/>
      <w:marTop w:val="0"/>
      <w:marBottom w:val="0"/>
      <w:divBdr>
        <w:top w:val="none" w:sz="0" w:space="0" w:color="auto"/>
        <w:left w:val="none" w:sz="0" w:space="0" w:color="auto"/>
        <w:bottom w:val="none" w:sz="0" w:space="0" w:color="auto"/>
        <w:right w:val="none" w:sz="0" w:space="0" w:color="auto"/>
      </w:divBdr>
    </w:div>
    <w:div w:id="1369648880">
      <w:bodyDiv w:val="1"/>
      <w:marLeft w:val="0"/>
      <w:marRight w:val="0"/>
      <w:marTop w:val="0"/>
      <w:marBottom w:val="0"/>
      <w:divBdr>
        <w:top w:val="none" w:sz="0" w:space="0" w:color="auto"/>
        <w:left w:val="none" w:sz="0" w:space="0" w:color="auto"/>
        <w:bottom w:val="none" w:sz="0" w:space="0" w:color="auto"/>
        <w:right w:val="none" w:sz="0" w:space="0" w:color="auto"/>
      </w:divBdr>
    </w:div>
    <w:div w:id="1380203996">
      <w:bodyDiv w:val="1"/>
      <w:marLeft w:val="0"/>
      <w:marRight w:val="0"/>
      <w:marTop w:val="0"/>
      <w:marBottom w:val="0"/>
      <w:divBdr>
        <w:top w:val="none" w:sz="0" w:space="0" w:color="auto"/>
        <w:left w:val="none" w:sz="0" w:space="0" w:color="auto"/>
        <w:bottom w:val="none" w:sz="0" w:space="0" w:color="auto"/>
        <w:right w:val="none" w:sz="0" w:space="0" w:color="auto"/>
      </w:divBdr>
    </w:div>
    <w:div w:id="1413233790">
      <w:bodyDiv w:val="1"/>
      <w:marLeft w:val="0"/>
      <w:marRight w:val="0"/>
      <w:marTop w:val="0"/>
      <w:marBottom w:val="0"/>
      <w:divBdr>
        <w:top w:val="none" w:sz="0" w:space="0" w:color="auto"/>
        <w:left w:val="none" w:sz="0" w:space="0" w:color="auto"/>
        <w:bottom w:val="none" w:sz="0" w:space="0" w:color="auto"/>
        <w:right w:val="none" w:sz="0" w:space="0" w:color="auto"/>
      </w:divBdr>
    </w:div>
    <w:div w:id="1413966928">
      <w:bodyDiv w:val="1"/>
      <w:marLeft w:val="0"/>
      <w:marRight w:val="0"/>
      <w:marTop w:val="0"/>
      <w:marBottom w:val="0"/>
      <w:divBdr>
        <w:top w:val="none" w:sz="0" w:space="0" w:color="auto"/>
        <w:left w:val="none" w:sz="0" w:space="0" w:color="auto"/>
        <w:bottom w:val="none" w:sz="0" w:space="0" w:color="auto"/>
        <w:right w:val="none" w:sz="0" w:space="0" w:color="auto"/>
      </w:divBdr>
    </w:div>
    <w:div w:id="1437139305">
      <w:bodyDiv w:val="1"/>
      <w:marLeft w:val="0"/>
      <w:marRight w:val="0"/>
      <w:marTop w:val="0"/>
      <w:marBottom w:val="0"/>
      <w:divBdr>
        <w:top w:val="none" w:sz="0" w:space="0" w:color="auto"/>
        <w:left w:val="none" w:sz="0" w:space="0" w:color="auto"/>
        <w:bottom w:val="none" w:sz="0" w:space="0" w:color="auto"/>
        <w:right w:val="none" w:sz="0" w:space="0" w:color="auto"/>
      </w:divBdr>
      <w:divsChild>
        <w:div w:id="96290326">
          <w:marLeft w:val="432"/>
          <w:marRight w:val="0"/>
          <w:marTop w:val="115"/>
          <w:marBottom w:val="0"/>
          <w:divBdr>
            <w:top w:val="none" w:sz="0" w:space="0" w:color="auto"/>
            <w:left w:val="none" w:sz="0" w:space="0" w:color="auto"/>
            <w:bottom w:val="none" w:sz="0" w:space="0" w:color="auto"/>
            <w:right w:val="none" w:sz="0" w:space="0" w:color="auto"/>
          </w:divBdr>
        </w:div>
        <w:div w:id="432633383">
          <w:marLeft w:val="432"/>
          <w:marRight w:val="0"/>
          <w:marTop w:val="115"/>
          <w:marBottom w:val="0"/>
          <w:divBdr>
            <w:top w:val="none" w:sz="0" w:space="0" w:color="auto"/>
            <w:left w:val="none" w:sz="0" w:space="0" w:color="auto"/>
            <w:bottom w:val="none" w:sz="0" w:space="0" w:color="auto"/>
            <w:right w:val="none" w:sz="0" w:space="0" w:color="auto"/>
          </w:divBdr>
        </w:div>
        <w:div w:id="1166630092">
          <w:marLeft w:val="432"/>
          <w:marRight w:val="0"/>
          <w:marTop w:val="115"/>
          <w:marBottom w:val="0"/>
          <w:divBdr>
            <w:top w:val="none" w:sz="0" w:space="0" w:color="auto"/>
            <w:left w:val="none" w:sz="0" w:space="0" w:color="auto"/>
            <w:bottom w:val="none" w:sz="0" w:space="0" w:color="auto"/>
            <w:right w:val="none" w:sz="0" w:space="0" w:color="auto"/>
          </w:divBdr>
        </w:div>
        <w:div w:id="1337685856">
          <w:marLeft w:val="432"/>
          <w:marRight w:val="0"/>
          <w:marTop w:val="115"/>
          <w:marBottom w:val="0"/>
          <w:divBdr>
            <w:top w:val="none" w:sz="0" w:space="0" w:color="auto"/>
            <w:left w:val="none" w:sz="0" w:space="0" w:color="auto"/>
            <w:bottom w:val="none" w:sz="0" w:space="0" w:color="auto"/>
            <w:right w:val="none" w:sz="0" w:space="0" w:color="auto"/>
          </w:divBdr>
        </w:div>
        <w:div w:id="1531602274">
          <w:marLeft w:val="432"/>
          <w:marRight w:val="0"/>
          <w:marTop w:val="115"/>
          <w:marBottom w:val="0"/>
          <w:divBdr>
            <w:top w:val="none" w:sz="0" w:space="0" w:color="auto"/>
            <w:left w:val="none" w:sz="0" w:space="0" w:color="auto"/>
            <w:bottom w:val="none" w:sz="0" w:space="0" w:color="auto"/>
            <w:right w:val="none" w:sz="0" w:space="0" w:color="auto"/>
          </w:divBdr>
        </w:div>
      </w:divsChild>
    </w:div>
    <w:div w:id="1465924803">
      <w:bodyDiv w:val="1"/>
      <w:marLeft w:val="0"/>
      <w:marRight w:val="0"/>
      <w:marTop w:val="0"/>
      <w:marBottom w:val="0"/>
      <w:divBdr>
        <w:top w:val="none" w:sz="0" w:space="0" w:color="auto"/>
        <w:left w:val="none" w:sz="0" w:space="0" w:color="auto"/>
        <w:bottom w:val="none" w:sz="0" w:space="0" w:color="auto"/>
        <w:right w:val="none" w:sz="0" w:space="0" w:color="auto"/>
      </w:divBdr>
    </w:div>
    <w:div w:id="1554006165">
      <w:bodyDiv w:val="1"/>
      <w:marLeft w:val="0"/>
      <w:marRight w:val="0"/>
      <w:marTop w:val="0"/>
      <w:marBottom w:val="0"/>
      <w:divBdr>
        <w:top w:val="none" w:sz="0" w:space="0" w:color="auto"/>
        <w:left w:val="none" w:sz="0" w:space="0" w:color="auto"/>
        <w:bottom w:val="none" w:sz="0" w:space="0" w:color="auto"/>
        <w:right w:val="none" w:sz="0" w:space="0" w:color="auto"/>
      </w:divBdr>
      <w:divsChild>
        <w:div w:id="416708556">
          <w:marLeft w:val="432"/>
          <w:marRight w:val="0"/>
          <w:marTop w:val="115"/>
          <w:marBottom w:val="0"/>
          <w:divBdr>
            <w:top w:val="none" w:sz="0" w:space="0" w:color="auto"/>
            <w:left w:val="none" w:sz="0" w:space="0" w:color="auto"/>
            <w:bottom w:val="none" w:sz="0" w:space="0" w:color="auto"/>
            <w:right w:val="none" w:sz="0" w:space="0" w:color="auto"/>
          </w:divBdr>
        </w:div>
        <w:div w:id="594174013">
          <w:marLeft w:val="432"/>
          <w:marRight w:val="0"/>
          <w:marTop w:val="115"/>
          <w:marBottom w:val="0"/>
          <w:divBdr>
            <w:top w:val="none" w:sz="0" w:space="0" w:color="auto"/>
            <w:left w:val="none" w:sz="0" w:space="0" w:color="auto"/>
            <w:bottom w:val="none" w:sz="0" w:space="0" w:color="auto"/>
            <w:right w:val="none" w:sz="0" w:space="0" w:color="auto"/>
          </w:divBdr>
        </w:div>
        <w:div w:id="958682719">
          <w:marLeft w:val="432"/>
          <w:marRight w:val="0"/>
          <w:marTop w:val="115"/>
          <w:marBottom w:val="0"/>
          <w:divBdr>
            <w:top w:val="none" w:sz="0" w:space="0" w:color="auto"/>
            <w:left w:val="none" w:sz="0" w:space="0" w:color="auto"/>
            <w:bottom w:val="none" w:sz="0" w:space="0" w:color="auto"/>
            <w:right w:val="none" w:sz="0" w:space="0" w:color="auto"/>
          </w:divBdr>
        </w:div>
        <w:div w:id="1907567037">
          <w:marLeft w:val="432"/>
          <w:marRight w:val="0"/>
          <w:marTop w:val="115"/>
          <w:marBottom w:val="0"/>
          <w:divBdr>
            <w:top w:val="none" w:sz="0" w:space="0" w:color="auto"/>
            <w:left w:val="none" w:sz="0" w:space="0" w:color="auto"/>
            <w:bottom w:val="none" w:sz="0" w:space="0" w:color="auto"/>
            <w:right w:val="none" w:sz="0" w:space="0" w:color="auto"/>
          </w:divBdr>
        </w:div>
      </w:divsChild>
    </w:div>
    <w:div w:id="1582372605">
      <w:bodyDiv w:val="1"/>
      <w:marLeft w:val="0"/>
      <w:marRight w:val="0"/>
      <w:marTop w:val="0"/>
      <w:marBottom w:val="0"/>
      <w:divBdr>
        <w:top w:val="none" w:sz="0" w:space="0" w:color="auto"/>
        <w:left w:val="none" w:sz="0" w:space="0" w:color="auto"/>
        <w:bottom w:val="none" w:sz="0" w:space="0" w:color="auto"/>
        <w:right w:val="none" w:sz="0" w:space="0" w:color="auto"/>
      </w:divBdr>
    </w:div>
    <w:div w:id="1582909648">
      <w:bodyDiv w:val="1"/>
      <w:marLeft w:val="0"/>
      <w:marRight w:val="0"/>
      <w:marTop w:val="0"/>
      <w:marBottom w:val="0"/>
      <w:divBdr>
        <w:top w:val="none" w:sz="0" w:space="0" w:color="auto"/>
        <w:left w:val="none" w:sz="0" w:space="0" w:color="auto"/>
        <w:bottom w:val="none" w:sz="0" w:space="0" w:color="auto"/>
        <w:right w:val="none" w:sz="0" w:space="0" w:color="auto"/>
      </w:divBdr>
    </w:div>
    <w:div w:id="1585914238">
      <w:bodyDiv w:val="1"/>
      <w:marLeft w:val="0"/>
      <w:marRight w:val="0"/>
      <w:marTop w:val="0"/>
      <w:marBottom w:val="0"/>
      <w:divBdr>
        <w:top w:val="none" w:sz="0" w:space="0" w:color="auto"/>
        <w:left w:val="none" w:sz="0" w:space="0" w:color="auto"/>
        <w:bottom w:val="none" w:sz="0" w:space="0" w:color="auto"/>
        <w:right w:val="none" w:sz="0" w:space="0" w:color="auto"/>
      </w:divBdr>
    </w:div>
    <w:div w:id="1610310244">
      <w:bodyDiv w:val="1"/>
      <w:marLeft w:val="0"/>
      <w:marRight w:val="0"/>
      <w:marTop w:val="0"/>
      <w:marBottom w:val="0"/>
      <w:divBdr>
        <w:top w:val="none" w:sz="0" w:space="0" w:color="auto"/>
        <w:left w:val="none" w:sz="0" w:space="0" w:color="auto"/>
        <w:bottom w:val="none" w:sz="0" w:space="0" w:color="auto"/>
        <w:right w:val="none" w:sz="0" w:space="0" w:color="auto"/>
      </w:divBdr>
    </w:div>
    <w:div w:id="1638493317">
      <w:bodyDiv w:val="1"/>
      <w:marLeft w:val="0"/>
      <w:marRight w:val="0"/>
      <w:marTop w:val="0"/>
      <w:marBottom w:val="0"/>
      <w:divBdr>
        <w:top w:val="none" w:sz="0" w:space="0" w:color="auto"/>
        <w:left w:val="none" w:sz="0" w:space="0" w:color="auto"/>
        <w:bottom w:val="none" w:sz="0" w:space="0" w:color="auto"/>
        <w:right w:val="none" w:sz="0" w:space="0" w:color="auto"/>
      </w:divBdr>
      <w:divsChild>
        <w:div w:id="1459059146">
          <w:marLeft w:val="0"/>
          <w:marRight w:val="0"/>
          <w:marTop w:val="0"/>
          <w:marBottom w:val="0"/>
          <w:divBdr>
            <w:top w:val="none" w:sz="0" w:space="0" w:color="auto"/>
            <w:left w:val="none" w:sz="0" w:space="0" w:color="auto"/>
            <w:bottom w:val="none" w:sz="0" w:space="0" w:color="auto"/>
            <w:right w:val="none" w:sz="0" w:space="0" w:color="auto"/>
          </w:divBdr>
          <w:divsChild>
            <w:div w:id="1249844301">
              <w:marLeft w:val="0"/>
              <w:marRight w:val="0"/>
              <w:marTop w:val="0"/>
              <w:marBottom w:val="0"/>
              <w:divBdr>
                <w:top w:val="none" w:sz="0" w:space="0" w:color="auto"/>
                <w:left w:val="none" w:sz="0" w:space="0" w:color="auto"/>
                <w:bottom w:val="none" w:sz="0" w:space="0" w:color="auto"/>
                <w:right w:val="none" w:sz="0" w:space="0" w:color="auto"/>
              </w:divBdr>
              <w:divsChild>
                <w:div w:id="694037542">
                  <w:marLeft w:val="0"/>
                  <w:marRight w:val="0"/>
                  <w:marTop w:val="0"/>
                  <w:marBottom w:val="0"/>
                  <w:divBdr>
                    <w:top w:val="none" w:sz="0" w:space="0" w:color="auto"/>
                    <w:left w:val="none" w:sz="0" w:space="0" w:color="auto"/>
                    <w:bottom w:val="none" w:sz="0" w:space="0" w:color="auto"/>
                    <w:right w:val="none" w:sz="0" w:space="0" w:color="auto"/>
                  </w:divBdr>
                  <w:divsChild>
                    <w:div w:id="28593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288374">
      <w:bodyDiv w:val="1"/>
      <w:marLeft w:val="0"/>
      <w:marRight w:val="0"/>
      <w:marTop w:val="0"/>
      <w:marBottom w:val="0"/>
      <w:divBdr>
        <w:top w:val="none" w:sz="0" w:space="0" w:color="auto"/>
        <w:left w:val="none" w:sz="0" w:space="0" w:color="auto"/>
        <w:bottom w:val="none" w:sz="0" w:space="0" w:color="auto"/>
        <w:right w:val="none" w:sz="0" w:space="0" w:color="auto"/>
      </w:divBdr>
    </w:div>
    <w:div w:id="1673025846">
      <w:bodyDiv w:val="1"/>
      <w:marLeft w:val="0"/>
      <w:marRight w:val="0"/>
      <w:marTop w:val="0"/>
      <w:marBottom w:val="0"/>
      <w:divBdr>
        <w:top w:val="none" w:sz="0" w:space="0" w:color="auto"/>
        <w:left w:val="none" w:sz="0" w:space="0" w:color="auto"/>
        <w:bottom w:val="none" w:sz="0" w:space="0" w:color="auto"/>
        <w:right w:val="none" w:sz="0" w:space="0" w:color="auto"/>
      </w:divBdr>
    </w:div>
    <w:div w:id="1684697595">
      <w:bodyDiv w:val="1"/>
      <w:marLeft w:val="0"/>
      <w:marRight w:val="0"/>
      <w:marTop w:val="0"/>
      <w:marBottom w:val="0"/>
      <w:divBdr>
        <w:top w:val="none" w:sz="0" w:space="0" w:color="auto"/>
        <w:left w:val="none" w:sz="0" w:space="0" w:color="auto"/>
        <w:bottom w:val="none" w:sz="0" w:space="0" w:color="auto"/>
        <w:right w:val="none" w:sz="0" w:space="0" w:color="auto"/>
      </w:divBdr>
    </w:div>
    <w:div w:id="1694964311">
      <w:bodyDiv w:val="1"/>
      <w:marLeft w:val="0"/>
      <w:marRight w:val="0"/>
      <w:marTop w:val="0"/>
      <w:marBottom w:val="0"/>
      <w:divBdr>
        <w:top w:val="none" w:sz="0" w:space="0" w:color="auto"/>
        <w:left w:val="none" w:sz="0" w:space="0" w:color="auto"/>
        <w:bottom w:val="none" w:sz="0" w:space="0" w:color="auto"/>
        <w:right w:val="none" w:sz="0" w:space="0" w:color="auto"/>
      </w:divBdr>
    </w:div>
    <w:div w:id="1740055559">
      <w:bodyDiv w:val="1"/>
      <w:marLeft w:val="0"/>
      <w:marRight w:val="0"/>
      <w:marTop w:val="0"/>
      <w:marBottom w:val="0"/>
      <w:divBdr>
        <w:top w:val="none" w:sz="0" w:space="0" w:color="auto"/>
        <w:left w:val="none" w:sz="0" w:space="0" w:color="auto"/>
        <w:bottom w:val="none" w:sz="0" w:space="0" w:color="auto"/>
        <w:right w:val="none" w:sz="0" w:space="0" w:color="auto"/>
      </w:divBdr>
    </w:div>
    <w:div w:id="1804738249">
      <w:bodyDiv w:val="1"/>
      <w:marLeft w:val="0"/>
      <w:marRight w:val="0"/>
      <w:marTop w:val="0"/>
      <w:marBottom w:val="0"/>
      <w:divBdr>
        <w:top w:val="none" w:sz="0" w:space="0" w:color="auto"/>
        <w:left w:val="none" w:sz="0" w:space="0" w:color="auto"/>
        <w:bottom w:val="none" w:sz="0" w:space="0" w:color="auto"/>
        <w:right w:val="none" w:sz="0" w:space="0" w:color="auto"/>
      </w:divBdr>
    </w:div>
    <w:div w:id="1809976572">
      <w:bodyDiv w:val="1"/>
      <w:marLeft w:val="0"/>
      <w:marRight w:val="0"/>
      <w:marTop w:val="0"/>
      <w:marBottom w:val="0"/>
      <w:divBdr>
        <w:top w:val="none" w:sz="0" w:space="0" w:color="auto"/>
        <w:left w:val="none" w:sz="0" w:space="0" w:color="auto"/>
        <w:bottom w:val="none" w:sz="0" w:space="0" w:color="auto"/>
        <w:right w:val="none" w:sz="0" w:space="0" w:color="auto"/>
      </w:divBdr>
    </w:div>
    <w:div w:id="1830633888">
      <w:bodyDiv w:val="1"/>
      <w:marLeft w:val="0"/>
      <w:marRight w:val="0"/>
      <w:marTop w:val="0"/>
      <w:marBottom w:val="0"/>
      <w:divBdr>
        <w:top w:val="none" w:sz="0" w:space="0" w:color="auto"/>
        <w:left w:val="none" w:sz="0" w:space="0" w:color="auto"/>
        <w:bottom w:val="none" w:sz="0" w:space="0" w:color="auto"/>
        <w:right w:val="none" w:sz="0" w:space="0" w:color="auto"/>
      </w:divBdr>
    </w:div>
    <w:div w:id="1863667036">
      <w:bodyDiv w:val="1"/>
      <w:marLeft w:val="0"/>
      <w:marRight w:val="0"/>
      <w:marTop w:val="0"/>
      <w:marBottom w:val="0"/>
      <w:divBdr>
        <w:top w:val="none" w:sz="0" w:space="0" w:color="auto"/>
        <w:left w:val="none" w:sz="0" w:space="0" w:color="auto"/>
        <w:bottom w:val="none" w:sz="0" w:space="0" w:color="auto"/>
        <w:right w:val="none" w:sz="0" w:space="0" w:color="auto"/>
      </w:divBdr>
    </w:div>
    <w:div w:id="1872108742">
      <w:bodyDiv w:val="1"/>
      <w:marLeft w:val="0"/>
      <w:marRight w:val="0"/>
      <w:marTop w:val="0"/>
      <w:marBottom w:val="0"/>
      <w:divBdr>
        <w:top w:val="none" w:sz="0" w:space="0" w:color="auto"/>
        <w:left w:val="none" w:sz="0" w:space="0" w:color="auto"/>
        <w:bottom w:val="none" w:sz="0" w:space="0" w:color="auto"/>
        <w:right w:val="none" w:sz="0" w:space="0" w:color="auto"/>
      </w:divBdr>
    </w:div>
    <w:div w:id="1910457304">
      <w:bodyDiv w:val="1"/>
      <w:marLeft w:val="0"/>
      <w:marRight w:val="0"/>
      <w:marTop w:val="0"/>
      <w:marBottom w:val="0"/>
      <w:divBdr>
        <w:top w:val="none" w:sz="0" w:space="0" w:color="auto"/>
        <w:left w:val="none" w:sz="0" w:space="0" w:color="auto"/>
        <w:bottom w:val="none" w:sz="0" w:space="0" w:color="auto"/>
        <w:right w:val="none" w:sz="0" w:space="0" w:color="auto"/>
      </w:divBdr>
    </w:div>
    <w:div w:id="1945306492">
      <w:bodyDiv w:val="1"/>
      <w:marLeft w:val="0"/>
      <w:marRight w:val="0"/>
      <w:marTop w:val="0"/>
      <w:marBottom w:val="0"/>
      <w:divBdr>
        <w:top w:val="none" w:sz="0" w:space="0" w:color="auto"/>
        <w:left w:val="none" w:sz="0" w:space="0" w:color="auto"/>
        <w:bottom w:val="none" w:sz="0" w:space="0" w:color="auto"/>
        <w:right w:val="none" w:sz="0" w:space="0" w:color="auto"/>
      </w:divBdr>
    </w:div>
    <w:div w:id="1959606245">
      <w:bodyDiv w:val="1"/>
      <w:marLeft w:val="0"/>
      <w:marRight w:val="0"/>
      <w:marTop w:val="0"/>
      <w:marBottom w:val="0"/>
      <w:divBdr>
        <w:top w:val="none" w:sz="0" w:space="0" w:color="auto"/>
        <w:left w:val="none" w:sz="0" w:space="0" w:color="auto"/>
        <w:bottom w:val="none" w:sz="0" w:space="0" w:color="auto"/>
        <w:right w:val="none" w:sz="0" w:space="0" w:color="auto"/>
      </w:divBdr>
    </w:div>
    <w:div w:id="1978559253">
      <w:bodyDiv w:val="1"/>
      <w:marLeft w:val="0"/>
      <w:marRight w:val="0"/>
      <w:marTop w:val="0"/>
      <w:marBottom w:val="0"/>
      <w:divBdr>
        <w:top w:val="none" w:sz="0" w:space="0" w:color="auto"/>
        <w:left w:val="none" w:sz="0" w:space="0" w:color="auto"/>
        <w:bottom w:val="none" w:sz="0" w:space="0" w:color="auto"/>
        <w:right w:val="none" w:sz="0" w:space="0" w:color="auto"/>
      </w:divBdr>
    </w:div>
    <w:div w:id="2027753386">
      <w:bodyDiv w:val="1"/>
      <w:marLeft w:val="0"/>
      <w:marRight w:val="0"/>
      <w:marTop w:val="0"/>
      <w:marBottom w:val="0"/>
      <w:divBdr>
        <w:top w:val="none" w:sz="0" w:space="0" w:color="auto"/>
        <w:left w:val="none" w:sz="0" w:space="0" w:color="auto"/>
        <w:bottom w:val="none" w:sz="0" w:space="0" w:color="auto"/>
        <w:right w:val="none" w:sz="0" w:space="0" w:color="auto"/>
      </w:divBdr>
    </w:div>
    <w:div w:id="2055157407">
      <w:bodyDiv w:val="1"/>
      <w:marLeft w:val="0"/>
      <w:marRight w:val="0"/>
      <w:marTop w:val="0"/>
      <w:marBottom w:val="0"/>
      <w:divBdr>
        <w:top w:val="none" w:sz="0" w:space="0" w:color="auto"/>
        <w:left w:val="none" w:sz="0" w:space="0" w:color="auto"/>
        <w:bottom w:val="none" w:sz="0" w:space="0" w:color="auto"/>
        <w:right w:val="none" w:sz="0" w:space="0" w:color="auto"/>
      </w:divBdr>
    </w:div>
    <w:div w:id="2086681396">
      <w:bodyDiv w:val="1"/>
      <w:marLeft w:val="0"/>
      <w:marRight w:val="0"/>
      <w:marTop w:val="0"/>
      <w:marBottom w:val="0"/>
      <w:divBdr>
        <w:top w:val="none" w:sz="0" w:space="0" w:color="auto"/>
        <w:left w:val="none" w:sz="0" w:space="0" w:color="auto"/>
        <w:bottom w:val="none" w:sz="0" w:space="0" w:color="auto"/>
        <w:right w:val="none" w:sz="0" w:space="0" w:color="auto"/>
      </w:divBdr>
    </w:div>
    <w:div w:id="2127263508">
      <w:bodyDiv w:val="1"/>
      <w:marLeft w:val="0"/>
      <w:marRight w:val="0"/>
      <w:marTop w:val="0"/>
      <w:marBottom w:val="0"/>
      <w:divBdr>
        <w:top w:val="none" w:sz="0" w:space="0" w:color="auto"/>
        <w:left w:val="none" w:sz="0" w:space="0" w:color="auto"/>
        <w:bottom w:val="none" w:sz="0" w:space="0" w:color="auto"/>
        <w:right w:val="none" w:sz="0" w:space="0" w:color="auto"/>
      </w:divBdr>
      <w:divsChild>
        <w:div w:id="31149311">
          <w:marLeft w:val="432"/>
          <w:marRight w:val="0"/>
          <w:marTop w:val="115"/>
          <w:marBottom w:val="0"/>
          <w:divBdr>
            <w:top w:val="none" w:sz="0" w:space="0" w:color="auto"/>
            <w:left w:val="none" w:sz="0" w:space="0" w:color="auto"/>
            <w:bottom w:val="none" w:sz="0" w:space="0" w:color="auto"/>
            <w:right w:val="none" w:sz="0" w:space="0" w:color="auto"/>
          </w:divBdr>
        </w:div>
        <w:div w:id="975836068">
          <w:marLeft w:val="432"/>
          <w:marRight w:val="0"/>
          <w:marTop w:val="115"/>
          <w:marBottom w:val="0"/>
          <w:divBdr>
            <w:top w:val="none" w:sz="0" w:space="0" w:color="auto"/>
            <w:left w:val="none" w:sz="0" w:space="0" w:color="auto"/>
            <w:bottom w:val="none" w:sz="0" w:space="0" w:color="auto"/>
            <w:right w:val="none" w:sz="0" w:space="0" w:color="auto"/>
          </w:divBdr>
        </w:div>
        <w:div w:id="1807237671">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microsoft.com/office/2007/relationships/hdphoto" Target="media/hdphoto1.wdp"/></Relationships>
</file>

<file path=word/_rels/footnotes.xml.rels><?xml version="1.0" encoding="UTF-8" standalone="yes"?>
<Relationships xmlns="http://schemas.openxmlformats.org/package/2006/relationships"><Relationship Id="rId3" Type="http://schemas.openxmlformats.org/officeDocument/2006/relationships/hyperlink" Target="http://www.nytimes.com/1995/05/17/obituaries/hao-wang-73-expander-of-logician-s-themes.html" TargetMode="External"/><Relationship Id="rId4" Type="http://schemas.openxmlformats.org/officeDocument/2006/relationships/hyperlink" Target="http://www.villagevoice.com/2001-10-30/theater/hanne-tierney-s-string-theory/" TargetMode="External"/><Relationship Id="rId1" Type="http://schemas.openxmlformats.org/officeDocument/2006/relationships/hyperlink" Target="http://c.ymcdn.com/sites/www.apaonline.org/resource/collection/2EAF6689-4B0D-4CCB-9DC6-FB926D8FF530/v02n2Asians.pdf" TargetMode="External"/><Relationship Id="rId2" Type="http://schemas.openxmlformats.org/officeDocument/2006/relationships/hyperlink" Target="http://www.quine.org/crq-tre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182E70-7342-BA4C-AB1E-9C139C904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8091</Words>
  <Characters>46125</Characters>
  <Application>Microsoft Macintosh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54108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Mar</dc:creator>
  <cp:keywords/>
  <dc:description/>
  <cp:lastModifiedBy>Gary Ronald Mar</cp:lastModifiedBy>
  <cp:revision>2</cp:revision>
  <cp:lastPrinted>2017-01-20T22:11:00Z</cp:lastPrinted>
  <dcterms:created xsi:type="dcterms:W3CDTF">2017-01-26T16:31:00Z</dcterms:created>
  <dcterms:modified xsi:type="dcterms:W3CDTF">2017-01-26T16:31:00Z</dcterms:modified>
</cp:coreProperties>
</file>