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improve profitability, the Superstore should focus on reducing losses from high-return products and customers with frequent returns. This will optimize inventory, enhance customer management, and boost profitability.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58l9vp8qkljn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Return Rate Analysis for Products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wi35qyfmqg1n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Top Products with High Return Rates: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 Adjustable-Height Table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Global Leather Task Chair, Black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Advantus Push Pins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Insight: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High-return products should be reviewed for potential discontinuation or improvement to reduce losses and refine inventory strategy.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7dlxu3e98b5x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Return Rate Analysis for Customers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j8hm9en47ivz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Top Customers with High Return Rates: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Seth Vernon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William Brown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Ted Butterfield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Sandra Glassco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Insight: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Frequent returners should be flagged for further analysis to understand return behavior and enable targeted interventions, helping reduce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s1zib5dufq6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Average Profit vs. Average Return Rate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oowdwran5i5k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High Return Rate, Low Profit: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States: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Tennessee, Colorado, Oregon</w:t>
        <w:br w:type="textWrapping"/>
        <w:t xml:space="preserve"> These areas have high returns and low profits, indicating inefficiencies. They may need product adjustments, quality checks, or changes in marketing strategy.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Low Return Rate, High Profit: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States: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Vermont, Indiana, Minnesota</w:t>
        <w:br w:type="textWrapping"/>
        <w:t xml:space="preserve"> These areas are performing well with low returns and high profits, contributing positively to profitability. These segments should be prioritized.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Products with high return rates, such as the KI Adjustable-Height Table, Global Leather Task Chair (Black), and Advantus Push Pins, should be reviewed for possible discontinuation or improvement.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Customers with high return rates, such as Seth Vernon, William Brown, Ted Butterfield, and Sandra Glassco, should be flagged for further analysis to help reduce costs.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 Return, Low Profit: States like Tennessee, Colorado, and Oregon need product or marketing adjustments due to inefficiencies.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Low Return, High Profit: States like Vermont, Indiana, and Minnesota are performing well and should be prioritized.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Insights: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Focus on areas with high profit and low return rates for continued success.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changes to areas with high return rates and low profits to boost profitability.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1)Return Rate Analysis for Products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Rate for Products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https://public.tableau.com/authoring/SuperstoreProfitabilityandOperationsAnalysis_KitVine/ReturnRateforProducts#2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2)Return Rate Analysis for Customers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Rate for Customers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https://public.tableau.com/authoring/SuperstoreProfitabilityandOperationsAnalysis_KitVine/ReturnRateforCustomers#2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3)Average Profit vs. Average Return Rate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Average Profit vs. Average Return Rate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https://public.tableau.com/authoring/SuperstoreProfitabilityandOperationsAnalysis_KitVine/AverageProfitvs_AverageReturnRate#2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Scatter Plot Average Profit vs. Average Return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https://public.tableau.com/authoring/SuperstoreProfitabilityandOperationsAnalysis_KitVine/ScatterPlotAverageProfitAverageReturnRate/Scatter%20Plot%20Average%20Profit%20vs.%20Average%20Return%20Rate#2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authoring/SuperstoreProfitabilityandOperationsAnalysis_KitVine/ScatterPlotAverageProfitAverageReturnRate/Scatter%20Plot%20Average%20Profit%20vs.%20Average%20Return%20Rate#2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lic.tableau.com/authoring/SuperstoreProfitabilityandOperationsAnalysis_KitVine/ReturnRateforProducts#2" TargetMode="External"/><Relationship Id="rId7" Type="http://schemas.openxmlformats.org/officeDocument/2006/relationships/hyperlink" Target="https://public.tableau.com/authoring/SuperstoreProfitabilityandOperationsAnalysis_KitVine/ReturnRateforCustomers#2" TargetMode="External"/><Relationship Id="rId8" Type="http://schemas.openxmlformats.org/officeDocument/2006/relationships/hyperlink" Target="https://public.tableau.com/authoring/SuperstoreProfitabilityandOperationsAnalysis_KitVine/AverageProfitvs_AverageReturnRate#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