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hu4znfrhq0w0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Zomato Restaurant Analysis –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By Kit Vine | Tool: Tableau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 10% of restaurants drive the majority of revenue.</w:t>
        <w:br w:type="textWrapping"/>
        <w:t xml:space="preserve"> High performers are rated 4.2+ and serve Indian, Chinese, or Fast Food.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Cuisine type is a strong revenue driver.</w:t>
        <w:br w:type="textWrapping"/>
        <w:t xml:space="preserve"> Indian and Chinese cuisines lead in both order volume and revenue.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ratings lead to more orders.</w:t>
        <w:br w:type="textWrapping"/>
        <w:t xml:space="preserve"> Restaurants rated above 4.2 receive 30–40% more orders on average.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Urban locations outperform others.</w:t>
        <w:br w:type="textWrapping"/>
        <w:t xml:space="preserve"> Densely populated areas see 1.5–2x more revenue and orders.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Optimal menu size is 30–50 items.</w:t>
        <w:br w:type="textWrapping"/>
        <w:t xml:space="preserve"> Larger menus (over 70 items) show lower performance due to complexity.</w:t>
        <w:br w:type="textWrapping"/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