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0"/>
          <w:bCs w:val="0"/>
          <w:i w:val="0"/>
          <w:iCs w:val="0"/>
          <w:smallCaps w:val="0"/>
          <w:strike w:val="0"/>
          <w:color w:val="000000"/>
          <w:sz w:val="21"/>
          <w:szCs w:val="21"/>
          <w:highlight w:val="white"/>
          <w:u w:val="none"/>
          <w:vertAlign w:val="baseline"/>
        </w:rPr>
      </w:pPr>
      <w:r w:rsidDel="00000000" w:rsidR="00000000" w:rsidRPr="00000000">
        <w:rPr>
          <w:rFonts w:ascii="Arial" w:cs="Arial" w:eastAsia="Arial" w:hAnsi="Arial"/>
          <w:b w:val="0"/>
          <w:bCs w:val="0"/>
          <w:i w:val="0"/>
          <w:iCs w:val="0"/>
          <w:smallCaps w:val="0"/>
          <w:strike w:val="0"/>
          <w:color w:val="000000"/>
          <w:sz w:val="21"/>
          <w:szCs w:val="21"/>
          <w:highlight w:val="white"/>
          <w:u w:val="none"/>
          <w:vertAlign w:val="baseline"/>
          <w:rtl w:val="0"/>
        </w:rPr>
        <w:t xml:space="preserve">How many segment records were assessed? Give their worksheet row range and the count in each Data View. Are these counts of records, names or unique logical definitions?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720" w:firstLine="0"/>
        <w:rPr>
          <w:rFonts w:ascii="Arial" w:cs="Arial" w:eastAsia="Arial" w:hAnsi="Arial"/>
          <w:color w:val="000000"/>
          <w:sz w:val="21"/>
          <w:szCs w:val="21"/>
          <w:highlight w:val="white"/>
        </w:rPr>
      </w:pPr>
      <w:r w:rsidDel="00000000" w:rsidR="00000000" w:rsidRPr="00000000">
        <w:rPr>
          <w:rtl w:val="0"/>
        </w:rPr>
        <w:t xml:space="preserve">Ans : </w:t>
      </w:r>
      <w:r w:rsidDel="00000000" w:rsidR="00000000" w:rsidRPr="00000000">
        <w:rPr>
          <w:rFonts w:ascii="Arial" w:cs="Arial" w:eastAsia="Arial" w:hAnsi="Arial"/>
          <w:color w:val="000000"/>
          <w:sz w:val="21"/>
          <w:szCs w:val="21"/>
          <w:highlight w:val="white"/>
          <w:rtl w:val="0"/>
        </w:rPr>
        <w:t xml:space="preserve">The reported assessment covers 47 worksheet records: 39 in CJA - MCP Analysis - SD and 8 in Segmentation Analysis. The row ranges and counting distinctions are provided above. The earlier duplicate-group and near-duplicate totals remain unconfirmed; report regeneration awaits your confirmation.</w:t>
      </w:r>
    </w:p>
    <w:p w:rsidR="00000000" w:rsidDel="00000000" w:rsidP="00000000" w:rsidRDefault="00000000" w:rsidRPr="00000000" w14:paraId="00000006">
      <w:pPr>
        <w:ind w:left="720" w:firstLine="0"/>
        <w:rPr>
          <w:rFonts w:ascii="Arial" w:cs="Arial" w:eastAsia="Arial" w:hAnsi="Arial"/>
          <w:color w:val="000000"/>
          <w:sz w:val="21"/>
          <w:szCs w:val="21"/>
          <w:highlight w:val="white"/>
        </w:rPr>
      </w:pPr>
      <w:r w:rsidDel="00000000" w:rsidR="00000000" w:rsidRPr="00000000">
        <w:rPr>
          <w:rtl w:val="0"/>
        </w:rPr>
      </w:r>
    </w:p>
    <w:p w:rsidR="00000000" w:rsidDel="00000000" w:rsidP="00000000" w:rsidRDefault="00000000" w:rsidRPr="00000000" w14:paraId="00000007">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reported assessment covered </w:t>
      </w:r>
      <w:r w:rsidDel="00000000" w:rsidR="00000000" w:rsidRPr="00000000">
        <w:rPr>
          <w:rFonts w:ascii="Arial" w:cs="Arial" w:eastAsia="Arial" w:hAnsi="Arial"/>
          <w:b w:val="1"/>
          <w:bCs w:val="1"/>
          <w:color w:val="000000"/>
          <w:sz w:val="21"/>
          <w:szCs w:val="21"/>
          <w:rtl w:val="0"/>
        </w:rPr>
        <w:t xml:space="preserve">47 segment records</w:t>
      </w:r>
      <w:r w:rsidDel="00000000" w:rsidR="00000000" w:rsidRPr="00000000">
        <w:rPr>
          <w:rFonts w:ascii="Arial" w:cs="Arial" w:eastAsia="Arial" w:hAnsi="Arial"/>
          <w:color w:val="000000"/>
          <w:sz w:val="21"/>
          <w:szCs w:val="21"/>
          <w:rtl w:val="0"/>
        </w:rPr>
        <w:t xml:space="preserve"> on the </w:t>
      </w:r>
      <w:r w:rsidDel="00000000" w:rsidR="00000000" w:rsidRPr="00000000">
        <w:rPr>
          <w:rFonts w:ascii="Arial" w:cs="Arial" w:eastAsia="Arial" w:hAnsi="Arial"/>
          <w:b w:val="1"/>
          <w:bCs w:val="1"/>
          <w:color w:val="000000"/>
          <w:sz w:val="21"/>
          <w:szCs w:val="21"/>
          <w:rtl w:val="0"/>
        </w:rPr>
        <w:t xml:space="preserve">“CJA Segments”</w:t>
      </w:r>
      <w:r w:rsidDel="00000000" w:rsidR="00000000" w:rsidRPr="00000000">
        <w:rPr>
          <w:rFonts w:ascii="Arial" w:cs="Arial" w:eastAsia="Arial" w:hAnsi="Arial"/>
          <w:color w:val="000000"/>
          <w:sz w:val="21"/>
          <w:szCs w:val="21"/>
          <w:rtl w:val="0"/>
        </w:rPr>
        <w:t xml:space="preserve"> worksheet, rows </w:t>
      </w:r>
      <w:r w:rsidDel="00000000" w:rsidR="00000000" w:rsidRPr="00000000">
        <w:rPr>
          <w:rFonts w:ascii="Arial" w:cs="Arial" w:eastAsia="Arial" w:hAnsi="Arial"/>
          <w:b w:val="1"/>
          <w:bCs w:val="1"/>
          <w:color w:val="000000"/>
          <w:sz w:val="21"/>
          <w:szCs w:val="21"/>
          <w:rtl w:val="0"/>
        </w:rPr>
        <w:t xml:space="preserve">2–48</w:t>
      </w:r>
      <w:r w:rsidDel="00000000" w:rsidR="00000000" w:rsidRPr="00000000">
        <w:rPr>
          <w:rFonts w:ascii="Arial" w:cs="Arial" w:eastAsia="Arial" w:hAnsi="Arial"/>
          <w:color w:val="000000"/>
          <w:sz w:val="21"/>
          <w:szCs w:val="21"/>
          <w:rtl w:val="0"/>
        </w:rPr>
        <w:t xml:space="preserve"> (row 1 is the header):</w:t>
      </w:r>
    </w:p>
    <w:p w:rsidR="00000000" w:rsidDel="00000000" w:rsidP="00000000" w:rsidRDefault="00000000" w:rsidRPr="00000000" w14:paraId="00000008">
      <w:pPr>
        <w:shd w:fill="ffffff" w:val="clear"/>
        <w:spacing w:after="0" w:line="240" w:lineRule="auto"/>
        <w:rPr>
          <w:rFonts w:ascii="Arial" w:cs="Arial" w:eastAsia="Arial" w:hAnsi="Arial"/>
          <w:color w:val="000000"/>
          <w:sz w:val="21"/>
          <w:szCs w:val="21"/>
        </w:rPr>
      </w:pPr>
      <w:r w:rsidDel="00000000" w:rsidR="00000000" w:rsidRPr="00000000">
        <w:rPr>
          <w:rtl w:val="0"/>
        </w:rPr>
      </w:r>
    </w:p>
    <w:tbl>
      <w:tblPr>
        <w:tblStyle w:val="Table1"/>
        <w:tblW w:w="8668.0" w:type="dxa"/>
        <w:jc w:val="left"/>
        <w:tblLayout w:type="fixed"/>
        <w:tblLook w:val="0400"/>
      </w:tblPr>
      <w:tblGrid>
        <w:gridCol w:w="4044"/>
        <w:gridCol w:w="1717"/>
        <w:gridCol w:w="2907"/>
        <w:tblGridChange w:id="0">
          <w:tblGrid>
            <w:gridCol w:w="4044"/>
            <w:gridCol w:w="1717"/>
            <w:gridCol w:w="2907"/>
          </w:tblGrid>
        </w:tblGridChange>
      </w:tblGrid>
      <w:tr>
        <w:trPr>
          <w:cantSplit w:val="0"/>
          <w:trHeight w:val="172" w:hRule="atLeast"/>
          <w:tblHeader w:val="1"/>
        </w:trPr>
        <w:tc>
          <w:tcPr>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09">
            <w:pPr>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Data View</w:t>
            </w:r>
          </w:p>
        </w:tc>
        <w:tc>
          <w:tcPr>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0A">
            <w:pPr>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Records</w:t>
            </w:r>
          </w:p>
        </w:tc>
        <w:tc>
          <w:tcPr>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0B">
            <w:pPr>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Worksheet rows</w:t>
            </w:r>
          </w:p>
        </w:tc>
      </w:tr>
      <w:tr>
        <w:trPr>
          <w:cantSplit w:val="0"/>
          <w:trHeight w:val="172" w:hRule="atLeast"/>
          <w:tblHeader w:val="0"/>
        </w:trPr>
        <w:tc>
          <w:tcPr>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0C">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CJA - MCP Analysis - SD</w:t>
            </w:r>
          </w:p>
        </w:tc>
        <w:tc>
          <w:tcPr>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0D">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39</w:t>
            </w:r>
          </w:p>
        </w:tc>
        <w:tc>
          <w:tcPr>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0E">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2–28 and 36–47</w:t>
            </w:r>
          </w:p>
        </w:tc>
      </w:tr>
      <w:tr>
        <w:trPr>
          <w:cantSplit w:val="0"/>
          <w:trHeight w:val="165" w:hRule="atLeast"/>
          <w:tblHeader w:val="0"/>
        </w:trPr>
        <w:tc>
          <w:tcPr>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0F">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Segmentation Analysis</w:t>
            </w:r>
          </w:p>
        </w:tc>
        <w:tc>
          <w:tcPr>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10">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8</w:t>
            </w:r>
          </w:p>
        </w:tc>
        <w:tc>
          <w:tcPr>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11">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29–35 and 48</w:t>
            </w:r>
          </w:p>
        </w:tc>
      </w:tr>
      <w:tr>
        <w:trPr>
          <w:cantSplit w:val="0"/>
          <w:trHeight w:val="172" w:hRule="atLeast"/>
          <w:tblHeader w:val="0"/>
        </w:trPr>
        <w:tc>
          <w:tcPr>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12">
            <w:pPr>
              <w:spacing w:after="0" w:line="24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Total</w:t>
            </w:r>
            <w:r w:rsidDel="00000000" w:rsidR="00000000" w:rsidRPr="00000000">
              <w:rPr>
                <w:rtl w:val="0"/>
              </w:rPr>
            </w:r>
          </w:p>
        </w:tc>
        <w:tc>
          <w:tcPr>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13">
            <w:pPr>
              <w:spacing w:after="0" w:line="24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47</w:t>
            </w:r>
            <w:r w:rsidDel="00000000" w:rsidR="00000000" w:rsidRPr="00000000">
              <w:rPr>
                <w:rtl w:val="0"/>
              </w:rPr>
            </w:r>
          </w:p>
        </w:tc>
        <w:tc>
          <w:tcPr>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14">
            <w:pPr>
              <w:spacing w:after="0" w:line="24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2–48</w:t>
            </w:r>
            <w:r w:rsidDel="00000000" w:rsidR="00000000" w:rsidRPr="00000000">
              <w:rPr>
                <w:rtl w:val="0"/>
              </w:rPr>
            </w:r>
          </w:p>
        </w:tc>
      </w:tr>
    </w:tbl>
    <w:p w:rsidR="00000000" w:rsidDel="00000000" w:rsidP="00000000" w:rsidRDefault="00000000" w:rsidRPr="00000000" w14:paraId="00000015">
      <w:pPr>
        <w:shd w:fill="ffffff" w:val="clear"/>
        <w:spacing w:after="15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other seven selected Data Views had no segment records supplied in this inventory; that does not establish that they contain no segments in CJA.</w:t>
      </w:r>
    </w:p>
    <w:p w:rsidR="00000000" w:rsidDel="00000000" w:rsidP="00000000" w:rsidRDefault="00000000" w:rsidRPr="00000000" w14:paraId="00000016">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Counting basis:</w:t>
      </w:r>
      <w:r w:rsidDel="00000000" w:rsidR="00000000" w:rsidRPr="00000000">
        <w:rPr>
          <w:rFonts w:ascii="Arial" w:cs="Arial" w:eastAsia="Arial" w:hAnsi="Arial"/>
          <w:color w:val="000000"/>
          <w:sz w:val="21"/>
          <w:szCs w:val="21"/>
          <w:rtl w:val="0"/>
        </w:rPr>
        <w:t xml:space="preserve"> 47 counts worksheet records, not deduplicated definitions. The analysis also reported 47 distinct segment names and 21 distinct raw definition strings.</w:t>
      </w:r>
    </w:p>
    <w:p w:rsidR="00000000" w:rsidDel="00000000" w:rsidP="00000000" w:rsidRDefault="00000000" w:rsidRPr="00000000" w14:paraId="00000017">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Correction to the previous response:</w:t>
      </w:r>
      <w:r w:rsidDel="00000000" w:rsidR="00000000" w:rsidRPr="00000000">
        <w:rPr>
          <w:rFonts w:ascii="Arial" w:cs="Arial" w:eastAsia="Arial" w:hAnsi="Arial"/>
          <w:color w:val="000000"/>
          <w:sz w:val="21"/>
          <w:szCs w:val="21"/>
          <w:rtl w:val="0"/>
        </w:rPr>
        <w:t xml:space="preserve"> 18 exact-duplicate groups does </w:t>
      </w:r>
      <w:r w:rsidDel="00000000" w:rsidR="00000000" w:rsidRPr="00000000">
        <w:rPr>
          <w:rFonts w:ascii="Arial" w:cs="Arial" w:eastAsia="Arial" w:hAnsi="Arial"/>
          <w:b w:val="1"/>
          <w:bCs w:val="1"/>
          <w:color w:val="000000"/>
          <w:sz w:val="21"/>
          <w:szCs w:val="21"/>
          <w:rtl w:val="0"/>
        </w:rPr>
        <w:t xml:space="preserve">not</w:t>
      </w:r>
      <w:r w:rsidDel="00000000" w:rsidR="00000000" w:rsidRPr="00000000">
        <w:rPr>
          <w:rFonts w:ascii="Arial" w:cs="Arial" w:eastAsia="Arial" w:hAnsi="Arial"/>
          <w:color w:val="000000"/>
          <w:sz w:val="21"/>
          <w:szCs w:val="21"/>
          <w:rtl w:val="0"/>
        </w:rPr>
        <w:t xml:space="preserve"> mean 18 unique logical definitions. Duplicate groups and distinct definitions are different measures; singleton definitions must also be accounted for. The total number of unique normalized logical definitions has not been established by these figures.</w:t>
      </w:r>
    </w:p>
    <w:p>
      <w:pPr>
        <w:keepNext w:val="0"/>
        <w:keepLines/>
        <w:widowControl/>
        <w:spacing w:before="100" w:after="100" w:line="259" w:lineRule="auto"/>
        <w:ind w:left="0" w:right="0" w:firstLine="0"/>
        <w:jc w:val="left"/>
      </w:pPr>
      <w:r>
        <w:rPr>
          <w:rFonts w:ascii="Arial" w:hAnsi="Arial" w:eastAsia="Arial"/>
          <w:b/>
          <w:color w:val="7030A0"/>
          <w:sz w:val="21"/>
        </w:rPr>
        <w:t xml:space="preserve">Review: </w:t>
      </w:r>
      <w:r>
        <w:rPr>
          <w:rFonts w:ascii="Arial" w:hAnsi="Arial" w:eastAsia="Arial"/>
          <w:color w:val="7030A0"/>
          <w:sz w:val="21"/>
        </w:rPr>
        <w:t>This is mostly correct. I checked the original inventory and the 47 records, row ranges, 47 different names and 21 raw definition strings match. For cleanup, we need to keep the Data Views separate. That gives 26 definition classes: 18 duplicate groups and 8 single records. Also, please say 7 Data View rows, not 7 unique Data Views, as those rows cover 6 names. Group counts and unique definition counts should be shown separately.</w:t>
      </w:r>
    </w:p>
    <w:p w:rsidR="00000000" w:rsidDel="00000000" w:rsidP="00000000" w:rsidRDefault="00000000" w:rsidRPr="00000000" w14:paraId="00000018">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How many Data View rows and unique names are listed? How many have segment records supplied? Distinguish missing source records from a live confirmation that a Data View has no segments.</w:t>
      </w:r>
    </w:p>
    <w:p w:rsidR="00000000" w:rsidDel="00000000" w:rsidP="00000000" w:rsidRDefault="00000000" w:rsidRPr="00000000" w14:paraId="0000001A">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Ans :</w:t>
      </w:r>
    </w:p>
    <w:p w:rsidR="00000000" w:rsidDel="00000000" w:rsidP="00000000" w:rsidRDefault="00000000" w:rsidRPr="00000000" w14:paraId="0000001B">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list contains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9 Data View rows and 8 unique names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Segment records were supplied for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 rows / 2 unique names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CJA - MCP Analysis - SD (39 records)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Segmentation Analysis (8 records)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totaling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47 records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remaining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7 rows / 6 unique names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have </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no segment records supplied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This is missing source coverage—not live confirmation that those Data Views contain no segments. Completeness against live CJA has not been verified for any Data View.</w:t>
      </w:r>
    </w:p>
    <w:p w:rsidR="00000000" w:rsidDel="00000000" w:rsidP="00000000" w:rsidRDefault="00000000" w:rsidRPr="00000000" w14:paraId="0000001E">
      <w:pPr>
        <w:keepNext/>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“AJO Enabled Data View (prac-12)” appears twice. Without Data View IDs, the repeated name alone cannot establish whether those rows refer to the same Data View.</w:t>
      </w:r>
    </w:p>
    <w:p>
      <w:pPr>
        <w:keepNext w:val="0"/>
        <w:keepLines/>
        <w:widowControl/>
        <w:spacing w:before="100" w:after="100" w:line="259" w:lineRule="auto"/>
        <w:ind w:left="0" w:right="0" w:firstLine="0"/>
        <w:jc w:val="left"/>
      </w:pPr>
      <w:r>
        <w:rPr>
          <w:rFonts w:ascii="Arial" w:hAnsi="Arial" w:eastAsia="Arial"/>
          <w:b/>
          <w:color w:val="7030A0"/>
          <w:sz w:val="21"/>
        </w:rPr>
        <w:t xml:space="preserve">Review: </w:t>
      </w:r>
      <w:r>
        <w:rPr>
          <w:rFonts w:ascii="Arial" w:hAnsi="Arial" w:eastAsia="Arial"/>
          <w:color w:val="7030A0"/>
          <w:sz w:val="21"/>
        </w:rPr>
        <w:t>This answer is correct for the supplied files. It clearly separates missing source data from an empty live Data View. The repeated name alone is not enough to merge the two prac-12 rows. In our separate read-only check on 19 October, we found two different live Data View IDs. Please retain both records. Their connection and integration details still need confirmation. The POD should not claim that live check unless it has the supporting API evidence.</w:t>
      </w:r>
    </w:p>
    <w:p w:rsidR="00000000" w:rsidDel="00000000" w:rsidP="00000000" w:rsidRDefault="00000000" w:rsidRPr="00000000" w14:paraId="0000001F">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20">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Did the original inputs contain stable Segment IDs, Data View IDs and complete definition JSON? Which identifiers were actually used, and what risk does that introduce?</w:t>
      </w:r>
    </w:p>
    <w:p w:rsidR="00000000" w:rsidDel="00000000" w:rsidP="00000000" w:rsidRDefault="00000000" w:rsidRPr="00000000" w14:paraId="00000022">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23">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Ans:</w:t>
      </w:r>
    </w:p>
    <w:p w:rsidR="00000000" w:rsidDel="00000000" w:rsidP="00000000" w:rsidRDefault="00000000" w:rsidRPr="00000000" w14:paraId="00000024">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25">
      <w:pPr>
        <w:shd w:fill="ffffff" w:val="clear"/>
        <w:spacing w:after="0" w:line="240" w:lineRule="auto"/>
        <w:rPr>
          <w:rFonts w:ascii="Arial" w:cs="Arial" w:eastAsia="Arial" w:hAnsi="Arial"/>
          <w:color w:val="000000"/>
          <w:sz w:val="21"/>
          <w:szCs w:val="21"/>
          <w:highlight w:val="white"/>
        </w:rPr>
      </w:pPr>
      <w:r w:rsidDel="00000000" w:rsidR="00000000" w:rsidRPr="00000000">
        <w:rPr>
          <w:rFonts w:ascii="Arial" w:cs="Arial" w:eastAsia="Arial" w:hAnsi="Arial"/>
          <w:color w:val="000000"/>
          <w:sz w:val="21"/>
          <w:szCs w:val="21"/>
          <w:highlight w:val="white"/>
          <w:rtl w:val="0"/>
        </w:rPr>
        <w:t xml:space="preserve">The Excel and HTML reports document that matching used names and definition/configuration text—not stable Segment IDs, Data View IDs, or complete definition JSON. Findings are advisory, not confirmed logical equivalence. Validate live IDs, definitions, usage, and dependencies before cleanup. No segments were modified or deleted.</w:t>
      </w:r>
    </w:p>
    <w:p>
      <w:pPr>
        <w:keepNext w:val="0"/>
        <w:keepLines/>
        <w:widowControl/>
        <w:spacing w:before="100" w:after="100" w:line="259" w:lineRule="auto"/>
        <w:ind w:left="0" w:right="0" w:firstLine="0"/>
        <w:jc w:val="left"/>
      </w:pPr>
      <w:r>
        <w:rPr>
          <w:rFonts w:ascii="Arial" w:hAnsi="Arial" w:eastAsia="Arial"/>
          <w:b/>
          <w:color w:val="7030A0"/>
          <w:sz w:val="21"/>
        </w:rPr>
        <w:t xml:space="preserve">Review: </w:t>
      </w:r>
      <w:r>
        <w:rPr>
          <w:rFonts w:ascii="Arial" w:hAnsi="Arial" w:eastAsia="Arial"/>
          <w:color w:val="7030A0"/>
          <w:sz w:val="21"/>
        </w:rPr>
        <w:t>The missing-ID and full-JSON warning is correct. Please clearly mention that the original matching used Data View Name and Segment Name, with parsed configuration fields for comparison. Similar names can point to different IDs, and a short rule summary can miss a container, date or exclusion condition. This does not mean the exact results are wrong; our separate full-definition check supported all 18 groups. The HTML report mentioned here was not supplied with this Q/A, so that part still needs its supporting file.</w:t>
      </w:r>
    </w:p>
    <w:p w:rsidR="00000000" w:rsidDel="00000000" w:rsidP="00000000" w:rsidRDefault="00000000" w:rsidRPr="00000000" w14:paraId="00000026">
      <w:pPr>
        <w:shd w:fill="ffffff" w:val="clear"/>
        <w:spacing w:after="0" w:line="240" w:lineRule="auto"/>
        <w:rPr>
          <w:rFonts w:ascii="Arial" w:cs="Arial" w:eastAsia="Arial" w:hAnsi="Arial"/>
          <w:color w:val="000000"/>
          <w:sz w:val="21"/>
          <w:szCs w:val="21"/>
          <w:highlight w:val="whit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date does the inventory state for extraction? What are the findings/outcome workbook package dates? Is the CSV export date known? Do any of these dates prove when each CJA configuration last changed?</w:t>
      </w:r>
    </w:p>
    <w:p w:rsidR="00000000" w:rsidDel="00000000" w:rsidP="00000000" w:rsidRDefault="00000000" w:rsidRPr="00000000" w14:paraId="00000028">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Ans ;</w:t>
      </w:r>
    </w:p>
    <w:p w:rsidR="00000000" w:rsidDel="00000000" w:rsidP="00000000" w:rsidRDefault="00000000" w:rsidRPr="00000000" w14:paraId="00000029">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2A">
      <w:pPr>
        <w:shd w:fill="ffffff" w:val="clear"/>
        <w:spacing w:after="15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I need to correct the earlier answers: the dates were not verified, so I cannot claim that they are absent or that the reports’ timestamps came from this session.</w:t>
      </w:r>
    </w:p>
    <w:tbl>
      <w:tblPr>
        <w:tblStyle w:val="Table2"/>
        <w:tblW w:w="8928" w:type="dxa"/>
        <w:jc w:val="left"/>
        <w:tblLayout w:type="fixed"/>
        <w:tblLook w:val="0400"/>
      </w:tblPr>
      <w:tblGrid>
        <w:gridCol w:w="4608"/>
        <w:gridCol w:w="4320"/>
        <w:tblGridChange w:id="0">
          <w:tblGrid>
            <w:gridCol w:w="5992"/>
            <w:gridCol w:w="6608"/>
          </w:tblGrid>
        </w:tblGridChange>
      </w:tblGrid>
      <w:tr>
        <w:trPr>
          <w:cantSplit w:val="0"/>
          <w:tblHeader w:val="1"/>
        </w:trPr>
        <w:tc>
          <w:tcPr>
            <w:tcW w:type="dxa" w:w="4608"/>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2B">
            <w:pPr>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Date requested</w:t>
            </w:r>
          </w:p>
        </w:tc>
        <w:tc>
          <w:tcPr>
            <w:tcW w:type="dxa" w:w="4320"/>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2C">
            <w:pPr>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Verified status</w:t>
            </w:r>
          </w:p>
        </w:tc>
      </w:tr>
      <w:tr>
        <w:trPr>
          <w:cantSplit w:val="0"/>
          <w:tblHeader w:val="0"/>
        </w:trPr>
        <w:tc>
          <w:tcPr>
            <w:tcW w:type="dxa" w:w="4608"/>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2D">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Inventory’s stated extraction date</w:t>
            </w:r>
          </w:p>
        </w:tc>
        <w:tc>
          <w:tcPr>
            <w:tcW w:type="dxa" w:w="4320"/>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2E">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Not verified</w:t>
            </w:r>
          </w:p>
        </w:tc>
      </w:tr>
      <w:tr>
        <w:trPr>
          <w:cantSplit w:val="0"/>
          <w:tblHeader w:val="0"/>
        </w:trPr>
        <w:tc>
          <w:tcPr>
            <w:tcW w:type="dxa" w:w="4608"/>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2F">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Findings workbook package dates</w:t>
            </w:r>
          </w:p>
        </w:tc>
        <w:tc>
          <w:tcPr>
            <w:tcW w:type="dxa" w:w="4320"/>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30">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Not verified</w:t>
            </w:r>
          </w:p>
        </w:tc>
      </w:tr>
      <w:tr>
        <w:trPr>
          <w:cantSplit w:val="0"/>
          <w:tblHeader w:val="0"/>
        </w:trPr>
        <w:tc>
          <w:tcPr>
            <w:tcW w:type="dxa" w:w="4608"/>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31">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Outcome workbook package dates</w:t>
            </w:r>
          </w:p>
        </w:tc>
        <w:tc>
          <w:tcPr>
            <w:tcW w:type="dxa" w:w="4320"/>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32">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Not verified</w:t>
            </w:r>
          </w:p>
        </w:tc>
      </w:tr>
      <w:tr>
        <w:trPr>
          <w:cantSplit w:val="0"/>
          <w:tblHeader w:val="0"/>
        </w:trPr>
        <w:tc>
          <w:tcPr>
            <w:tcW w:type="dxa" w:w="4608"/>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33">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CSV export date</w:t>
            </w:r>
          </w:p>
        </w:tc>
        <w:tc>
          <w:tcPr>
            <w:tcW w:type="dxa" w:w="4320"/>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3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Unknown from the evidence presented</w:t>
            </w:r>
          </w:p>
        </w:tc>
      </w:tr>
    </w:tbl>
    <w:p w:rsidR="00000000" w:rsidDel="00000000" w:rsidP="00000000" w:rsidRDefault="00000000" w:rsidRPr="00000000" w14:paraId="00000035">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None of these dates alone proves when an individual CJA configuration last changed.</w:t>
      </w:r>
      <w:r w:rsidDel="00000000" w:rsidR="00000000" w:rsidRPr="00000000">
        <w:rPr>
          <w:rFonts w:ascii="Arial" w:cs="Arial" w:eastAsia="Arial" w:hAnsi="Arial"/>
          <w:color w:val="000000"/>
          <w:sz w:val="21"/>
          <w:szCs w:val="21"/>
          <w:rtl w:val="0"/>
        </w:rPr>
        <w:t xml:space="preserve"> A stated extraction/export date describes a snapshot; workbook package creation/modification dates describe the workbook file. Establishing configuration changes requires per-object CJA last-modified metadata or audit history, linked to stable IDs.</w:t>
      </w:r>
    </w:p>
    <w:p w:rsidR="00000000" w:rsidDel="00000000" w:rsidP="00000000" w:rsidRDefault="00000000" w:rsidRPr="00000000" w14:paraId="00000036">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 exact dates require inspection of the source inventory and workbook package metadata; the prior responses did not substantiate that inspection.</w:t>
      </w:r>
    </w:p>
    <w:p>
      <w:pPr>
        <w:keepNext w:val="0"/>
        <w:keepLines/>
        <w:widowControl/>
        <w:spacing w:before="100" w:after="100" w:line="259" w:lineRule="auto"/>
        <w:ind w:left="0" w:right="0" w:firstLine="0"/>
        <w:jc w:val="left"/>
      </w:pPr>
      <w:r>
        <w:rPr>
          <w:rFonts w:ascii="Arial" w:hAnsi="Arial" w:eastAsia="Arial"/>
          <w:b/>
          <w:color w:val="7030A0"/>
          <w:sz w:val="21"/>
        </w:rPr>
        <w:t xml:space="preserve">Review: </w:t>
      </w:r>
      <w:r>
        <w:rPr>
          <w:rFonts w:ascii="Arial" w:hAnsi="Arial" w:eastAsia="Arial"/>
          <w:color w:val="7030A0"/>
          <w:sz w:val="21"/>
        </w:rPr>
        <w:t>This answer is incomplete, though it is good that the POD has not guessed the dates. The inventory Notes state extraction on 14 October 2026. Both output workbook packages have a creation date of 18 October 2026. The CSV export date is still unknown. Please read and show these available details instead of leaving all dates unverified. The caution about dates is correct: a file date or a general last-modified timestamp alone does not prove which rule changed. We need the actual before-and-after rule evidence.</w:t>
      </w:r>
    </w:p>
    <w:p w:rsidR="00000000" w:rsidDel="00000000" w:rsidP="00000000" w:rsidRDefault="00000000" w:rsidRPr="00000000" w14:paraId="00000037">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Using the inventory counts, calculate all unique unordered segment pairs, the eligible same-Data-View pairs in each view, and the excluded cross-view pairs. Show the formula and reconciliation.</w:t>
      </w:r>
    </w:p>
    <w:p w:rsidR="00000000" w:rsidDel="00000000" w:rsidP="00000000" w:rsidRDefault="00000000" w:rsidRPr="00000000" w14:paraId="00000039">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Ans:</w:t>
      </w:r>
    </w:p>
    <w:p w:rsidR="00000000" w:rsidDel="00000000" w:rsidP="00000000" w:rsidRDefault="00000000" w:rsidRPr="00000000" w14:paraId="0000003A">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3B">
      <w:pPr>
        <w:shd w:fill="ffffff" w:val="clear"/>
        <w:spacing w:after="15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Using the reported inventory counts—47 segment records, with 39 assigned to CJA - MCP Analysis - SD and 8 to Segmentation Analysis—the number of unique unordered pairs is calculated as C(n,2) = n(n−1)/2.</w:t>
      </w:r>
    </w:p>
    <w:tbl>
      <w:tblPr>
        <w:tblStyle w:val="Table3"/>
        <w:tblW w:w="8928" w:type="dxa"/>
        <w:jc w:val="left"/>
        <w:tblLayout w:type="fixed"/>
        <w:tblLook w:val="0400"/>
      </w:tblPr>
      <w:tblGrid>
        <w:gridCol w:w="5400"/>
        <w:gridCol w:w="2232"/>
        <w:gridCol w:w="1296"/>
        <w:tblGridChange w:id="0">
          <w:tblGrid>
            <w:gridCol w:w="7941"/>
            <w:gridCol w:w="2797"/>
            <w:gridCol w:w="1862"/>
          </w:tblGrid>
        </w:tblGridChange>
      </w:tblGrid>
      <w:tr>
        <w:trPr>
          <w:cantSplit w:val="0"/>
          <w:tblHeader w:val="1"/>
        </w:trPr>
        <w:tc>
          <w:tcPr>
            <w:tcW w:type="dxa" w:w="5400"/>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3C">
            <w:pPr>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Pair category</w:t>
            </w:r>
          </w:p>
        </w:tc>
        <w:tc>
          <w:tcPr>
            <w:tcW w:type="dxa" w:w="2232"/>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3D">
            <w:pPr>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Formula</w:t>
            </w:r>
          </w:p>
        </w:tc>
        <w:tc>
          <w:tcPr>
            <w:tcW w:type="dxa" w:w="1296"/>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3E">
            <w:pPr>
              <w:spacing w:after="0" w:lin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Count</w:t>
            </w:r>
          </w:p>
        </w:tc>
      </w:tr>
      <w:tr>
        <w:trPr>
          <w:cantSplit w:val="0"/>
          <w:tblHeader w:val="0"/>
        </w:trPr>
        <w:tc>
          <w:tcPr>
            <w:tcW w:type="dxa" w:w="5400"/>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3F">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All segment-record pairs</w:t>
            </w:r>
          </w:p>
        </w:tc>
        <w:tc>
          <w:tcPr>
            <w:tcW w:type="dxa" w:w="2232"/>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40">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47 × 46 ÷ 2</w:t>
            </w:r>
          </w:p>
        </w:tc>
        <w:tc>
          <w:tcPr>
            <w:tcW w:type="dxa" w:w="1296"/>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41">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1,081</w:t>
            </w:r>
          </w:p>
        </w:tc>
      </w:tr>
      <w:tr>
        <w:trPr>
          <w:cantSplit w:val="0"/>
          <w:tblHeader w:val="0"/>
        </w:trPr>
        <w:tc>
          <w:tcPr>
            <w:tcW w:type="dxa" w:w="5400"/>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42">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Same-view: CJA - MCP Analysis - SD</w:t>
            </w:r>
          </w:p>
        </w:tc>
        <w:tc>
          <w:tcPr>
            <w:tcW w:type="dxa" w:w="2232"/>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43">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39 × 38 ÷ 2</w:t>
            </w:r>
          </w:p>
        </w:tc>
        <w:tc>
          <w:tcPr>
            <w:tcW w:type="dxa" w:w="1296"/>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4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741</w:t>
            </w:r>
          </w:p>
        </w:tc>
      </w:tr>
      <w:tr>
        <w:trPr>
          <w:cantSplit w:val="0"/>
          <w:tblHeader w:val="0"/>
        </w:trPr>
        <w:tc>
          <w:tcPr>
            <w:tcW w:type="dxa" w:w="5400"/>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45">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Same-view: Segmentation Analysis</w:t>
            </w:r>
          </w:p>
        </w:tc>
        <w:tc>
          <w:tcPr>
            <w:tcW w:type="dxa" w:w="2232"/>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46">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8 × 7 ÷ 2</w:t>
            </w:r>
          </w:p>
        </w:tc>
        <w:tc>
          <w:tcPr>
            <w:tcW w:type="dxa" w:w="1296"/>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47">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28</w:t>
            </w:r>
          </w:p>
        </w:tc>
      </w:tr>
      <w:tr>
        <w:trPr>
          <w:cantSplit w:val="0"/>
          <w:tblHeader w:val="0"/>
        </w:trPr>
        <w:tc>
          <w:tcPr>
            <w:tcW w:type="dxa" w:w="5400"/>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48">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Total eligible same-view pairs</w:t>
            </w:r>
          </w:p>
        </w:tc>
        <w:tc>
          <w:tcPr>
            <w:tcW w:type="dxa" w:w="2232"/>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49">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741 + 28</w:t>
            </w:r>
          </w:p>
        </w:tc>
        <w:tc>
          <w:tcPr>
            <w:tcW w:type="dxa" w:w="1296"/>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4A">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769</w:t>
            </w:r>
          </w:p>
        </w:tc>
      </w:tr>
      <w:tr>
        <w:trPr>
          <w:cantSplit w:val="0"/>
          <w:tblHeader w:val="0"/>
        </w:trPr>
        <w:tc>
          <w:tcPr>
            <w:tcW w:type="dxa" w:w="5400"/>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4B">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Excluded cross-view pairs</w:t>
            </w:r>
          </w:p>
        </w:tc>
        <w:tc>
          <w:tcPr>
            <w:tcW w:type="dxa" w:w="2232"/>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4C">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39 × 8</w:t>
            </w:r>
          </w:p>
        </w:tc>
        <w:tc>
          <w:tcPr>
            <w:tcW w:type="dxa" w:w="1296"/>
            <w:tcBorders>
              <w:top w:color="e5e3de" w:space="0" w:sz="6" w:val="single"/>
              <w:left w:color="e5e3de" w:space="0" w:sz="6" w:val="single"/>
              <w:bottom w:color="e5e3de" w:space="0" w:sz="6" w:val="single"/>
              <w:right w:color="e5e3de" w:space="0" w:sz="6" w:val="single"/>
            </w:tcBorders>
            <w:shd w:fill="ffffff" w:val="clear"/>
            <w:tcMar>
              <w:top w:w="90.0" w:type="dxa"/>
              <w:left w:w="150.0" w:type="dxa"/>
              <w:bottom w:w="90.0" w:type="dxa"/>
              <w:right w:w="150.0" w:type="dxa"/>
            </w:tcMar>
            <w:vAlign w:val="center"/>
          </w:tcPr>
          <w:p w:rsidR="00000000" w:rsidDel="00000000" w:rsidP="00000000" w:rsidRDefault="00000000" w:rsidRPr="00000000" w14:paraId="0000004D">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312</w:t>
            </w:r>
          </w:p>
        </w:tc>
      </w:tr>
    </w:tbl>
    <w:p w:rsidR="00000000" w:rsidDel="00000000" w:rsidP="00000000" w:rsidRDefault="00000000" w:rsidRPr="00000000" w14:paraId="0000004E">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Reconciliation:</w:t>
      </w:r>
      <w:r w:rsidDel="00000000" w:rsidR="00000000" w:rsidRPr="00000000">
        <w:rPr>
          <w:rFonts w:ascii="Arial" w:cs="Arial" w:eastAsia="Arial" w:hAnsi="Arial"/>
          <w:color w:val="000000"/>
          <w:sz w:val="21"/>
          <w:szCs w:val="21"/>
          <w:rtl w:val="0"/>
        </w:rPr>
        <w:t xml:space="preserve"> 769 eligible + 312 excluded = </w:t>
      </w:r>
      <w:r w:rsidDel="00000000" w:rsidR="00000000" w:rsidRPr="00000000">
        <w:rPr>
          <w:rFonts w:ascii="Arial" w:cs="Arial" w:eastAsia="Arial" w:hAnsi="Arial"/>
          <w:b w:val="1"/>
          <w:bCs w:val="1"/>
          <w:color w:val="000000"/>
          <w:sz w:val="21"/>
          <w:szCs w:val="21"/>
          <w:rtl w:val="0"/>
        </w:rPr>
        <w:t xml:space="preserve">1,081 total pairs</w:t>
      </w:r>
      <w:r w:rsidDel="00000000" w:rsidR="00000000" w:rsidRPr="00000000">
        <w:rPr>
          <w:rFonts w:ascii="Arial" w:cs="Arial" w:eastAsia="Arial" w:hAnsi="Arial"/>
          <w:color w:val="000000"/>
          <w:sz w:val="21"/>
          <w:szCs w:val="21"/>
          <w:rtl w:val="0"/>
        </w:rPr>
        <w:t xml:space="preserve">.</w:t>
      </w:r>
    </w:p>
    <w:p w:rsidR="00000000" w:rsidDel="00000000" w:rsidP="00000000" w:rsidRDefault="00000000" w:rsidRPr="00000000" w14:paraId="0000004F">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These are pairs of supplied worksheet records—not unique names, unique logical definitions, or detected duplicates. Same-view eligibility uses the inventory’s reported Data View name assignments, not verified stable Data View IDs. Data Views with no supplied records contribute zero pairs to this calculation; that does not establish that they have no segments in live CJA.</w:t>
      </w:r>
    </w:p>
    <w:p>
      <w:pPr>
        <w:keepNext w:val="0"/>
        <w:keepLines/>
        <w:widowControl/>
        <w:spacing w:before="100" w:after="100" w:line="259" w:lineRule="auto"/>
        <w:ind w:left="0" w:right="0" w:firstLine="0"/>
        <w:jc w:val="left"/>
      </w:pPr>
      <w:r>
        <w:rPr>
          <w:rFonts w:ascii="Arial" w:hAnsi="Arial" w:eastAsia="Arial"/>
          <w:b/>
          <w:color w:val="7030A0"/>
          <w:sz w:val="21"/>
        </w:rPr>
        <w:t xml:space="preserve">Review: </w:t>
      </w:r>
      <w:r>
        <w:rPr>
          <w:rFonts w:ascii="Arial" w:hAnsi="Arial" w:eastAsia="Arial"/>
          <w:color w:val="7030A0"/>
          <w:sz w:val="21"/>
        </w:rPr>
        <w:t>This calculation is correct. The two views contribute 741 and 28 pairs, giving 769 eligible pairs. The 312 cross-view pairs are excluded, and 769 + 312 = 1,081. These are possible comparisons between the supplied records, not duplicate findings. This maths does not need a live API call, but confirming the live Data View identities and proving that the original run evaluated every pair are separate checks.</w:t>
      </w:r>
    </w:p>
    <w:p w:rsidR="00000000" w:rsidDel="00000000" w:rsidP="00000000" w:rsidRDefault="00000000" w:rsidRPr="00000000" w14:paraId="00000050">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51">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Are self-comparisons or both A–B and B–A included? Were cross-Data-View pairs eligible? Explain why a count of reported findings is not the count of possible comparisons.</w:t>
      </w:r>
    </w:p>
    <w:p w:rsidR="00000000" w:rsidDel="00000000" w:rsidP="00000000" w:rsidRDefault="00000000" w:rsidRPr="00000000" w14:paraId="00000053">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Ans</w:t>
      </w:r>
    </w:p>
    <w:p w:rsidR="00000000" w:rsidDel="00000000" w:rsidP="00000000" w:rsidRDefault="00000000" w:rsidRPr="00000000" w14:paraId="00000054">
      <w:pPr>
        <w:shd w:fill="ffffff" w:val="clear"/>
        <w:spacing w:after="15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For the unique unordered-pair calculation:</w:t>
      </w:r>
    </w:p>
    <w:p w:rsidR="00000000" w:rsidDel="00000000" w:rsidP="00000000" w:rsidRDefault="00000000" w:rsidRPr="00000000" w14:paraId="00000055">
      <w:pPr>
        <w:numPr>
          <w:ilvl w:val="0"/>
          <w:numId w:val="2"/>
        </w:numPr>
        <w:shd w:fill="ffffff" w:val="clear"/>
        <w:spacing w:after="0" w:line="240" w:lineRule="auto"/>
        <w:ind w:left="720" w:hanging="360"/>
        <w:rPr>
          <w:color w:val="000000"/>
        </w:rPr>
      </w:pPr>
      <w:r w:rsidDel="00000000" w:rsidR="00000000" w:rsidRPr="00000000">
        <w:rPr>
          <w:rFonts w:ascii="Arial" w:cs="Arial" w:eastAsia="Arial" w:hAnsi="Arial"/>
          <w:b w:val="1"/>
          <w:bCs w:val="1"/>
          <w:color w:val="000000"/>
          <w:sz w:val="21"/>
          <w:szCs w:val="21"/>
          <w:rtl w:val="0"/>
        </w:rPr>
        <w:t xml:space="preserve">Self-comparisons are excluded:</w:t>
      </w:r>
      <w:r w:rsidDel="00000000" w:rsidR="00000000" w:rsidRPr="00000000">
        <w:rPr>
          <w:rFonts w:ascii="Arial" w:cs="Arial" w:eastAsia="Arial" w:hAnsi="Arial"/>
          <w:color w:val="000000"/>
          <w:sz w:val="21"/>
          <w:szCs w:val="21"/>
          <w:rtl w:val="0"/>
        </w:rPr>
        <w:t xml:space="preserve"> A–A is not counted.</w:t>
      </w:r>
    </w:p>
    <w:p w:rsidR="00000000" w:rsidDel="00000000" w:rsidP="00000000" w:rsidRDefault="00000000" w:rsidRPr="00000000" w14:paraId="00000056">
      <w:pPr>
        <w:numPr>
          <w:ilvl w:val="0"/>
          <w:numId w:val="2"/>
        </w:numPr>
        <w:shd w:fill="ffffff" w:val="clear"/>
        <w:spacing w:after="0" w:line="240" w:lineRule="auto"/>
        <w:ind w:left="720" w:hanging="360"/>
        <w:rPr>
          <w:color w:val="000000"/>
        </w:rPr>
      </w:pPr>
      <w:r w:rsidDel="00000000" w:rsidR="00000000" w:rsidRPr="00000000">
        <w:rPr>
          <w:rFonts w:ascii="Arial" w:cs="Arial" w:eastAsia="Arial" w:hAnsi="Arial"/>
          <w:b w:val="1"/>
          <w:bCs w:val="1"/>
          <w:color w:val="000000"/>
          <w:sz w:val="21"/>
          <w:szCs w:val="21"/>
          <w:rtl w:val="0"/>
        </w:rPr>
        <w:t xml:space="preserve">Reverse duplicates are excluded:</w:t>
      </w:r>
      <w:r w:rsidDel="00000000" w:rsidR="00000000" w:rsidRPr="00000000">
        <w:rPr>
          <w:rFonts w:ascii="Arial" w:cs="Arial" w:eastAsia="Arial" w:hAnsi="Arial"/>
          <w:color w:val="000000"/>
          <w:sz w:val="21"/>
          <w:szCs w:val="21"/>
          <w:rtl w:val="0"/>
        </w:rPr>
        <w:t xml:space="preserve"> A–B and B–A count as one pair.</w:t>
      </w:r>
    </w:p>
    <w:p w:rsidR="00000000" w:rsidDel="00000000" w:rsidP="00000000" w:rsidRDefault="00000000" w:rsidRPr="00000000" w14:paraId="00000057">
      <w:pPr>
        <w:numPr>
          <w:ilvl w:val="0"/>
          <w:numId w:val="2"/>
        </w:numPr>
        <w:shd w:fill="ffffff" w:val="clear"/>
        <w:spacing w:after="0" w:line="240" w:lineRule="auto"/>
        <w:ind w:left="720" w:hanging="360"/>
        <w:rPr>
          <w:color w:val="000000"/>
        </w:rPr>
      </w:pPr>
      <w:r w:rsidDel="00000000" w:rsidR="00000000" w:rsidRPr="00000000">
        <w:rPr>
          <w:rFonts w:ascii="Arial" w:cs="Arial" w:eastAsia="Arial" w:hAnsi="Arial"/>
          <w:b w:val="1"/>
          <w:bCs w:val="1"/>
          <w:color w:val="000000"/>
          <w:sz w:val="21"/>
          <w:szCs w:val="21"/>
          <w:rtl w:val="0"/>
        </w:rPr>
        <w:t xml:space="preserve">Cross-Data-View pairs are ineligible under the stated same-view scope:</w:t>
      </w:r>
      <w:r w:rsidDel="00000000" w:rsidR="00000000" w:rsidRPr="00000000">
        <w:rPr>
          <w:rFonts w:ascii="Arial" w:cs="Arial" w:eastAsia="Arial" w:hAnsi="Arial"/>
          <w:color w:val="000000"/>
          <w:sz w:val="21"/>
          <w:szCs w:val="21"/>
          <w:rtl w:val="0"/>
        </w:rPr>
        <w:t xml:space="preserve"> the 39 × 8 = </w:t>
      </w:r>
      <w:r w:rsidDel="00000000" w:rsidR="00000000" w:rsidRPr="00000000">
        <w:rPr>
          <w:rFonts w:ascii="Arial" w:cs="Arial" w:eastAsia="Arial" w:hAnsi="Arial"/>
          <w:b w:val="1"/>
          <w:bCs w:val="1"/>
          <w:color w:val="000000"/>
          <w:sz w:val="21"/>
          <w:szCs w:val="21"/>
          <w:rtl w:val="0"/>
        </w:rPr>
        <w:t xml:space="preserve">312</w:t>
      </w:r>
      <w:r w:rsidDel="00000000" w:rsidR="00000000" w:rsidRPr="00000000">
        <w:rPr>
          <w:rFonts w:ascii="Arial" w:cs="Arial" w:eastAsia="Arial" w:hAnsi="Arial"/>
          <w:color w:val="000000"/>
          <w:sz w:val="21"/>
          <w:szCs w:val="21"/>
          <w:rtl w:val="0"/>
        </w:rPr>
        <w:t xml:space="preserve"> cross-view pairs are excluded.</w:t>
      </w:r>
    </w:p>
    <w:p w:rsidR="00000000" w:rsidDel="00000000" w:rsidP="00000000" w:rsidRDefault="00000000" w:rsidRPr="00000000" w14:paraId="00000058">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Thus, the possible comparison universe is:</w:t>
        <w:br w:type="textWrapping"/>
      </w:r>
      <w:r w:rsidDel="00000000" w:rsidR="00000000" w:rsidRPr="00000000">
        <w:rPr>
          <w:rFonts w:ascii="Arial" w:cs="Arial" w:eastAsia="Arial" w:hAnsi="Arial"/>
          <w:b w:val="1"/>
          <w:bCs w:val="1"/>
          <w:color w:val="000000"/>
          <w:sz w:val="21"/>
          <w:szCs w:val="21"/>
          <w:rtl w:val="0"/>
        </w:rPr>
        <w:t xml:space="preserve">C(47,2) = 1,081 total pairs = 769 eligible same-view pairs + 312 excluded cross-view pairs.</w:t>
      </w:r>
      <w:r w:rsidDel="00000000" w:rsidR="00000000" w:rsidRPr="00000000">
        <w:rPr>
          <w:rtl w:val="0"/>
        </w:rPr>
      </w:r>
    </w:p>
    <w:p w:rsidR="00000000" w:rsidDel="00000000" w:rsidP="00000000" w:rsidRDefault="00000000" w:rsidRPr="00000000" w14:paraId="00000059">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Reported findings are not the number of possible comparisons.</w:t>
      </w:r>
      <w:r w:rsidDel="00000000" w:rsidR="00000000" w:rsidRPr="00000000">
        <w:rPr>
          <w:rFonts w:ascii="Arial" w:cs="Arial" w:eastAsia="Arial" w:hAnsi="Arial"/>
          <w:color w:val="000000"/>
          <w:sz w:val="21"/>
          <w:szCs w:val="21"/>
          <w:rtl w:val="0"/>
        </w:rPr>
        <w:t xml:space="preserve"> The 769 eligible pairs include pairs that do not match. Findings report only those meeting the applicable duplicate or similarity criteria; an exact-duplicate group can also summarize multiple pairs—a group of k records contains k(k−1)/2 pairs. Group counts and candidate-pair counts therefore cannot simply be added or treated as comparison totals.</w:t>
      </w:r>
    </w:p>
    <w:p w:rsidR="00000000" w:rsidDel="00000000" w:rsidP="00000000" w:rsidRDefault="00000000" w:rsidRPr="00000000" w14:paraId="0000005A">
      <w:pPr>
        <w:keepNext/>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These figures establish the calculated comparison universe, not proof that all 769 comparisons were actually executed. The previously reported 18 exact-duplicate groups and 67 near-duplicate candidate pairs remain unverified.</w:t>
      </w:r>
    </w:p>
    <w:p>
      <w:pPr>
        <w:keepNext w:val="0"/>
        <w:keepLines/>
        <w:widowControl/>
        <w:spacing w:before="100" w:after="100" w:line="259" w:lineRule="auto"/>
        <w:ind w:left="0" w:right="0" w:firstLine="0"/>
        <w:jc w:val="left"/>
      </w:pPr>
      <w:r>
        <w:rPr>
          <w:rFonts w:ascii="Arial" w:hAnsi="Arial" w:eastAsia="Arial"/>
          <w:b/>
          <w:color w:val="7030A0"/>
          <w:sz w:val="21"/>
        </w:rPr>
        <w:t xml:space="preserve">Review: </w:t>
      </w:r>
      <w:r>
        <w:rPr>
          <w:rFonts w:ascii="Arial" w:hAnsi="Arial" w:eastAsia="Arial"/>
          <w:color w:val="7030A0"/>
          <w:sz w:val="21"/>
        </w:rPr>
        <w:t>The pair-counting explanation is correct. Self-pairs and reverse pairs are excluded, and findings are not the full comparison count. The last line should clearly say unverified by this POD in this response. Our separate audit supported the 18 exact groups and reproduced all 67 displayed text scores. That still does not prove the original POD executed all 769 comparisons. Please keep the reported counts, independent checks and original runtime proof separate.</w:t>
      </w:r>
    </w:p>
    <w:p w:rsidR="00000000" w:rsidDel="00000000" w:rsidP="00000000" w:rsidRDefault="00000000" w:rsidRPr="00000000" w14:paraId="0000005B">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a complete same-view pair register, with each pair evaluated, skipped or blocked and a reason. Distinguish a new recalculation from proof that the original POD run evaluated every possible pair. What original runtime evidence is available?</w:t>
      </w:r>
    </w:p>
    <w:p w:rsidR="00000000" w:rsidDel="00000000" w:rsidP="00000000" w:rsidRDefault="00000000" w:rsidRPr="00000000" w14:paraId="0000005D">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Ans</w:t>
      </w:r>
    </w:p>
    <w:p w:rsidR="00000000" w:rsidDel="00000000" w:rsidP="00000000" w:rsidRDefault="00000000" w:rsidRPr="00000000" w14:paraId="0000005E">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5F">
      <w:pPr>
        <w:shd w:fill="ffffff" w:val="clear"/>
        <w:spacing w:after="0" w:line="240" w:lineRule="auto"/>
        <w:rPr>
          <w:rFonts w:ascii="Arial" w:cs="Arial" w:eastAsia="Arial" w:hAnsi="Arial"/>
          <w:color w:val="000000"/>
          <w:sz w:val="21"/>
          <w:szCs w:val="21"/>
          <w:highlight w:val="white"/>
        </w:rPr>
      </w:pPr>
      <w:r w:rsidDel="00000000" w:rsidR="00000000" w:rsidRPr="00000000">
        <w:rPr>
          <w:rFonts w:ascii="Arial" w:cs="Arial" w:eastAsia="Arial" w:hAnsi="Arial"/>
          <w:color w:val="000000"/>
          <w:sz w:val="21"/>
          <w:szCs w:val="21"/>
          <w:highlight w:val="white"/>
          <w:rtl w:val="0"/>
        </w:rPr>
        <w:t xml:space="preserve">The reported pair register covers 769 same-view pairs, but a new recalculation does not prove the original POD run evaluated them all. The original 67-pair finding remains unreconciled with the recalculation; no supporting original runtime evidence has been identified in the inspected materials. Do not use either candidate count alone to authorize deletion. Obtain the original method and execution records, or agree on a documented rerun using stable IDs and complete definitions.</w:t>
      </w:r>
    </w:p>
    <w:p>
      <w:pPr>
        <w:keepNext w:val="0"/>
        <w:keepLines/>
        <w:widowControl/>
        <w:spacing w:before="100" w:after="100" w:line="259" w:lineRule="auto"/>
        <w:ind w:left="0" w:right="0" w:firstLine="0"/>
        <w:jc w:val="left"/>
      </w:pPr>
      <w:r>
        <w:rPr>
          <w:rFonts w:ascii="Arial" w:hAnsi="Arial" w:eastAsia="Arial"/>
          <w:b/>
          <w:color w:val="7030A0"/>
          <w:sz w:val="21"/>
        </w:rPr>
        <w:t xml:space="preserve">Review: </w:t>
      </w:r>
      <w:r>
        <w:rPr>
          <w:rFonts w:ascii="Arial" w:hAnsi="Arial" w:eastAsia="Arial"/>
          <w:color w:val="7030A0"/>
          <w:sz w:val="21"/>
        </w:rPr>
        <w:t>The caution about original runtime coverage is correct, but the requested pair register is not included in this document. Please share all 769 pair rows with their source rows or IDs, Data View, score, result and evaluated/skipped/blocked reason. In our saved calculation, the 67 reported near rows represent 225 member-level text candidates. The other 158 member pairs map to existing representative pairs; no new configuration family was missing under that method. This explains the output pattern, but the original code is still needed to confirm how it was produced.</w:t>
      </w:r>
    </w:p>
    <w:p w:rsidR="00000000" w:rsidDel="00000000" w:rsidP="00000000" w:rsidRDefault="00000000" w:rsidRPr="00000000" w14:paraId="00000060">
      <w:pPr>
        <w:shd w:fill="ffffff" w:val="clear"/>
        <w:spacing w:after="0" w:line="240" w:lineRule="auto"/>
        <w:rPr>
          <w:rFonts w:ascii="Arial" w:cs="Arial" w:eastAsia="Arial" w:hAnsi="Arial"/>
          <w:color w:val="000000"/>
          <w:sz w:val="21"/>
          <w:szCs w:val="21"/>
          <w:highlight w:val="whit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Recalculate every eligible member pair using the disclosed same-component text method. How many are exact, textual near candidates, different-component pairs and below-threshold pairs? Do the categories reconcile without double counting?</w:t>
      </w:r>
    </w:p>
    <w:p w:rsidR="00000000" w:rsidDel="00000000" w:rsidP="00000000" w:rsidRDefault="00000000" w:rsidRPr="00000000" w14:paraId="00000062">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Ans</w:t>
      </w:r>
    </w:p>
    <w:p w:rsidR="00000000" w:rsidDel="00000000" w:rsidP="00000000" w:rsidRDefault="00000000" w:rsidRPr="00000000" w14:paraId="00000063">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recalculation cannot yet be certified as fully reconciled. The previously stated exact-group sizes—14 groups of 2, three of 3, and one of 4—imply 29 exact pairs, not the reported 25. Group membership must be audited before accepting either total.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reported text-method results were 25 exact, 233 textual near candidates, 487 different-component pairs, and 24 below-threshold pairs, summing to 769. That arithmetic alone does not validate the classifications. The later exclusion of two near candidates is a separate semantic review, leaving 231 candidates; it does not explain why the original run omitted those pairs.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Treat the generated reports as provisional, not authoritative or proof of original runtime coverage. No cleanup action should rely on these unresolved counts. No segments were reported modified or deleted.</w:t>
      </w:r>
    </w:p>
    <w:p>
      <w:pPr>
        <w:keepNext w:val="0"/>
        <w:keepLines/>
        <w:widowControl/>
        <w:spacing w:before="100" w:after="100" w:line="259" w:lineRule="auto"/>
        <w:ind w:left="0" w:right="0" w:firstLine="0"/>
        <w:jc w:val="left"/>
      </w:pPr>
      <w:r>
        <w:rPr>
          <w:rFonts w:ascii="Arial" w:hAnsi="Arial" w:eastAsia="Arial"/>
          <w:b/>
          <w:color w:val="7030A0"/>
          <w:sz w:val="21"/>
        </w:rPr>
        <w:t xml:space="preserve">Review: </w:t>
      </w:r>
      <w:r>
        <w:rPr>
          <w:rFonts w:ascii="Arial" w:hAnsi="Arial" w:eastAsia="Arial"/>
          <w:color w:val="7030A0"/>
          <w:sz w:val="21"/>
        </w:rPr>
        <w:t>The group-size breakdown needs correction. The original file has 16 groups of 2, one group of 3 and one group of 4. That gives 39 members and 25 exact pairs: 16 + 3 + 6. The breakdown written in this answer would give 41 members and 29 pairs. So the issue is the stated group sizes, not evidence that the original 25-pair count is wrong.</w:t>
      </w:r>
    </w:p>
    <w:p>
      <w:pPr>
        <w:keepNext w:val="0"/>
        <w:keepLines/>
        <w:widowControl/>
        <w:spacing w:before="40" w:after="100" w:line="259" w:lineRule="auto"/>
        <w:ind w:left="0" w:right="0" w:firstLine="0"/>
        <w:jc w:val="left"/>
      </w:pPr>
      <w:r>
        <w:rPr>
          <w:rFonts w:ascii="Arial" w:hAnsi="Arial" w:eastAsia="Arial"/>
          <w:b/>
          <w:color w:val="7030A0"/>
          <w:sz w:val="21"/>
        </w:rPr>
        <w:t xml:space="preserve">Review continued: </w:t>
      </w:r>
      <w:r>
        <w:rPr>
          <w:rFonts w:ascii="Arial" w:hAnsi="Arial" w:eastAsia="Arial"/>
          <w:color w:val="7030A0"/>
          <w:sz w:val="21"/>
        </w:rPr>
        <w:t>I also checked why the text counts may differ. Keeping the original text case gives 25 exact, 225 text candidates, 487 different-component and 32 below-threshold pairs. Converting the same configuration strings to lowercase first gives 233 text candidates and 24 below-threshold pairs. So 233 is reproducible under a different text treatment. This does not prove the POD used that method. It also changes 9 of the original 67 displayed scores. Please state the exact text treatment and share the 8 additional pair IDs before calling this a reproduction of the original results.</w:t>
      </w:r>
    </w:p>
    <w:p>
      <w:pPr>
        <w:keepNext w:val="0"/>
        <w:keepLines/>
        <w:widowControl/>
        <w:spacing w:before="40" w:after="100" w:line="259" w:lineRule="auto"/>
        <w:ind w:left="0" w:right="0" w:firstLine="0"/>
        <w:jc w:val="left"/>
      </w:pPr>
      <w:r>
        <w:rPr>
          <w:rFonts w:ascii="Arial" w:hAnsi="Arial" w:eastAsia="Arial"/>
          <w:b/>
          <w:color w:val="7030A0"/>
          <w:sz w:val="21"/>
        </w:rPr>
        <w:t xml:space="preserve">Review continued: </w:t>
      </w:r>
      <w:r>
        <w:rPr>
          <w:rFonts w:ascii="Arial" w:hAnsi="Arial" w:eastAsia="Arial"/>
          <w:color w:val="7030A0"/>
          <w:sz w:val="21"/>
        </w:rPr>
        <w:t>Please keep the text count separate from the later logical review. Removing two pairs to reach 231 does not explain the original 67-row report. We need to know which two pairs were removed and why. The original 67 rows and the 225 expanded member pairs have different counting bases. For the supplied rules, the separate full-definition audit split the 67 reported pairs into 31 numeric/operator review candidates and 36 material logic differences. A text match alone does not confirm the same audience or allow deletion.</w:t>
      </w:r>
    </w:p>
    <w:p w:rsidR="00000000" w:rsidDel="00000000" w:rsidP="00000000" w:rsidRDefault="00000000" w:rsidRPr="00000000" w14:paraId="00000067">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Using complete definitions and an explicitly stated conservative logic policy, classify every eligible pair as exact, numeric/operator review candidate, different components or material logic difference. Do not present textual percentages as semantic percentages.</w:t>
      </w:r>
    </w:p>
    <w:p w:rsidR="00000000" w:rsidDel="00000000" w:rsidP="00000000" w:rsidRDefault="00000000" w:rsidRPr="00000000" w14:paraId="00000069">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6A">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Ans</w:t>
      </w:r>
    </w:p>
    <w:p w:rsidR="00000000" w:rsidDel="00000000" w:rsidP="00000000" w:rsidRDefault="00000000" w:rsidRPr="00000000" w14:paraId="0000006B">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6C">
      <w:pPr>
        <w:shd w:fill="ffffff" w:val="clear"/>
        <w:spacing w:after="0" w:line="24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highlight w:val="white"/>
          <w:rtl w:val="0"/>
        </w:rPr>
        <w:t xml:space="preserve">Please supply the complete CJA segment definitions, including stable Segment IDs and Data View IDs where available. We can draft the conservative classification policy—you do not need to author it. Once the sources are validated, we can perform a new pair-by-pair analysis. The previously calculated 769-pair scope remains provisional until the record counts and Data View assignments are verified; earlier findings are not proof of an executed analysis.</w:t>
      </w:r>
      <w:r w:rsidDel="00000000" w:rsidR="00000000" w:rsidRPr="00000000">
        <w:rPr>
          <w:rtl w:val="0"/>
        </w:rPr>
      </w:r>
    </w:p>
    <w:p>
      <w:pPr>
        <w:keepNext w:val="0"/>
        <w:keepLines/>
        <w:widowControl/>
        <w:spacing w:before="100" w:after="100" w:line="259" w:lineRule="auto"/>
        <w:ind w:left="0" w:right="0" w:firstLine="0"/>
        <w:jc w:val="left"/>
      </w:pPr>
      <w:r>
        <w:rPr>
          <w:rFonts w:ascii="Arial" w:hAnsi="Arial" w:eastAsia="Arial"/>
          <w:b/>
          <w:color w:val="7030A0"/>
          <w:sz w:val="21"/>
        </w:rPr>
        <w:t xml:space="preserve">Review: </w:t>
      </w:r>
      <w:r>
        <w:rPr>
          <w:rFonts w:ascii="Arial" w:hAnsi="Arial" w:eastAsia="Arial"/>
          <w:color w:val="7030A0"/>
          <w:sz w:val="21"/>
        </w:rPr>
        <w:t>This is a fair limitation if the POD cannot access the full definitions. It should not guess the rule classifications. However, this response has not completed the requested analysis. The 769-pair count is valid for the supplied file; live identity verification is a separate step. Our saved full-definition audit classified those pairs as 25 exact, 107 numeric/operator review candidates, 487 different-component and 150 material logic differences. These add up to 769. The 107 candidates are not confirmed equivalent audiences. If the POD cannot access that evidence, please mark the classification as pending and specify the missing inputs.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Compare `S1` at row 16 with `visit more than 10000` at row 18. Are they exact? Name the decisive rule difference and identify each segment's actual exact partner.</w:t>
      </w:r>
    </w:p>
    <w:p w:rsidR="00000000" w:rsidDel="00000000" w:rsidP="00000000" w:rsidRDefault="00000000" w:rsidRPr="00000000" w14:paraId="0000006E">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6F">
      <w:pPr>
        <w:shd w:fill="ffffff" w:val="clear"/>
        <w:spacing w:after="0" w:line="240" w:lineRule="auto"/>
        <w:rPr>
          <w:rFonts w:ascii="Arial" w:cs="Arial" w:eastAsia="Arial" w:hAnsi="Arial"/>
          <w:color w:val="000000"/>
          <w:sz w:val="21"/>
          <w:szCs w:val="21"/>
          <w:highlight w:val="white"/>
        </w:rPr>
      </w:pPr>
      <w:r w:rsidDel="00000000" w:rsidR="00000000" w:rsidRPr="00000000">
        <w:rPr>
          <w:rFonts w:ascii="Arial" w:cs="Arial" w:eastAsia="Arial" w:hAnsi="Arial"/>
          <w:color w:val="000000"/>
          <w:sz w:val="21"/>
          <w:szCs w:val="21"/>
          <w:highlight w:val="white"/>
          <w:rtl w:val="0"/>
        </w:rPr>
        <w:t xml:space="preserve">Rows 16 and 18 are not exact matches: S1 uses Event (Hit) scope, while “visit more than 10000” uses Person (Visitor) scope. Their matching configuration-text partners are row 45 and row 44, respectively. These are inventory-based findings, not proof of equivalence from complete live CJA definitions. Recorded approval and usage fields are not live dependency checks; no deletion is authorized.</w:t>
      </w:r>
    </w:p>
    <w:p>
      <w:pPr>
        <w:keepNext w:val="0"/>
        <w:keepLines/>
        <w:widowControl/>
        <w:spacing w:before="100" w:after="100" w:line="259" w:lineRule="auto"/>
        <w:ind w:left="0" w:right="0" w:firstLine="0"/>
        <w:jc w:val="left"/>
      </w:pPr>
      <w:r>
        <w:rPr>
          <w:rFonts w:ascii="Arial" w:hAnsi="Arial" w:eastAsia="Arial"/>
          <w:b/>
          <w:color w:val="7030A0"/>
          <w:sz w:val="21"/>
        </w:rPr>
        <w:t xml:space="preserve">Review: </w:t>
      </w:r>
      <w:r>
        <w:rPr>
          <w:rFonts w:ascii="Arial" w:hAnsi="Arial" w:eastAsia="Arial"/>
          <w:color w:val="7030A0"/>
          <w:sz w:val="21"/>
        </w:rPr>
        <w:t>This answer is correct. Both records use Visits &gt; 10,000, but S1 is at Event scope and the other segment is at Person scope. They are not exact. Row 16 matches row 45 in EXACT-11, and row 18 matches row 44 in EXACT-13. Our saved full-definition check supports these partners. Please retain the warning about approval and dependency checks, and attach the relevant Segment IDs and verification time when presenting this as a live-verified result.</w:t>
      </w:r>
    </w:p>
    <w:p w:rsidR="00000000" w:rsidDel="00000000" w:rsidP="00000000" w:rsidRDefault="00000000" w:rsidRPr="00000000" w14:paraId="00000070">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71">
      <w:pPr>
        <w:shd w:fill="ffffff" w:val="clear"/>
        <w:spacing w:after="0" w:line="24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