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CJA Segmentation POD HTML Output Review</w:t>
      </w:r>
    </w:p>
    <w:p>
      <w:pPr>
        <w:pStyle w:val="Subtitle"/>
      </w:pPr>
      <w:r>
        <w:t>Findings mistakes and recommended corrections</w:t>
      </w:r>
    </w:p>
    <w:p>
      <w:r>
        <w:t>Review date: 21 October 2026</w:t>
        <w:br/>
        <w:t>Selected Data View: CJA - MCP Analysis - SD</w:t>
      </w:r>
    </w:p>
    <w:p>
      <w:pPr>
        <w:pStyle w:val="Heading1"/>
      </w:pPr>
      <w:r>
        <w:t>1 Overall finding</w:t>
      </w:r>
    </w:p>
    <w:p>
      <w:r>
        <w:t>The HTML has useful and correct findings, but it is not a complete, validated result yet. We should correct the coverage, classifications and counts before sending it to Agent 3 as a final analytical handoff. It should not be used as the basis for cleanup decisions in its present form.</w:t>
      </w:r>
    </w:p>
    <w:p>
      <w:r>
        <w:t xml:space="preserve">All </w:t>
      </w:r>
      <w:r>
        <w:rPr>
          <w:b/>
        </w:rPr>
        <w:t>9 exact groups shown</w:t>
      </w:r>
      <w:r>
        <w:t xml:space="preserve"> match the supplied configurations. However, the same input supports </w:t>
      </w:r>
      <w:r>
        <w:rPr>
          <w:b/>
        </w:rPr>
        <w:t>15 exact groups</w:t>
      </w:r>
      <w:r>
        <w:t xml:space="preserve">, so </w:t>
      </w:r>
      <w:r>
        <w:rPr>
          <w:b/>
        </w:rPr>
        <w:t>6 groups are missing</w:t>
      </w:r>
      <w:r>
        <w:t>. Four records marked Distinct actually have exact partners. The record marked Unable to Determine is complete in the supplied Excel file. The report also did not calculate or apply the requested 92% similarity threshold.</w:t>
      </w:r>
    </w:p>
    <w:p>
      <w:r>
        <w:t>The report is generally cautious on governance: it does not give a deletion list, protects approved/used segments, and warns that a limited Workspace search does not prove global non-usage. These are good points. They do not remove the accuracy and completeness issues described below.</w:t>
      </w:r>
    </w:p>
    <w:p>
      <w:pPr>
        <w:pStyle w:val="Heading2"/>
      </w:pPr>
      <w:r>
        <w:t>What these conclusions do and do not mean</w:t>
      </w:r>
    </w:p>
    <w:p>
      <w:pPr>
        <w:pStyle w:val="ListBullet"/>
        <w:numPr>
          <w:ilvl w:val="0"/>
          <w:numId w:val="10"/>
        </w:numPr>
      </w:pPr>
      <w:r>
        <w:rPr>
          <w:b/>
        </w:rPr>
        <w:t>Verified:</w:t>
      </w:r>
      <w:r>
        <w:t xml:space="preserve"> agreement or contradiction between the supplied inventory/CSV and the supplied HTML, including every record and all scoped pair combinations.</w:t>
      </w:r>
    </w:p>
    <w:p>
      <w:pPr>
        <w:pStyle w:val="ListBullet"/>
        <w:numPr>
          <w:ilvl w:val="0"/>
          <w:numId w:val="10"/>
        </w:numPr>
      </w:pPr>
      <w:r>
        <w:rPr>
          <w:b/>
        </w:rPr>
        <w:t>Not verified:</w:t>
      </w:r>
      <w:r>
        <w:t xml:space="preserve"> current live CJA definitions, complete saved JSON, current owners/dependencies, actual audience overlap, or the original POD execution steps. The report itself says it used a 14-Oct-2026 snapshot, seven days before this review.</w:t>
      </w:r>
    </w:p>
    <w:p>
      <w:pPr>
        <w:pStyle w:val="ListBullet"/>
        <w:numPr>
          <w:ilvl w:val="0"/>
          <w:numId w:val="10"/>
        </w:numPr>
      </w:pPr>
      <w:r>
        <w:rPr>
          <w:b/>
        </w:rPr>
        <w:t>Inference only:</w:t>
      </w:r>
      <w:r>
        <w:t xml:space="preserve"> incomplete knowledge-index retrieval is a possible reason for the omissions and the false truncation claim. We do not have the original retrieved chunks or execution logs to prove that root cause.</w:t>
      </w:r>
    </w:p>
    <w:p>
      <w:pPr>
        <w:pStyle w:val="ListBullet"/>
        <w:numPr>
          <w:ilvl w:val="0"/>
          <w:numId w:val="10"/>
        </w:numPr>
      </w:pPr>
      <w:r>
        <w:rPr>
          <w:b/>
        </w:rPr>
        <w:t>No overall accuracy percentage is claimed.</w:t>
      </w:r>
      <w:r>
        <w:t xml:space="preserve"> Record coverage, exact-group coverage and shown-group correctness measure different things.</w:t>
      </w:r>
    </w:p>
    <w:p>
      <w:pPr>
        <w:pStyle w:val="Heading1"/>
      </w:pPr>
      <w:r>
        <w:t>2 Inputs and scope reconciliation</w:t>
      </w:r>
    </w:p>
    <w:p>
      <w:r>
        <w:t>There is one XLSX and one CSV input, rather than two XLSX files. Both were checked against the generated HTML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952"/>
        <w:gridCol w:w="3240"/>
        <w:gridCol w:w="3888"/>
      </w:tblGrid>
      <w:tr>
        <w:trPr>
          <w:cantSplit/>
          <w:tblHeader/>
        </w:trPr>
        <w:tc>
          <w:tcPr>
            <w:tcW w:type="dxa" w:w="2952"/>
            <w:vAlign w:val="center"/>
            <w:shd w:fill="17365D"/>
          </w:tcPr>
          <w:p>
            <w:pPr>
              <w:keepNext w:val="0"/>
              <w:spacing w:before="0" w:after="20" w:line="259" w:lineRule="auto"/>
              <w:jc w:val="center"/>
            </w:pPr>
            <w:r>
              <w:rPr>
                <w:b/>
                <w:color w:val="FFFFFF"/>
                <w:sz w:val="20"/>
              </w:rPr>
              <w:t>Artifact</w:t>
            </w:r>
          </w:p>
        </w:tc>
        <w:tc>
          <w:tcPr>
            <w:tcW w:type="dxa" w:w="3240"/>
            <w:vAlign w:val="center"/>
            <w:shd w:fill="17365D"/>
          </w:tcPr>
          <w:p>
            <w:pPr>
              <w:keepNext w:val="0"/>
              <w:spacing w:before="0" w:after="20" w:line="259" w:lineRule="auto"/>
              <w:jc w:val="left"/>
            </w:pPr>
            <w:r>
              <w:rPr>
                <w:b/>
                <w:color w:val="FFFFFF"/>
                <w:sz w:val="20"/>
              </w:rPr>
              <w:t>Content inspected</w:t>
            </w:r>
          </w:p>
        </w:tc>
        <w:tc>
          <w:tcPr>
            <w:tcW w:type="dxa" w:w="3888"/>
            <w:vAlign w:val="center"/>
            <w:shd w:fill="17365D"/>
          </w:tcPr>
          <w:p>
            <w:pPr>
              <w:keepNext w:val="0"/>
              <w:spacing w:before="0" w:after="20" w:line="259" w:lineRule="auto"/>
              <w:jc w:val="left"/>
            </w:pPr>
            <w:r>
              <w:rPr>
                <w:b/>
                <w:color w:val="FFFFFF"/>
                <w:sz w:val="20"/>
              </w:rPr>
              <w:t>Relevant evidence</w:t>
            </w:r>
          </w:p>
        </w:tc>
      </w:tr>
      <w:tr>
        <w:trPr>
          <w:cantSplit/>
        </w:trPr>
        <w:tc>
          <w:tcPr>
            <w:tcW w:type="dxa" w:w="2952"/>
            <w:vAlign w:val="center"/>
            <w:shd w:fill="FFFFFF"/>
          </w:tcPr>
          <w:p>
            <w:pPr>
              <w:keepNext w:val="0"/>
              <w:spacing w:before="0" w:after="20" w:line="259" w:lineRule="auto"/>
              <w:jc w:val="left"/>
            </w:pPr>
            <w:r>
              <w:rPr>
                <w:sz w:val="20"/>
              </w:rPr>
              <w:t>CJA_Segment_Inventory.xlsx</w:t>
            </w:r>
          </w:p>
        </w:tc>
        <w:tc>
          <w:tcPr>
            <w:tcW w:type="dxa" w:w="3240"/>
            <w:vAlign w:val="center"/>
            <w:shd w:fill="FFFFFF"/>
          </w:tcPr>
          <w:p>
            <w:pPr>
              <w:keepNext w:val="0"/>
              <w:spacing w:before="0" w:after="20" w:line="259" w:lineRule="auto"/>
              <w:jc w:val="left"/>
            </w:pPr>
            <w:r>
              <w:rPr>
                <w:sz w:val="20"/>
              </w:rPr>
              <w:t>Both sheets: CJA Segments A1:F48 and Notes A1:A8</w:t>
            </w:r>
          </w:p>
        </w:tc>
        <w:tc>
          <w:tcPr>
            <w:tcW w:type="dxa" w:w="3888"/>
            <w:vAlign w:val="center"/>
            <w:shd w:fill="FFFFFF"/>
          </w:tcPr>
          <w:p>
            <w:pPr>
              <w:keepNext w:val="0"/>
              <w:spacing w:before="0" w:after="20" w:line="259" w:lineRule="auto"/>
              <w:jc w:val="left"/>
            </w:pPr>
            <w:r>
              <w:rPr>
                <w:sz w:val="20"/>
              </w:rPr>
              <w:t>47 segment records; all six fields are populated for every record</w:t>
            </w:r>
          </w:p>
        </w:tc>
      </w:tr>
      <w:tr>
        <w:trPr>
          <w:cantSplit/>
        </w:trPr>
        <w:tc>
          <w:tcPr>
            <w:tcW w:type="dxa" w:w="2952"/>
            <w:vAlign w:val="center"/>
            <w:shd w:fill="F2F5F8"/>
          </w:tcPr>
          <w:p>
            <w:pPr>
              <w:keepNext w:val="0"/>
              <w:spacing w:before="0" w:after="20" w:line="259" w:lineRule="auto"/>
              <w:jc w:val="left"/>
            </w:pPr>
            <w:r>
              <w:rPr>
                <w:sz w:val="20"/>
              </w:rPr>
              <w:t>Data views List.csv</w:t>
            </w:r>
          </w:p>
        </w:tc>
        <w:tc>
          <w:tcPr>
            <w:tcW w:type="dxa" w:w="3240"/>
            <w:vAlign w:val="center"/>
            <w:shd w:fill="F2F5F8"/>
          </w:tcPr>
          <w:p>
            <w:pPr>
              <w:keepNext w:val="0"/>
              <w:spacing w:before="0" w:after="20" w:line="259" w:lineRule="auto"/>
              <w:jc w:val="left"/>
            </w:pPr>
            <w:r>
              <w:rPr>
                <w:sz w:val="20"/>
              </w:rPr>
              <w:t>Header and all 9 data rows</w:t>
            </w:r>
          </w:p>
        </w:tc>
        <w:tc>
          <w:tcPr>
            <w:tcW w:type="dxa" w:w="3888"/>
            <w:vAlign w:val="center"/>
            <w:shd w:fill="F2F5F8"/>
          </w:tcPr>
          <w:p>
            <w:pPr>
              <w:keepNext w:val="0"/>
              <w:spacing w:before="0" w:after="20" w:line="259" w:lineRule="auto"/>
              <w:jc w:val="left"/>
            </w:pPr>
            <w:r>
              <w:rPr>
                <w:sz w:val="20"/>
              </w:rPr>
              <w:t>Selected Data View metadata; CSV row 3 identifies CJA - MCP Analysis - SD</w:t>
            </w:r>
          </w:p>
        </w:tc>
      </w:tr>
      <w:tr>
        <w:trPr>
          <w:cantSplit/>
        </w:trPr>
        <w:tc>
          <w:tcPr>
            <w:tcW w:type="dxa" w:w="2952"/>
            <w:vAlign w:val="center"/>
            <w:shd w:fill="FFFFFF"/>
          </w:tcPr>
          <w:p>
            <w:pPr>
              <w:keepNext w:val="0"/>
              <w:spacing w:before="0" w:after="20" w:line="259" w:lineRule="auto"/>
              <w:jc w:val="left"/>
            </w:pPr>
            <w:r>
              <w:rPr>
                <w:sz w:val="20"/>
              </w:rPr>
              <w:t>CJA_MCP_Analysis_SD_Segmentation_Analysis.html</w:t>
            </w:r>
          </w:p>
        </w:tc>
        <w:tc>
          <w:tcPr>
            <w:tcW w:type="dxa" w:w="3240"/>
            <w:vAlign w:val="center"/>
            <w:shd w:fill="FFFFFF"/>
          </w:tcPr>
          <w:p>
            <w:pPr>
              <w:keepNext w:val="0"/>
              <w:spacing w:before="0" w:after="20" w:line="259" w:lineRule="auto"/>
              <w:jc w:val="left"/>
            </w:pPr>
            <w:r>
              <w:rPr>
                <w:sz w:val="20"/>
              </w:rPr>
              <w:t>All metadata, 7 sections, 7 tables, rationale text, limitations and footer</w:t>
            </w:r>
          </w:p>
        </w:tc>
        <w:tc>
          <w:tcPr>
            <w:tcW w:type="dxa" w:w="3888"/>
            <w:vAlign w:val="center"/>
            <w:shd w:fill="FFFFFF"/>
          </w:tcPr>
          <w:p>
            <w:pPr>
              <w:keepNext w:val="0"/>
              <w:spacing w:before="0" w:after="20" w:line="259" w:lineRule="auto"/>
              <w:jc w:val="left"/>
            </w:pPr>
            <w:r>
              <w:rPr>
                <w:sz w:val="20"/>
              </w:rPr>
              <w:t>Static HTML report; no embedded scripts, controls or external resources</w:t>
            </w:r>
          </w:p>
        </w:tc>
      </w:tr>
    </w:tbl>
    <w:p>
      <w:pPr>
        <w:spacing w:after="60" w:before="0" w:line="40" w:lineRule="exact"/>
      </w:pPr>
    </w:p>
    <w:p>
      <w:r>
        <w:t xml:space="preserve">The HTML explicitly selects </w:t>
      </w:r>
      <w:r>
        <w:rPr>
          <w:b/>
        </w:rPr>
        <w:t>CJA - MCP Analysis - SD</w:t>
      </w:r>
      <w:r>
        <w:t>. Accordingly, the other Data View's 8 records are not counted as omissions from the main SD analysis. If the business requirement was to analyse all Data Views, a further report would be needed; the original POD configuration/prompt was not supplied, so this review does not assume that intent.</w:t>
      </w:r>
    </w:p>
    <w:p>
      <w:r>
        <w:t>The selected Data View name, connection, prod sandbox and Data View owner in the HTML agree with CSV row 3. A Data View owner is not evidence of each segment's owner. The CSV has a repeated prac-12 Data View display name elsewhere; this does not affect the selected SD row, but future integrations should use stable IDs rather than names alone.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024"/>
        <w:gridCol w:w="3024"/>
        <w:gridCol w:w="4032"/>
      </w:tblGrid>
      <w:tr>
        <w:trPr>
          <w:cantSplit/>
          <w:tblHeader/>
        </w:trPr>
        <w:tc>
          <w:tcPr>
            <w:tcW w:type="dxa" w:w="3024"/>
            <w:vAlign w:val="center"/>
            <w:shd w:fill="17365D"/>
          </w:tcPr>
          <w:p>
            <w:pPr>
              <w:keepNext w:val="0"/>
              <w:spacing w:before="0" w:after="20" w:line="259" w:lineRule="auto"/>
              <w:jc w:val="center"/>
            </w:pPr>
            <w:r>
              <w:rPr>
                <w:b/>
                <w:color w:val="FFFFFF"/>
                <w:sz w:val="20"/>
              </w:rPr>
              <w:t>Check</w:t>
            </w:r>
          </w:p>
        </w:tc>
        <w:tc>
          <w:tcPr>
            <w:tcW w:type="dxa" w:w="3024"/>
            <w:vAlign w:val="center"/>
            <w:shd w:fill="17365D"/>
          </w:tcPr>
          <w:p>
            <w:pPr>
              <w:keepNext w:val="0"/>
              <w:spacing w:before="0" w:after="20" w:line="259" w:lineRule="auto"/>
              <w:jc w:val="left"/>
            </w:pPr>
            <w:r>
              <w:rPr>
                <w:b/>
                <w:color w:val="FFFFFF"/>
                <w:sz w:val="20"/>
              </w:rPr>
              <w:t>POD HTML</w:t>
            </w:r>
          </w:p>
        </w:tc>
        <w:tc>
          <w:tcPr>
            <w:tcW w:type="dxa" w:w="4032"/>
            <w:vAlign w:val="center"/>
            <w:shd w:fill="17365D"/>
          </w:tcPr>
          <w:p>
            <w:pPr>
              <w:keepNext w:val="0"/>
              <w:spacing w:before="0" w:after="20" w:line="259" w:lineRule="auto"/>
              <w:jc w:val="left"/>
            </w:pPr>
            <w:r>
              <w:rPr>
                <w:b/>
                <w:color w:val="FFFFFF"/>
                <w:sz w:val="20"/>
              </w:rPr>
              <w:t>Verified against input</w:t>
            </w:r>
          </w:p>
        </w:tc>
      </w:tr>
      <w:tr>
        <w:trPr>
          <w:cantSplit/>
        </w:trPr>
        <w:tc>
          <w:tcPr>
            <w:tcW w:type="dxa" w:w="3024"/>
            <w:vAlign w:val="center"/>
            <w:shd w:fill="FFFFFF"/>
          </w:tcPr>
          <w:p>
            <w:pPr>
              <w:keepNext w:val="0"/>
              <w:spacing w:before="0" w:after="20" w:line="259" w:lineRule="auto"/>
              <w:jc w:val="left"/>
            </w:pPr>
            <w:r>
              <w:rPr>
                <w:sz w:val="20"/>
              </w:rPr>
              <w:t>Total inventory</w:t>
            </w:r>
          </w:p>
        </w:tc>
        <w:tc>
          <w:tcPr>
            <w:tcW w:type="dxa" w:w="3024"/>
            <w:vAlign w:val="center"/>
            <w:shd w:fill="FFFFFF"/>
          </w:tcPr>
          <w:p>
            <w:pPr>
              <w:keepNext w:val="0"/>
              <w:spacing w:before="0" w:after="20" w:line="259" w:lineRule="auto"/>
              <w:jc w:val="center"/>
            </w:pPr>
            <w:r>
              <w:rPr>
                <w:sz w:val="20"/>
              </w:rPr>
              <w:t>47</w:t>
            </w:r>
          </w:p>
        </w:tc>
        <w:tc>
          <w:tcPr>
            <w:tcW w:type="dxa" w:w="4032"/>
            <w:vAlign w:val="center"/>
            <w:shd w:fill="FFFFFF"/>
          </w:tcPr>
          <w:p>
            <w:pPr>
              <w:keepNext w:val="0"/>
              <w:spacing w:before="0" w:after="20" w:line="259" w:lineRule="auto"/>
              <w:jc w:val="center"/>
            </w:pPr>
            <w:r>
              <w:rPr>
                <w:sz w:val="20"/>
              </w:rPr>
              <w:t>47</w:t>
            </w:r>
          </w:p>
        </w:tc>
      </w:tr>
      <w:tr>
        <w:trPr>
          <w:cantSplit/>
        </w:trPr>
        <w:tc>
          <w:tcPr>
            <w:tcW w:type="dxa" w:w="3024"/>
            <w:vAlign w:val="center"/>
            <w:shd w:fill="F2F5F8"/>
          </w:tcPr>
          <w:p>
            <w:pPr>
              <w:keepNext w:val="0"/>
              <w:spacing w:before="0" w:after="20" w:line="259" w:lineRule="auto"/>
              <w:jc w:val="center"/>
            </w:pPr>
            <w:r>
              <w:rPr>
                <w:sz w:val="20"/>
              </w:rPr>
              <w:t>SD scope</w:t>
            </w:r>
          </w:p>
        </w:tc>
        <w:tc>
          <w:tcPr>
            <w:tcW w:type="dxa" w:w="3024"/>
            <w:vAlign w:val="center"/>
            <w:shd w:fill="F2F5F8"/>
          </w:tcPr>
          <w:p>
            <w:pPr>
              <w:keepNext w:val="0"/>
              <w:spacing w:before="0" w:after="20" w:line="259" w:lineRule="auto"/>
              <w:jc w:val="left"/>
            </w:pPr>
            <w:r>
              <w:rPr>
                <w:sz w:val="20"/>
              </w:rPr>
              <w:t>32 evaluated</w:t>
            </w:r>
          </w:p>
        </w:tc>
        <w:tc>
          <w:tcPr>
            <w:tcW w:type="dxa" w:w="4032"/>
            <w:vAlign w:val="center"/>
            <w:shd w:fill="F2F5F8"/>
          </w:tcPr>
          <w:p>
            <w:pPr>
              <w:keepNext w:val="0"/>
              <w:spacing w:before="0" w:after="20" w:line="259" w:lineRule="auto"/>
              <w:jc w:val="left"/>
            </w:pPr>
            <w:r>
              <w:rPr>
                <w:sz w:val="20"/>
              </w:rPr>
              <w:t>39 source records</w:t>
            </w:r>
          </w:p>
        </w:tc>
      </w:tr>
      <w:tr>
        <w:trPr>
          <w:cantSplit/>
        </w:trPr>
        <w:tc>
          <w:tcPr>
            <w:tcW w:type="dxa" w:w="3024"/>
            <w:vAlign w:val="center"/>
            <w:shd w:fill="FFFFFF"/>
          </w:tcPr>
          <w:p>
            <w:pPr>
              <w:keepNext w:val="0"/>
              <w:spacing w:before="0" w:after="20" w:line="259" w:lineRule="auto"/>
              <w:jc w:val="left"/>
            </w:pPr>
            <w:r>
              <w:rPr>
                <w:sz w:val="20"/>
              </w:rPr>
              <w:t>Segmentation Analysis scope</w:t>
            </w:r>
          </w:p>
        </w:tc>
        <w:tc>
          <w:tcPr>
            <w:tcW w:type="dxa" w:w="3024"/>
            <w:vAlign w:val="center"/>
            <w:shd w:fill="FFFFFF"/>
          </w:tcPr>
          <w:p>
            <w:pPr>
              <w:keepNext w:val="0"/>
              <w:spacing w:before="0" w:after="20" w:line="259" w:lineRule="auto"/>
              <w:jc w:val="left"/>
            </w:pPr>
            <w:r>
              <w:rPr>
                <w:sz w:val="20"/>
              </w:rPr>
              <w:t>Approximately 15 outside scope</w:t>
            </w:r>
          </w:p>
        </w:tc>
        <w:tc>
          <w:tcPr>
            <w:tcW w:type="dxa" w:w="4032"/>
            <w:vAlign w:val="center"/>
            <w:shd w:fill="FFFFFF"/>
          </w:tcPr>
          <w:p>
            <w:pPr>
              <w:keepNext w:val="0"/>
              <w:spacing w:before="0" w:after="20" w:line="259" w:lineRule="auto"/>
              <w:jc w:val="left"/>
            </w:pPr>
            <w:r>
              <w:rPr>
                <w:sz w:val="20"/>
              </w:rPr>
              <w:t>8 records outside SD scope</w:t>
            </w:r>
          </w:p>
        </w:tc>
      </w:tr>
      <w:tr>
        <w:trPr>
          <w:cantSplit/>
        </w:trPr>
        <w:tc>
          <w:tcPr>
            <w:tcW w:type="dxa" w:w="3024"/>
            <w:vAlign w:val="center"/>
            <w:shd w:fill="F2F5F8"/>
          </w:tcPr>
          <w:p>
            <w:pPr>
              <w:keepNext w:val="0"/>
              <w:spacing w:before="0" w:after="20" w:line="259" w:lineRule="auto"/>
              <w:jc w:val="left"/>
            </w:pPr>
            <w:r>
              <w:rPr>
                <w:sz w:val="20"/>
              </w:rPr>
              <w:t>Unique SD records visibly represented</w:t>
            </w:r>
          </w:p>
        </w:tc>
        <w:tc>
          <w:tcPr>
            <w:tcW w:type="dxa" w:w="3024"/>
            <w:vAlign w:val="center"/>
            <w:shd w:fill="F2F5F8"/>
          </w:tcPr>
          <w:p>
            <w:pPr>
              <w:keepNext w:val="0"/>
              <w:spacing w:before="0" w:after="20" w:line="259" w:lineRule="auto"/>
              <w:jc w:val="left"/>
            </w:pPr>
            <w:r>
              <w:rPr>
                <w:sz w:val="20"/>
              </w:rPr>
              <w:t>No reconciled union supplied</w:t>
            </w:r>
          </w:p>
        </w:tc>
        <w:tc>
          <w:tcPr>
            <w:tcW w:type="dxa" w:w="4032"/>
            <w:vAlign w:val="center"/>
            <w:shd w:fill="F2F5F8"/>
          </w:tcPr>
          <w:p>
            <w:pPr>
              <w:keepNext w:val="0"/>
              <w:spacing w:before="0" w:after="20" w:line="259" w:lineRule="auto"/>
              <w:jc w:val="left"/>
            </w:pPr>
            <w:r>
              <w:rPr>
                <w:sz w:val="20"/>
              </w:rPr>
              <w:t>33, including 1 marked Unable to Determine</w:t>
            </w:r>
          </w:p>
        </w:tc>
      </w:tr>
      <w:tr>
        <w:trPr>
          <w:cantSplit/>
        </w:trPr>
        <w:tc>
          <w:tcPr>
            <w:tcW w:type="dxa" w:w="3024"/>
            <w:vAlign w:val="center"/>
            <w:shd w:fill="FFFFFF"/>
          </w:tcPr>
          <w:p>
            <w:pPr>
              <w:keepNext w:val="0"/>
              <w:spacing w:before="0" w:after="20" w:line="259" w:lineRule="auto"/>
              <w:jc w:val="left"/>
            </w:pPr>
            <w:r>
              <w:rPr>
                <w:sz w:val="20"/>
              </w:rPr>
              <w:t>Missing SD records</w:t>
            </w:r>
          </w:p>
        </w:tc>
        <w:tc>
          <w:tcPr>
            <w:tcW w:type="dxa" w:w="3024"/>
            <w:vAlign w:val="center"/>
            <w:shd w:fill="FFFFFF"/>
          </w:tcPr>
          <w:p>
            <w:pPr>
              <w:keepNext w:val="0"/>
              <w:spacing w:before="0" w:after="20" w:line="259" w:lineRule="auto"/>
              <w:jc w:val="left"/>
            </w:pPr>
            <w:r>
              <w:rPr>
                <w:sz w:val="20"/>
              </w:rPr>
              <w:t>Not disclosed as six missing rows</w:t>
            </w:r>
          </w:p>
        </w:tc>
        <w:tc>
          <w:tcPr>
            <w:tcW w:type="dxa" w:w="4032"/>
            <w:vAlign w:val="center"/>
            <w:shd w:fill="FFFFFF"/>
          </w:tcPr>
          <w:p>
            <w:pPr>
              <w:keepNext w:val="0"/>
              <w:spacing w:before="0" w:after="20" w:line="259" w:lineRule="auto"/>
              <w:jc w:val="center"/>
            </w:pPr>
            <w:r>
              <w:rPr>
                <w:sz w:val="20"/>
              </w:rPr>
              <w:t>6</w:t>
            </w:r>
          </w:p>
        </w:tc>
      </w:tr>
      <w:tr>
        <w:trPr>
          <w:cantSplit/>
        </w:trPr>
        <w:tc>
          <w:tcPr>
            <w:tcW w:type="dxa" w:w="3024"/>
            <w:vAlign w:val="center"/>
            <w:shd w:fill="F2F5F8"/>
          </w:tcPr>
          <w:p>
            <w:pPr>
              <w:keepNext w:val="0"/>
              <w:spacing w:before="0" w:after="20" w:line="259" w:lineRule="auto"/>
              <w:jc w:val="center"/>
            </w:pPr>
            <w:r>
              <w:rPr>
                <w:sz w:val="20"/>
              </w:rPr>
              <w:t>Exact groups</w:t>
            </w:r>
          </w:p>
        </w:tc>
        <w:tc>
          <w:tcPr>
            <w:tcW w:type="dxa" w:w="3024"/>
            <w:vAlign w:val="center"/>
            <w:shd w:fill="F2F5F8"/>
          </w:tcPr>
          <w:p>
            <w:pPr>
              <w:keepNext w:val="0"/>
              <w:spacing w:before="0" w:after="20" w:line="259" w:lineRule="auto"/>
              <w:jc w:val="center"/>
            </w:pPr>
            <w:r>
              <w:rPr>
                <w:sz w:val="20"/>
              </w:rPr>
              <w:t>9</w:t>
            </w:r>
          </w:p>
        </w:tc>
        <w:tc>
          <w:tcPr>
            <w:tcW w:type="dxa" w:w="4032"/>
            <w:vAlign w:val="center"/>
            <w:shd w:fill="F2F5F8"/>
          </w:tcPr>
          <w:p>
            <w:pPr>
              <w:keepNext w:val="0"/>
              <w:spacing w:before="0" w:after="20" w:line="259" w:lineRule="auto"/>
              <w:jc w:val="left"/>
            </w:pPr>
            <w:r>
              <w:rPr>
                <w:sz w:val="20"/>
              </w:rPr>
              <w:t>15 supported by supplied configurations</w:t>
            </w:r>
          </w:p>
        </w:tc>
      </w:tr>
      <w:tr>
        <w:trPr>
          <w:cantSplit/>
        </w:trPr>
        <w:tc>
          <w:tcPr>
            <w:tcW w:type="dxa" w:w="3024"/>
            <w:vAlign w:val="center"/>
            <w:shd w:fill="FFFFFF"/>
          </w:tcPr>
          <w:p>
            <w:pPr>
              <w:keepNext w:val="0"/>
              <w:spacing w:before="0" w:after="20" w:line="259" w:lineRule="auto"/>
              <w:jc w:val="left"/>
            </w:pPr>
            <w:r>
              <w:rPr>
                <w:sz w:val="20"/>
              </w:rPr>
              <w:t>Exact-group members</w:t>
            </w:r>
          </w:p>
        </w:tc>
        <w:tc>
          <w:tcPr>
            <w:tcW w:type="dxa" w:w="3024"/>
            <w:vAlign w:val="center"/>
            <w:shd w:fill="FFFFFF"/>
          </w:tcPr>
          <w:p>
            <w:pPr>
              <w:keepNext w:val="0"/>
              <w:spacing w:before="0" w:after="20" w:line="259" w:lineRule="auto"/>
              <w:jc w:val="center"/>
            </w:pPr>
            <w:r>
              <w:rPr>
                <w:sz w:val="20"/>
              </w:rPr>
              <w:t>21</w:t>
            </w:r>
          </w:p>
        </w:tc>
        <w:tc>
          <w:tcPr>
            <w:tcW w:type="dxa" w:w="4032"/>
            <w:vAlign w:val="center"/>
            <w:shd w:fill="FFFFFF"/>
          </w:tcPr>
          <w:p>
            <w:pPr>
              <w:keepNext w:val="0"/>
              <w:spacing w:before="0" w:after="20" w:line="259" w:lineRule="auto"/>
              <w:jc w:val="center"/>
            </w:pPr>
            <w:r>
              <w:rPr>
                <w:sz w:val="20"/>
              </w:rPr>
              <w:t>33</w:t>
            </w:r>
          </w:p>
        </w:tc>
      </w:tr>
      <w:tr>
        <w:trPr>
          <w:cantSplit/>
        </w:trPr>
        <w:tc>
          <w:tcPr>
            <w:tcW w:type="dxa" w:w="3024"/>
            <w:vAlign w:val="center"/>
            <w:shd w:fill="F2F5F8"/>
          </w:tcPr>
          <w:p>
            <w:pPr>
              <w:keepNext w:val="0"/>
              <w:spacing w:before="0" w:after="20" w:line="259" w:lineRule="auto"/>
              <w:jc w:val="left"/>
            </w:pPr>
            <w:r>
              <w:rPr>
                <w:sz w:val="20"/>
              </w:rPr>
              <w:t>Exact pair relations</w:t>
            </w:r>
          </w:p>
        </w:tc>
        <w:tc>
          <w:tcPr>
            <w:tcW w:type="dxa" w:w="3024"/>
            <w:vAlign w:val="center"/>
            <w:shd w:fill="F2F5F8"/>
          </w:tcPr>
          <w:p>
            <w:pPr>
              <w:keepNext w:val="0"/>
              <w:spacing w:before="0" w:after="20" w:line="259" w:lineRule="auto"/>
              <w:jc w:val="left"/>
            </w:pPr>
            <w:r>
              <w:rPr>
                <w:sz w:val="20"/>
              </w:rPr>
              <w:t>Not explicitly stated; 16 implied</w:t>
            </w:r>
          </w:p>
        </w:tc>
        <w:tc>
          <w:tcPr>
            <w:tcW w:type="dxa" w:w="4032"/>
            <w:vAlign w:val="center"/>
            <w:shd w:fill="F2F5F8"/>
          </w:tcPr>
          <w:p>
            <w:pPr>
              <w:keepNext w:val="0"/>
              <w:spacing w:before="0" w:after="20" w:line="259" w:lineRule="auto"/>
              <w:jc w:val="center"/>
            </w:pPr>
            <w:r>
              <w:rPr>
                <w:sz w:val="20"/>
              </w:rPr>
              <w:t>22</w:t>
            </w:r>
          </w:p>
        </w:tc>
      </w:tr>
      <w:tr>
        <w:trPr>
          <w:cantSplit/>
        </w:trPr>
        <w:tc>
          <w:tcPr>
            <w:tcW w:type="dxa" w:w="3024"/>
            <w:vAlign w:val="center"/>
            <w:shd w:fill="FFFFFF"/>
          </w:tcPr>
          <w:p>
            <w:pPr>
              <w:keepNext w:val="0"/>
              <w:spacing w:before="0" w:after="20" w:line="259" w:lineRule="auto"/>
              <w:jc w:val="left"/>
            </w:pPr>
            <w:r>
              <w:rPr>
                <w:sz w:val="20"/>
              </w:rPr>
              <w:t>Distinct entries</w:t>
            </w:r>
          </w:p>
        </w:tc>
        <w:tc>
          <w:tcPr>
            <w:tcW w:type="dxa" w:w="3024"/>
            <w:vAlign w:val="center"/>
            <w:shd w:fill="FFFFFF"/>
          </w:tcPr>
          <w:p>
            <w:pPr>
              <w:keepNext w:val="0"/>
              <w:spacing w:before="0" w:after="20" w:line="259" w:lineRule="auto"/>
              <w:jc w:val="center"/>
            </w:pPr>
            <w:r>
              <w:rPr>
                <w:sz w:val="20"/>
              </w:rPr>
              <w:t>7</w:t>
            </w:r>
          </w:p>
        </w:tc>
        <w:tc>
          <w:tcPr>
            <w:tcW w:type="dxa" w:w="4032"/>
            <w:vAlign w:val="center"/>
            <w:shd w:fill="FFFFFF"/>
          </w:tcPr>
          <w:p>
            <w:pPr>
              <w:keepNext w:val="0"/>
              <w:spacing w:before="0" w:after="20" w:line="259" w:lineRule="auto"/>
              <w:jc w:val="left"/>
            </w:pPr>
            <w:r>
              <w:rPr>
                <w:sz w:val="20"/>
              </w:rPr>
              <w:t>4 of these have exact partners; 3 do not</w:t>
            </w:r>
          </w:p>
        </w:tc>
      </w:tr>
      <w:tr>
        <w:trPr>
          <w:cantSplit/>
        </w:trPr>
        <w:tc>
          <w:tcPr>
            <w:tcW w:type="dxa" w:w="3024"/>
            <w:vAlign w:val="center"/>
            <w:shd w:fill="F2F5F8"/>
          </w:tcPr>
          <w:p>
            <w:pPr>
              <w:keepNext w:val="0"/>
              <w:spacing w:before="0" w:after="20" w:line="259" w:lineRule="auto"/>
              <w:jc w:val="left"/>
            </w:pPr>
            <w:r>
              <w:rPr>
                <w:sz w:val="20"/>
              </w:rPr>
              <w:t>Unable to Determine</w:t>
            </w:r>
          </w:p>
        </w:tc>
        <w:tc>
          <w:tcPr>
            <w:tcW w:type="dxa" w:w="3024"/>
            <w:vAlign w:val="center"/>
            <w:shd w:fill="F2F5F8"/>
          </w:tcPr>
          <w:p>
            <w:pPr>
              <w:keepNext w:val="0"/>
              <w:spacing w:before="0" w:after="20" w:line="259" w:lineRule="auto"/>
              <w:jc w:val="center"/>
            </w:pPr>
            <w:r>
              <w:rPr>
                <w:sz w:val="20"/>
              </w:rPr>
              <w:t>1</w:t>
            </w:r>
          </w:p>
        </w:tc>
        <w:tc>
          <w:tcPr>
            <w:tcW w:type="dxa" w:w="4032"/>
            <w:vAlign w:val="center"/>
            <w:shd w:fill="F2F5F8"/>
          </w:tcPr>
          <w:p>
            <w:pPr>
              <w:keepNext w:val="0"/>
              <w:spacing w:before="0" w:after="20" w:line="259" w:lineRule="auto"/>
              <w:jc w:val="left"/>
            </w:pPr>
            <w:r>
              <w:rPr>
                <w:sz w:val="20"/>
              </w:rPr>
              <w:t>That record is assessable from supplied fields</w:t>
            </w:r>
          </w:p>
        </w:tc>
      </w:tr>
      <w:tr>
        <w:trPr>
          <w:cantSplit/>
        </w:trPr>
        <w:tc>
          <w:tcPr>
            <w:tcW w:type="dxa" w:w="3024"/>
            <w:vAlign w:val="center"/>
            <w:shd w:fill="FFFFFF"/>
          </w:tcPr>
          <w:p>
            <w:pPr>
              <w:keepNext w:val="0"/>
              <w:spacing w:before="0" w:after="20" w:line="259" w:lineRule="auto"/>
              <w:jc w:val="left"/>
            </w:pPr>
            <w:r>
              <w:rPr>
                <w:sz w:val="20"/>
              </w:rPr>
              <w:t>Approved SD records</w:t>
            </w:r>
          </w:p>
        </w:tc>
        <w:tc>
          <w:tcPr>
            <w:tcW w:type="dxa" w:w="3024"/>
            <w:vAlign w:val="center"/>
            <w:shd w:fill="FFFFFF"/>
          </w:tcPr>
          <w:p>
            <w:pPr>
              <w:keepNext w:val="0"/>
              <w:spacing w:before="0" w:after="20" w:line="259" w:lineRule="auto"/>
              <w:jc w:val="left"/>
            </w:pPr>
            <w:r>
              <w:rPr>
                <w:sz w:val="20"/>
              </w:rPr>
              <w:t>6 named</w:t>
            </w:r>
          </w:p>
        </w:tc>
        <w:tc>
          <w:tcPr>
            <w:tcW w:type="dxa" w:w="4032"/>
            <w:vAlign w:val="center"/>
            <w:shd w:fill="FFFFFF"/>
          </w:tcPr>
          <w:p>
            <w:pPr>
              <w:keepNext w:val="0"/>
              <w:spacing w:before="0" w:after="20" w:line="259" w:lineRule="auto"/>
              <w:jc w:val="left"/>
            </w:pPr>
            <w:r>
              <w:rPr>
                <w:sz w:val="20"/>
              </w:rPr>
              <w:t>6, correctly named</w:t>
            </w:r>
          </w:p>
        </w:tc>
      </w:tr>
      <w:tr>
        <w:trPr>
          <w:cantSplit/>
        </w:trPr>
        <w:tc>
          <w:tcPr>
            <w:tcW w:type="dxa" w:w="3024"/>
            <w:vAlign w:val="center"/>
            <w:shd w:fill="F2F5F8"/>
          </w:tcPr>
          <w:p>
            <w:pPr>
              <w:keepNext w:val="0"/>
              <w:spacing w:before="0" w:after="20" w:line="259" w:lineRule="auto"/>
              <w:jc w:val="left"/>
            </w:pPr>
            <w:r>
              <w:rPr>
                <w:sz w:val="20"/>
              </w:rPr>
              <w:t>Workspace-used SD records</w:t>
            </w:r>
          </w:p>
        </w:tc>
        <w:tc>
          <w:tcPr>
            <w:tcW w:type="dxa" w:w="3024"/>
            <w:vAlign w:val="center"/>
            <w:shd w:fill="F2F5F8"/>
          </w:tcPr>
          <w:p>
            <w:pPr>
              <w:keepNext w:val="0"/>
              <w:spacing w:before="0" w:after="20" w:line="259" w:lineRule="auto"/>
              <w:jc w:val="left"/>
            </w:pPr>
            <w:r>
              <w:rPr>
                <w:sz w:val="20"/>
              </w:rPr>
              <w:t>12 named in Section 5</w:t>
            </w:r>
          </w:p>
        </w:tc>
        <w:tc>
          <w:tcPr>
            <w:tcW w:type="dxa" w:w="4032"/>
            <w:vAlign w:val="center"/>
            <w:shd w:fill="F2F5F8"/>
          </w:tcPr>
          <w:p>
            <w:pPr>
              <w:keepNext w:val="0"/>
              <w:spacing w:before="0" w:after="20" w:line="259" w:lineRule="auto"/>
              <w:jc w:val="center"/>
            </w:pPr>
            <w:r>
              <w:rPr>
                <w:sz w:val="20"/>
              </w:rPr>
              <w:t>13</w:t>
            </w:r>
          </w:p>
        </w:tc>
      </w:tr>
      <w:tr>
        <w:trPr>
          <w:cantSplit/>
        </w:trPr>
        <w:tc>
          <w:tcPr>
            <w:tcW w:type="dxa" w:w="3024"/>
            <w:vAlign w:val="center"/>
            <w:shd w:fill="FFFFFF"/>
          </w:tcPr>
          <w:p>
            <w:pPr>
              <w:keepNext w:val="0"/>
              <w:spacing w:before="0" w:after="20" w:line="259" w:lineRule="auto"/>
              <w:jc w:val="left"/>
            </w:pPr>
            <w:r>
              <w:rPr>
                <w:sz w:val="20"/>
              </w:rPr>
              <w:t>Requested similarity threshold</w:t>
            </w:r>
          </w:p>
        </w:tc>
        <w:tc>
          <w:tcPr>
            <w:tcW w:type="dxa" w:w="3024"/>
            <w:vAlign w:val="center"/>
            <w:shd w:fill="FFFFFF"/>
          </w:tcPr>
          <w:p>
            <w:pPr>
              <w:keepNext w:val="0"/>
              <w:spacing w:before="0" w:after="20" w:line="259" w:lineRule="auto"/>
              <w:jc w:val="left"/>
            </w:pPr>
            <w:r>
              <w:rPr>
                <w:sz w:val="20"/>
              </w:rPr>
              <w:t>92%, no scoring engine</w:t>
            </w:r>
          </w:p>
        </w:tc>
        <w:tc>
          <w:tcPr>
            <w:tcW w:type="dxa" w:w="4032"/>
            <w:vAlign w:val="center"/>
            <w:shd w:fill="FFFFFF"/>
          </w:tcPr>
          <w:p>
            <w:pPr>
              <w:keepNext w:val="0"/>
              <w:spacing w:before="0" w:after="20" w:line="259" w:lineRule="auto"/>
              <w:jc w:val="left"/>
            </w:pPr>
            <w:r>
              <w:rPr>
                <w:sz w:val="20"/>
              </w:rPr>
              <w:t>Not calculated or applied</w:t>
            </w:r>
          </w:p>
        </w:tc>
      </w:tr>
    </w:tbl>
    <w:p>
      <w:pPr>
        <w:spacing w:after="60" w:before="0" w:line="40" w:lineRule="exact"/>
      </w:pPr>
    </w:p>
    <w:p>
      <w:r>
        <w:t xml:space="preserve">The visible union is </w:t>
      </w:r>
      <w:r>
        <w:rPr>
          <w:b/>
        </w:rPr>
        <w:t>21 exact + 10 expanded near + 7 distinct + 1 unknown - 5 exact/near overlaps - 1 near/distinct overlap = 33 records</w:t>
      </w:r>
      <w:r>
        <w:t>. Of these, 32 have a determined classification and one is marked unknown. This may explain one use of 32, but it does not explain the incorrect 39-record scope denominator or the claim that about 15 records belong to the other view. Section 7 should explicitly reconcile unique counts including unknowns.</w:t>
      </w:r>
    </w:p>
    <w:p>
      <w:r>
        <w:t xml:space="preserve">Useful bounded measures are </w:t>
      </w:r>
      <w:r>
        <w:rPr>
          <w:b/>
        </w:rPr>
        <w:t>9/9 shown exact groups supported</w:t>
      </w:r>
      <w:r>
        <w:t xml:space="preserve">, </w:t>
      </w:r>
      <w:r>
        <w:rPr>
          <w:b/>
        </w:rPr>
        <w:t>9/15 expected exact groups covered (60.0%)</w:t>
      </w:r>
      <w:r>
        <w:t xml:space="preserve">, and </w:t>
      </w:r>
      <w:r>
        <w:rPr>
          <w:b/>
        </w:rPr>
        <w:t>33/39 scoped records visibly covered (84.6%, including the unknown record)</w:t>
      </w:r>
      <w:r>
        <w:t>. None is an overall POD accuracy score.</w:t>
      </w:r>
    </w:p>
    <w:p>
      <w:pPr>
        <w:pStyle w:val="Heading1"/>
      </w:pPr>
      <w:r>
        <w:t>3 How thoroughly the inputs were tested</w:t>
      </w:r>
    </w:p>
    <w:p>
      <w:r>
        <w:t>Every inventory row, every Notes row and every CSV row was read. All displayed segment names were mapped back to the correct Data View and source row. Row-spanning HTML group cells and references to exact groups in the near table were expanded before counting.</w:t>
      </w:r>
    </w:p>
    <w:p>
      <w:pPr>
        <w:pStyle w:val="ListBullet"/>
        <w:numPr>
          <w:ilvl w:val="0"/>
          <w:numId w:val="10"/>
        </w:numPr>
      </w:pPr>
      <w:r>
        <w:t xml:space="preserve">SD: </w:t>
      </w:r>
      <w:r>
        <w:rPr>
          <w:b/>
        </w:rPr>
        <w:t>39 x 38 / 2 = 741 unordered segment pairs</w:t>
      </w:r>
      <w:r>
        <w:t xml:space="preserve"> independently evaluated.</w:t>
      </w:r>
    </w:p>
    <w:p>
      <w:pPr>
        <w:pStyle w:val="ListBullet"/>
        <w:numPr>
          <w:ilvl w:val="0"/>
          <w:numId w:val="10"/>
        </w:numPr>
      </w:pPr>
      <w:r>
        <w:t xml:space="preserve">Other Data View: </w:t>
      </w:r>
      <w:r>
        <w:rPr>
          <w:b/>
        </w:rPr>
        <w:t>8 x 7 / 2 = 28 same-view control pairs</w:t>
      </w:r>
      <w:r>
        <w:t xml:space="preserve"> evaluated, including the incorrect Copy example.</w:t>
      </w:r>
    </w:p>
    <w:p>
      <w:pPr>
        <w:pStyle w:val="ListBullet"/>
        <w:numPr>
          <w:ilvl w:val="0"/>
          <w:numId w:val="10"/>
        </w:numPr>
      </w:pPr>
      <w:r>
        <w:t xml:space="preserve">Total same-view input pairs evaluated: </w:t>
      </w:r>
      <w:r>
        <w:rPr>
          <w:b/>
        </w:rPr>
        <w:t>769</w:t>
      </w:r>
      <w:r>
        <w:t>.</w:t>
      </w:r>
    </w:p>
    <w:p>
      <w:pPr>
        <w:pStyle w:val="ListBullet"/>
        <w:numPr>
          <w:ilvl w:val="0"/>
          <w:numId w:val="10"/>
        </w:numPr>
      </w:pPr>
      <w:r>
        <w:t xml:space="preserve">Cross-view combinations: </w:t>
      </w:r>
      <w:r>
        <w:rPr>
          <w:b/>
        </w:rPr>
        <w:t>39 x 8 = 312</w:t>
      </w:r>
      <w:r>
        <w:t>, intentionally excluded from duplicate grouping.</w:t>
      </w:r>
    </w:p>
    <w:p>
      <w:pPr>
        <w:pStyle w:val="ListBullet"/>
        <w:numPr>
          <w:ilvl w:val="0"/>
          <w:numId w:val="10"/>
        </w:numPr>
      </w:pPr>
      <w:r>
        <w:t xml:space="preserve">All-record reconciliation: </w:t>
      </w:r>
      <w:r>
        <w:rPr>
          <w:b/>
        </w:rPr>
        <w:t>47 x 46 / 2 = 1,081 = 769 + 312</w:t>
      </w:r>
      <w:r>
        <w:t>.</w:t>
      </w:r>
    </w:p>
    <w:p>
      <w:r>
        <w:t>This is the independent review's comparison count, not a verified claim about how many comparisons the POD originally executed. The original report has no complete pair register.</w:t>
      </w:r>
    </w:p>
    <w:p>
      <w:pPr>
        <w:pStyle w:val="Heading2"/>
      </w:pPr>
      <w:r>
        <w:t>Comparison policy used for this review</w:t>
      </w:r>
    </w:p>
    <w:p>
      <w:r>
        <w:t>Exact supplied-configuration matches require the same Data View, metric/dimension type, component ID, operator, typed numeric value or date-range reference, and container. The review did not use segment names as a substitute for logic. Approval and usage were evaluated separately from definition matching.</w:t>
      </w:r>
    </w:p>
    <w:p>
      <w:r>
        <w:t xml:space="preserve">The following were kept distinct: Visits versus Events; metrics versus dimensions; Person versus Session versus Event; inclusion versus </w:t>
      </w:r>
      <w:r>
        <w:rPr>
          <w:rFonts w:ascii="Noto Sans Mono" w:hAnsi="Noto Sans Mono"/>
          <w:sz w:val="19"/>
        </w:rPr>
        <w:t>without (&gt;)</w:t>
      </w:r>
      <w:r>
        <w:t xml:space="preserve"> exclusion; different operators; and different date-reference IDs. Numeric comma formatting was normalized without changing values. No algebraic equivalence such as </w:t>
      </w:r>
      <w:r>
        <w:rPr>
          <w:rFonts w:ascii="Noto Sans Mono" w:hAnsi="Noto Sans Mono"/>
          <w:sz w:val="19"/>
        </w:rPr>
        <w:t>&gt; 0</w:t>
      </w:r>
      <w:r>
        <w:t xml:space="preserve"> versus </w:t>
      </w:r>
      <w:r>
        <w:rPr>
          <w:rFonts w:ascii="Noto Sans Mono" w:hAnsi="Noto Sans Mono"/>
          <w:sz w:val="19"/>
        </w:rPr>
        <w:t>&gt;= 1</w:t>
      </w:r>
      <w:r>
        <w:t xml:space="preserve"> was assumed.</w:t>
      </w:r>
    </w:p>
    <w:p>
      <w:r>
        <w:t>Structural review relations follow the HTML's broad stated pattern: the same component type/ID and operator, with either the same value and a changed container, or the same container and a changed numeric threshold. These are review candidates, not proof of high similarity or audience equivalence.</w:t>
      </w:r>
    </w:p>
    <w:p>
      <w:r>
        <w:t xml:space="preserve">The Excel supplies readable single-condition descriptions/configurations, not full saved JSON. Therefore “exact” in this review means </w:t>
      </w:r>
      <w:r>
        <w:rPr>
          <w:b/>
        </w:rPr>
        <w:t>exact on the supplied configuration fields</w:t>
      </w:r>
      <w:r>
        <w:t>, not a certification of every unprovided live definition property. Multi-condition AND/OR ordering, sequential logic, nested exclusion trees and other unprovided structures could not be tested on these artifacts.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7056"/>
        <w:gridCol w:w="3024"/>
      </w:tblGrid>
      <w:tr>
        <w:trPr>
          <w:cantSplit/>
          <w:tblHeader/>
        </w:trPr>
        <w:tc>
          <w:tcPr>
            <w:tcW w:type="dxa" w:w="7056"/>
            <w:vAlign w:val="center"/>
            <w:shd w:fill="17365D"/>
          </w:tcPr>
          <w:p>
            <w:pPr>
              <w:keepNext w:val="0"/>
              <w:spacing w:before="0" w:after="20" w:line="259" w:lineRule="auto"/>
              <w:jc w:val="left"/>
            </w:pPr>
            <w:r>
              <w:rPr>
                <w:b/>
                <w:color w:val="FFFFFF"/>
                <w:sz w:val="20"/>
              </w:rPr>
              <w:t>Independent SD pair result</w:t>
            </w:r>
          </w:p>
        </w:tc>
        <w:tc>
          <w:tcPr>
            <w:tcW w:type="dxa" w:w="3024"/>
            <w:vAlign w:val="center"/>
            <w:shd w:fill="17365D"/>
          </w:tcPr>
          <w:p>
            <w:pPr>
              <w:keepNext w:val="0"/>
              <w:spacing w:before="0" w:after="20" w:line="259" w:lineRule="auto"/>
              <w:jc w:val="left"/>
            </w:pPr>
            <w:r>
              <w:rPr>
                <w:b/>
                <w:color w:val="FFFFFF"/>
                <w:sz w:val="20"/>
              </w:rPr>
              <w:t>Count</w:t>
            </w:r>
          </w:p>
        </w:tc>
      </w:tr>
      <w:tr>
        <w:trPr>
          <w:cantSplit/>
        </w:trPr>
        <w:tc>
          <w:tcPr>
            <w:tcW w:type="dxa" w:w="7056"/>
            <w:vAlign w:val="center"/>
            <w:shd w:fill="FFFFFF"/>
          </w:tcPr>
          <w:p>
            <w:pPr>
              <w:keepNext w:val="0"/>
              <w:spacing w:before="0" w:after="20" w:line="259" w:lineRule="auto"/>
              <w:jc w:val="left"/>
            </w:pPr>
            <w:r>
              <w:rPr>
                <w:sz w:val="20"/>
              </w:rPr>
              <w:t>STRUCTURAL_THRESHOLD_REVIEW</w:t>
            </w:r>
          </w:p>
        </w:tc>
        <w:tc>
          <w:tcPr>
            <w:tcW w:type="dxa" w:w="3024"/>
            <w:vAlign w:val="center"/>
            <w:shd w:fill="FFFFFF"/>
          </w:tcPr>
          <w:p>
            <w:pPr>
              <w:keepNext w:val="0"/>
              <w:spacing w:before="0" w:after="20" w:line="259" w:lineRule="auto"/>
              <w:jc w:val="center"/>
            </w:pPr>
            <w:r>
              <w:rPr>
                <w:sz w:val="20"/>
              </w:rPr>
              <w:t>58</w:t>
            </w:r>
          </w:p>
        </w:tc>
      </w:tr>
      <w:tr>
        <w:trPr>
          <w:cantSplit/>
        </w:trPr>
        <w:tc>
          <w:tcPr>
            <w:tcW w:type="dxa" w:w="7056"/>
            <w:vAlign w:val="center"/>
            <w:shd w:fill="F2F5F8"/>
          </w:tcPr>
          <w:p>
            <w:pPr>
              <w:keepNext w:val="0"/>
              <w:spacing w:before="0" w:after="20" w:line="259" w:lineRule="auto"/>
              <w:jc w:val="left"/>
            </w:pPr>
            <w:r>
              <w:rPr>
                <w:sz w:val="20"/>
              </w:rPr>
              <w:t>DIFFERENT_COMPONENTS</w:t>
            </w:r>
          </w:p>
        </w:tc>
        <w:tc>
          <w:tcPr>
            <w:tcW w:type="dxa" w:w="3024"/>
            <w:vAlign w:val="center"/>
            <w:shd w:fill="F2F5F8"/>
          </w:tcPr>
          <w:p>
            <w:pPr>
              <w:keepNext w:val="0"/>
              <w:spacing w:before="0" w:after="20" w:line="259" w:lineRule="auto"/>
              <w:jc w:val="center"/>
            </w:pPr>
            <w:r>
              <w:rPr>
                <w:sz w:val="20"/>
              </w:rPr>
              <w:t>471</w:t>
            </w:r>
          </w:p>
        </w:tc>
      </w:tr>
      <w:tr>
        <w:trPr>
          <w:cantSplit/>
        </w:trPr>
        <w:tc>
          <w:tcPr>
            <w:tcW w:type="dxa" w:w="7056"/>
            <w:vAlign w:val="center"/>
            <w:shd w:fill="FFFFFF"/>
          </w:tcPr>
          <w:p>
            <w:pPr>
              <w:keepNext w:val="0"/>
              <w:spacing w:before="0" w:after="20" w:line="259" w:lineRule="auto"/>
              <w:jc w:val="left"/>
            </w:pPr>
            <w:r>
              <w:rPr>
                <w:sz w:val="20"/>
              </w:rPr>
              <w:t>OTHER_LOGIC_DIFFERENCE</w:t>
            </w:r>
          </w:p>
        </w:tc>
        <w:tc>
          <w:tcPr>
            <w:tcW w:type="dxa" w:w="3024"/>
            <w:vAlign w:val="center"/>
            <w:shd w:fill="FFFFFF"/>
          </w:tcPr>
          <w:p>
            <w:pPr>
              <w:keepNext w:val="0"/>
              <w:spacing w:before="0" w:after="20" w:line="259" w:lineRule="auto"/>
              <w:jc w:val="center"/>
            </w:pPr>
            <w:r>
              <w:rPr>
                <w:sz w:val="20"/>
              </w:rPr>
              <w:t>184</w:t>
            </w:r>
          </w:p>
        </w:tc>
      </w:tr>
      <w:tr>
        <w:trPr>
          <w:cantSplit/>
        </w:trPr>
        <w:tc>
          <w:tcPr>
            <w:tcW w:type="dxa" w:w="7056"/>
            <w:vAlign w:val="center"/>
            <w:shd w:fill="F2F5F8"/>
          </w:tcPr>
          <w:p>
            <w:pPr>
              <w:keepNext w:val="0"/>
              <w:spacing w:before="0" w:after="20" w:line="259" w:lineRule="auto"/>
              <w:jc w:val="left"/>
            </w:pPr>
            <w:r>
              <w:rPr>
                <w:sz w:val="20"/>
              </w:rPr>
              <w:t>EXACT_SUPPLIED_CONFIGURATION</w:t>
            </w:r>
          </w:p>
        </w:tc>
        <w:tc>
          <w:tcPr>
            <w:tcW w:type="dxa" w:w="3024"/>
            <w:vAlign w:val="center"/>
            <w:shd w:fill="F2F5F8"/>
          </w:tcPr>
          <w:p>
            <w:pPr>
              <w:keepNext w:val="0"/>
              <w:spacing w:before="0" w:after="20" w:line="259" w:lineRule="auto"/>
              <w:jc w:val="center"/>
            </w:pPr>
            <w:r>
              <w:rPr>
                <w:sz w:val="20"/>
              </w:rPr>
              <w:t>22</w:t>
            </w:r>
          </w:p>
        </w:tc>
      </w:tr>
      <w:tr>
        <w:trPr>
          <w:cantSplit/>
        </w:trPr>
        <w:tc>
          <w:tcPr>
            <w:tcW w:type="dxa" w:w="7056"/>
            <w:vAlign w:val="center"/>
            <w:shd w:fill="FFFFFF"/>
          </w:tcPr>
          <w:p>
            <w:pPr>
              <w:keepNext w:val="0"/>
              <w:spacing w:before="0" w:after="20" w:line="259" w:lineRule="auto"/>
              <w:jc w:val="left"/>
            </w:pPr>
            <w:r>
              <w:rPr>
                <w:sz w:val="20"/>
              </w:rPr>
              <w:t>STRUCTURAL_SCOPE_REVIEW</w:t>
            </w:r>
          </w:p>
        </w:tc>
        <w:tc>
          <w:tcPr>
            <w:tcW w:type="dxa" w:w="3024"/>
            <w:vAlign w:val="center"/>
            <w:shd w:fill="FFFFFF"/>
          </w:tcPr>
          <w:p>
            <w:pPr>
              <w:keepNext w:val="0"/>
              <w:spacing w:before="0" w:after="20" w:line="259" w:lineRule="auto"/>
              <w:jc w:val="center"/>
            </w:pPr>
            <w:r>
              <w:rPr>
                <w:sz w:val="20"/>
              </w:rPr>
              <w:t>6</w:t>
            </w:r>
          </w:p>
        </w:tc>
      </w:tr>
    </w:tbl>
    <w:p>
      <w:pPr>
        <w:spacing w:after="60" w:before="0" w:line="40" w:lineRule="exact"/>
      </w:pPr>
    </w:p>
    <w:p>
      <w:pPr>
        <w:pStyle w:val="Heading1"/>
      </w:pPr>
      <w:r>
        <w:t>4 Findings and corrections</w:t>
      </w:r>
    </w:p>
    <w:p>
      <w:r>
        <w:t>The findings below overlap where one missed input row causes more than one report problem. They must not be added together to calculate an error percentage.</w:t>
      </w:r>
    </w:p>
    <w:p>
      <w:pPr>
        <w:pStyle w:val="Heading2"/>
      </w:pPr>
      <w:r>
        <w:t>Finding F01 Incorrect Data View counts</w:t>
      </w:r>
    </w:p>
    <w:p>
      <w:pPr>
        <w:keepNext/>
      </w:pPr>
      <w:r>
        <w:t>Priority: Must fix</w:t>
      </w:r>
    </w:p>
    <w:p>
      <w:r>
        <w:t>Evidence: Inventory B2:B48 has 39 SD records and 8 Segmentation Analysis records. HTML says 32 SD and approximately 15 elsewhere.</w:t>
      </w:r>
    </w:p>
    <w:p>
      <w:r>
        <w:t>Source reference: Header, limitations and Section 7; HTML lines 36, 47, 86, 100</w:t>
      </w:r>
    </w:p>
    <w:p>
      <w:r>
        <w:t>Suggested correction: Derive scope counts directly from every parsed source record. Never estimate the other-view count.</w:t>
      </w:r>
    </w:p>
    <w:p>
      <w:pPr>
        <w:pStyle w:val="Heading2"/>
      </w:pPr>
      <w:r>
        <w:t>Finding F02 Six in scope records have no result</w:t>
      </w:r>
    </w:p>
    <w:p>
      <w:pPr>
        <w:keepNext/>
      </w:pPr>
      <w:r>
        <w:t>Priority: Must fix</w:t>
      </w:r>
    </w:p>
    <w:p>
      <w:r>
        <w:t>Evidence: Only 33 unique SD records are represented after expanding group references, including the Unknown record. Six of 39 are absent.</w:t>
      </w:r>
    </w:p>
    <w:p>
      <w:r>
        <w:t>Source reference: Whole report; source rows 36, 43, 44, 45, 46, 47</w:t>
      </w:r>
    </w:p>
    <w:p>
      <w:r>
        <w:t>Suggested correction: Require one traceable primary result for every scoped record, including failures. Stop final handoff if records are silently missing.</w:t>
      </w:r>
    </w:p>
    <w:p>
      <w:pPr>
        <w:pStyle w:val="Heading2"/>
      </w:pPr>
      <w:r>
        <w:t>Finding F03 Six exact configuration groups are missing</w:t>
      </w:r>
    </w:p>
    <w:p>
      <w:pPr>
        <w:keepNext/>
      </w:pPr>
      <w:r>
        <w:t>Priority: Must fix</w:t>
      </w:r>
    </w:p>
    <w:p>
      <w:r>
        <w:t>Evidence: Input supports 15 exact groups, 33 members and 22 pair relations. HTML shows 9 groups, 21 members and 16 pair relations.</w:t>
      </w:r>
    </w:p>
    <w:p>
      <w:r>
        <w:t>Source reference: Section 1; source row pairs 9/46, 10/47, 12/38, 13/43, 16/45, 18/44</w:t>
      </w:r>
    </w:p>
    <w:p>
      <w:r>
        <w:t>Suggested correction: Build exact groups from canonical typed configurations over all 39 source records, not only retrieved snippets.</w:t>
      </w:r>
    </w:p>
    <w:p>
      <w:pPr>
        <w:pStyle w:val="Heading2"/>
      </w:pPr>
      <w:r>
        <w:t>Finding F04 Four Distinct classifications are contradicted by the input</w:t>
      </w:r>
    </w:p>
    <w:p>
      <w:pPr>
        <w:keepNext/>
      </w:pPr>
      <w:r>
        <w:t>Priority: Must fix</w:t>
      </w:r>
    </w:p>
    <w:p>
      <w:r>
        <w:t>Evidence: Visits = 1, Last Year, Last 8-14 Days and POC_AA_Previous Week Activity each have an exact configuration partner in the same Data View.</w:t>
      </w:r>
    </w:p>
    <w:p>
      <w:r>
        <w:t>Source reference: Section 3; source rows 9, 10, 13, 38</w:t>
      </w:r>
    </w:p>
    <w:p>
      <w:r>
        <w:t>Suggested correction: Run exact matching before assigning Distinct and include the source partner rows.</w:t>
      </w:r>
    </w:p>
    <w:p>
      <w:pPr>
        <w:pStyle w:val="Heading2"/>
      </w:pPr>
      <w:r>
        <w:t>Finding F05 False missing data claim for Last week Test</w:t>
      </w:r>
    </w:p>
    <w:p>
      <w:pPr>
        <w:keepNext/>
      </w:pPr>
      <w:r>
        <w:t>Priority: Must fix</w:t>
      </w:r>
    </w:p>
    <w:p>
      <w:r>
        <w:t>Evidence: All six source cells are populated. The Event-level Timestamp/date-range rule matches row 38; approval and Workspace usage are also present.</w:t>
      </w:r>
    </w:p>
    <w:p>
      <w:r>
        <w:t>Source reference: Limitations, Sections 4 and 6; source CJA Segments!A12:F12</w:t>
      </w:r>
    </w:p>
    <w:p>
      <w:r>
        <w:t>Suggested correction: Re-read the complete workbook row first. If knowledge retrieval lost fields, report a retrieval failure, not a truncated source file.</w:t>
      </w:r>
    </w:p>
    <w:p>
      <w:pPr>
        <w:pStyle w:val="Heading2"/>
      </w:pPr>
      <w:r>
        <w:t>Finding F06 Requested 92 percent threshold was not applied</w:t>
      </w:r>
    </w:p>
    <w:p>
      <w:pPr>
        <w:keepNext/>
      </w:pPr>
      <w:r>
        <w:t>Priority: Must fix</w:t>
      </w:r>
    </w:p>
    <w:p>
      <w:r>
        <w:t>Evidence: The HTML explicitly says there is no scoring engine and no numerical score. It nevertheless suggests treating 92% as a qualitative criterion.</w:t>
      </w:r>
    </w:p>
    <w:p>
      <w:r>
        <w:t>Source reference: Header, limitations, Sections 2 and 6; HTML lines 33, 44, 59, 84</w:t>
      </w:r>
    </w:p>
    <w:p>
      <w:r>
        <w:t>Suggested correction: Show requested_threshold=92, applied=false and score=null. Keep unscored structural review separate from threshold-qualified near-duplicates.</w:t>
      </w:r>
    </w:p>
    <w:p>
      <w:pPr>
        <w:pStyle w:val="Heading2"/>
      </w:pPr>
      <w:r>
        <w:t>Finding F07 Structural screening is not complete under the stated broad pattern</w:t>
      </w:r>
    </w:p>
    <w:p>
      <w:pPr>
        <w:keepNext/>
      </w:pPr>
      <w:r>
        <w:t>Priority: Must fix</w:t>
      </w:r>
    </w:p>
    <w:p>
      <w:r>
        <w:t>Evidence: The declared same-component/operator, changed-scope-or-numeric-threshold policy yields 64 structural relations. The displayed groups depict 10; 54 are not listed.</w:t>
      </w:r>
    </w:p>
    <w:p>
      <w:r>
        <w:t>Source reference: HTML Section 2; comparison examples are given in Section 7 of this Word report</w:t>
      </w:r>
    </w:p>
    <w:p>
      <w:r>
        <w:t>Suggested correction: Define exclusions and grouping rules precisely and enumerate all applicable relations. These 54 are NOT proven matches above 92%.</w:t>
      </w:r>
    </w:p>
    <w:p>
      <w:pPr>
        <w:pStyle w:val="Heading2"/>
      </w:pPr>
      <w:r>
        <w:t>Finding F08 A used segment is missing from the dependency summary</w:t>
      </w:r>
    </w:p>
    <w:p>
      <w:pPr>
        <w:keepNext/>
      </w:pPr>
      <w:r>
        <w:t>Priority: Must fix</w:t>
      </w:r>
    </w:p>
    <w:p>
      <w:r>
        <w:t>Evidence: There are 13 scoped records with Yes - Workspace project usage. The summary names 12 and omits Last week - Test, which is used in POC_SEG_CLEANUP_AA_10_SEGMENTS_2026_09_01.</w:t>
      </w:r>
    </w:p>
    <w:p>
      <w:r>
        <w:t>Source reference: Section 5; source F12</w:t>
      </w:r>
    </w:p>
    <w:p>
      <w:r>
        <w:t>Suggested correction: Derive protection evidence from the source independently of duplicate classification. Include this used segment even if analysis is pending.</w:t>
      </w:r>
    </w:p>
    <w:p>
      <w:pPr>
        <w:pStyle w:val="Heading2"/>
      </w:pPr>
      <w:r>
        <w:t>Finding F09 Summary mixes member references unique records and overlapping categories</w:t>
      </w:r>
    </w:p>
    <w:p>
      <w:pPr>
        <w:keepNext/>
      </w:pPr>
      <w:r>
        <w:t>Priority: Should fix</w:t>
      </w:r>
    </w:p>
    <w:p>
      <w:r>
        <w:t>Evidence: Three near groups have 7 displayed member cells, expanding to 10 unique records, not a defined count of 8 references. Exact/near overlap by 5 records and near/distinct by 1; the overall visible union is 33.</w:t>
      </w:r>
    </w:p>
    <w:p>
      <w:r>
        <w:t>Source reference: Sections 2, 3 and 7; HTML lines 60, 63, 97, 100</w:t>
      </w:r>
    </w:p>
    <w:p>
      <w:r>
        <w:t>Suggested correction: Publish unique-record totals and relation totals separately. Use a primary classification plus secondary relation tags, with an explicit overlap policy.</w:t>
      </w:r>
    </w:p>
    <w:p>
      <w:pPr>
        <w:pStyle w:val="Heading2"/>
      </w:pPr>
      <w:r>
        <w:t>Finding F10 Incorrect out of scope Copy example</w:t>
      </w:r>
    </w:p>
    <w:p>
      <w:pPr>
        <w:keepNext/>
      </w:pPr>
      <w:r>
        <w:t>Priority: Should fix</w:t>
      </w:r>
    </w:p>
    <w:p>
      <w:r>
        <w:t>Evidence: Engaged Sessions (2+ Events) is Events &gt; 2, while its Copy is Events &gt; 1. The report calls them duplicates in an incidental example.</w:t>
      </w:r>
    </w:p>
    <w:p>
      <w:r>
        <w:t>Source reference: Section 6, HTML line 88; source D32:D33</w:t>
      </w:r>
    </w:p>
    <w:p>
      <w:r>
        <w:t>Suggested correction: Remove or correct this example. A Copy name does not establish exactness. Keep both records outside the SD comparison scope.</w:t>
      </w:r>
    </w:p>
    <w:p>
      <w:pPr>
        <w:pStyle w:val="Heading2"/>
      </w:pPr>
      <w:r>
        <w:t>Finding F11 Full logical equality is stronger than the available evidence</w:t>
      </w:r>
    </w:p>
    <w:p>
      <w:pPr>
        <w:keepNext/>
      </w:pPr>
      <w:r>
        <w:t>Priority: Should fix</w:t>
      </w:r>
    </w:p>
    <w:p>
      <w:r>
        <w:t>Evidence: The inventory provides readable single-condition summaries/configurations, not Segment IDs, Data View IDs or complete definition JSON.</w:t>
      </w:r>
    </w:p>
    <w:p>
      <w:r>
        <w:t>Source reference: Section 1 introduction and rationales; HTML lines 52-53</w:t>
      </w:r>
    </w:p>
    <w:p>
      <w:r>
        <w:t>Suggested correction: Say matching supplied configuration. Use full saved definitions, stable IDs and current dependency evidence before any operational consolidation.</w:t>
      </w:r>
    </w:p>
    <w:p>
      <w:pPr>
        <w:pStyle w:val="Heading2"/>
      </w:pPr>
      <w:r>
        <w:t>Finding F12 Two explanations need precise wording</w:t>
      </w:r>
    </w:p>
    <w:p>
      <w:pPr>
        <w:keepNext/>
      </w:pPr>
      <w:r>
        <w:t>Priority: Should fix</w:t>
      </w:r>
    </w:p>
    <w:p>
      <w:r>
        <w:t>Evidence: Different rules do not prove different observed populations; and both must differ for equivalence is logically inverted.</w:t>
      </w:r>
    </w:p>
    <w:p>
      <w:r>
        <w:t>Source reference: NEAR-03 rationale and All Active Visitors rationale; HTML lines 60, 63</w:t>
      </w:r>
    </w:p>
    <w:p>
      <w:r>
        <w:t>Suggested correction: Say the rules may select different populations. For an exact configuration match, the relevant fields must match, not differ.</w:t>
      </w:r>
    </w:p>
    <w:p>
      <w:pPr>
        <w:pStyle w:val="Heading2"/>
      </w:pPr>
      <w:r>
        <w:t>Finding F13 Handoff lacks stable row level evidence and reproducibility</w:t>
      </w:r>
    </w:p>
    <w:p>
      <w:pPr>
        <w:keepNext/>
      </w:pPr>
      <w:r>
        <w:t>Priority: Should fix</w:t>
      </w:r>
    </w:p>
    <w:p>
      <w:r>
        <w:t>Evidence: The HTML does not provide source row links, immutable IDs, a full pair register, scorer version or a machine-readable applied-threshold status.</w:t>
      </w:r>
    </w:p>
    <w:p>
      <w:r>
        <w:t>Source reference: Whole report</w:t>
      </w:r>
    </w:p>
    <w:p>
      <w:r>
        <w:t>Suggested correction: Carry source file hashes, sheet/row references, canonical configurations, comparison reasons and explicit method status to Agent 3.</w:t>
      </w:r>
    </w:p>
    <w:p>
      <w:pPr>
        <w:pStyle w:val="Heading2"/>
      </w:pPr>
      <w:r>
        <w:t>Finding F14 Small reference and desktop presentation issues</w:t>
      </w:r>
    </w:p>
    <w:p>
      <w:pPr>
        <w:keepNext/>
      </w:pPr>
      <w:r>
        <w:t>Priority: Presentation improvement</w:t>
      </w:r>
    </w:p>
    <w:p>
      <w:r>
        <w:t>Evidence: The protection note points to Unresolved Checks, Section 5, but that section is 6. PROTECTED and DISTINCT use the same green badge class. At 1280 px some group badges wrap.</w:t>
      </w:r>
    </w:p>
    <w:p>
      <w:r>
        <w:t>Source reference: Protection flags note and report styling; HTML lines 7-24, 55</w:t>
      </w:r>
    </w:p>
    <w:p>
      <w:r>
        <w:t>Suggested correction: Correct the section reference; use separate badge styles; add a legend and non-wrapping group IDs. Search/export, semantic table headers and print styling are optional usability improvements, not promised functions that failed.</w:t>
      </w:r>
    </w:p>
    <w:p>
      <w:pPr>
        <w:pStyle w:val="Heading1"/>
      </w:pPr>
      <w:r>
        <w:t>5 All six missing exact groups</w:t>
      </w:r>
    </w:p>
    <w:p>
      <w:r>
        <w:t>Each pair below has matching configuration text in column D, matching scope in column B and consistent descriptions in column C. Approval and usage can differ and do not prevent an exact configuration match.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936"/>
        <w:gridCol w:w="3240"/>
        <w:gridCol w:w="2664"/>
        <w:gridCol w:w="3240"/>
      </w:tblGrid>
      <w:tr>
        <w:trPr>
          <w:cantSplit/>
          <w:tblHeader/>
        </w:trPr>
        <w:tc>
          <w:tcPr>
            <w:tcW w:type="dxa" w:w="936"/>
            <w:vAlign w:val="center"/>
            <w:shd w:fill="17365D"/>
          </w:tcPr>
          <w:p>
            <w:pPr>
              <w:keepNext w:val="0"/>
              <w:spacing w:before="0" w:after="20" w:line="259" w:lineRule="auto"/>
              <w:jc w:val="center"/>
            </w:pPr>
            <w:r>
              <w:rPr>
                <w:b/>
                <w:color w:val="FFFFFF"/>
                <w:sz w:val="19"/>
              </w:rPr>
              <w:t>Rows</w:t>
            </w:r>
          </w:p>
        </w:tc>
        <w:tc>
          <w:tcPr>
            <w:tcW w:type="dxa" w:w="3240"/>
            <w:vAlign w:val="center"/>
            <w:shd w:fill="17365D"/>
          </w:tcPr>
          <w:p>
            <w:pPr>
              <w:keepNext w:val="0"/>
              <w:spacing w:before="0" w:after="20" w:line="259" w:lineRule="auto"/>
              <w:jc w:val="left"/>
            </w:pPr>
            <w:r>
              <w:rPr>
                <w:b/>
                <w:color w:val="FFFFFF"/>
                <w:sz w:val="19"/>
              </w:rPr>
              <w:t>Segment pair</w:t>
            </w:r>
          </w:p>
        </w:tc>
        <w:tc>
          <w:tcPr>
            <w:tcW w:type="dxa" w:w="2664"/>
            <w:vAlign w:val="center"/>
            <w:shd w:fill="17365D"/>
          </w:tcPr>
          <w:p>
            <w:pPr>
              <w:keepNext w:val="0"/>
              <w:spacing w:before="0" w:after="20" w:line="259" w:lineRule="auto"/>
              <w:jc w:val="left"/>
            </w:pPr>
            <w:r>
              <w:rPr>
                <w:b/>
                <w:color w:val="FFFFFF"/>
                <w:sz w:val="19"/>
              </w:rPr>
              <w:t>Matching rule</w:t>
            </w:r>
          </w:p>
        </w:tc>
        <w:tc>
          <w:tcPr>
            <w:tcW w:type="dxa" w:w="3240"/>
            <w:vAlign w:val="center"/>
            <w:shd w:fill="17365D"/>
          </w:tcPr>
          <w:p>
            <w:pPr>
              <w:keepNext w:val="0"/>
              <w:spacing w:before="0" w:after="20" w:line="259" w:lineRule="auto"/>
              <w:jc w:val="left"/>
            </w:pPr>
            <w:r>
              <w:rPr>
                <w:b/>
                <w:color w:val="FFFFFF"/>
                <w:sz w:val="19"/>
              </w:rPr>
              <w:t>Current HTML treatment</w:t>
            </w:r>
          </w:p>
        </w:tc>
      </w:tr>
      <w:tr>
        <w:trPr>
          <w:cantSplit/>
        </w:trPr>
        <w:tc>
          <w:tcPr>
            <w:tcW w:type="dxa" w:w="936"/>
            <w:vAlign w:val="center"/>
            <w:shd w:fill="FFFFFF"/>
          </w:tcPr>
          <w:p>
            <w:pPr>
              <w:keepNext w:val="0"/>
              <w:spacing w:before="0" w:after="20" w:line="259" w:lineRule="auto"/>
              <w:jc w:val="center"/>
            </w:pPr>
            <w:r>
              <w:rPr>
                <w:sz w:val="19"/>
              </w:rPr>
              <w:t>9 and 46</w:t>
            </w:r>
          </w:p>
        </w:tc>
        <w:tc>
          <w:tcPr>
            <w:tcW w:type="dxa" w:w="3240"/>
            <w:vAlign w:val="center"/>
            <w:shd w:fill="FFFFFF"/>
          </w:tcPr>
          <w:p>
            <w:pPr>
              <w:keepNext w:val="0"/>
              <w:spacing w:before="0" w:after="20" w:line="259" w:lineRule="auto"/>
              <w:jc w:val="left"/>
            </w:pPr>
            <w:r>
              <w:rPr>
                <w:sz w:val="19"/>
              </w:rPr>
              <w:t>Visits = 1 and POC_AA_Visitors with Exactly 1 Visit</w:t>
            </w:r>
          </w:p>
        </w:tc>
        <w:tc>
          <w:tcPr>
            <w:tcW w:type="dxa" w:w="2664"/>
            <w:vAlign w:val="center"/>
            <w:shd w:fill="FFFFFF"/>
          </w:tcPr>
          <w:p>
            <w:pPr>
              <w:keepNext w:val="0"/>
              <w:spacing w:before="0" w:after="20" w:line="259" w:lineRule="auto"/>
              <w:jc w:val="left"/>
            </w:pPr>
            <w:r>
              <w:rPr>
                <w:sz w:val="19"/>
              </w:rPr>
              <w:t>Session / Visits = 1</w:t>
            </w:r>
          </w:p>
        </w:tc>
        <w:tc>
          <w:tcPr>
            <w:tcW w:type="dxa" w:w="3240"/>
            <w:vAlign w:val="center"/>
            <w:shd w:fill="FFFFFF"/>
          </w:tcPr>
          <w:p>
            <w:pPr>
              <w:keepNext w:val="0"/>
              <w:spacing w:before="0" w:after="20" w:line="259" w:lineRule="auto"/>
              <w:jc w:val="left"/>
            </w:pPr>
            <w:r>
              <w:rPr>
                <w:sz w:val="19"/>
              </w:rPr>
              <w:t>Visits = 1 marked Distinct; partner omitted</w:t>
            </w:r>
          </w:p>
        </w:tc>
      </w:tr>
      <w:tr>
        <w:trPr>
          <w:cantSplit/>
        </w:trPr>
        <w:tc>
          <w:tcPr>
            <w:tcW w:type="dxa" w:w="936"/>
            <w:vAlign w:val="center"/>
            <w:shd w:fill="F2F5F8"/>
          </w:tcPr>
          <w:p>
            <w:pPr>
              <w:keepNext w:val="0"/>
              <w:spacing w:before="0" w:after="20" w:line="259" w:lineRule="auto"/>
              <w:jc w:val="center"/>
            </w:pPr>
            <w:r>
              <w:rPr>
                <w:sz w:val="19"/>
              </w:rPr>
              <w:t>10 and 47</w:t>
            </w:r>
          </w:p>
        </w:tc>
        <w:tc>
          <w:tcPr>
            <w:tcW w:type="dxa" w:w="3240"/>
            <w:vAlign w:val="center"/>
            <w:shd w:fill="F2F5F8"/>
          </w:tcPr>
          <w:p>
            <w:pPr>
              <w:keepNext w:val="0"/>
              <w:spacing w:before="0" w:after="20" w:line="259" w:lineRule="auto"/>
              <w:jc w:val="left"/>
            </w:pPr>
            <w:r>
              <w:rPr>
                <w:sz w:val="19"/>
              </w:rPr>
              <w:t>Last Year and POC_AA_Previous Year Activity</w:t>
            </w:r>
          </w:p>
        </w:tc>
        <w:tc>
          <w:tcPr>
            <w:tcW w:type="dxa" w:w="2664"/>
            <w:vAlign w:val="center"/>
            <w:shd w:fill="F2F5F8"/>
          </w:tcPr>
          <w:p>
            <w:pPr>
              <w:keepNext w:val="0"/>
              <w:spacing w:before="0" w:after="20" w:line="259" w:lineRule="auto"/>
              <w:jc w:val="left"/>
            </w:pPr>
            <w:r>
              <w:rPr>
                <w:sz w:val="19"/>
              </w:rPr>
              <w:t>Event / Timestamp / datetime-within / lastFullYear</w:t>
            </w:r>
          </w:p>
        </w:tc>
        <w:tc>
          <w:tcPr>
            <w:tcW w:type="dxa" w:w="3240"/>
            <w:vAlign w:val="center"/>
            <w:shd w:fill="F2F5F8"/>
          </w:tcPr>
          <w:p>
            <w:pPr>
              <w:keepNext w:val="0"/>
              <w:spacing w:before="0" w:after="20" w:line="259" w:lineRule="auto"/>
              <w:jc w:val="left"/>
            </w:pPr>
            <w:r>
              <w:rPr>
                <w:sz w:val="19"/>
              </w:rPr>
              <w:t>Last Year marked Distinct; partner omitted</w:t>
            </w:r>
          </w:p>
        </w:tc>
      </w:tr>
      <w:tr>
        <w:trPr>
          <w:cantSplit/>
        </w:trPr>
        <w:tc>
          <w:tcPr>
            <w:tcW w:type="dxa" w:w="936"/>
            <w:vAlign w:val="center"/>
            <w:shd w:fill="FFFFFF"/>
          </w:tcPr>
          <w:p>
            <w:pPr>
              <w:keepNext w:val="0"/>
              <w:spacing w:before="0" w:after="20" w:line="259" w:lineRule="auto"/>
              <w:jc w:val="center"/>
            </w:pPr>
            <w:r>
              <w:rPr>
                <w:sz w:val="19"/>
              </w:rPr>
              <w:t>12 and 38</w:t>
            </w:r>
          </w:p>
        </w:tc>
        <w:tc>
          <w:tcPr>
            <w:tcW w:type="dxa" w:w="3240"/>
            <w:vAlign w:val="center"/>
            <w:shd w:fill="FFFFFF"/>
          </w:tcPr>
          <w:p>
            <w:pPr>
              <w:keepNext w:val="0"/>
              <w:spacing w:before="0" w:after="20" w:line="259" w:lineRule="auto"/>
              <w:jc w:val="left"/>
            </w:pPr>
            <w:r>
              <w:rPr>
                <w:sz w:val="19"/>
              </w:rPr>
              <w:t>Last week - Test and POC_AA_Previous Week Activity</w:t>
            </w:r>
          </w:p>
        </w:tc>
        <w:tc>
          <w:tcPr>
            <w:tcW w:type="dxa" w:w="2664"/>
            <w:vAlign w:val="center"/>
            <w:shd w:fill="FFFFFF"/>
          </w:tcPr>
          <w:p>
            <w:pPr>
              <w:keepNext w:val="0"/>
              <w:spacing w:before="0" w:after="20" w:line="259" w:lineRule="auto"/>
              <w:jc w:val="left"/>
            </w:pPr>
            <w:r>
              <w:rPr>
                <w:sz w:val="19"/>
              </w:rPr>
              <w:t>Event / Timestamp / datetime-within / 6a96eb104756be572e331604</w:t>
            </w:r>
          </w:p>
        </w:tc>
        <w:tc>
          <w:tcPr>
            <w:tcW w:type="dxa" w:w="3240"/>
            <w:vAlign w:val="center"/>
            <w:shd w:fill="FFFFFF"/>
          </w:tcPr>
          <w:p>
            <w:pPr>
              <w:keepNext w:val="0"/>
              <w:spacing w:before="0" w:after="20" w:line="259" w:lineRule="auto"/>
              <w:jc w:val="left"/>
            </w:pPr>
            <w:r>
              <w:rPr>
                <w:sz w:val="19"/>
              </w:rPr>
              <w:t>First marked Unable to Determine; second marked Distinct</w:t>
            </w:r>
          </w:p>
        </w:tc>
      </w:tr>
      <w:tr>
        <w:trPr>
          <w:cantSplit/>
        </w:trPr>
        <w:tc>
          <w:tcPr>
            <w:tcW w:type="dxa" w:w="936"/>
            <w:vAlign w:val="center"/>
            <w:shd w:fill="F2F5F8"/>
          </w:tcPr>
          <w:p>
            <w:pPr>
              <w:keepNext w:val="0"/>
              <w:spacing w:before="0" w:after="20" w:line="259" w:lineRule="auto"/>
              <w:jc w:val="center"/>
            </w:pPr>
            <w:r>
              <w:rPr>
                <w:sz w:val="19"/>
              </w:rPr>
              <w:t>13 and 43</w:t>
            </w:r>
          </w:p>
        </w:tc>
        <w:tc>
          <w:tcPr>
            <w:tcW w:type="dxa" w:w="3240"/>
            <w:vAlign w:val="center"/>
            <w:shd w:fill="F2F5F8"/>
          </w:tcPr>
          <w:p>
            <w:pPr>
              <w:keepNext w:val="0"/>
              <w:spacing w:before="0" w:after="20" w:line="259" w:lineRule="auto"/>
              <w:jc w:val="left"/>
            </w:pPr>
            <w:r>
              <w:rPr>
                <w:sz w:val="19"/>
              </w:rPr>
              <w:t>Last 8-14 Days and POC_AA_Visits 8 to 14 Days Ago</w:t>
            </w:r>
          </w:p>
        </w:tc>
        <w:tc>
          <w:tcPr>
            <w:tcW w:type="dxa" w:w="2664"/>
            <w:vAlign w:val="center"/>
            <w:shd w:fill="F2F5F8"/>
          </w:tcPr>
          <w:p>
            <w:pPr>
              <w:keepNext w:val="0"/>
              <w:spacing w:before="0" w:after="20" w:line="259" w:lineRule="auto"/>
              <w:jc w:val="left"/>
            </w:pPr>
            <w:r>
              <w:rPr>
                <w:sz w:val="19"/>
              </w:rPr>
              <w:t>Event / Timestamp / datetime-within / 6a96eb154756be572e331605</w:t>
            </w:r>
          </w:p>
        </w:tc>
        <w:tc>
          <w:tcPr>
            <w:tcW w:type="dxa" w:w="3240"/>
            <w:vAlign w:val="center"/>
            <w:shd w:fill="F2F5F8"/>
          </w:tcPr>
          <w:p>
            <w:pPr>
              <w:keepNext w:val="0"/>
              <w:spacing w:before="0" w:after="20" w:line="259" w:lineRule="auto"/>
              <w:jc w:val="left"/>
            </w:pPr>
            <w:r>
              <w:rPr>
                <w:sz w:val="19"/>
              </w:rPr>
              <w:t>Last 8-14 Days marked Distinct; partner omitted</w:t>
            </w:r>
          </w:p>
        </w:tc>
      </w:tr>
      <w:tr>
        <w:trPr>
          <w:cantSplit/>
        </w:trPr>
        <w:tc>
          <w:tcPr>
            <w:tcW w:type="dxa" w:w="936"/>
            <w:vAlign w:val="center"/>
            <w:shd w:fill="FFFFFF"/>
          </w:tcPr>
          <w:p>
            <w:pPr>
              <w:keepNext w:val="0"/>
              <w:spacing w:before="0" w:after="20" w:line="259" w:lineRule="auto"/>
              <w:jc w:val="center"/>
            </w:pPr>
            <w:r>
              <w:rPr>
                <w:sz w:val="19"/>
              </w:rPr>
              <w:t>16 and 45</w:t>
            </w:r>
          </w:p>
        </w:tc>
        <w:tc>
          <w:tcPr>
            <w:tcW w:type="dxa" w:w="3240"/>
            <w:vAlign w:val="center"/>
            <w:shd w:fill="FFFFFF"/>
          </w:tcPr>
          <w:p>
            <w:pPr>
              <w:keepNext w:val="0"/>
              <w:spacing w:before="0" w:after="20" w:line="259" w:lineRule="auto"/>
              <w:jc w:val="left"/>
            </w:pPr>
            <w:r>
              <w:rPr>
                <w:sz w:val="19"/>
              </w:rPr>
              <w:t>S1 and POC_AA_Events with Visit Count Above 10000</w:t>
            </w:r>
          </w:p>
        </w:tc>
        <w:tc>
          <w:tcPr>
            <w:tcW w:type="dxa" w:w="2664"/>
            <w:vAlign w:val="center"/>
            <w:shd w:fill="FFFFFF"/>
          </w:tcPr>
          <w:p>
            <w:pPr>
              <w:keepNext w:val="0"/>
              <w:spacing w:before="0" w:after="20" w:line="259" w:lineRule="auto"/>
              <w:jc w:val="left"/>
            </w:pPr>
            <w:r>
              <w:rPr>
                <w:sz w:val="19"/>
              </w:rPr>
              <w:t>Event / Visits &gt; 10,000</w:t>
            </w:r>
          </w:p>
        </w:tc>
        <w:tc>
          <w:tcPr>
            <w:tcW w:type="dxa" w:w="3240"/>
            <w:vAlign w:val="center"/>
            <w:shd w:fill="FFFFFF"/>
          </w:tcPr>
          <w:p>
            <w:pPr>
              <w:keepNext w:val="0"/>
              <w:spacing w:before="0" w:after="20" w:line="259" w:lineRule="auto"/>
              <w:jc w:val="left"/>
            </w:pPr>
            <w:r>
              <w:rPr>
                <w:sz w:val="19"/>
              </w:rPr>
              <w:t>S1 appears only in a near group; exact partner omitted</w:t>
            </w:r>
          </w:p>
        </w:tc>
      </w:tr>
      <w:tr>
        <w:trPr>
          <w:cantSplit/>
        </w:trPr>
        <w:tc>
          <w:tcPr>
            <w:tcW w:type="dxa" w:w="936"/>
            <w:vAlign w:val="center"/>
            <w:shd w:fill="F2F5F8"/>
          </w:tcPr>
          <w:p>
            <w:pPr>
              <w:keepNext w:val="0"/>
              <w:spacing w:before="0" w:after="20" w:line="259" w:lineRule="auto"/>
              <w:jc w:val="center"/>
            </w:pPr>
            <w:r>
              <w:rPr>
                <w:sz w:val="19"/>
              </w:rPr>
              <w:t>18 and 44</w:t>
            </w:r>
          </w:p>
        </w:tc>
        <w:tc>
          <w:tcPr>
            <w:tcW w:type="dxa" w:w="3240"/>
            <w:vAlign w:val="center"/>
            <w:shd w:fill="F2F5F8"/>
          </w:tcPr>
          <w:p>
            <w:pPr>
              <w:keepNext w:val="0"/>
              <w:spacing w:before="0" w:after="20" w:line="259" w:lineRule="auto"/>
              <w:jc w:val="left"/>
            </w:pPr>
            <w:r>
              <w:rPr>
                <w:sz w:val="19"/>
              </w:rPr>
              <w:t>visit more than 10000 and POC_AA_Visit Count Above 10000</w:t>
            </w:r>
          </w:p>
        </w:tc>
        <w:tc>
          <w:tcPr>
            <w:tcW w:type="dxa" w:w="2664"/>
            <w:vAlign w:val="center"/>
            <w:shd w:fill="F2F5F8"/>
          </w:tcPr>
          <w:p>
            <w:pPr>
              <w:keepNext w:val="0"/>
              <w:spacing w:before="0" w:after="20" w:line="259" w:lineRule="auto"/>
              <w:jc w:val="left"/>
            </w:pPr>
            <w:r>
              <w:rPr>
                <w:sz w:val="19"/>
              </w:rPr>
              <w:t>Person / Visits &gt; 10,000</w:t>
            </w:r>
          </w:p>
        </w:tc>
        <w:tc>
          <w:tcPr>
            <w:tcW w:type="dxa" w:w="3240"/>
            <w:vAlign w:val="center"/>
            <w:shd w:fill="F2F5F8"/>
          </w:tcPr>
          <w:p>
            <w:pPr>
              <w:keepNext w:val="0"/>
              <w:spacing w:before="0" w:after="20" w:line="259" w:lineRule="auto"/>
              <w:jc w:val="left"/>
            </w:pPr>
            <w:r>
              <w:rPr>
                <w:sz w:val="19"/>
              </w:rPr>
              <w:t>Original appears only in a near group; exact partner omitted</w:t>
            </w:r>
          </w:p>
        </w:tc>
      </w:tr>
    </w:tbl>
    <w:p>
      <w:pPr>
        <w:spacing w:after="60" w:before="0" w:line="40" w:lineRule="exact"/>
      </w:pPr>
    </w:p>
    <w:p>
      <w:r>
        <w:t xml:space="preserve">The completely absent rows are </w:t>
      </w:r>
      <w:r>
        <w:rPr>
          <w:b/>
        </w:rPr>
        <w:t>36, 43, 44, 45, 46 and 47</w:t>
      </w:r>
      <w:r>
        <w:t xml:space="preserve">. Row 36 is </w:t>
      </w:r>
      <w:r>
        <w:rPr>
          <w:rFonts w:ascii="Noto Sans Mono" w:hAnsi="Noto Sans Mono"/>
          <w:sz w:val="19"/>
        </w:rPr>
        <w:t>POC_AA_First-Time Visitors</w:t>
      </w:r>
      <w:r>
        <w:t xml:space="preserve">, which contains </w:t>
      </w:r>
      <w:r>
        <w:rPr>
          <w:rFonts w:ascii="Noto Sans Mono" w:hAnsi="Noto Sans Mono"/>
          <w:sz w:val="19"/>
        </w:rPr>
        <w:t>without (&gt;)</w:t>
      </w:r>
      <w:r>
        <w:t xml:space="preserve"> exclusion logic. It has no exact partner in the SD input. It still needs an explicit analysis result and must not silently disappear or be equated with an inclusion segment.</w:t>
      </w:r>
    </w:p>
    <w:p>
      <w:pPr>
        <w:pStyle w:val="Heading2"/>
      </w:pPr>
      <w:r>
        <w:t>Last week Test the full input is available</w:t>
      </w:r>
    </w:p>
    <w:p>
      <w:r>
        <w:t xml:space="preserve">Source: </w:t>
      </w:r>
      <w:r>
        <w:rPr>
          <w:rFonts w:ascii="Noto Sans Mono" w:hAnsi="Noto Sans Mono"/>
          <w:sz w:val="19"/>
        </w:rPr>
        <w:t>CJA Segments!A12:F12</w:t>
      </w:r>
      <w:r>
        <w:t>.</w:t>
      </w:r>
    </w:p>
    <w:p>
      <w:pPr>
        <w:pStyle w:val="ReviewCode"/>
      </w:pPr>
      <w:r>
        <w:t>Name: Last week - Test</w:t>
      </w:r>
    </w:p>
    <w:p>
      <w:pPr>
        <w:pStyle w:val="ReviewCode"/>
      </w:pPr>
      <w:r>
        <w:t>Data View: CJA - MCP Analysis - SD</w:t>
      </w:r>
    </w:p>
    <w:p>
      <w:pPr>
        <w:pStyle w:val="ReviewCode"/>
      </w:pPr>
      <w:r>
        <w:t>Definition: Event (Hit)-level container: Hit date/time within "Jan 20 2019 - Jan 26 2019"</w:t>
      </w:r>
    </w:p>
    <w:p>
      <w:pPr>
        <w:pStyle w:val="ReviewCode"/>
      </w:pPr>
      <w:r>
        <w:t>Configuration: Dimension: Timestamp (variables/hitdatetime)</w:t>
      </w:r>
    </w:p>
    <w:p>
      <w:pPr>
        <w:pStyle w:val="ReviewCode"/>
      </w:pPr>
      <w:r>
        <w:t>Operator: datetime-within</w:t>
      </w:r>
    </w:p>
    <w:p>
      <w:pPr>
        <w:pStyle w:val="ReviewCode"/>
      </w:pPr>
      <w:r>
        <w:t>Value: Jan 20 2019 - Jan 26 2019</w:t>
      </w:r>
    </w:p>
    <w:p>
      <w:pPr>
        <w:pStyle w:val="ReviewCode"/>
      </w:pPr>
      <w:r>
        <w:t>Date range ref: 6a96eb104756be572e331604</w:t>
      </w:r>
    </w:p>
    <w:p>
      <w:pPr>
        <w:pStyle w:val="ReviewCode"/>
      </w:pPr>
      <w:r>
        <w:t>Container: Event (Hit)</w:t>
      </w:r>
    </w:p>
    <w:p>
      <w:pPr>
        <w:pStyle w:val="ReviewCode"/>
      </w:pPr>
      <w:r>
        <w:t>Approval: Not approved</w:t>
      </w:r>
    </w:p>
    <w:p>
      <w:pPr>
        <w:pStyle w:val="ReviewCode"/>
        <w:spacing w:after="140"/>
      </w:pPr>
      <w:r>
        <w:t>Usage: Yes - Workspace project: POC_SEG_CLEANUP_AA_10_SEGMENTS_2026_09_01</w:t>
      </w:r>
    </w:p>
    <w:p>
      <w:r>
        <w:t>Row 38 has the same configuration. The HTML's claim that only the name and Data View were available is contradicted by the supplied workbook. If the POD received a truncated knowledge chunk, that would be a retrieval limitation inside that run, not evidence that the supplied source row is incomplete. A live refresh is useful for current governance, but it is not needed merely to recover these already-present fields.</w:t>
      </w:r>
    </w:p>
    <w:p>
      <w:pPr>
        <w:pStyle w:val="Heading1"/>
      </w:pPr>
      <w:r>
        <w:t>6 Review of the nine exact groups already shown</w:t>
      </w:r>
    </w:p>
    <w:p>
      <w:r>
        <w:t>All of the following match the supplied configurations. The 21 member-level approval cells, 21 usage cells and 21 protection-badge decisions in this section agree with the source. The displayed condition fields also agree with the source for every listed member.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080"/>
        <w:gridCol w:w="1224"/>
        <w:gridCol w:w="792"/>
        <w:gridCol w:w="5832"/>
        <w:gridCol w:w="1152"/>
      </w:tblGrid>
      <w:tr>
        <w:trPr>
          <w:cantSplit/>
          <w:tblHeader/>
        </w:trPr>
        <w:tc>
          <w:tcPr>
            <w:tcW w:type="dxa" w:w="1080"/>
            <w:vAlign w:val="center"/>
            <w:shd w:fill="17365D"/>
          </w:tcPr>
          <w:p>
            <w:pPr>
              <w:keepNext w:val="0"/>
              <w:spacing w:before="0" w:after="20" w:line="259" w:lineRule="auto"/>
              <w:jc w:val="center"/>
            </w:pPr>
            <w:r>
              <w:rPr>
                <w:b/>
                <w:color w:val="FFFFFF"/>
                <w:sz w:val="19"/>
              </w:rPr>
              <w:t>HTML group</w:t>
            </w:r>
          </w:p>
        </w:tc>
        <w:tc>
          <w:tcPr>
            <w:tcW w:type="dxa" w:w="1224"/>
            <w:vAlign w:val="center"/>
            <w:shd w:fill="17365D"/>
          </w:tcPr>
          <w:p>
            <w:pPr>
              <w:keepNext w:val="0"/>
              <w:spacing w:before="0" w:after="20" w:line="259" w:lineRule="auto"/>
              <w:jc w:val="left"/>
            </w:pPr>
            <w:r>
              <w:rPr>
                <w:b/>
                <w:color w:val="FFFFFF"/>
                <w:sz w:val="19"/>
              </w:rPr>
              <w:t>Source rows</w:t>
            </w:r>
          </w:p>
        </w:tc>
        <w:tc>
          <w:tcPr>
            <w:tcW w:type="dxa" w:w="792"/>
            <w:vAlign w:val="center"/>
            <w:shd w:fill="17365D"/>
          </w:tcPr>
          <w:p>
            <w:pPr>
              <w:keepNext w:val="0"/>
              <w:spacing w:before="0" w:after="20" w:line="259" w:lineRule="auto"/>
              <w:jc w:val="left"/>
            </w:pPr>
            <w:r>
              <w:rPr>
                <w:b/>
                <w:color w:val="FFFFFF"/>
                <w:sz w:val="19"/>
              </w:rPr>
              <w:t>Count</w:t>
            </w:r>
          </w:p>
        </w:tc>
        <w:tc>
          <w:tcPr>
            <w:tcW w:type="dxa" w:w="5832"/>
            <w:vAlign w:val="center"/>
            <w:shd w:fill="17365D"/>
          </w:tcPr>
          <w:p>
            <w:pPr>
              <w:keepNext w:val="0"/>
              <w:spacing w:before="0" w:after="20" w:line="259" w:lineRule="auto"/>
              <w:jc w:val="left"/>
            </w:pPr>
            <w:r>
              <w:rPr>
                <w:b/>
                <w:color w:val="FFFFFF"/>
                <w:sz w:val="19"/>
              </w:rPr>
              <w:t>Shared supplied rule</w:t>
            </w:r>
          </w:p>
        </w:tc>
        <w:tc>
          <w:tcPr>
            <w:tcW w:type="dxa" w:w="1152"/>
            <w:vAlign w:val="center"/>
            <w:shd w:fill="17365D"/>
          </w:tcPr>
          <w:p>
            <w:pPr>
              <w:keepNext w:val="0"/>
              <w:spacing w:before="0" w:after="20" w:line="259" w:lineRule="auto"/>
              <w:jc w:val="left"/>
            </w:pPr>
            <w:r>
              <w:rPr>
                <w:b/>
                <w:color w:val="FFFFFF"/>
                <w:sz w:val="19"/>
              </w:rPr>
              <w:t>Result</w:t>
            </w:r>
          </w:p>
        </w:tc>
      </w:tr>
      <w:tr>
        <w:trPr>
          <w:cantSplit/>
        </w:trPr>
        <w:tc>
          <w:tcPr>
            <w:tcW w:type="dxa" w:w="1080"/>
            <w:vAlign w:val="center"/>
            <w:shd w:fill="FFFFFF"/>
          </w:tcPr>
          <w:p>
            <w:pPr>
              <w:keepNext w:val="0"/>
              <w:spacing w:before="0" w:after="20" w:line="259" w:lineRule="auto"/>
              <w:jc w:val="center"/>
            </w:pPr>
            <w:r>
              <w:rPr>
                <w:sz w:val="19"/>
              </w:rPr>
              <w:t>EXACT-01</w:t>
            </w:r>
          </w:p>
        </w:tc>
        <w:tc>
          <w:tcPr>
            <w:tcW w:type="dxa" w:w="1224"/>
            <w:vAlign w:val="center"/>
            <w:shd w:fill="FFFFFF"/>
          </w:tcPr>
          <w:p>
            <w:pPr>
              <w:keepNext w:val="0"/>
              <w:spacing w:before="0" w:after="20" w:line="259" w:lineRule="auto"/>
              <w:jc w:val="left"/>
            </w:pPr>
            <w:r>
              <w:rPr>
                <w:sz w:val="19"/>
              </w:rPr>
              <w:t>21, 25, 3, 37</w:t>
            </w:r>
          </w:p>
        </w:tc>
        <w:tc>
          <w:tcPr>
            <w:tcW w:type="dxa" w:w="792"/>
            <w:vAlign w:val="center"/>
            <w:shd w:fill="FFFFFF"/>
          </w:tcPr>
          <w:p>
            <w:pPr>
              <w:keepNext w:val="0"/>
              <w:spacing w:before="0" w:after="20" w:line="259" w:lineRule="auto"/>
              <w:jc w:val="center"/>
            </w:pPr>
            <w:r>
              <w:rPr>
                <w:sz w:val="19"/>
              </w:rPr>
              <w:t>4</w:t>
            </w:r>
          </w:p>
        </w:tc>
        <w:tc>
          <w:tcPr>
            <w:tcW w:type="dxa" w:w="5832"/>
            <w:vAlign w:val="center"/>
            <w:shd w:fill="FFFFFF"/>
          </w:tcPr>
          <w:p>
            <w:pPr>
              <w:keepNext w:val="0"/>
              <w:spacing w:before="0" w:after="20" w:line="259" w:lineRule="auto"/>
              <w:jc w:val="left"/>
            </w:pPr>
            <w:r>
              <w:rPr>
                <w:sz w:val="19"/>
              </w:rPr>
              <w:t>Person (Visitor)-level container: Visits &gt; 1</w:t>
            </w:r>
          </w:p>
        </w:tc>
        <w:tc>
          <w:tcPr>
            <w:tcW w:type="dxa" w:w="1152"/>
            <w:vAlign w:val="center"/>
            <w:shd w:fill="FFFFFF"/>
          </w:tcPr>
          <w:p>
            <w:pPr>
              <w:keepNext w:val="0"/>
              <w:spacing w:before="0" w:after="20" w:line="259" w:lineRule="auto"/>
              <w:jc w:val="left"/>
            </w:pPr>
            <w:r>
              <w:rPr>
                <w:sz w:val="19"/>
              </w:rPr>
              <w:t>Supported</w:t>
            </w:r>
          </w:p>
        </w:tc>
      </w:tr>
      <w:tr>
        <w:trPr>
          <w:cantSplit/>
        </w:trPr>
        <w:tc>
          <w:tcPr>
            <w:tcW w:type="dxa" w:w="1080"/>
            <w:vAlign w:val="center"/>
            <w:shd w:fill="F2F5F8"/>
          </w:tcPr>
          <w:p>
            <w:pPr>
              <w:keepNext w:val="0"/>
              <w:spacing w:before="0" w:after="20" w:line="259" w:lineRule="auto"/>
              <w:jc w:val="center"/>
            </w:pPr>
            <w:r>
              <w:rPr>
                <w:sz w:val="19"/>
              </w:rPr>
              <w:t>EXACT-02</w:t>
            </w:r>
          </w:p>
        </w:tc>
        <w:tc>
          <w:tcPr>
            <w:tcW w:type="dxa" w:w="1224"/>
            <w:vAlign w:val="center"/>
            <w:shd w:fill="F2F5F8"/>
          </w:tcPr>
          <w:p>
            <w:pPr>
              <w:keepNext w:val="0"/>
              <w:spacing w:before="0" w:after="20" w:line="259" w:lineRule="auto"/>
              <w:jc w:val="left"/>
            </w:pPr>
            <w:r>
              <w:rPr>
                <w:sz w:val="19"/>
              </w:rPr>
              <w:t>22, 27</w:t>
            </w:r>
          </w:p>
        </w:tc>
        <w:tc>
          <w:tcPr>
            <w:tcW w:type="dxa" w:w="792"/>
            <w:vAlign w:val="center"/>
            <w:shd w:fill="F2F5F8"/>
          </w:tcPr>
          <w:p>
            <w:pPr>
              <w:keepNext w:val="0"/>
              <w:spacing w:before="0" w:after="20" w:line="259" w:lineRule="auto"/>
              <w:jc w:val="center"/>
            </w:pPr>
            <w:r>
              <w:rPr>
                <w:sz w:val="19"/>
              </w:rPr>
              <w:t>2</w:t>
            </w:r>
          </w:p>
        </w:tc>
        <w:tc>
          <w:tcPr>
            <w:tcW w:type="dxa" w:w="5832"/>
            <w:vAlign w:val="center"/>
            <w:shd w:fill="F2F5F8"/>
          </w:tcPr>
          <w:p>
            <w:pPr>
              <w:keepNext w:val="0"/>
              <w:spacing w:before="0" w:after="20" w:line="259" w:lineRule="auto"/>
              <w:jc w:val="left"/>
            </w:pPr>
            <w:r>
              <w:rPr>
                <w:sz w:val="19"/>
              </w:rPr>
              <w:t>Person (Visitor)-level container: Visits &gt; 4</w:t>
            </w:r>
          </w:p>
        </w:tc>
        <w:tc>
          <w:tcPr>
            <w:tcW w:type="dxa" w:w="1152"/>
            <w:vAlign w:val="center"/>
            <w:shd w:fill="F2F5F8"/>
          </w:tcPr>
          <w:p>
            <w:pPr>
              <w:keepNext w:val="0"/>
              <w:spacing w:before="0" w:after="20" w:line="259" w:lineRule="auto"/>
              <w:jc w:val="left"/>
            </w:pPr>
            <w:r>
              <w:rPr>
                <w:sz w:val="19"/>
              </w:rPr>
              <w:t>Supported</w:t>
            </w:r>
          </w:p>
        </w:tc>
      </w:tr>
      <w:tr>
        <w:trPr>
          <w:cantSplit/>
        </w:trPr>
        <w:tc>
          <w:tcPr>
            <w:tcW w:type="dxa" w:w="1080"/>
            <w:vAlign w:val="center"/>
            <w:shd w:fill="FFFFFF"/>
          </w:tcPr>
          <w:p>
            <w:pPr>
              <w:keepNext w:val="0"/>
              <w:spacing w:before="0" w:after="20" w:line="259" w:lineRule="auto"/>
              <w:jc w:val="center"/>
            </w:pPr>
            <w:r>
              <w:rPr>
                <w:sz w:val="19"/>
              </w:rPr>
              <w:t>EXACT-03</w:t>
            </w:r>
          </w:p>
        </w:tc>
        <w:tc>
          <w:tcPr>
            <w:tcW w:type="dxa" w:w="1224"/>
            <w:vAlign w:val="center"/>
            <w:shd w:fill="FFFFFF"/>
          </w:tcPr>
          <w:p>
            <w:pPr>
              <w:keepNext w:val="0"/>
              <w:spacing w:before="0" w:after="20" w:line="259" w:lineRule="auto"/>
              <w:jc w:val="left"/>
            </w:pPr>
            <w:r>
              <w:rPr>
                <w:sz w:val="19"/>
              </w:rPr>
              <w:t>23, 26, 5</w:t>
            </w:r>
          </w:p>
        </w:tc>
        <w:tc>
          <w:tcPr>
            <w:tcW w:type="dxa" w:w="792"/>
            <w:vAlign w:val="center"/>
            <w:shd w:fill="FFFFFF"/>
          </w:tcPr>
          <w:p>
            <w:pPr>
              <w:keepNext w:val="0"/>
              <w:spacing w:before="0" w:after="20" w:line="259" w:lineRule="auto"/>
              <w:jc w:val="center"/>
            </w:pPr>
            <w:r>
              <w:rPr>
                <w:sz w:val="19"/>
              </w:rPr>
              <w:t>3</w:t>
            </w:r>
          </w:p>
        </w:tc>
        <w:tc>
          <w:tcPr>
            <w:tcW w:type="dxa" w:w="5832"/>
            <w:vAlign w:val="center"/>
            <w:shd w:fill="FFFFFF"/>
          </w:tcPr>
          <w:p>
            <w:pPr>
              <w:keepNext w:val="0"/>
              <w:spacing w:before="0" w:after="20" w:line="259" w:lineRule="auto"/>
              <w:jc w:val="left"/>
            </w:pPr>
            <w:r>
              <w:rPr>
                <w:sz w:val="19"/>
              </w:rPr>
              <w:t>Session (Visit)-level container: Events &gt; 2</w:t>
            </w:r>
          </w:p>
        </w:tc>
        <w:tc>
          <w:tcPr>
            <w:tcW w:type="dxa" w:w="1152"/>
            <w:vAlign w:val="center"/>
            <w:shd w:fill="FFFFFF"/>
          </w:tcPr>
          <w:p>
            <w:pPr>
              <w:keepNext w:val="0"/>
              <w:spacing w:before="0" w:after="20" w:line="259" w:lineRule="auto"/>
              <w:jc w:val="left"/>
            </w:pPr>
            <w:r>
              <w:rPr>
                <w:sz w:val="19"/>
              </w:rPr>
              <w:t>Supported</w:t>
            </w:r>
          </w:p>
        </w:tc>
      </w:tr>
      <w:tr>
        <w:trPr>
          <w:cantSplit/>
        </w:trPr>
        <w:tc>
          <w:tcPr>
            <w:tcW w:type="dxa" w:w="1080"/>
            <w:vAlign w:val="center"/>
            <w:shd w:fill="F2F5F8"/>
          </w:tcPr>
          <w:p>
            <w:pPr>
              <w:keepNext w:val="0"/>
              <w:spacing w:before="0" w:after="20" w:line="259" w:lineRule="auto"/>
              <w:jc w:val="center"/>
            </w:pPr>
            <w:r>
              <w:rPr>
                <w:sz w:val="19"/>
              </w:rPr>
              <w:t>EXACT-04</w:t>
            </w:r>
          </w:p>
        </w:tc>
        <w:tc>
          <w:tcPr>
            <w:tcW w:type="dxa" w:w="1224"/>
            <w:vAlign w:val="center"/>
            <w:shd w:fill="F2F5F8"/>
          </w:tcPr>
          <w:p>
            <w:pPr>
              <w:keepNext w:val="0"/>
              <w:spacing w:before="0" w:after="20" w:line="259" w:lineRule="auto"/>
              <w:jc w:val="left"/>
            </w:pPr>
            <w:r>
              <w:rPr>
                <w:sz w:val="19"/>
              </w:rPr>
              <w:t>24, 28</w:t>
            </w:r>
          </w:p>
        </w:tc>
        <w:tc>
          <w:tcPr>
            <w:tcW w:type="dxa" w:w="792"/>
            <w:vAlign w:val="center"/>
            <w:shd w:fill="F2F5F8"/>
          </w:tcPr>
          <w:p>
            <w:pPr>
              <w:keepNext w:val="0"/>
              <w:spacing w:before="0" w:after="20" w:line="259" w:lineRule="auto"/>
              <w:jc w:val="center"/>
            </w:pPr>
            <w:r>
              <w:rPr>
                <w:sz w:val="19"/>
              </w:rPr>
              <w:t>2</w:t>
            </w:r>
          </w:p>
        </w:tc>
        <w:tc>
          <w:tcPr>
            <w:tcW w:type="dxa" w:w="5832"/>
            <w:vAlign w:val="center"/>
            <w:shd w:fill="F2F5F8"/>
          </w:tcPr>
          <w:p>
            <w:pPr>
              <w:keepNext w:val="0"/>
              <w:spacing w:before="0" w:after="20" w:line="259" w:lineRule="auto"/>
              <w:jc w:val="left"/>
            </w:pPr>
            <w:r>
              <w:rPr>
                <w:sz w:val="19"/>
              </w:rPr>
              <w:t>Session (Visit)-level container: Events &gt; 9</w:t>
            </w:r>
          </w:p>
        </w:tc>
        <w:tc>
          <w:tcPr>
            <w:tcW w:type="dxa" w:w="1152"/>
            <w:vAlign w:val="center"/>
            <w:shd w:fill="F2F5F8"/>
          </w:tcPr>
          <w:p>
            <w:pPr>
              <w:keepNext w:val="0"/>
              <w:spacing w:before="0" w:after="20" w:line="259" w:lineRule="auto"/>
              <w:jc w:val="left"/>
            </w:pPr>
            <w:r>
              <w:rPr>
                <w:sz w:val="19"/>
              </w:rPr>
              <w:t>Supported</w:t>
            </w:r>
          </w:p>
        </w:tc>
      </w:tr>
      <w:tr>
        <w:trPr>
          <w:cantSplit/>
        </w:trPr>
        <w:tc>
          <w:tcPr>
            <w:tcW w:type="dxa" w:w="1080"/>
            <w:vAlign w:val="center"/>
            <w:shd w:fill="FFFFFF"/>
          </w:tcPr>
          <w:p>
            <w:pPr>
              <w:keepNext w:val="0"/>
              <w:spacing w:before="0" w:after="20" w:line="259" w:lineRule="auto"/>
              <w:jc w:val="center"/>
            </w:pPr>
            <w:r>
              <w:rPr>
                <w:sz w:val="19"/>
              </w:rPr>
              <w:t>EXACT-05</w:t>
            </w:r>
          </w:p>
        </w:tc>
        <w:tc>
          <w:tcPr>
            <w:tcW w:type="dxa" w:w="1224"/>
            <w:vAlign w:val="center"/>
            <w:shd w:fill="FFFFFF"/>
          </w:tcPr>
          <w:p>
            <w:pPr>
              <w:keepNext w:val="0"/>
              <w:spacing w:before="0" w:after="20" w:line="259" w:lineRule="auto"/>
              <w:jc w:val="left"/>
            </w:pPr>
            <w:r>
              <w:rPr>
                <w:sz w:val="19"/>
              </w:rPr>
              <w:t>11, 41</w:t>
            </w:r>
          </w:p>
        </w:tc>
        <w:tc>
          <w:tcPr>
            <w:tcW w:type="dxa" w:w="792"/>
            <w:vAlign w:val="center"/>
            <w:shd w:fill="FFFFFF"/>
          </w:tcPr>
          <w:p>
            <w:pPr>
              <w:keepNext w:val="0"/>
              <w:spacing w:before="0" w:after="20" w:line="259" w:lineRule="auto"/>
              <w:jc w:val="center"/>
            </w:pPr>
            <w:r>
              <w:rPr>
                <w:sz w:val="19"/>
              </w:rPr>
              <w:t>2</w:t>
            </w:r>
          </w:p>
        </w:tc>
        <w:tc>
          <w:tcPr>
            <w:tcW w:type="dxa" w:w="5832"/>
            <w:vAlign w:val="center"/>
            <w:shd w:fill="FFFFFF"/>
          </w:tcPr>
          <w:p>
            <w:pPr>
              <w:keepNext w:val="0"/>
              <w:spacing w:before="0" w:after="20" w:line="259" w:lineRule="auto"/>
              <w:jc w:val="left"/>
            </w:pPr>
            <w:r>
              <w:rPr>
                <w:sz w:val="19"/>
              </w:rPr>
              <w:t>Person (Visitor)-level container: Visits &gt;= 1</w:t>
            </w:r>
          </w:p>
        </w:tc>
        <w:tc>
          <w:tcPr>
            <w:tcW w:type="dxa" w:w="1152"/>
            <w:vAlign w:val="center"/>
            <w:shd w:fill="FFFFFF"/>
          </w:tcPr>
          <w:p>
            <w:pPr>
              <w:keepNext w:val="0"/>
              <w:spacing w:before="0" w:after="20" w:line="259" w:lineRule="auto"/>
              <w:jc w:val="left"/>
            </w:pPr>
            <w:r>
              <w:rPr>
                <w:sz w:val="19"/>
              </w:rPr>
              <w:t>Supported</w:t>
            </w:r>
          </w:p>
        </w:tc>
      </w:tr>
      <w:tr>
        <w:trPr>
          <w:cantSplit/>
        </w:trPr>
        <w:tc>
          <w:tcPr>
            <w:tcW w:type="dxa" w:w="1080"/>
            <w:vAlign w:val="center"/>
            <w:shd w:fill="F2F5F8"/>
          </w:tcPr>
          <w:p>
            <w:pPr>
              <w:keepNext w:val="0"/>
              <w:spacing w:before="0" w:after="20" w:line="259" w:lineRule="auto"/>
              <w:jc w:val="center"/>
            </w:pPr>
            <w:r>
              <w:rPr>
                <w:sz w:val="19"/>
              </w:rPr>
              <w:t>EXACT-06</w:t>
            </w:r>
          </w:p>
        </w:tc>
        <w:tc>
          <w:tcPr>
            <w:tcW w:type="dxa" w:w="1224"/>
            <w:vAlign w:val="center"/>
            <w:shd w:fill="F2F5F8"/>
          </w:tcPr>
          <w:p>
            <w:pPr>
              <w:keepNext w:val="0"/>
              <w:spacing w:before="0" w:after="20" w:line="259" w:lineRule="auto"/>
              <w:jc w:val="left"/>
            </w:pPr>
            <w:r>
              <w:rPr>
                <w:sz w:val="19"/>
              </w:rPr>
              <w:t>7, 8</w:t>
            </w:r>
          </w:p>
        </w:tc>
        <w:tc>
          <w:tcPr>
            <w:tcW w:type="dxa" w:w="792"/>
            <w:vAlign w:val="center"/>
            <w:shd w:fill="F2F5F8"/>
          </w:tcPr>
          <w:p>
            <w:pPr>
              <w:keepNext w:val="0"/>
              <w:spacing w:before="0" w:after="20" w:line="259" w:lineRule="auto"/>
              <w:jc w:val="center"/>
            </w:pPr>
            <w:r>
              <w:rPr>
                <w:sz w:val="19"/>
              </w:rPr>
              <w:t>2</w:t>
            </w:r>
          </w:p>
        </w:tc>
        <w:tc>
          <w:tcPr>
            <w:tcW w:type="dxa" w:w="5832"/>
            <w:vAlign w:val="center"/>
            <w:shd w:fill="F2F5F8"/>
          </w:tcPr>
          <w:p>
            <w:pPr>
              <w:keepNext w:val="0"/>
              <w:spacing w:before="0" w:after="20" w:line="259" w:lineRule="auto"/>
              <w:jc w:val="left"/>
            </w:pPr>
            <w:r>
              <w:rPr>
                <w:sz w:val="19"/>
              </w:rPr>
              <w:t>Event (Hit)-level container: Hit date/time within 'Last 14 Days' (interval ref 6a96bd7b23270950894fd498)</w:t>
            </w:r>
          </w:p>
        </w:tc>
        <w:tc>
          <w:tcPr>
            <w:tcW w:type="dxa" w:w="1152"/>
            <w:vAlign w:val="center"/>
            <w:shd w:fill="F2F5F8"/>
          </w:tcPr>
          <w:p>
            <w:pPr>
              <w:keepNext w:val="0"/>
              <w:spacing w:before="0" w:after="20" w:line="259" w:lineRule="auto"/>
              <w:jc w:val="left"/>
            </w:pPr>
            <w:r>
              <w:rPr>
                <w:sz w:val="19"/>
              </w:rPr>
              <w:t>Supported</w:t>
            </w:r>
          </w:p>
        </w:tc>
      </w:tr>
      <w:tr>
        <w:trPr>
          <w:cantSplit/>
        </w:trPr>
        <w:tc>
          <w:tcPr>
            <w:tcW w:type="dxa" w:w="1080"/>
            <w:vAlign w:val="center"/>
            <w:shd w:fill="FFFFFF"/>
          </w:tcPr>
          <w:p>
            <w:pPr>
              <w:keepNext w:val="0"/>
              <w:spacing w:before="0" w:after="20" w:line="259" w:lineRule="auto"/>
              <w:jc w:val="center"/>
            </w:pPr>
            <w:r>
              <w:rPr>
                <w:sz w:val="19"/>
              </w:rPr>
              <w:t>EXACT-07</w:t>
            </w:r>
          </w:p>
        </w:tc>
        <w:tc>
          <w:tcPr>
            <w:tcW w:type="dxa" w:w="1224"/>
            <w:vAlign w:val="center"/>
            <w:shd w:fill="FFFFFF"/>
          </w:tcPr>
          <w:p>
            <w:pPr>
              <w:keepNext w:val="0"/>
              <w:spacing w:before="0" w:after="20" w:line="259" w:lineRule="auto"/>
              <w:jc w:val="left"/>
            </w:pPr>
            <w:r>
              <w:rPr>
                <w:sz w:val="19"/>
              </w:rPr>
              <w:t>14, 42</w:t>
            </w:r>
          </w:p>
        </w:tc>
        <w:tc>
          <w:tcPr>
            <w:tcW w:type="dxa" w:w="792"/>
            <w:vAlign w:val="center"/>
            <w:shd w:fill="FFFFFF"/>
          </w:tcPr>
          <w:p>
            <w:pPr>
              <w:keepNext w:val="0"/>
              <w:spacing w:before="0" w:after="20" w:line="259" w:lineRule="auto"/>
              <w:jc w:val="center"/>
            </w:pPr>
            <w:r>
              <w:rPr>
                <w:sz w:val="19"/>
              </w:rPr>
              <w:t>2</w:t>
            </w:r>
          </w:p>
        </w:tc>
        <w:tc>
          <w:tcPr>
            <w:tcW w:type="dxa" w:w="5832"/>
            <w:vAlign w:val="center"/>
            <w:shd w:fill="FFFFFF"/>
          </w:tcPr>
          <w:p>
            <w:pPr>
              <w:keepNext w:val="0"/>
              <w:spacing w:before="0" w:after="20" w:line="259" w:lineRule="auto"/>
              <w:jc w:val="left"/>
            </w:pPr>
            <w:r>
              <w:rPr>
                <w:sz w:val="19"/>
              </w:rPr>
              <w:t>Session (Visit)-level container: Hit date/time within 'Last 60 days' (interval ref last60Days)</w:t>
            </w:r>
          </w:p>
        </w:tc>
        <w:tc>
          <w:tcPr>
            <w:tcW w:type="dxa" w:w="1152"/>
            <w:vAlign w:val="center"/>
            <w:shd w:fill="FFFFFF"/>
          </w:tcPr>
          <w:p>
            <w:pPr>
              <w:keepNext w:val="0"/>
              <w:spacing w:before="0" w:after="20" w:line="259" w:lineRule="auto"/>
              <w:jc w:val="left"/>
            </w:pPr>
            <w:r>
              <w:rPr>
                <w:sz w:val="19"/>
              </w:rPr>
              <w:t>Supported</w:t>
            </w:r>
          </w:p>
        </w:tc>
      </w:tr>
      <w:tr>
        <w:trPr>
          <w:cantSplit/>
        </w:trPr>
        <w:tc>
          <w:tcPr>
            <w:tcW w:type="dxa" w:w="1080"/>
            <w:vAlign w:val="center"/>
            <w:shd w:fill="F2F5F8"/>
          </w:tcPr>
          <w:p>
            <w:pPr>
              <w:keepNext w:val="0"/>
              <w:spacing w:before="0" w:after="20" w:line="259" w:lineRule="auto"/>
              <w:jc w:val="center"/>
            </w:pPr>
            <w:r>
              <w:rPr>
                <w:sz w:val="19"/>
              </w:rPr>
              <w:t>EXACT-08</w:t>
            </w:r>
          </w:p>
        </w:tc>
        <w:tc>
          <w:tcPr>
            <w:tcW w:type="dxa" w:w="1224"/>
            <w:vAlign w:val="center"/>
            <w:shd w:fill="F2F5F8"/>
          </w:tcPr>
          <w:p>
            <w:pPr>
              <w:keepNext w:val="0"/>
              <w:spacing w:before="0" w:after="20" w:line="259" w:lineRule="auto"/>
              <w:jc w:val="left"/>
            </w:pPr>
            <w:r>
              <w:rPr>
                <w:sz w:val="19"/>
              </w:rPr>
              <w:t>17, 39</w:t>
            </w:r>
          </w:p>
        </w:tc>
        <w:tc>
          <w:tcPr>
            <w:tcW w:type="dxa" w:w="792"/>
            <w:vAlign w:val="center"/>
            <w:shd w:fill="F2F5F8"/>
          </w:tcPr>
          <w:p>
            <w:pPr>
              <w:keepNext w:val="0"/>
              <w:spacing w:before="0" w:after="20" w:line="259" w:lineRule="auto"/>
              <w:jc w:val="center"/>
            </w:pPr>
            <w:r>
              <w:rPr>
                <w:sz w:val="19"/>
              </w:rPr>
              <w:t>2</w:t>
            </w:r>
          </w:p>
        </w:tc>
        <w:tc>
          <w:tcPr>
            <w:tcW w:type="dxa" w:w="5832"/>
            <w:vAlign w:val="center"/>
            <w:shd w:fill="F2F5F8"/>
          </w:tcPr>
          <w:p>
            <w:pPr>
              <w:keepNext w:val="0"/>
              <w:spacing w:before="0" w:after="20" w:line="259" w:lineRule="auto"/>
              <w:jc w:val="left"/>
            </w:pPr>
            <w:r>
              <w:rPr>
                <w:sz w:val="19"/>
              </w:rPr>
              <w:t>Event (Hit)-level container: Hit date/time within 'Last month' (interval ref lastFullMonth)</w:t>
            </w:r>
          </w:p>
        </w:tc>
        <w:tc>
          <w:tcPr>
            <w:tcW w:type="dxa" w:w="1152"/>
            <w:vAlign w:val="center"/>
            <w:shd w:fill="F2F5F8"/>
          </w:tcPr>
          <w:p>
            <w:pPr>
              <w:keepNext w:val="0"/>
              <w:spacing w:before="0" w:after="20" w:line="259" w:lineRule="auto"/>
              <w:jc w:val="left"/>
            </w:pPr>
            <w:r>
              <w:rPr>
                <w:sz w:val="19"/>
              </w:rPr>
              <w:t>Supported</w:t>
            </w:r>
          </w:p>
        </w:tc>
      </w:tr>
      <w:tr>
        <w:trPr>
          <w:cantSplit/>
        </w:trPr>
        <w:tc>
          <w:tcPr>
            <w:tcW w:type="dxa" w:w="1080"/>
            <w:vAlign w:val="center"/>
            <w:shd w:fill="FFFFFF"/>
          </w:tcPr>
          <w:p>
            <w:pPr>
              <w:keepNext w:val="0"/>
              <w:spacing w:before="0" w:after="20" w:line="259" w:lineRule="auto"/>
              <w:jc w:val="center"/>
            </w:pPr>
            <w:r>
              <w:rPr>
                <w:sz w:val="19"/>
              </w:rPr>
              <w:t>EXACT-09</w:t>
            </w:r>
          </w:p>
        </w:tc>
        <w:tc>
          <w:tcPr>
            <w:tcW w:type="dxa" w:w="1224"/>
            <w:vAlign w:val="center"/>
            <w:shd w:fill="FFFFFF"/>
          </w:tcPr>
          <w:p>
            <w:pPr>
              <w:keepNext w:val="0"/>
              <w:spacing w:before="0" w:after="20" w:line="259" w:lineRule="auto"/>
              <w:jc w:val="left"/>
            </w:pPr>
            <w:r>
              <w:rPr>
                <w:sz w:val="19"/>
              </w:rPr>
              <w:t>15, 40</w:t>
            </w:r>
          </w:p>
        </w:tc>
        <w:tc>
          <w:tcPr>
            <w:tcW w:type="dxa" w:w="792"/>
            <w:vAlign w:val="center"/>
            <w:shd w:fill="FFFFFF"/>
          </w:tcPr>
          <w:p>
            <w:pPr>
              <w:keepNext w:val="0"/>
              <w:spacing w:before="0" w:after="20" w:line="259" w:lineRule="auto"/>
              <w:jc w:val="center"/>
            </w:pPr>
            <w:r>
              <w:rPr>
                <w:sz w:val="19"/>
              </w:rPr>
              <w:t>2</w:t>
            </w:r>
          </w:p>
        </w:tc>
        <w:tc>
          <w:tcPr>
            <w:tcW w:type="dxa" w:w="5832"/>
            <w:vAlign w:val="center"/>
            <w:shd w:fill="FFFFFF"/>
          </w:tcPr>
          <w:p>
            <w:pPr>
              <w:keepNext w:val="0"/>
              <w:spacing w:before="0" w:after="20" w:line="259" w:lineRule="auto"/>
              <w:jc w:val="left"/>
            </w:pPr>
            <w:r>
              <w:rPr>
                <w:sz w:val="19"/>
              </w:rPr>
              <w:t>Person (Visitor)-level container: Visits &gt;= 3</w:t>
            </w:r>
          </w:p>
        </w:tc>
        <w:tc>
          <w:tcPr>
            <w:tcW w:type="dxa" w:w="1152"/>
            <w:vAlign w:val="center"/>
            <w:shd w:fill="FFFFFF"/>
          </w:tcPr>
          <w:p>
            <w:pPr>
              <w:keepNext w:val="0"/>
              <w:spacing w:before="0" w:after="20" w:line="259" w:lineRule="auto"/>
              <w:jc w:val="left"/>
            </w:pPr>
            <w:r>
              <w:rPr>
                <w:sz w:val="19"/>
              </w:rPr>
              <w:t>Supported</w:t>
            </w:r>
          </w:p>
        </w:tc>
      </w:tr>
    </w:tbl>
    <w:p>
      <w:pPr>
        <w:spacing w:after="60" w:before="0" w:line="40" w:lineRule="exact"/>
      </w:pPr>
    </w:p>
    <w:p>
      <w:r>
        <w:t xml:space="preserve">Good details include keeping named copies as separate records, matching custom date references rather than date labels alone, and noticing that </w:t>
      </w:r>
      <w:r>
        <w:rPr>
          <w:rFonts w:ascii="Noto Sans Mono" w:hAnsi="Noto Sans Mono"/>
          <w:sz w:val="19"/>
        </w:rPr>
        <w:t>2+ Visits in Any 3 Days</w:t>
      </w:r>
      <w:r>
        <w:t xml:space="preserve"> has no three-day condition in the supplied saved rule. The problem is missing groups, not incorrect membership in these nine shown groups.</w:t>
      </w:r>
    </w:p>
    <w:p>
      <w:r>
        <w:t>The phrase “complete logical definition is identical” should be softened to “supplied configuration fields match” unless full saved definitions and stable identifiers are also supplied. A shared interval reference is good evidence of a shared referenced interval, but it does not by itself inspect that interval's current live implementation.</w:t>
      </w:r>
    </w:p>
    <w:p>
      <w:pPr>
        <w:pStyle w:val="Heading1"/>
      </w:pPr>
      <w:r>
        <w:t>7 Near duplicate and 92 percent review</w:t>
      </w:r>
    </w:p>
    <w:p>
      <w:pPr>
        <w:pStyle w:val="Heading2"/>
      </w:pPr>
      <w:r>
        <w:t>What the three shown groups get right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080"/>
        <w:gridCol w:w="1440"/>
        <w:gridCol w:w="1152"/>
        <w:gridCol w:w="6408"/>
      </w:tblGrid>
      <w:tr>
        <w:trPr>
          <w:cantSplit/>
          <w:tblHeader/>
        </w:trPr>
        <w:tc>
          <w:tcPr>
            <w:tcW w:type="dxa" w:w="1080"/>
            <w:vAlign w:val="center"/>
            <w:shd w:fill="17365D"/>
          </w:tcPr>
          <w:p>
            <w:pPr>
              <w:keepNext w:val="0"/>
              <w:spacing w:before="0" w:after="20" w:line="259" w:lineRule="auto"/>
              <w:jc w:val="center"/>
            </w:pPr>
            <w:r>
              <w:rPr>
                <w:b/>
                <w:color w:val="FFFFFF"/>
                <w:sz w:val="19"/>
              </w:rPr>
              <w:t>HTML group</w:t>
            </w:r>
          </w:p>
        </w:tc>
        <w:tc>
          <w:tcPr>
            <w:tcW w:type="dxa" w:w="1440"/>
            <w:vAlign w:val="center"/>
            <w:shd w:fill="17365D"/>
          </w:tcPr>
          <w:p>
            <w:pPr>
              <w:keepNext w:val="0"/>
              <w:spacing w:before="0" w:after="20" w:line="259" w:lineRule="auto"/>
              <w:jc w:val="left"/>
            </w:pPr>
            <w:r>
              <w:rPr>
                <w:b/>
                <w:color w:val="FFFFFF"/>
                <w:sz w:val="19"/>
              </w:rPr>
              <w:t>Expanded source rows</w:t>
            </w:r>
          </w:p>
        </w:tc>
        <w:tc>
          <w:tcPr>
            <w:tcW w:type="dxa" w:w="1152"/>
            <w:vAlign w:val="center"/>
            <w:shd w:fill="17365D"/>
          </w:tcPr>
          <w:p>
            <w:pPr>
              <w:keepNext w:val="0"/>
              <w:spacing w:before="0" w:after="20" w:line="259" w:lineRule="auto"/>
              <w:jc w:val="left"/>
            </w:pPr>
            <w:r>
              <w:rPr>
                <w:b/>
                <w:color w:val="FFFFFF"/>
                <w:sz w:val="19"/>
              </w:rPr>
              <w:t>Pair count</w:t>
            </w:r>
          </w:p>
        </w:tc>
        <w:tc>
          <w:tcPr>
            <w:tcW w:type="dxa" w:w="6408"/>
            <w:vAlign w:val="center"/>
            <w:shd w:fill="17365D"/>
          </w:tcPr>
          <w:p>
            <w:pPr>
              <w:keepNext w:val="0"/>
              <w:spacing w:before="0" w:after="20" w:line="259" w:lineRule="auto"/>
              <w:jc w:val="left"/>
            </w:pPr>
            <w:r>
              <w:rPr>
                <w:b/>
                <w:color w:val="FFFFFF"/>
                <w:sz w:val="19"/>
              </w:rPr>
              <w:t>Review</w:t>
            </w:r>
          </w:p>
        </w:tc>
      </w:tr>
      <w:tr>
        <w:trPr>
          <w:cantSplit/>
        </w:trPr>
        <w:tc>
          <w:tcPr>
            <w:tcW w:type="dxa" w:w="1080"/>
            <w:vAlign w:val="center"/>
            <w:shd w:fill="FFFFFF"/>
          </w:tcPr>
          <w:p>
            <w:pPr>
              <w:keepNext w:val="0"/>
              <w:spacing w:before="0" w:after="20" w:line="259" w:lineRule="auto"/>
              <w:jc w:val="center"/>
            </w:pPr>
            <w:r>
              <w:rPr>
                <w:sz w:val="19"/>
              </w:rPr>
              <w:t>NEAR-01</w:t>
            </w:r>
          </w:p>
        </w:tc>
        <w:tc>
          <w:tcPr>
            <w:tcW w:type="dxa" w:w="1440"/>
            <w:vAlign w:val="center"/>
            <w:shd w:fill="FFFFFF"/>
          </w:tcPr>
          <w:p>
            <w:pPr>
              <w:keepNext w:val="0"/>
              <w:spacing w:before="0" w:after="20" w:line="259" w:lineRule="auto"/>
              <w:jc w:val="left"/>
            </w:pPr>
            <w:r>
              <w:rPr>
                <w:sz w:val="19"/>
              </w:rPr>
              <w:t>6, 14, 42</w:t>
            </w:r>
          </w:p>
        </w:tc>
        <w:tc>
          <w:tcPr>
            <w:tcW w:type="dxa" w:w="1152"/>
            <w:vAlign w:val="center"/>
            <w:shd w:fill="FFFFFF"/>
          </w:tcPr>
          <w:p>
            <w:pPr>
              <w:keepNext w:val="0"/>
              <w:spacing w:before="0" w:after="20" w:line="259" w:lineRule="auto"/>
              <w:jc w:val="center"/>
            </w:pPr>
            <w:r>
              <w:rPr>
                <w:sz w:val="19"/>
              </w:rPr>
              <w:t>2</w:t>
            </w:r>
          </w:p>
        </w:tc>
        <w:tc>
          <w:tcPr>
            <w:tcW w:type="dxa" w:w="6408"/>
            <w:vAlign w:val="center"/>
            <w:shd w:fill="FFFFFF"/>
          </w:tcPr>
          <w:p>
            <w:pPr>
              <w:keepNext w:val="0"/>
              <w:spacing w:before="0" w:after="20" w:line="259" w:lineRule="auto"/>
              <w:jc w:val="left"/>
            </w:pPr>
            <w:r>
              <w:rPr>
                <w:sz w:val="19"/>
              </w:rPr>
              <w:t>Same Timestamp interval, Person versus Session; a real configuration difference, not exact</w:t>
            </w:r>
          </w:p>
        </w:tc>
      </w:tr>
      <w:tr>
        <w:trPr>
          <w:cantSplit/>
        </w:trPr>
        <w:tc>
          <w:tcPr>
            <w:tcW w:type="dxa" w:w="1080"/>
            <w:vAlign w:val="center"/>
            <w:shd w:fill="F2F5F8"/>
          </w:tcPr>
          <w:p>
            <w:pPr>
              <w:keepNext w:val="0"/>
              <w:spacing w:before="0" w:after="20" w:line="259" w:lineRule="auto"/>
              <w:jc w:val="center"/>
            </w:pPr>
            <w:r>
              <w:rPr>
                <w:sz w:val="19"/>
              </w:rPr>
              <w:t>NEAR-02</w:t>
            </w:r>
          </w:p>
        </w:tc>
        <w:tc>
          <w:tcPr>
            <w:tcW w:type="dxa" w:w="1440"/>
            <w:vAlign w:val="center"/>
            <w:shd w:fill="F2F5F8"/>
          </w:tcPr>
          <w:p>
            <w:pPr>
              <w:keepNext w:val="0"/>
              <w:spacing w:before="0" w:after="20" w:line="259" w:lineRule="auto"/>
              <w:jc w:val="left"/>
            </w:pPr>
            <w:r>
              <w:rPr>
                <w:sz w:val="19"/>
              </w:rPr>
              <w:t>16, 18</w:t>
            </w:r>
          </w:p>
        </w:tc>
        <w:tc>
          <w:tcPr>
            <w:tcW w:type="dxa" w:w="1152"/>
            <w:vAlign w:val="center"/>
            <w:shd w:fill="F2F5F8"/>
          </w:tcPr>
          <w:p>
            <w:pPr>
              <w:keepNext w:val="0"/>
              <w:spacing w:before="0" w:after="20" w:line="259" w:lineRule="auto"/>
              <w:jc w:val="center"/>
            </w:pPr>
            <w:r>
              <w:rPr>
                <w:sz w:val="19"/>
              </w:rPr>
              <w:t>1</w:t>
            </w:r>
          </w:p>
        </w:tc>
        <w:tc>
          <w:tcPr>
            <w:tcW w:type="dxa" w:w="6408"/>
            <w:vAlign w:val="center"/>
            <w:shd w:fill="F2F5F8"/>
          </w:tcPr>
          <w:p>
            <w:pPr>
              <w:keepNext w:val="0"/>
              <w:spacing w:before="0" w:after="20" w:line="259" w:lineRule="auto"/>
              <w:jc w:val="left"/>
            </w:pPr>
            <w:r>
              <w:rPr>
                <w:sz w:val="19"/>
              </w:rPr>
              <w:t>Same Visits threshold, Event versus Person; not exact with each other, but each has an omitted exact partner</w:t>
            </w:r>
          </w:p>
        </w:tc>
      </w:tr>
      <w:tr>
        <w:trPr>
          <w:cantSplit/>
        </w:trPr>
        <w:tc>
          <w:tcPr>
            <w:tcW w:type="dxa" w:w="1080"/>
            <w:vAlign w:val="center"/>
            <w:shd w:fill="FFFFFF"/>
          </w:tcPr>
          <w:p>
            <w:pPr>
              <w:keepNext w:val="0"/>
              <w:spacing w:before="0" w:after="20" w:line="259" w:lineRule="auto"/>
              <w:jc w:val="center"/>
            </w:pPr>
            <w:r>
              <w:rPr>
                <w:sz w:val="19"/>
              </w:rPr>
              <w:t>NEAR-03</w:t>
            </w:r>
          </w:p>
        </w:tc>
        <w:tc>
          <w:tcPr>
            <w:tcW w:type="dxa" w:w="1440"/>
            <w:vAlign w:val="center"/>
            <w:shd w:fill="FFFFFF"/>
          </w:tcPr>
          <w:p>
            <w:pPr>
              <w:keepNext w:val="0"/>
              <w:spacing w:before="0" w:after="20" w:line="259" w:lineRule="auto"/>
              <w:jc w:val="left"/>
            </w:pPr>
            <w:r>
              <w:rPr>
                <w:sz w:val="19"/>
              </w:rPr>
              <w:t>4, 5, 19, 23, 26</w:t>
            </w:r>
          </w:p>
        </w:tc>
        <w:tc>
          <w:tcPr>
            <w:tcW w:type="dxa" w:w="1152"/>
            <w:vAlign w:val="center"/>
            <w:shd w:fill="FFFFFF"/>
          </w:tcPr>
          <w:p>
            <w:pPr>
              <w:keepNext w:val="0"/>
              <w:spacing w:before="0" w:after="20" w:line="259" w:lineRule="auto"/>
              <w:jc w:val="center"/>
            </w:pPr>
            <w:r>
              <w:rPr>
                <w:sz w:val="19"/>
              </w:rPr>
              <w:t>7</w:t>
            </w:r>
          </w:p>
        </w:tc>
        <w:tc>
          <w:tcPr>
            <w:tcW w:type="dxa" w:w="6408"/>
            <w:vAlign w:val="center"/>
            <w:shd w:fill="FFFFFF"/>
          </w:tcPr>
          <w:p>
            <w:pPr>
              <w:keepNext w:val="0"/>
              <w:spacing w:before="0" w:after="20" w:line="259" w:lineRule="auto"/>
              <w:jc w:val="left"/>
            </w:pPr>
            <w:r>
              <w:rPr>
                <w:sz w:val="19"/>
              </w:rPr>
              <w:t>Session Events threshold ladder; changed thresholds are not merely formatting differences</w:t>
            </w:r>
          </w:p>
        </w:tc>
      </w:tr>
    </w:tbl>
    <w:p>
      <w:pPr>
        <w:spacing w:after="60" w:before="0" w:line="40" w:lineRule="exact"/>
      </w:pPr>
    </w:p>
    <w:p>
      <w:r>
        <w:t>The three patterns are internally supported by the input. All seven displayed near-table approval/usage cells agree with their mapped members, including the two aggregate references to exact groups. The report correctly avoids treating these patterns as logical interchangeability.</w:t>
      </w:r>
    </w:p>
    <w:p>
      <w:pPr>
        <w:pStyle w:val="Heading2"/>
      </w:pPr>
      <w:r>
        <w:t>What is not established</w:t>
      </w:r>
    </w:p>
    <w:p>
      <w:r>
        <w:t xml:space="preserve">There is no computed score, scorer definition/version or threshold comparison. We cannot confirm that these candidates pass 92%, and we cannot say how many actual 92%-qualified near-duplicate pairs exist. The report deserves credit for saying no score was invented, but </w:t>
      </w:r>
      <w:r>
        <w:rPr>
          <w:b/>
        </w:rPr>
        <w:t>92% cannot be applied qualitatively</w:t>
      </w:r>
      <w:r>
        <w:t>. Keep the numeric threshold explicitly unapplied.</w:t>
      </w:r>
    </w:p>
    <w:p>
      <w:r>
        <w:t xml:space="preserve">Under the broad structural policy printed in the report, the independent review finds </w:t>
      </w:r>
      <w:r>
        <w:rPr>
          <w:b/>
        </w:rPr>
        <w:t>64 structural pair relations: 58 threshold relations and 6 scope relations</w:t>
      </w:r>
      <w:r>
        <w:t xml:space="preserve">. The three shown groups depict 10, leaving </w:t>
      </w:r>
      <w:r>
        <w:rPr>
          <w:b/>
        </w:rPr>
        <w:t>54 unlisted</w:t>
      </w:r>
      <w:r>
        <w:t xml:space="preserve">. After collapsing repeated configurations, there are </w:t>
      </w:r>
      <w:r>
        <w:rPr>
          <w:b/>
        </w:rPr>
        <w:t>19 distinct configuration-pair families</w:t>
      </w:r>
      <w:r>
        <w:t>, 14 of which are wholly unrepresented. These are not 19 required UI groups: a grouping algorithm may combine related families.</w:t>
      </w:r>
    </w:p>
    <w:p>
      <w:r>
        <w:t>Examples of missing structural review relations are:</w:t>
      </w:r>
    </w:p>
    <w:p>
      <w:pPr>
        <w:pStyle w:val="ListBullet"/>
        <w:numPr>
          <w:ilvl w:val="0"/>
          <w:numId w:val="10"/>
        </w:numPr>
      </w:pPr>
      <w:r>
        <w:t>Rows 2/3: Person Visits &gt; 2 versus &gt; 1  -  the same kind of threshold variation used for the shown Events ladder.</w:t>
      </w:r>
    </w:p>
    <w:p>
      <w:pPr>
        <w:pStyle w:val="ListBullet"/>
        <w:numPr>
          <w:ilvl w:val="0"/>
          <w:numId w:val="10"/>
        </w:numPr>
      </w:pPr>
      <w:r>
        <w:t>Rows 3/22: Person Visits &gt; 1 versus &gt; 4.</w:t>
      </w:r>
    </w:p>
    <w:p>
      <w:pPr>
        <w:pStyle w:val="ListBullet"/>
        <w:numPr>
          <w:ilvl w:val="0"/>
          <w:numId w:val="10"/>
        </w:numPr>
      </w:pPr>
      <w:r>
        <w:t>Rows 11/15: Person Visits &gt;= 1 versus &gt;= 3.</w:t>
      </w:r>
    </w:p>
    <w:p>
      <w:pPr>
        <w:pStyle w:val="ListBullet"/>
        <w:numPr>
          <w:ilvl w:val="0"/>
          <w:numId w:val="10"/>
        </w:numPr>
      </w:pPr>
      <w:r>
        <w:t>Rows 5/24: Session Events &gt; 2 versus &gt; 9.</w:t>
      </w:r>
    </w:p>
    <w:p>
      <w:pPr>
        <w:pStyle w:val="ListBullet"/>
        <w:numPr>
          <w:ilvl w:val="0"/>
          <w:numId w:val="10"/>
        </w:numPr>
      </w:pPr>
      <w:r>
        <w:t>The Event/Person Visits &gt; 10,000 family also has exact copies in rows 44 and 45; three further cross-scope relations involving those copies are absent.</w:t>
      </w:r>
    </w:p>
    <w:p>
      <w:r>
        <w:rPr>
          <w:b/>
        </w:rPr>
        <w:t>Important:</w:t>
      </w:r>
      <w:r>
        <w:t xml:space="preserve"> these 54 unlisted structural relations are not 54 proven near-duplicates above 92%. They expose inconsistent or incompletely specified structural screening. If the intended rule limits numeric differences to a particular distance, or rejects particular scope changes, that rule must be supplied and applied consistently. Even NEAR-03 contains thresholds 0, 1 and 2, so its group also depicts a 0-to-2 relation, despite its “differs by 1 unit” label.</w:t>
      </w:r>
    </w:p>
    <w:p>
      <w:r>
        <w:t>Different rules can happen to return the same population for a particular dataset or period. Change “each produces a distinct qualifying population” to “these rules may select different populations.” Audience overlap was not measured here.</w:t>
      </w:r>
    </w:p>
    <w:p>
      <w:pPr>
        <w:pStyle w:val="Heading2"/>
      </w:pPr>
      <w:r>
        <w:t>A clear count model for a revised report</w:t>
      </w:r>
    </w:p>
    <w:p>
      <w:r>
        <w:t>An optional non-overlapping primary classification, using exact configuration matches first and the broad structural policy above second, would be:</w:t>
      </w:r>
    </w:p>
    <w:p>
      <w:pPr>
        <w:pStyle w:val="ListBullet"/>
        <w:numPr>
          <w:ilvl w:val="0"/>
          <w:numId w:val="10"/>
        </w:numPr>
      </w:pPr>
      <w:r>
        <w:t>33 exact-group members;</w:t>
      </w:r>
    </w:p>
    <w:p>
      <w:pPr>
        <w:pStyle w:val="ListBullet"/>
        <w:numPr>
          <w:ilvl w:val="0"/>
          <w:numId w:val="10"/>
        </w:numPr>
      </w:pPr>
      <w:r>
        <w:t>5 structural-review-only records: source rows 2, 4, 6, 19 and 20;</w:t>
      </w:r>
    </w:p>
    <w:p>
      <w:pPr>
        <w:pStyle w:val="ListBullet"/>
        <w:numPr>
          <w:ilvl w:val="0"/>
          <w:numId w:val="10"/>
        </w:numPr>
      </w:pPr>
      <w:r>
        <w:t>1 record with no exact or declared structural relation: source row 36;</w:t>
      </w:r>
    </w:p>
    <w:p>
      <w:pPr>
        <w:pStyle w:val="ListBullet"/>
        <w:numPr>
          <w:ilvl w:val="0"/>
          <w:numId w:val="10"/>
        </w:numPr>
      </w:pPr>
      <w:r>
        <w:t>0 records unassessable from the supplied configuration fields.</w:t>
      </w:r>
    </w:p>
    <w:p>
      <w:r>
        <w:t xml:space="preserve">Total: </w:t>
      </w:r>
      <w:r>
        <w:rPr>
          <w:b/>
        </w:rPr>
        <w:t>39</w:t>
      </w:r>
      <w:r>
        <w:t>. This is a proposed input-based reporting policy, not a certified 92% classification. Exact members can also carry secondary structural relation tags without being counted again in the primary total.</w:t>
      </w:r>
    </w:p>
    <w:p>
      <w:pPr>
        <w:pStyle w:val="Heading1"/>
      </w:pPr>
      <w:r>
        <w:t>8 Quality of the POD s suggestions and governance advice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024"/>
        <w:gridCol w:w="2304"/>
        <w:gridCol w:w="4752"/>
      </w:tblGrid>
      <w:tr>
        <w:trPr>
          <w:cantSplit/>
          <w:tblHeader/>
        </w:trPr>
        <w:tc>
          <w:tcPr>
            <w:tcW w:type="dxa" w:w="3024"/>
            <w:vAlign w:val="center"/>
            <w:shd w:fill="17365D"/>
          </w:tcPr>
          <w:p>
            <w:pPr>
              <w:keepNext w:val="0"/>
              <w:spacing w:before="0" w:after="20" w:line="259" w:lineRule="auto"/>
              <w:jc w:val="left"/>
            </w:pPr>
            <w:r>
              <w:rPr>
                <w:b/>
                <w:color w:val="FFFFFF"/>
                <w:sz w:val="20"/>
              </w:rPr>
              <w:t>POD advice or statement</w:t>
            </w:r>
          </w:p>
        </w:tc>
        <w:tc>
          <w:tcPr>
            <w:tcW w:type="dxa" w:w="2304"/>
            <w:vAlign w:val="center"/>
            <w:shd w:fill="17365D"/>
          </w:tcPr>
          <w:p>
            <w:pPr>
              <w:keepNext w:val="0"/>
              <w:spacing w:before="0" w:after="20" w:line="259" w:lineRule="auto"/>
              <w:jc w:val="left"/>
            </w:pPr>
            <w:r>
              <w:rPr>
                <w:b/>
                <w:color w:val="FFFFFF"/>
                <w:sz w:val="20"/>
              </w:rPr>
              <w:t>Review</w:t>
            </w:r>
          </w:p>
        </w:tc>
        <w:tc>
          <w:tcPr>
            <w:tcW w:type="dxa" w:w="4752"/>
            <w:vAlign w:val="center"/>
            <w:shd w:fill="17365D"/>
          </w:tcPr>
          <w:p>
            <w:pPr>
              <w:keepNext w:val="0"/>
              <w:spacing w:before="0" w:after="20" w:line="259" w:lineRule="auto"/>
              <w:jc w:val="left"/>
            </w:pPr>
            <w:r>
              <w:rPr>
                <w:b/>
                <w:color w:val="FFFFFF"/>
                <w:sz w:val="20"/>
              </w:rPr>
              <w:t>What should be retained or changed</w:t>
            </w:r>
          </w:p>
        </w:tc>
      </w:tr>
      <w:tr>
        <w:trPr>
          <w:cantSplit/>
        </w:trPr>
        <w:tc>
          <w:tcPr>
            <w:tcW w:type="dxa" w:w="3024"/>
            <w:vAlign w:val="center"/>
            <w:shd w:fill="FFFFFF"/>
          </w:tcPr>
          <w:p>
            <w:pPr>
              <w:keepNext w:val="0"/>
              <w:spacing w:before="0" w:after="20" w:line="259" w:lineRule="auto"/>
              <w:jc w:val="left"/>
            </w:pPr>
            <w:r>
              <w:rPr>
                <w:sz w:val="20"/>
              </w:rPr>
              <w:t>Do not delete a segment solely because it is an exact duplicate</w:t>
            </w:r>
          </w:p>
        </w:tc>
        <w:tc>
          <w:tcPr>
            <w:tcW w:type="dxa" w:w="2304"/>
            <w:vAlign w:val="center"/>
            <w:shd w:fill="FFFFFF"/>
          </w:tcPr>
          <w:p>
            <w:pPr>
              <w:keepNext w:val="0"/>
              <w:spacing w:before="0" w:after="20" w:line="259" w:lineRule="auto"/>
              <w:jc w:val="left"/>
            </w:pPr>
            <w:r>
              <w:rPr>
                <w:sz w:val="20"/>
              </w:rPr>
              <w:t>Sensible and cautious</w:t>
            </w:r>
          </w:p>
        </w:tc>
        <w:tc>
          <w:tcPr>
            <w:tcW w:type="dxa" w:w="4752"/>
            <w:vAlign w:val="center"/>
            <w:shd w:fill="FFFFFF"/>
          </w:tcPr>
          <w:p>
            <w:pPr>
              <w:keepNext w:val="0"/>
              <w:spacing w:before="0" w:after="20" w:line="259" w:lineRule="auto"/>
              <w:jc w:val="left"/>
            </w:pPr>
            <w:r>
              <w:rPr>
                <w:sz w:val="20"/>
              </w:rPr>
              <w:t>Retain. Matching definitions do not establish ownership, dependency clearance or business approval</w:t>
            </w:r>
          </w:p>
        </w:tc>
      </w:tr>
      <w:tr>
        <w:trPr>
          <w:cantSplit/>
        </w:trPr>
        <w:tc>
          <w:tcPr>
            <w:tcW w:type="dxa" w:w="3024"/>
            <w:vAlign w:val="center"/>
            <w:shd w:fill="F2F5F8"/>
          </w:tcPr>
          <w:p>
            <w:pPr>
              <w:keepNext w:val="0"/>
              <w:spacing w:before="0" w:after="20" w:line="259" w:lineRule="auto"/>
              <w:jc w:val="left"/>
            </w:pPr>
            <w:r>
              <w:rPr>
                <w:sz w:val="20"/>
              </w:rPr>
              <w:t>Protect approved or Workspace-used records</w:t>
            </w:r>
          </w:p>
        </w:tc>
        <w:tc>
          <w:tcPr>
            <w:tcW w:type="dxa" w:w="2304"/>
            <w:vAlign w:val="center"/>
            <w:shd w:fill="F2F5F8"/>
          </w:tcPr>
          <w:p>
            <w:pPr>
              <w:keepNext w:val="0"/>
              <w:spacing w:before="0" w:after="20" w:line="259" w:lineRule="auto"/>
              <w:jc w:val="left"/>
            </w:pPr>
            <w:r>
              <w:rPr>
                <w:sz w:val="20"/>
              </w:rPr>
              <w:t>Sensible, but coverage is incomplete</w:t>
            </w:r>
          </w:p>
        </w:tc>
        <w:tc>
          <w:tcPr>
            <w:tcW w:type="dxa" w:w="4752"/>
            <w:vAlign w:val="center"/>
            <w:shd w:fill="F2F5F8"/>
          </w:tcPr>
          <w:p>
            <w:pPr>
              <w:keepNext w:val="0"/>
              <w:spacing w:before="0" w:after="20" w:line="259" w:lineRule="auto"/>
              <w:jc w:val="left"/>
            </w:pPr>
            <w:r>
              <w:rPr>
                <w:sz w:val="20"/>
              </w:rPr>
              <w:t>All 6 approved records are correctly named. Include the omitted used record Last week - Test</w:t>
            </w:r>
          </w:p>
        </w:tc>
      </w:tr>
      <w:tr>
        <w:trPr>
          <w:cantSplit/>
        </w:trPr>
        <w:tc>
          <w:tcPr>
            <w:tcW w:type="dxa" w:w="3024"/>
            <w:vAlign w:val="center"/>
            <w:shd w:fill="FFFFFF"/>
          </w:tcPr>
          <w:p>
            <w:pPr>
              <w:keepNext w:val="0"/>
              <w:spacing w:before="0" w:after="20" w:line="259" w:lineRule="auto"/>
              <w:jc w:val="left"/>
            </w:pPr>
            <w:r>
              <w:rPr>
                <w:sz w:val="20"/>
              </w:rPr>
              <w:t>Review unapproved/unused members further with Agent 3</w:t>
            </w:r>
          </w:p>
        </w:tc>
        <w:tc>
          <w:tcPr>
            <w:tcW w:type="dxa" w:w="2304"/>
            <w:vAlign w:val="center"/>
            <w:shd w:fill="FFFFFF"/>
          </w:tcPr>
          <w:p>
            <w:pPr>
              <w:keepNext w:val="0"/>
              <w:spacing w:before="0" w:after="20" w:line="259" w:lineRule="auto"/>
              <w:jc w:val="left"/>
            </w:pPr>
            <w:r>
              <w:rPr>
                <w:sz w:val="20"/>
              </w:rPr>
              <w:t>Acceptable only as further review</w:t>
            </w:r>
          </w:p>
        </w:tc>
        <w:tc>
          <w:tcPr>
            <w:tcW w:type="dxa" w:w="4752"/>
            <w:vAlign w:val="center"/>
            <w:shd w:fill="FFFFFF"/>
          </w:tcPr>
          <w:p>
            <w:pPr>
              <w:keepNext w:val="0"/>
              <w:spacing w:before="0" w:after="20" w:line="259" w:lineRule="auto"/>
              <w:jc w:val="left"/>
            </w:pPr>
            <w:r>
              <w:rPr>
                <w:sz w:val="20"/>
              </w:rPr>
              <w:t>Do not turn this into Delete eligibility. No segment owner/dependency clearance is provided</w:t>
            </w:r>
          </w:p>
        </w:tc>
      </w:tr>
      <w:tr>
        <w:trPr>
          <w:cantSplit/>
        </w:trPr>
        <w:tc>
          <w:tcPr>
            <w:tcW w:type="dxa" w:w="3024"/>
            <w:vAlign w:val="center"/>
            <w:shd w:fill="F2F5F8"/>
          </w:tcPr>
          <w:p>
            <w:pPr>
              <w:keepNext w:val="0"/>
              <w:spacing w:before="0" w:after="20" w:line="259" w:lineRule="auto"/>
              <w:jc w:val="left"/>
            </w:pPr>
            <w:r>
              <w:rPr>
                <w:sz w:val="20"/>
              </w:rPr>
              <w:t>Not used in searched projects does not prove zero usage</w:t>
            </w:r>
          </w:p>
        </w:tc>
        <w:tc>
          <w:tcPr>
            <w:tcW w:type="dxa" w:w="2304"/>
            <w:vAlign w:val="center"/>
            <w:shd w:fill="F2F5F8"/>
          </w:tcPr>
          <w:p>
            <w:pPr>
              <w:keepNext w:val="0"/>
              <w:spacing w:before="0" w:after="20" w:line="259" w:lineRule="auto"/>
              <w:jc w:val="left"/>
            </w:pPr>
            <w:r>
              <w:rPr>
                <w:sz w:val="20"/>
              </w:rPr>
              <w:t>Correctly reflects source limitation</w:t>
            </w:r>
          </w:p>
        </w:tc>
        <w:tc>
          <w:tcPr>
            <w:tcW w:type="dxa" w:w="4752"/>
            <w:vAlign w:val="center"/>
            <w:shd w:fill="F2F5F8"/>
          </w:tcPr>
          <w:p>
            <w:pPr>
              <w:keepNext w:val="0"/>
              <w:spacing w:before="0" w:after="20" w:line="259" w:lineRule="auto"/>
              <w:jc w:val="left"/>
            </w:pPr>
            <w:r>
              <w:rPr>
                <w:sz w:val="20"/>
              </w:rPr>
              <w:t>Retain the 10-visible-project scope and snapshot date. Use “no usage found in searched projects” rather than absolute non-usage</w:t>
            </w:r>
          </w:p>
        </w:tc>
      </w:tr>
      <w:tr>
        <w:trPr>
          <w:cantSplit/>
        </w:trPr>
        <w:tc>
          <w:tcPr>
            <w:tcW w:type="dxa" w:w="3024"/>
            <w:vAlign w:val="center"/>
            <w:shd w:fill="FFFFFF"/>
          </w:tcPr>
          <w:p>
            <w:pPr>
              <w:keepNext w:val="0"/>
              <w:spacing w:before="0" w:after="20" w:line="259" w:lineRule="auto"/>
              <w:jc w:val="left"/>
            </w:pPr>
            <w:r>
              <w:rPr>
                <w:sz w:val="20"/>
              </w:rPr>
              <w:t>Re-run describeSegment because Last week - Test is truncated</w:t>
            </w:r>
          </w:p>
        </w:tc>
        <w:tc>
          <w:tcPr>
            <w:tcW w:type="dxa" w:w="2304"/>
            <w:vAlign w:val="center"/>
            <w:shd w:fill="FFFFFF"/>
          </w:tcPr>
          <w:p>
            <w:pPr>
              <w:keepNext w:val="0"/>
              <w:spacing w:before="0" w:after="20" w:line="259" w:lineRule="auto"/>
              <w:jc w:val="left"/>
            </w:pPr>
            <w:r>
              <w:rPr>
                <w:sz w:val="20"/>
              </w:rPr>
              <w:t>The action is safe in principle; the stated premise is false for this input</w:t>
            </w:r>
          </w:p>
        </w:tc>
        <w:tc>
          <w:tcPr>
            <w:tcW w:type="dxa" w:w="4752"/>
            <w:vAlign w:val="center"/>
            <w:shd w:fill="FFFFFF"/>
          </w:tcPr>
          <w:p>
            <w:pPr>
              <w:keepNext w:val="0"/>
              <w:spacing w:before="0" w:after="20" w:line="259" w:lineRule="auto"/>
              <w:jc w:val="left"/>
            </w:pPr>
            <w:r>
              <w:rPr>
                <w:sz w:val="20"/>
              </w:rPr>
              <w:t>Read A12:F12 first. A fresh API request is a separate current-state check, not a remedy for an actually missing workbook definition</w:t>
            </w:r>
          </w:p>
        </w:tc>
      </w:tr>
      <w:tr>
        <w:trPr>
          <w:cantSplit/>
        </w:trPr>
        <w:tc>
          <w:tcPr>
            <w:tcW w:type="dxa" w:w="3024"/>
            <w:vAlign w:val="center"/>
            <w:shd w:fill="F2F5F8"/>
          </w:tcPr>
          <w:p>
            <w:pPr>
              <w:keepNext w:val="0"/>
              <w:spacing w:before="0" w:after="20" w:line="259" w:lineRule="auto"/>
              <w:jc w:val="left"/>
            </w:pPr>
            <w:r>
              <w:rPr>
                <w:sz w:val="20"/>
              </w:rPr>
              <w:t>Review scope differences rather than assume interchangeability</w:t>
            </w:r>
          </w:p>
        </w:tc>
        <w:tc>
          <w:tcPr>
            <w:tcW w:type="dxa" w:w="2304"/>
            <w:vAlign w:val="center"/>
            <w:shd w:fill="F2F5F8"/>
          </w:tcPr>
          <w:p>
            <w:pPr>
              <w:keepNext w:val="0"/>
              <w:spacing w:before="0" w:after="20" w:line="259" w:lineRule="auto"/>
              <w:jc w:val="left"/>
            </w:pPr>
            <w:r>
              <w:rPr>
                <w:sz w:val="20"/>
              </w:rPr>
              <w:t>Sensible</w:t>
            </w:r>
          </w:p>
        </w:tc>
        <w:tc>
          <w:tcPr>
            <w:tcW w:type="dxa" w:w="4752"/>
            <w:vAlign w:val="center"/>
            <w:shd w:fill="F2F5F8"/>
          </w:tcPr>
          <w:p>
            <w:pPr>
              <w:keepNext w:val="0"/>
              <w:spacing w:before="0" w:after="20" w:line="259" w:lineRule="auto"/>
              <w:jc w:val="left"/>
            </w:pPr>
            <w:r>
              <w:rPr>
                <w:sz w:val="20"/>
              </w:rPr>
              <w:t>Retain; do not claim population differences were actually measured</w:t>
            </w:r>
          </w:p>
        </w:tc>
      </w:tr>
      <w:tr>
        <w:trPr>
          <w:cantSplit/>
        </w:trPr>
        <w:tc>
          <w:tcPr>
            <w:tcW w:type="dxa" w:w="3024"/>
            <w:vAlign w:val="center"/>
            <w:shd w:fill="FFFFFF"/>
          </w:tcPr>
          <w:p>
            <w:pPr>
              <w:keepNext w:val="0"/>
              <w:spacing w:before="0" w:after="20" w:line="259" w:lineRule="auto"/>
              <w:jc w:val="left"/>
            </w:pPr>
            <w:r>
              <w:rPr>
                <w:sz w:val="20"/>
              </w:rPr>
              <w:t>Check possible calculated-metric dependency for Last 14 days</w:t>
            </w:r>
          </w:p>
        </w:tc>
        <w:tc>
          <w:tcPr>
            <w:tcW w:type="dxa" w:w="2304"/>
            <w:vAlign w:val="center"/>
            <w:shd w:fill="FFFFFF"/>
          </w:tcPr>
          <w:p>
            <w:pPr>
              <w:keepNext w:val="0"/>
              <w:spacing w:before="0" w:after="20" w:line="259" w:lineRule="auto"/>
              <w:jc w:val="left"/>
            </w:pPr>
            <w:r>
              <w:rPr>
                <w:sz w:val="20"/>
              </w:rPr>
              <w:t>Reasonable as a hypothesis</w:t>
            </w:r>
          </w:p>
        </w:tc>
        <w:tc>
          <w:tcPr>
            <w:tcW w:type="dxa" w:w="4752"/>
            <w:vAlign w:val="center"/>
            <w:shd w:fill="FFFFFF"/>
          </w:tcPr>
          <w:p>
            <w:pPr>
              <w:keepNext w:val="0"/>
              <w:spacing w:before="0" w:after="20" w:line="259" w:lineRule="auto"/>
              <w:jc w:val="left"/>
            </w:pPr>
            <w:r>
              <w:rPr>
                <w:sz w:val="20"/>
              </w:rPr>
              <w:t>The source proves a project reference named create metrics 1, not a calculated-metric dependency. Fetch actual dependency evidence before confirming it</w:t>
            </w:r>
          </w:p>
        </w:tc>
      </w:tr>
      <w:tr>
        <w:trPr>
          <w:cantSplit/>
        </w:trPr>
        <w:tc>
          <w:tcPr>
            <w:tcW w:type="dxa" w:w="3024"/>
            <w:vAlign w:val="center"/>
            <w:shd w:fill="F2F5F8"/>
          </w:tcPr>
          <w:p>
            <w:pPr>
              <w:keepNext w:val="0"/>
              <w:spacing w:before="0" w:after="20" w:line="259" w:lineRule="auto"/>
              <w:jc w:val="left"/>
            </w:pPr>
            <w:r>
              <w:rPr>
                <w:sz w:val="20"/>
              </w:rPr>
              <w:t>Segment owner is unknown despite a Data View owner</w:t>
            </w:r>
          </w:p>
        </w:tc>
        <w:tc>
          <w:tcPr>
            <w:tcW w:type="dxa" w:w="2304"/>
            <w:vAlign w:val="center"/>
            <w:shd w:fill="F2F5F8"/>
          </w:tcPr>
          <w:p>
            <w:pPr>
              <w:keepNext w:val="0"/>
              <w:spacing w:before="0" w:after="20" w:line="259" w:lineRule="auto"/>
              <w:jc w:val="left"/>
            </w:pPr>
            <w:r>
              <w:rPr>
                <w:sz w:val="20"/>
              </w:rPr>
              <w:t>Correct evidence boundary</w:t>
            </w:r>
          </w:p>
        </w:tc>
        <w:tc>
          <w:tcPr>
            <w:tcW w:type="dxa" w:w="4752"/>
            <w:vAlign w:val="center"/>
            <w:shd w:fill="F2F5F8"/>
          </w:tcPr>
          <w:p>
            <w:pPr>
              <w:keepNext w:val="0"/>
              <w:spacing w:before="0" w:after="20" w:line="259" w:lineRule="auto"/>
              <w:jc w:val="left"/>
            </w:pPr>
            <w:r>
              <w:rPr>
                <w:sz w:val="20"/>
              </w:rPr>
              <w:t>Retain for all 39 scoped records; no segment owner/description columns were supplied</w:t>
            </w:r>
          </w:p>
        </w:tc>
      </w:tr>
      <w:tr>
        <w:trPr>
          <w:cantSplit/>
        </w:trPr>
        <w:tc>
          <w:tcPr>
            <w:tcW w:type="dxa" w:w="3024"/>
            <w:vAlign w:val="center"/>
            <w:shd w:fill="FFFFFF"/>
          </w:tcPr>
          <w:p>
            <w:pPr>
              <w:keepNext w:val="0"/>
              <w:spacing w:before="0" w:after="20" w:line="259" w:lineRule="auto"/>
              <w:jc w:val="left"/>
            </w:pPr>
            <w:r>
              <w:rPr>
                <w:sz w:val="20"/>
              </w:rPr>
              <w:t>Other Data View copies are exact duplicates</w:t>
            </w:r>
          </w:p>
        </w:tc>
        <w:tc>
          <w:tcPr>
            <w:tcW w:type="dxa" w:w="2304"/>
            <w:vAlign w:val="center"/>
            <w:shd w:fill="FFFFFF"/>
          </w:tcPr>
          <w:p>
            <w:pPr>
              <w:keepNext w:val="0"/>
              <w:spacing w:before="0" w:after="20" w:line="259" w:lineRule="auto"/>
              <w:jc w:val="left"/>
            </w:pPr>
            <w:r>
              <w:rPr>
                <w:sz w:val="20"/>
              </w:rPr>
              <w:t>Incorrect for the example used</w:t>
            </w:r>
          </w:p>
        </w:tc>
        <w:tc>
          <w:tcPr>
            <w:tcW w:type="dxa" w:w="4752"/>
            <w:vAlign w:val="center"/>
            <w:shd w:fill="FFFFFF"/>
          </w:tcPr>
          <w:p>
            <w:pPr>
              <w:keepNext w:val="0"/>
              <w:spacing w:before="0" w:after="20" w:line="259" w:lineRule="auto"/>
              <w:jc w:val="left"/>
            </w:pPr>
            <w:r>
              <w:rPr>
                <w:sz w:val="20"/>
              </w:rPr>
              <w:t>Rows 32 and 33 have different thresholds (&gt; 2 and &gt; 1). Do not infer exactness from Copy naming</w:t>
            </w:r>
          </w:p>
        </w:tc>
      </w:tr>
      <w:tr>
        <w:trPr>
          <w:cantSplit/>
        </w:trPr>
        <w:tc>
          <w:tcPr>
            <w:tcW w:type="dxa" w:w="3024"/>
            <w:vAlign w:val="center"/>
            <w:shd w:fill="F2F5F8"/>
          </w:tcPr>
          <w:p>
            <w:pPr>
              <w:keepNext w:val="0"/>
              <w:spacing w:before="0" w:after="20" w:line="259" w:lineRule="auto"/>
              <w:jc w:val="left"/>
            </w:pPr>
            <w:r>
              <w:rPr>
                <w:sz w:val="20"/>
              </w:rPr>
              <w:t>This is a static analytical handoff, not an executed cleanup</w:t>
            </w:r>
          </w:p>
        </w:tc>
        <w:tc>
          <w:tcPr>
            <w:tcW w:type="dxa" w:w="2304"/>
            <w:vAlign w:val="center"/>
            <w:shd w:fill="F2F5F8"/>
          </w:tcPr>
          <w:p>
            <w:pPr>
              <w:keepNext w:val="0"/>
              <w:spacing w:before="0" w:after="20" w:line="259" w:lineRule="auto"/>
              <w:jc w:val="left"/>
            </w:pPr>
            <w:r>
              <w:rPr>
                <w:sz w:val="20"/>
              </w:rPr>
              <w:t>The supplied artifact has no action controls or deletion code</w:t>
            </w:r>
          </w:p>
        </w:tc>
        <w:tc>
          <w:tcPr>
            <w:tcW w:type="dxa" w:w="4752"/>
            <w:vAlign w:val="center"/>
            <w:shd w:fill="F2F5F8"/>
          </w:tcPr>
          <w:p>
            <w:pPr>
              <w:keepNext w:val="0"/>
              <w:spacing w:before="0" w:after="20" w:line="259" w:lineRule="auto"/>
              <w:jc w:val="left"/>
            </w:pPr>
            <w:r>
              <w:rPr>
                <w:sz w:val="20"/>
              </w:rPr>
              <w:t>Retain. This review cannot independently certify the original generation session's full action history</w:t>
            </w:r>
          </w:p>
        </w:tc>
      </w:tr>
    </w:tbl>
    <w:p>
      <w:pPr>
        <w:spacing w:after="60" w:before="0" w:line="40" w:lineRule="exact"/>
      </w:pPr>
    </w:p>
    <w:p>
      <w:r>
        <w:t xml:space="preserve">Source-derived governance counts are </w:t>
      </w:r>
      <w:r>
        <w:rPr>
          <w:b/>
        </w:rPr>
        <w:t>6 approved</w:t>
      </w:r>
      <w:r>
        <w:t xml:space="preserve">, </w:t>
      </w:r>
      <w:r>
        <w:rPr>
          <w:b/>
        </w:rPr>
        <w:t>13 Workspace-used</w:t>
      </w:r>
      <w:r>
        <w:t xml:space="preserve">, and </w:t>
      </w:r>
      <w:r>
        <w:rPr>
          <w:b/>
        </w:rPr>
        <w:t>14 approved-or-used unique SD records</w:t>
      </w:r>
      <w:r>
        <w:t xml:space="preserve"> (five approved records are also used). These are snapshot-based protection indicators, not current live approval or deletion clearance for the other records.</w:t>
      </w:r>
    </w:p>
    <w:p>
      <w:r>
        <w:t xml:space="preserve">The HTML contains </w:t>
      </w:r>
      <w:r>
        <w:rPr>
          <w:b/>
        </w:rPr>
        <w:t>no deletion recommendation list</w:t>
      </w:r>
      <w:r>
        <w:t>. This review did not perform any deletion and does not recommend deleting any named segment.</w:t>
      </w:r>
    </w:p>
    <w:p>
      <w:pPr>
        <w:pStyle w:val="Heading1"/>
      </w:pPr>
      <w:r>
        <w:t>9 Content precision and desktop presentation</w:t>
      </w:r>
    </w:p>
    <w:p>
      <w:pPr>
        <w:pStyle w:val="Heading2"/>
      </w:pPr>
      <w:r>
        <w:t>Content wording</w:t>
      </w:r>
    </w:p>
    <w:p>
      <w:pPr>
        <w:pStyle w:val="ListBullet"/>
        <w:numPr>
          <w:ilvl w:val="0"/>
          <w:numId w:val="10"/>
        </w:numPr>
      </w:pPr>
      <w:r>
        <w:t>Correct “both must differ for equivalence” in the All Active Visitors rationale. Exact relevant fields should match. A meaningful component or scope difference is enough to prevent this review's exact configuration classification.</w:t>
      </w:r>
    </w:p>
    <w:p>
      <w:pPr>
        <w:pStyle w:val="ListBullet"/>
        <w:numPr>
          <w:ilvl w:val="0"/>
          <w:numId w:val="10"/>
        </w:numPr>
      </w:pPr>
      <w:r>
        <w:t>Correct the protection note's reference from Unresolved Checks, Section 5 to Section 6.</w:t>
      </w:r>
    </w:p>
    <w:p>
      <w:pPr>
        <w:pStyle w:val="ListBullet"/>
        <w:numPr>
          <w:ilvl w:val="0"/>
          <w:numId w:val="10"/>
        </w:numPr>
      </w:pPr>
      <w:r>
        <w:t>Use full names and stable source references rather than abbreviations such as POC_SEG_CLEANUP_05 / 06 in the evidence handoff.</w:t>
      </w:r>
    </w:p>
    <w:p>
      <w:pPr>
        <w:pStyle w:val="ListBullet"/>
        <w:numPr>
          <w:ilvl w:val="0"/>
          <w:numId w:val="10"/>
        </w:numPr>
      </w:pPr>
      <w:r>
        <w:t>Do not describe the Last week - Test source as truncated, or repeat ownership counts for 32 when the supplied selected scope has 39 records.</w:t>
      </w:r>
    </w:p>
    <w:p>
      <w:pPr>
        <w:pStyle w:val="ListBullet"/>
        <w:numPr>
          <w:ilvl w:val="0"/>
          <w:numId w:val="10"/>
        </w:numPr>
      </w:pPr>
      <w:r>
        <w:t>Separate source naming issues from duplicate decisions. Examples needing business confirmation include the fixed January 2019 interval behind Last week - Test, the missing three-day rule behind the Any 3 Days names, and “more than 3” names backed by &gt;= 3. Do not silently change saved rules to match names.</w:t>
      </w:r>
    </w:p>
    <w:p>
      <w:pPr>
        <w:pStyle w:val="Heading2"/>
      </w:pPr>
      <w:r>
        <w:t>Observed desktop rendering</w:t>
      </w:r>
    </w:p>
    <w:p>
      <w:r>
        <w:t xml:space="preserve">The original HTML was opened in an isolated Chromium session using a localhost-only single-file server. The first screen and all seven content sections were visually inspected. Browser metrics were checked at </w:t>
      </w:r>
      <w:r>
        <w:rPr>
          <w:b/>
        </w:rPr>
        <w:t>1440 x 1000</w:t>
      </w:r>
      <w:r>
        <w:t xml:space="preserve"> and </w:t>
      </w:r>
      <w:r>
        <w:rPr>
          <w:b/>
        </w:rPr>
        <w:t>1280 x 900</w:t>
      </w:r>
      <w:r>
        <w:t>.</w:t>
      </w:r>
    </w:p>
    <w:p>
      <w:pPr>
        <w:pStyle w:val="ListBullet"/>
        <w:numPr>
          <w:ilvl w:val="0"/>
          <w:numId w:val="10"/>
        </w:numPr>
      </w:pPr>
      <w:r>
        <w:t>All seven tables stay within the viewport at both sizes; no horizontal page overflow was observed.</w:t>
      </w:r>
    </w:p>
    <w:p>
      <w:pPr>
        <w:pStyle w:val="ListBullet"/>
        <w:numPr>
          <w:ilvl w:val="0"/>
          <w:numId w:val="10"/>
        </w:numPr>
      </w:pPr>
      <w:r>
        <w:t>At 1280 px, no table cell had horizontal text overflow. Long project names wrap. Some group badges wrap over two lines; this is a small readability issue, not missing data.</w:t>
      </w:r>
    </w:p>
    <w:p>
      <w:pPr>
        <w:pStyle w:val="ListBullet"/>
        <w:numPr>
          <w:ilvl w:val="0"/>
          <w:numId w:val="10"/>
        </w:numPr>
      </w:pPr>
      <w:r>
        <w:t>Headings, row-spanning groups and rationale rows are readable. No blank/broken content section was observed.</w:t>
      </w:r>
    </w:p>
    <w:p>
      <w:pPr>
        <w:pStyle w:val="ListBullet"/>
        <w:numPr>
          <w:ilvl w:val="0"/>
          <w:numId w:val="10"/>
        </w:numPr>
      </w:pPr>
      <w:r>
        <w:t>The browser reported zero console errors and zero warnings. The report loaded with HTTP 200; no external resource or CJA request was observed while viewing it.</w:t>
      </w:r>
    </w:p>
    <w:p>
      <w:pPr>
        <w:pStyle w:val="ListBullet"/>
        <w:numPr>
          <w:ilvl w:val="0"/>
          <w:numId w:val="10"/>
        </w:numPr>
      </w:pPr>
      <w:r>
        <w:t>The artifact contains zero scripts, input controls and images. It is a static report, not a live analysis UI. Browser checks cannot verify the POD's original generation requests.</w:t>
      </w:r>
    </w:p>
    <w:p>
      <w:pPr>
        <w:pStyle w:val="ListBullet"/>
        <w:numPr>
          <w:ilvl w:val="0"/>
          <w:numId w:val="10"/>
        </w:numPr>
      </w:pPr>
      <w:r>
        <w:t>PROTECTED and DISTINCT share the same green badge class; separate styling and a short legend would improve clarity.</w:t>
      </w:r>
    </w:p>
    <w:p>
      <w:pPr>
        <w:pStyle w:val="ListBullet"/>
        <w:numPr>
          <w:ilvl w:val="0"/>
          <w:numId w:val="10"/>
        </w:numPr>
      </w:pPr>
      <w:r>
        <w:t>Search, downloadable evidence, table captions/header associations and print styling would help a reviewer. They are suggested improvements, not advertised features that failed. Mobile and print/PDF layouts were not tested.</w:t>
      </w:r>
    </w:p>
    <w:p>
      <w:pPr>
        <w:pStyle w:val="Heading1"/>
      </w:pPr>
      <w:r>
        <w:t>10 Recommended corrections in priority order</w:t>
      </w:r>
    </w:p>
    <w:p>
      <w:pPr>
        <w:pStyle w:val="ListNumber"/>
        <w:numPr>
          <w:ilvl w:val="0"/>
          <w:numId w:val="11"/>
        </w:numPr>
      </w:pPr>
      <w:r>
        <w:rPr>
          <w:b/>
        </w:rPr>
        <w:t>Fix ingestion and reconciliation first.</w:t>
      </w:r>
      <w:r>
        <w:t xml:space="preserve"> Parse the full workbook deterministically. Count 47 total, select 39 SD records and explicitly exclude 8 records from the other view. Track all rows, including exclusions and parse errors. If only a partial knowledge result was available, label the run incomplete and block final handoff.</w:t>
      </w:r>
    </w:p>
    <w:p>
      <w:pPr>
        <w:pStyle w:val="ListNumber"/>
        <w:numPr>
          <w:ilvl w:val="0"/>
          <w:numId w:val="11"/>
        </w:numPr>
      </w:pPr>
      <w:r>
        <w:rPr>
          <w:b/>
        </w:rPr>
        <w:t>Run exact configuration matching before Distinct.</w:t>
      </w:r>
      <w:r>
        <w:t xml:space="preserve"> Preserve type, component ID, operator, value/date reference, container and exclusion semantics. Recover all 15 expected groups from this fixture and correct the four Distinct entries and the false Unknown entry.</w:t>
      </w:r>
    </w:p>
    <w:p>
      <w:pPr>
        <w:pStyle w:val="ListNumber"/>
        <w:numPr>
          <w:ilvl w:val="0"/>
          <w:numId w:val="11"/>
        </w:numPr>
      </w:pPr>
      <w:r>
        <w:rPr>
          <w:b/>
        </w:rPr>
        <w:t>Separate numeric scoring from structural review.</w:t>
      </w:r>
      <w:r>
        <w:t xml:space="preserve"> Record requested threshold 92 with applied=false until a specified, versioned scorer runs. If a scorer is added, expose compared fields and differences, validate it against labelled examples, and do not present its score as measured audience overlap. A raw name/text similarity number alone is not enough.</w:t>
      </w:r>
    </w:p>
    <w:p>
      <w:pPr>
        <w:pStyle w:val="ListNumber"/>
        <w:numPr>
          <w:ilvl w:val="0"/>
          <w:numId w:val="11"/>
        </w:numPr>
      </w:pPr>
      <w:r>
        <w:rPr>
          <w:b/>
        </w:rPr>
        <w:t>Generate counts from the same canonical result object.</w:t>
      </w:r>
      <w:r>
        <w:t xml:space="preserve"> Do not let the language model independently estimate totals in prose. Use a primary classification plus secondary relations; publish unique record, group and pair counts separately.</w:t>
      </w:r>
    </w:p>
    <w:p>
      <w:pPr>
        <w:pStyle w:val="ListNumber"/>
        <w:numPr>
          <w:ilvl w:val="0"/>
          <w:numId w:val="11"/>
        </w:numPr>
      </w:pPr>
      <w:r>
        <w:rPr>
          <w:b/>
        </w:rPr>
        <w:t>Build protection evidence independently.</w:t>
      </w:r>
      <w:r>
        <w:t xml:space="preserve"> Derive all six approved and all thirteen used records from the input, including row 12. Keep no-usage-found, unknown owner and dependency-check-pending as separate evidence states. Require fresh evidence before any later operational action.</w:t>
      </w:r>
    </w:p>
    <w:p>
      <w:pPr>
        <w:pStyle w:val="ListNumber"/>
        <w:numPr>
          <w:ilvl w:val="0"/>
          <w:numId w:val="11"/>
        </w:numPr>
      </w:pPr>
      <w:r>
        <w:rPr>
          <w:b/>
        </w:rPr>
        <w:t>Give Agent 3 an evidence-complete handoff.</w:t>
      </w:r>
      <w:r>
        <w:t xml:space="preserve"> Include source hashes, sheet/row references, stable IDs when available, method/version, full coverage status, exact-group membership, review relations and unresolved fields. Keep generated narrative grounded in these structured results.</w:t>
      </w:r>
    </w:p>
    <w:p>
      <w:pPr>
        <w:pStyle w:val="ListNumber"/>
        <w:numPr>
          <w:ilvl w:val="0"/>
          <w:numId w:val="11"/>
        </w:numPr>
      </w:pPr>
      <w:r>
        <w:rPr>
          <w:b/>
        </w:rPr>
        <w:t>Polish the report after accuracy is fixed.</w:t>
      </w:r>
      <w:r>
        <w:t xml:space="preserve"> Correct wording/section references, separate badge meanings, and optionally add evidence export, navigation and print-friendly table headers. Do not change source segment logic merely to improve naming.</w:t>
      </w:r>
    </w:p>
    <w:p>
      <w:pPr>
        <w:pStyle w:val="Heading2"/>
      </w:pPr>
      <w:r>
        <w:t>Suggested regression acceptance checks for this supplied fixture</w:t>
      </w:r>
    </w:p>
    <w:p>
      <w:pPr>
        <w:pStyle w:val="ListBullet"/>
        <w:numPr>
          <w:ilvl w:val="0"/>
          <w:numId w:val="10"/>
        </w:numPr>
      </w:pPr>
      <w:r>
        <w:t>47 source records parsed; 39 SD and 8 other-view records accounted for.</w:t>
      </w:r>
    </w:p>
    <w:p>
      <w:pPr>
        <w:pStyle w:val="ListBullet"/>
        <w:numPr>
          <w:ilvl w:val="0"/>
          <w:numId w:val="10"/>
        </w:numPr>
      </w:pPr>
      <w:r>
        <w:t>39 SD primary results, zero silently omitted SD rows, with all 741 scoped pair statuses traceable.</w:t>
      </w:r>
    </w:p>
    <w:p>
      <w:pPr>
        <w:pStyle w:val="ListBullet"/>
        <w:numPr>
          <w:ilvl w:val="0"/>
          <w:numId w:val="10"/>
        </w:numPr>
      </w:pPr>
      <w:r>
        <w:t>15 exact supplied-configuration groups, 33 exact members and 22 exact pair relations.</w:t>
      </w:r>
    </w:p>
    <w:p>
      <w:pPr>
        <w:pStyle w:val="ListBullet"/>
        <w:numPr>
          <w:ilvl w:val="0"/>
          <w:numId w:val="10"/>
        </w:numPr>
      </w:pPr>
      <w:r>
        <w:t>Four currently false Distinct entries corrected; Last week - Test classified from its complete input and included in usage protection.</w:t>
      </w:r>
    </w:p>
    <w:p>
      <w:pPr>
        <w:pStyle w:val="ListBullet"/>
        <w:numPr>
          <w:ilvl w:val="0"/>
          <w:numId w:val="10"/>
        </w:numPr>
      </w:pPr>
      <w:r>
        <w:t>Six approved, thirteen Workspace-used, fourteen approved-or-used unique SD records carried forward.</w:t>
      </w:r>
    </w:p>
    <w:p>
      <w:pPr>
        <w:pStyle w:val="ListBullet"/>
        <w:numPr>
          <w:ilvl w:val="0"/>
          <w:numId w:val="10"/>
        </w:numPr>
      </w:pPr>
      <w:r>
        <w:t>Numeric similarity either computed by an explicitly defined validated method or clearly marked not performed. Do not assert a numeric 92% pass from the current structural policy.</w:t>
      </w:r>
    </w:p>
    <w:p>
      <w:pPr>
        <w:pStyle w:val="ListBullet"/>
        <w:numPr>
          <w:ilvl w:val="0"/>
          <w:numId w:val="10"/>
        </w:numPr>
      </w:pPr>
      <w:r>
        <w:t>Any structural-review grouping reconciles to its complete declared policy, with reference expansion and overlap counts explained.</w:t>
      </w:r>
    </w:p>
    <w:p>
      <w:pPr>
        <w:pStyle w:val="ListBullet"/>
        <w:numPr>
          <w:ilvl w:val="0"/>
          <w:numId w:val="10"/>
        </w:numPr>
      </w:pPr>
      <w:r>
        <w:t>No cross-view grouping; no Copy-name shortcut; no metric/dimension, scope, operator, exclusion or date-reference flattening.</w:t>
      </w:r>
    </w:p>
    <w:p>
      <w:pPr>
        <w:pStyle w:val="ListBullet"/>
        <w:numPr>
          <w:ilvl w:val="0"/>
          <w:numId w:val="10"/>
        </w:numPr>
      </w:pPr>
      <w:r>
        <w:t>No final cleanup or deletion eligibility inferred from incomplete ownership/dependency evidence.</w:t>
      </w:r>
    </w:p>
    <w:p>
      <w:pPr>
        <w:pStyle w:val="Heading1"/>
      </w:pPr>
      <w:r>
        <w:t>11 Record by record SD review</w:t>
      </w:r>
    </w:p>
    <w:p>
      <w:r>
        <w:t>Source row numbers below refer to the original CJA Segments sheet, including its header row. “Expected” means the supplied-field review policy, not a live CJA certification. Input exact IDs below are independent review IDs, not renumbered POD group IDs.</w:t>
      </w:r>
    </w:p>
    <w:p>
      <w:r>
        <w:t>The source protection flag is shown in the final column. No flag means neither approved nor used in this snapshot. It does not mean that the segment is safe to delete.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691"/>
        <w:gridCol w:w="3125"/>
        <w:gridCol w:w="1728"/>
        <w:gridCol w:w="4536"/>
      </w:tblGrid>
      <w:tr>
        <w:trPr>
          <w:cantSplit/>
          <w:tblHeader/>
        </w:trPr>
        <w:tc>
          <w:tcPr>
            <w:tcW w:type="dxa" w:w="691"/>
            <w:vAlign w:val="center"/>
            <w:shd w:fill="17365D"/>
          </w:tcPr>
          <w:p>
            <w:pPr>
              <w:keepNext w:val="0"/>
              <w:spacing w:before="0" w:after="20" w:line="259" w:lineRule="auto"/>
              <w:jc w:val="center"/>
            </w:pPr>
            <w:r>
              <w:rPr>
                <w:b/>
                <w:color w:val="FFFFFF"/>
                <w:sz w:val="19"/>
              </w:rPr>
              <w:t>Row</w:t>
            </w:r>
          </w:p>
        </w:tc>
        <w:tc>
          <w:tcPr>
            <w:tcW w:type="dxa" w:w="3125"/>
            <w:vAlign w:val="center"/>
            <w:shd w:fill="17365D"/>
          </w:tcPr>
          <w:p>
            <w:pPr>
              <w:keepNext w:val="0"/>
              <w:spacing w:before="0" w:after="20" w:line="259" w:lineRule="auto"/>
              <w:jc w:val="left"/>
            </w:pPr>
            <w:r>
              <w:rPr>
                <w:b/>
                <w:color w:val="FFFFFF"/>
                <w:sz w:val="19"/>
              </w:rPr>
              <w:t>Segment</w:t>
            </w:r>
          </w:p>
        </w:tc>
        <w:tc>
          <w:tcPr>
            <w:tcW w:type="dxa" w:w="1728"/>
            <w:vAlign w:val="center"/>
            <w:shd w:fill="17365D"/>
          </w:tcPr>
          <w:p>
            <w:pPr>
              <w:keepNext w:val="0"/>
              <w:spacing w:before="0" w:after="20" w:line="259" w:lineRule="auto"/>
              <w:jc w:val="left"/>
            </w:pPr>
            <w:r>
              <w:rPr>
                <w:b/>
                <w:color w:val="FFFFFF"/>
                <w:sz w:val="19"/>
              </w:rPr>
              <w:t>HTML result</w:t>
            </w:r>
          </w:p>
        </w:tc>
        <w:tc>
          <w:tcPr>
            <w:tcW w:type="dxa" w:w="4536"/>
            <w:vAlign w:val="center"/>
            <w:shd w:fill="17365D"/>
          </w:tcPr>
          <w:p>
            <w:pPr>
              <w:keepNext w:val="0"/>
              <w:spacing w:before="0" w:after="20" w:line="259" w:lineRule="auto"/>
              <w:jc w:val="left"/>
            </w:pPr>
            <w:r>
              <w:rPr>
                <w:b/>
                <w:color w:val="FFFFFF"/>
                <w:sz w:val="19"/>
              </w:rPr>
              <w:t>Correct review and protection</w:t>
            </w:r>
          </w:p>
        </w:tc>
      </w:tr>
      <w:tr>
        <w:trPr>
          <w:cantSplit/>
        </w:trPr>
        <w:tc>
          <w:tcPr>
            <w:tcW w:type="dxa" w:w="691"/>
            <w:vAlign w:val="center"/>
            <w:shd w:fill="FFFFFF"/>
          </w:tcPr>
          <w:p>
            <w:pPr>
              <w:keepNext w:val="0"/>
              <w:spacing w:before="0" w:after="20" w:line="259" w:lineRule="auto"/>
              <w:jc w:val="center"/>
            </w:pPr>
            <w:r>
              <w:rPr>
                <w:sz w:val="19"/>
              </w:rPr>
              <w:t>2</w:t>
            </w:r>
          </w:p>
        </w:tc>
        <w:tc>
          <w:tcPr>
            <w:tcW w:type="dxa" w:w="3125"/>
            <w:vAlign w:val="center"/>
            <w:shd w:fill="FFFFFF"/>
          </w:tcPr>
          <w:p>
            <w:pPr>
              <w:keepNext w:val="0"/>
              <w:spacing w:before="0" w:after="20" w:line="259" w:lineRule="auto"/>
              <w:jc w:val="left"/>
            </w:pPr>
            <w:r>
              <w:rPr>
                <w:sz w:val="19"/>
              </w:rPr>
              <w:t>3+ Visits in Any 3 Days</w:t>
            </w:r>
          </w:p>
        </w:tc>
        <w:tc>
          <w:tcPr>
            <w:tcW w:type="dxa" w:w="1728"/>
            <w:vAlign w:val="center"/>
            <w:shd w:fill="FFFFFF"/>
          </w:tcPr>
          <w:p>
            <w:pPr>
              <w:keepNext w:val="0"/>
              <w:spacing w:before="0" w:after="20" w:line="259" w:lineRule="auto"/>
              <w:jc w:val="left"/>
            </w:pPr>
            <w:r>
              <w:rPr>
                <w:sz w:val="19"/>
              </w:rPr>
              <w:t>Distinct</w:t>
            </w:r>
          </w:p>
        </w:tc>
        <w:tc>
          <w:tcPr>
            <w:tcW w:type="dxa" w:w="4536"/>
            <w:vAlign w:val="center"/>
            <w:shd w:fill="FFFFFF"/>
          </w:tcPr>
          <w:p>
            <w:pPr>
              <w:keepNext w:val="0"/>
              <w:spacing w:before="0" w:after="20" w:line="259" w:lineRule="auto"/>
              <w:jc w:val="left"/>
            </w:pPr>
            <w:r>
              <w:rPr>
                <w:sz w:val="19"/>
              </w:rPr>
              <w:t>Structural review only; no exact partner</w:t>
              <w:br/>
              <w:t>Source protection: No flag in snapshot</w:t>
            </w:r>
          </w:p>
        </w:tc>
      </w:tr>
      <w:tr>
        <w:trPr>
          <w:cantSplit/>
        </w:trPr>
        <w:tc>
          <w:tcPr>
            <w:tcW w:type="dxa" w:w="691"/>
            <w:vAlign w:val="center"/>
            <w:shd w:fill="F2F5F8"/>
          </w:tcPr>
          <w:p>
            <w:pPr>
              <w:keepNext w:val="0"/>
              <w:spacing w:before="0" w:after="20" w:line="259" w:lineRule="auto"/>
              <w:jc w:val="center"/>
            </w:pPr>
            <w:r>
              <w:rPr>
                <w:sz w:val="19"/>
              </w:rPr>
              <w:t>3</w:t>
            </w:r>
          </w:p>
        </w:tc>
        <w:tc>
          <w:tcPr>
            <w:tcW w:type="dxa" w:w="3125"/>
            <w:vAlign w:val="center"/>
            <w:shd w:fill="F2F5F8"/>
          </w:tcPr>
          <w:p>
            <w:pPr>
              <w:keepNext w:val="0"/>
              <w:spacing w:before="0" w:after="20" w:line="259" w:lineRule="auto"/>
              <w:jc w:val="left"/>
            </w:pPr>
            <w:r>
              <w:rPr>
                <w:sz w:val="19"/>
              </w:rPr>
              <w:t>2+ Visits in Any 3 Days</w:t>
            </w:r>
          </w:p>
        </w:tc>
        <w:tc>
          <w:tcPr>
            <w:tcW w:type="dxa" w:w="1728"/>
            <w:vAlign w:val="center"/>
            <w:shd w:fill="F2F5F8"/>
          </w:tcPr>
          <w:p>
            <w:pPr>
              <w:keepNext w:val="0"/>
              <w:spacing w:before="0" w:after="20" w:line="259" w:lineRule="auto"/>
              <w:jc w:val="left"/>
            </w:pPr>
            <w:r>
              <w:rPr>
                <w:sz w:val="19"/>
              </w:rPr>
              <w:t>Exact</w:t>
            </w:r>
          </w:p>
        </w:tc>
        <w:tc>
          <w:tcPr>
            <w:tcW w:type="dxa" w:w="4536"/>
            <w:vAlign w:val="center"/>
            <w:shd w:fill="F2F5F8"/>
          </w:tcPr>
          <w:p>
            <w:pPr>
              <w:keepNext w:val="0"/>
              <w:spacing w:before="0" w:after="20" w:line="259" w:lineRule="auto"/>
              <w:jc w:val="left"/>
            </w:pPr>
            <w:r>
              <w:rPr>
                <w:sz w:val="19"/>
              </w:rPr>
              <w:t>Exact INPUT-EXACT-01; partner rows 21, 25, 37</w:t>
              <w:br/>
              <w:t>Source protection: Approved</w:t>
            </w:r>
          </w:p>
        </w:tc>
      </w:tr>
      <w:tr>
        <w:trPr>
          <w:cantSplit/>
        </w:trPr>
        <w:tc>
          <w:tcPr>
            <w:tcW w:type="dxa" w:w="691"/>
            <w:vAlign w:val="center"/>
            <w:shd w:fill="FFFFFF"/>
          </w:tcPr>
          <w:p>
            <w:pPr>
              <w:keepNext w:val="0"/>
              <w:spacing w:before="0" w:after="20" w:line="259" w:lineRule="auto"/>
              <w:jc w:val="center"/>
            </w:pPr>
            <w:r>
              <w:rPr>
                <w:sz w:val="19"/>
              </w:rPr>
              <w:t>4</w:t>
            </w:r>
          </w:p>
        </w:tc>
        <w:tc>
          <w:tcPr>
            <w:tcW w:type="dxa" w:w="3125"/>
            <w:vAlign w:val="center"/>
            <w:shd w:fill="FFFFFF"/>
          </w:tcPr>
          <w:p>
            <w:pPr>
              <w:keepNext w:val="0"/>
              <w:spacing w:before="0" w:after="20" w:line="259" w:lineRule="auto"/>
              <w:jc w:val="left"/>
            </w:pPr>
            <w:r>
              <w:rPr>
                <w:sz w:val="19"/>
              </w:rPr>
              <w:t>POC_SEG_CLEANUP_05_Engaged Sessions - Threshold 2</w:t>
            </w:r>
          </w:p>
        </w:tc>
        <w:tc>
          <w:tcPr>
            <w:tcW w:type="dxa" w:w="1728"/>
            <w:vAlign w:val="center"/>
            <w:shd w:fill="FFFFFF"/>
          </w:tcPr>
          <w:p>
            <w:pPr>
              <w:keepNext w:val="0"/>
              <w:spacing w:before="0" w:after="20" w:line="259" w:lineRule="auto"/>
              <w:jc w:val="left"/>
            </w:pPr>
            <w:r>
              <w:rPr>
                <w:sz w:val="19"/>
              </w:rPr>
              <w:t>Near structural review</w:t>
            </w:r>
          </w:p>
        </w:tc>
        <w:tc>
          <w:tcPr>
            <w:tcW w:type="dxa" w:w="4536"/>
            <w:vAlign w:val="center"/>
            <w:shd w:fill="FFFFFF"/>
          </w:tcPr>
          <w:p>
            <w:pPr>
              <w:keepNext w:val="0"/>
              <w:spacing w:before="0" w:after="20" w:line="259" w:lineRule="auto"/>
              <w:jc w:val="left"/>
            </w:pPr>
            <w:r>
              <w:rPr>
                <w:sz w:val="19"/>
              </w:rPr>
              <w:t>Structural review only; no exact partner</w:t>
              <w:br/>
              <w:t>Source protection: Used</w:t>
            </w:r>
          </w:p>
        </w:tc>
      </w:tr>
      <w:tr>
        <w:trPr>
          <w:cantSplit/>
        </w:trPr>
        <w:tc>
          <w:tcPr>
            <w:tcW w:type="dxa" w:w="691"/>
            <w:vAlign w:val="center"/>
            <w:shd w:fill="F2F5F8"/>
          </w:tcPr>
          <w:p>
            <w:pPr>
              <w:keepNext w:val="0"/>
              <w:spacing w:before="0" w:after="20" w:line="259" w:lineRule="auto"/>
              <w:jc w:val="center"/>
            </w:pPr>
            <w:r>
              <w:rPr>
                <w:sz w:val="19"/>
              </w:rPr>
              <w:t>5</w:t>
            </w:r>
          </w:p>
        </w:tc>
        <w:tc>
          <w:tcPr>
            <w:tcW w:type="dxa" w:w="3125"/>
            <w:vAlign w:val="center"/>
            <w:shd w:fill="F2F5F8"/>
          </w:tcPr>
          <w:p>
            <w:pPr>
              <w:keepNext w:val="0"/>
              <w:spacing w:before="0" w:after="20" w:line="259" w:lineRule="auto"/>
              <w:jc w:val="left"/>
            </w:pPr>
            <w:r>
              <w:rPr>
                <w:sz w:val="19"/>
              </w:rPr>
              <w:t>POC_SEG_CLEANUP_06_Engaged Sessions - Threshold 3</w:t>
            </w:r>
          </w:p>
        </w:tc>
        <w:tc>
          <w:tcPr>
            <w:tcW w:type="dxa" w:w="1728"/>
            <w:vAlign w:val="center"/>
            <w:shd w:fill="F2F5F8"/>
          </w:tcPr>
          <w:p>
            <w:pPr>
              <w:keepNext w:val="0"/>
              <w:spacing w:before="0" w:after="20" w:line="259" w:lineRule="auto"/>
              <w:jc w:val="left"/>
            </w:pPr>
            <w:r>
              <w:rPr>
                <w:sz w:val="19"/>
              </w:rPr>
              <w:t>Exact, Near structural review</w:t>
            </w:r>
          </w:p>
        </w:tc>
        <w:tc>
          <w:tcPr>
            <w:tcW w:type="dxa" w:w="4536"/>
            <w:vAlign w:val="center"/>
            <w:shd w:fill="F2F5F8"/>
          </w:tcPr>
          <w:p>
            <w:pPr>
              <w:keepNext w:val="0"/>
              <w:spacing w:before="0" w:after="20" w:line="259" w:lineRule="auto"/>
              <w:jc w:val="left"/>
            </w:pPr>
            <w:r>
              <w:rPr>
                <w:sz w:val="19"/>
              </w:rPr>
              <w:t>Exact INPUT-EXACT-02; partner rows 23, 26</w:t>
              <w:br/>
              <w:t>Source protection: Used</w:t>
            </w:r>
          </w:p>
        </w:tc>
      </w:tr>
      <w:tr>
        <w:trPr>
          <w:cantSplit/>
        </w:trPr>
        <w:tc>
          <w:tcPr>
            <w:tcW w:type="dxa" w:w="691"/>
            <w:vAlign w:val="center"/>
            <w:shd w:fill="FFFFFF"/>
          </w:tcPr>
          <w:p>
            <w:pPr>
              <w:keepNext w:val="0"/>
              <w:spacing w:before="0" w:after="20" w:line="259" w:lineRule="auto"/>
              <w:jc w:val="center"/>
            </w:pPr>
            <w:r>
              <w:rPr>
                <w:sz w:val="19"/>
              </w:rPr>
              <w:t>6</w:t>
            </w:r>
          </w:p>
        </w:tc>
        <w:tc>
          <w:tcPr>
            <w:tcW w:type="dxa" w:w="3125"/>
            <w:vAlign w:val="center"/>
            <w:shd w:fill="FFFFFF"/>
          </w:tcPr>
          <w:p>
            <w:pPr>
              <w:keepNext w:val="0"/>
              <w:spacing w:before="0" w:after="20" w:line="259" w:lineRule="auto"/>
              <w:jc w:val="left"/>
            </w:pPr>
            <w:r>
              <w:rPr>
                <w:sz w:val="19"/>
              </w:rPr>
              <w:t>Last 60 days</w:t>
            </w:r>
          </w:p>
        </w:tc>
        <w:tc>
          <w:tcPr>
            <w:tcW w:type="dxa" w:w="1728"/>
            <w:vAlign w:val="center"/>
            <w:shd w:fill="FFFFFF"/>
          </w:tcPr>
          <w:p>
            <w:pPr>
              <w:keepNext w:val="0"/>
              <w:spacing w:before="0" w:after="20" w:line="259" w:lineRule="auto"/>
              <w:jc w:val="left"/>
            </w:pPr>
            <w:r>
              <w:rPr>
                <w:sz w:val="19"/>
              </w:rPr>
              <w:t>Near structural review</w:t>
            </w:r>
          </w:p>
        </w:tc>
        <w:tc>
          <w:tcPr>
            <w:tcW w:type="dxa" w:w="4536"/>
            <w:vAlign w:val="center"/>
            <w:shd w:fill="FFFFFF"/>
          </w:tcPr>
          <w:p>
            <w:pPr>
              <w:keepNext w:val="0"/>
              <w:spacing w:before="0" w:after="20" w:line="259" w:lineRule="auto"/>
              <w:jc w:val="left"/>
            </w:pPr>
            <w:r>
              <w:rPr>
                <w:sz w:val="19"/>
              </w:rPr>
              <w:t>Structural review only; no exact partner</w:t>
              <w:br/>
              <w:t>Source protection: No flag in snapshot</w:t>
            </w:r>
          </w:p>
        </w:tc>
      </w:tr>
      <w:tr>
        <w:trPr>
          <w:cantSplit/>
        </w:trPr>
        <w:tc>
          <w:tcPr>
            <w:tcW w:type="dxa" w:w="691"/>
            <w:vAlign w:val="center"/>
            <w:shd w:fill="F2F5F8"/>
          </w:tcPr>
          <w:p>
            <w:pPr>
              <w:keepNext w:val="0"/>
              <w:spacing w:before="0" w:after="20" w:line="259" w:lineRule="auto"/>
              <w:jc w:val="center"/>
            </w:pPr>
            <w:r>
              <w:rPr>
                <w:sz w:val="19"/>
              </w:rPr>
              <w:t>7</w:t>
            </w:r>
          </w:p>
        </w:tc>
        <w:tc>
          <w:tcPr>
            <w:tcW w:type="dxa" w:w="3125"/>
            <w:vAlign w:val="center"/>
            <w:shd w:fill="F2F5F8"/>
          </w:tcPr>
          <w:p>
            <w:pPr>
              <w:keepNext w:val="0"/>
              <w:spacing w:before="0" w:after="20" w:line="259" w:lineRule="auto"/>
              <w:jc w:val="left"/>
            </w:pPr>
            <w:r>
              <w:rPr>
                <w:sz w:val="19"/>
              </w:rPr>
              <w:t>Last 14 days</w:t>
            </w:r>
          </w:p>
        </w:tc>
        <w:tc>
          <w:tcPr>
            <w:tcW w:type="dxa" w:w="1728"/>
            <w:vAlign w:val="center"/>
            <w:shd w:fill="F2F5F8"/>
          </w:tcPr>
          <w:p>
            <w:pPr>
              <w:keepNext w:val="0"/>
              <w:spacing w:before="0" w:after="20" w:line="259" w:lineRule="auto"/>
              <w:jc w:val="left"/>
            </w:pPr>
            <w:r>
              <w:rPr>
                <w:sz w:val="19"/>
              </w:rPr>
              <w:t>Exact</w:t>
            </w:r>
          </w:p>
        </w:tc>
        <w:tc>
          <w:tcPr>
            <w:tcW w:type="dxa" w:w="4536"/>
            <w:vAlign w:val="center"/>
            <w:shd w:fill="F2F5F8"/>
          </w:tcPr>
          <w:p>
            <w:pPr>
              <w:keepNext w:val="0"/>
              <w:spacing w:before="0" w:after="20" w:line="259" w:lineRule="auto"/>
              <w:jc w:val="left"/>
            </w:pPr>
            <w:r>
              <w:rPr>
                <w:sz w:val="19"/>
              </w:rPr>
              <w:t>Exact INPUT-EXACT-03; partner rows 8</w:t>
              <w:br/>
              <w:t>Source protection: Used</w:t>
            </w:r>
          </w:p>
        </w:tc>
      </w:tr>
      <w:tr>
        <w:trPr>
          <w:cantSplit/>
        </w:trPr>
        <w:tc>
          <w:tcPr>
            <w:tcW w:type="dxa" w:w="691"/>
            <w:vAlign w:val="center"/>
            <w:shd w:fill="FFFFFF"/>
          </w:tcPr>
          <w:p>
            <w:pPr>
              <w:keepNext w:val="0"/>
              <w:spacing w:before="0" w:after="20" w:line="259" w:lineRule="auto"/>
              <w:jc w:val="center"/>
            </w:pPr>
            <w:r>
              <w:rPr>
                <w:sz w:val="19"/>
              </w:rPr>
              <w:t>8</w:t>
            </w:r>
          </w:p>
        </w:tc>
        <w:tc>
          <w:tcPr>
            <w:tcW w:type="dxa" w:w="3125"/>
            <w:vAlign w:val="center"/>
            <w:shd w:fill="FFFFFF"/>
          </w:tcPr>
          <w:p>
            <w:pPr>
              <w:keepNext w:val="0"/>
              <w:spacing w:before="0" w:after="20" w:line="259" w:lineRule="auto"/>
              <w:jc w:val="left"/>
            </w:pPr>
            <w:r>
              <w:rPr>
                <w:sz w:val="19"/>
              </w:rPr>
              <w:t>POC_SEG_CLEANUP_MIGRATION_Last 14 days - Shared Copy</w:t>
            </w:r>
          </w:p>
        </w:tc>
        <w:tc>
          <w:tcPr>
            <w:tcW w:type="dxa" w:w="1728"/>
            <w:vAlign w:val="center"/>
            <w:shd w:fill="FFFFFF"/>
          </w:tcPr>
          <w:p>
            <w:pPr>
              <w:keepNext w:val="0"/>
              <w:spacing w:before="0" w:after="20" w:line="259" w:lineRule="auto"/>
              <w:jc w:val="left"/>
            </w:pPr>
            <w:r>
              <w:rPr>
                <w:sz w:val="19"/>
              </w:rPr>
              <w:t>Exact</w:t>
            </w:r>
          </w:p>
        </w:tc>
        <w:tc>
          <w:tcPr>
            <w:tcW w:type="dxa" w:w="4536"/>
            <w:vAlign w:val="center"/>
            <w:shd w:fill="FFFFFF"/>
          </w:tcPr>
          <w:p>
            <w:pPr>
              <w:keepNext w:val="0"/>
              <w:spacing w:before="0" w:after="20" w:line="259" w:lineRule="auto"/>
              <w:jc w:val="left"/>
            </w:pPr>
            <w:r>
              <w:rPr>
                <w:sz w:val="19"/>
              </w:rPr>
              <w:t>Exact INPUT-EXACT-03; partner rows 7</w:t>
              <w:br/>
              <w:t>Source protection: No flag in snapshot</w:t>
            </w:r>
          </w:p>
        </w:tc>
      </w:tr>
      <w:tr>
        <w:trPr>
          <w:cantSplit/>
        </w:trPr>
        <w:tc>
          <w:tcPr>
            <w:tcW w:type="dxa" w:w="691"/>
            <w:vAlign w:val="center"/>
            <w:shd w:fill="F2F5F8"/>
          </w:tcPr>
          <w:p>
            <w:pPr>
              <w:keepNext w:val="0"/>
              <w:spacing w:before="0" w:after="20" w:line="259" w:lineRule="auto"/>
              <w:jc w:val="center"/>
            </w:pPr>
            <w:r>
              <w:rPr>
                <w:sz w:val="19"/>
              </w:rPr>
              <w:t>9</w:t>
            </w:r>
          </w:p>
        </w:tc>
        <w:tc>
          <w:tcPr>
            <w:tcW w:type="dxa" w:w="3125"/>
            <w:vAlign w:val="center"/>
            <w:shd w:fill="F2F5F8"/>
          </w:tcPr>
          <w:p>
            <w:pPr>
              <w:keepNext w:val="0"/>
              <w:spacing w:before="0" w:after="20" w:line="259" w:lineRule="auto"/>
              <w:jc w:val="left"/>
            </w:pPr>
            <w:r>
              <w:rPr>
                <w:sz w:val="19"/>
              </w:rPr>
              <w:t>Visits = 1</w:t>
            </w:r>
          </w:p>
        </w:tc>
        <w:tc>
          <w:tcPr>
            <w:tcW w:type="dxa" w:w="1728"/>
            <w:vAlign w:val="center"/>
            <w:shd w:fill="F2F5F8"/>
          </w:tcPr>
          <w:p>
            <w:pPr>
              <w:keepNext w:val="0"/>
              <w:spacing w:before="0" w:after="20" w:line="259" w:lineRule="auto"/>
              <w:jc w:val="left"/>
            </w:pPr>
            <w:r>
              <w:rPr>
                <w:sz w:val="19"/>
              </w:rPr>
              <w:t>Distinct</w:t>
            </w:r>
          </w:p>
        </w:tc>
        <w:tc>
          <w:tcPr>
            <w:tcW w:type="dxa" w:w="4536"/>
            <w:vAlign w:val="center"/>
            <w:shd w:fill="F2F5F8"/>
          </w:tcPr>
          <w:p>
            <w:pPr>
              <w:keepNext w:val="0"/>
              <w:spacing w:before="0" w:after="20" w:line="259" w:lineRule="auto"/>
              <w:jc w:val="left"/>
            </w:pPr>
            <w:r>
              <w:rPr>
                <w:sz w:val="19"/>
              </w:rPr>
              <w:t>Exact INPUT-EXACT-04; partner rows 46</w:t>
              <w:br/>
              <w:t>Source protection: Used</w:t>
            </w:r>
          </w:p>
        </w:tc>
      </w:tr>
      <w:tr>
        <w:trPr>
          <w:cantSplit/>
        </w:trPr>
        <w:tc>
          <w:tcPr>
            <w:tcW w:type="dxa" w:w="691"/>
            <w:vAlign w:val="center"/>
            <w:shd w:fill="FFFFFF"/>
          </w:tcPr>
          <w:p>
            <w:pPr>
              <w:keepNext w:val="0"/>
              <w:spacing w:before="0" w:after="20" w:line="259" w:lineRule="auto"/>
              <w:jc w:val="center"/>
            </w:pPr>
            <w:r>
              <w:rPr>
                <w:sz w:val="19"/>
              </w:rPr>
              <w:t>10</w:t>
            </w:r>
          </w:p>
        </w:tc>
        <w:tc>
          <w:tcPr>
            <w:tcW w:type="dxa" w:w="3125"/>
            <w:vAlign w:val="center"/>
            <w:shd w:fill="FFFFFF"/>
          </w:tcPr>
          <w:p>
            <w:pPr>
              <w:keepNext w:val="0"/>
              <w:spacing w:before="0" w:after="20" w:line="259" w:lineRule="auto"/>
              <w:jc w:val="left"/>
            </w:pPr>
            <w:r>
              <w:rPr>
                <w:sz w:val="19"/>
              </w:rPr>
              <w:t>Last Year</w:t>
            </w:r>
          </w:p>
        </w:tc>
        <w:tc>
          <w:tcPr>
            <w:tcW w:type="dxa" w:w="1728"/>
            <w:vAlign w:val="center"/>
            <w:shd w:fill="FFFFFF"/>
          </w:tcPr>
          <w:p>
            <w:pPr>
              <w:keepNext w:val="0"/>
              <w:spacing w:before="0" w:after="20" w:line="259" w:lineRule="auto"/>
              <w:jc w:val="left"/>
            </w:pPr>
            <w:r>
              <w:rPr>
                <w:sz w:val="19"/>
              </w:rPr>
              <w:t>Distinct</w:t>
            </w:r>
          </w:p>
        </w:tc>
        <w:tc>
          <w:tcPr>
            <w:tcW w:type="dxa" w:w="4536"/>
            <w:vAlign w:val="center"/>
            <w:shd w:fill="FFFFFF"/>
          </w:tcPr>
          <w:p>
            <w:pPr>
              <w:keepNext w:val="0"/>
              <w:spacing w:before="0" w:after="20" w:line="259" w:lineRule="auto"/>
              <w:jc w:val="left"/>
            </w:pPr>
            <w:r>
              <w:rPr>
                <w:sz w:val="19"/>
              </w:rPr>
              <w:t>Exact INPUT-EXACT-05; partner rows 47</w:t>
              <w:br/>
              <w:t>Source protection: Used</w:t>
            </w:r>
          </w:p>
        </w:tc>
      </w:tr>
      <w:tr>
        <w:trPr>
          <w:cantSplit/>
        </w:trPr>
        <w:tc>
          <w:tcPr>
            <w:tcW w:type="dxa" w:w="691"/>
            <w:vAlign w:val="center"/>
            <w:shd w:fill="F2F5F8"/>
          </w:tcPr>
          <w:p>
            <w:pPr>
              <w:keepNext w:val="0"/>
              <w:spacing w:before="0" w:after="20" w:line="259" w:lineRule="auto"/>
              <w:jc w:val="center"/>
            </w:pPr>
            <w:r>
              <w:rPr>
                <w:sz w:val="19"/>
              </w:rPr>
              <w:t>11</w:t>
            </w:r>
          </w:p>
        </w:tc>
        <w:tc>
          <w:tcPr>
            <w:tcW w:type="dxa" w:w="3125"/>
            <w:vAlign w:val="center"/>
            <w:shd w:fill="F2F5F8"/>
          </w:tcPr>
          <w:p>
            <w:pPr>
              <w:keepNext w:val="0"/>
              <w:spacing w:before="0" w:after="20" w:line="259" w:lineRule="auto"/>
              <w:jc w:val="left"/>
            </w:pPr>
            <w:r>
              <w:rPr>
                <w:sz w:val="19"/>
              </w:rPr>
              <w:t>Visit &gt;= 1</w:t>
            </w:r>
          </w:p>
        </w:tc>
        <w:tc>
          <w:tcPr>
            <w:tcW w:type="dxa" w:w="1728"/>
            <w:vAlign w:val="center"/>
            <w:shd w:fill="F2F5F8"/>
          </w:tcPr>
          <w:p>
            <w:pPr>
              <w:keepNext w:val="0"/>
              <w:spacing w:before="0" w:after="20" w:line="259" w:lineRule="auto"/>
              <w:jc w:val="left"/>
            </w:pPr>
            <w:r>
              <w:rPr>
                <w:sz w:val="19"/>
              </w:rPr>
              <w:t>Exact</w:t>
            </w:r>
          </w:p>
        </w:tc>
        <w:tc>
          <w:tcPr>
            <w:tcW w:type="dxa" w:w="4536"/>
            <w:vAlign w:val="center"/>
            <w:shd w:fill="F2F5F8"/>
          </w:tcPr>
          <w:p>
            <w:pPr>
              <w:keepNext w:val="0"/>
              <w:spacing w:before="0" w:after="20" w:line="259" w:lineRule="auto"/>
              <w:jc w:val="left"/>
            </w:pPr>
            <w:r>
              <w:rPr>
                <w:sz w:val="19"/>
              </w:rPr>
              <w:t>Exact INPUT-EXACT-06; partner rows 41</w:t>
              <w:br/>
              <w:t>Source protection: Used</w:t>
            </w:r>
          </w:p>
        </w:tc>
      </w:tr>
      <w:tr>
        <w:trPr>
          <w:cantSplit/>
        </w:trPr>
        <w:tc>
          <w:tcPr>
            <w:tcW w:type="dxa" w:w="691"/>
            <w:vAlign w:val="center"/>
            <w:shd w:fill="FFFFFF"/>
          </w:tcPr>
          <w:p>
            <w:pPr>
              <w:keepNext w:val="0"/>
              <w:spacing w:before="0" w:after="20" w:line="259" w:lineRule="auto"/>
              <w:jc w:val="center"/>
            </w:pPr>
            <w:r>
              <w:rPr>
                <w:sz w:val="19"/>
              </w:rPr>
              <w:t>12</w:t>
            </w:r>
          </w:p>
        </w:tc>
        <w:tc>
          <w:tcPr>
            <w:tcW w:type="dxa" w:w="3125"/>
            <w:vAlign w:val="center"/>
            <w:shd w:fill="FFFFFF"/>
          </w:tcPr>
          <w:p>
            <w:pPr>
              <w:keepNext w:val="0"/>
              <w:spacing w:before="0" w:after="20" w:line="259" w:lineRule="auto"/>
              <w:jc w:val="left"/>
            </w:pPr>
            <w:r>
              <w:rPr>
                <w:sz w:val="19"/>
              </w:rPr>
              <w:t>Last week - Test</w:t>
            </w:r>
          </w:p>
        </w:tc>
        <w:tc>
          <w:tcPr>
            <w:tcW w:type="dxa" w:w="1728"/>
            <w:vAlign w:val="center"/>
            <w:shd w:fill="FFFFFF"/>
          </w:tcPr>
          <w:p>
            <w:pPr>
              <w:keepNext w:val="0"/>
              <w:spacing w:before="0" w:after="20" w:line="259" w:lineRule="auto"/>
              <w:jc w:val="left"/>
            </w:pPr>
            <w:r>
              <w:rPr>
                <w:sz w:val="19"/>
              </w:rPr>
              <w:t>Unable to Determine</w:t>
            </w:r>
          </w:p>
        </w:tc>
        <w:tc>
          <w:tcPr>
            <w:tcW w:type="dxa" w:w="4536"/>
            <w:vAlign w:val="center"/>
            <w:shd w:fill="FFFFFF"/>
          </w:tcPr>
          <w:p>
            <w:pPr>
              <w:keepNext w:val="0"/>
              <w:spacing w:before="0" w:after="20" w:line="259" w:lineRule="auto"/>
              <w:jc w:val="left"/>
            </w:pPr>
            <w:r>
              <w:rPr>
                <w:sz w:val="19"/>
              </w:rPr>
              <w:t>Exact INPUT-EXACT-07; partner rows 38</w:t>
              <w:br/>
              <w:t>Source protection: Used</w:t>
            </w:r>
          </w:p>
        </w:tc>
      </w:tr>
      <w:tr>
        <w:trPr>
          <w:cantSplit/>
        </w:trPr>
        <w:tc>
          <w:tcPr>
            <w:tcW w:type="dxa" w:w="691"/>
            <w:vAlign w:val="center"/>
            <w:shd w:fill="F2F5F8"/>
          </w:tcPr>
          <w:p>
            <w:pPr>
              <w:keepNext w:val="0"/>
              <w:spacing w:before="0" w:after="20" w:line="259" w:lineRule="auto"/>
              <w:jc w:val="center"/>
            </w:pPr>
            <w:r>
              <w:rPr>
                <w:sz w:val="19"/>
              </w:rPr>
              <w:t>13</w:t>
            </w:r>
          </w:p>
        </w:tc>
        <w:tc>
          <w:tcPr>
            <w:tcW w:type="dxa" w:w="3125"/>
            <w:vAlign w:val="center"/>
            <w:shd w:fill="F2F5F8"/>
          </w:tcPr>
          <w:p>
            <w:pPr>
              <w:keepNext w:val="0"/>
              <w:spacing w:before="0" w:after="20" w:line="259" w:lineRule="auto"/>
              <w:jc w:val="left"/>
            </w:pPr>
            <w:r>
              <w:rPr>
                <w:sz w:val="19"/>
              </w:rPr>
              <w:t>Last 8-14 Days</w:t>
            </w:r>
          </w:p>
        </w:tc>
        <w:tc>
          <w:tcPr>
            <w:tcW w:type="dxa" w:w="1728"/>
            <w:vAlign w:val="center"/>
            <w:shd w:fill="F2F5F8"/>
          </w:tcPr>
          <w:p>
            <w:pPr>
              <w:keepNext w:val="0"/>
              <w:spacing w:before="0" w:after="20" w:line="259" w:lineRule="auto"/>
              <w:jc w:val="left"/>
            </w:pPr>
            <w:r>
              <w:rPr>
                <w:sz w:val="19"/>
              </w:rPr>
              <w:t>Distinct</w:t>
            </w:r>
          </w:p>
        </w:tc>
        <w:tc>
          <w:tcPr>
            <w:tcW w:type="dxa" w:w="4536"/>
            <w:vAlign w:val="center"/>
            <w:shd w:fill="F2F5F8"/>
          </w:tcPr>
          <w:p>
            <w:pPr>
              <w:keepNext w:val="0"/>
              <w:spacing w:before="0" w:after="20" w:line="259" w:lineRule="auto"/>
              <w:jc w:val="left"/>
            </w:pPr>
            <w:r>
              <w:rPr>
                <w:sz w:val="19"/>
              </w:rPr>
              <w:t>Exact INPUT-EXACT-08; partner rows 43</w:t>
              <w:br/>
              <w:t>Source protection: Used</w:t>
            </w:r>
          </w:p>
        </w:tc>
      </w:tr>
      <w:tr>
        <w:trPr>
          <w:cantSplit/>
        </w:trPr>
        <w:tc>
          <w:tcPr>
            <w:tcW w:type="dxa" w:w="691"/>
            <w:vAlign w:val="center"/>
            <w:shd w:fill="FFFFFF"/>
          </w:tcPr>
          <w:p>
            <w:pPr>
              <w:keepNext w:val="0"/>
              <w:spacing w:before="0" w:after="20" w:line="259" w:lineRule="auto"/>
              <w:jc w:val="center"/>
            </w:pPr>
            <w:r>
              <w:rPr>
                <w:sz w:val="19"/>
              </w:rPr>
              <w:t>14</w:t>
            </w:r>
          </w:p>
        </w:tc>
        <w:tc>
          <w:tcPr>
            <w:tcW w:type="dxa" w:w="3125"/>
            <w:vAlign w:val="center"/>
            <w:shd w:fill="FFFFFF"/>
          </w:tcPr>
          <w:p>
            <w:pPr>
              <w:keepNext w:val="0"/>
              <w:spacing w:before="0" w:after="20" w:line="259" w:lineRule="auto"/>
              <w:jc w:val="left"/>
            </w:pPr>
            <w:r>
              <w:rPr>
                <w:sz w:val="19"/>
              </w:rPr>
              <w:t>Last 60 Day Visit</w:t>
            </w:r>
          </w:p>
        </w:tc>
        <w:tc>
          <w:tcPr>
            <w:tcW w:type="dxa" w:w="1728"/>
            <w:vAlign w:val="center"/>
            <w:shd w:fill="FFFFFF"/>
          </w:tcPr>
          <w:p>
            <w:pPr>
              <w:keepNext w:val="0"/>
              <w:spacing w:before="0" w:after="20" w:line="259" w:lineRule="auto"/>
              <w:jc w:val="left"/>
            </w:pPr>
            <w:r>
              <w:rPr>
                <w:sz w:val="19"/>
              </w:rPr>
              <w:t>Exact, Near structural review</w:t>
            </w:r>
          </w:p>
        </w:tc>
        <w:tc>
          <w:tcPr>
            <w:tcW w:type="dxa" w:w="4536"/>
            <w:vAlign w:val="center"/>
            <w:shd w:fill="FFFFFF"/>
          </w:tcPr>
          <w:p>
            <w:pPr>
              <w:keepNext w:val="0"/>
              <w:spacing w:before="0" w:after="20" w:line="259" w:lineRule="auto"/>
              <w:jc w:val="left"/>
            </w:pPr>
            <w:r>
              <w:rPr>
                <w:sz w:val="19"/>
              </w:rPr>
              <w:t>Exact INPUT-EXACT-09; partner rows 42</w:t>
              <w:br/>
              <w:t>Source protection: Approved and used</w:t>
            </w:r>
          </w:p>
        </w:tc>
      </w:tr>
      <w:tr>
        <w:trPr>
          <w:cantSplit/>
        </w:trPr>
        <w:tc>
          <w:tcPr>
            <w:tcW w:type="dxa" w:w="691"/>
            <w:vAlign w:val="center"/>
            <w:shd w:fill="F2F5F8"/>
          </w:tcPr>
          <w:p>
            <w:pPr>
              <w:keepNext w:val="0"/>
              <w:spacing w:before="0" w:after="20" w:line="259" w:lineRule="auto"/>
              <w:jc w:val="center"/>
            </w:pPr>
            <w:r>
              <w:rPr>
                <w:sz w:val="19"/>
              </w:rPr>
              <w:t>15</w:t>
            </w:r>
          </w:p>
        </w:tc>
        <w:tc>
          <w:tcPr>
            <w:tcW w:type="dxa" w:w="3125"/>
            <w:vAlign w:val="center"/>
            <w:shd w:fill="F2F5F8"/>
          </w:tcPr>
          <w:p>
            <w:pPr>
              <w:keepNext w:val="0"/>
              <w:spacing w:before="0" w:after="20" w:line="259" w:lineRule="auto"/>
              <w:jc w:val="left"/>
            </w:pPr>
            <w:r>
              <w:rPr>
                <w:sz w:val="19"/>
              </w:rPr>
              <w:t>Visitors with Visits more than 3</w:t>
            </w:r>
          </w:p>
        </w:tc>
        <w:tc>
          <w:tcPr>
            <w:tcW w:type="dxa" w:w="1728"/>
            <w:vAlign w:val="center"/>
            <w:shd w:fill="F2F5F8"/>
          </w:tcPr>
          <w:p>
            <w:pPr>
              <w:keepNext w:val="0"/>
              <w:spacing w:before="0" w:after="20" w:line="259" w:lineRule="auto"/>
              <w:jc w:val="left"/>
            </w:pPr>
            <w:r>
              <w:rPr>
                <w:sz w:val="19"/>
              </w:rPr>
              <w:t>Exact</w:t>
            </w:r>
          </w:p>
        </w:tc>
        <w:tc>
          <w:tcPr>
            <w:tcW w:type="dxa" w:w="4536"/>
            <w:vAlign w:val="center"/>
            <w:shd w:fill="F2F5F8"/>
          </w:tcPr>
          <w:p>
            <w:pPr>
              <w:keepNext w:val="0"/>
              <w:spacing w:before="0" w:after="20" w:line="259" w:lineRule="auto"/>
              <w:jc w:val="left"/>
            </w:pPr>
            <w:r>
              <w:rPr>
                <w:sz w:val="19"/>
              </w:rPr>
              <w:t>Exact INPUT-EXACT-10; partner rows 40</w:t>
              <w:br/>
              <w:t>Source protection: Approved and used</w:t>
            </w:r>
          </w:p>
        </w:tc>
      </w:tr>
      <w:tr>
        <w:trPr>
          <w:cantSplit/>
        </w:trPr>
        <w:tc>
          <w:tcPr>
            <w:tcW w:type="dxa" w:w="691"/>
            <w:vAlign w:val="center"/>
            <w:shd w:fill="FFFFFF"/>
          </w:tcPr>
          <w:p>
            <w:pPr>
              <w:keepNext w:val="0"/>
              <w:spacing w:before="0" w:after="20" w:line="259" w:lineRule="auto"/>
              <w:jc w:val="center"/>
            </w:pPr>
            <w:r>
              <w:rPr>
                <w:sz w:val="19"/>
              </w:rPr>
              <w:t>16</w:t>
            </w:r>
          </w:p>
        </w:tc>
        <w:tc>
          <w:tcPr>
            <w:tcW w:type="dxa" w:w="3125"/>
            <w:vAlign w:val="center"/>
            <w:shd w:fill="FFFFFF"/>
          </w:tcPr>
          <w:p>
            <w:pPr>
              <w:keepNext w:val="0"/>
              <w:spacing w:before="0" w:after="20" w:line="259" w:lineRule="auto"/>
              <w:jc w:val="left"/>
            </w:pPr>
            <w:r>
              <w:rPr>
                <w:sz w:val="19"/>
              </w:rPr>
              <w:t>S1</w:t>
            </w:r>
          </w:p>
        </w:tc>
        <w:tc>
          <w:tcPr>
            <w:tcW w:type="dxa" w:w="1728"/>
            <w:vAlign w:val="center"/>
            <w:shd w:fill="FFFFFF"/>
          </w:tcPr>
          <w:p>
            <w:pPr>
              <w:keepNext w:val="0"/>
              <w:spacing w:before="0" w:after="20" w:line="259" w:lineRule="auto"/>
              <w:jc w:val="left"/>
            </w:pPr>
            <w:r>
              <w:rPr>
                <w:sz w:val="19"/>
              </w:rPr>
              <w:t>Near structural review</w:t>
            </w:r>
          </w:p>
        </w:tc>
        <w:tc>
          <w:tcPr>
            <w:tcW w:type="dxa" w:w="4536"/>
            <w:vAlign w:val="center"/>
            <w:shd w:fill="FFFFFF"/>
          </w:tcPr>
          <w:p>
            <w:pPr>
              <w:keepNext w:val="0"/>
              <w:spacing w:before="0" w:after="20" w:line="259" w:lineRule="auto"/>
              <w:jc w:val="left"/>
            </w:pPr>
            <w:r>
              <w:rPr>
                <w:sz w:val="19"/>
              </w:rPr>
              <w:t>Exact INPUT-EXACT-11; partner rows 45</w:t>
              <w:br/>
              <w:t>Source protection: Approved and used</w:t>
            </w:r>
          </w:p>
        </w:tc>
      </w:tr>
      <w:tr>
        <w:trPr>
          <w:cantSplit/>
        </w:trPr>
        <w:tc>
          <w:tcPr>
            <w:tcW w:type="dxa" w:w="691"/>
            <w:vAlign w:val="center"/>
            <w:shd w:fill="F2F5F8"/>
          </w:tcPr>
          <w:p>
            <w:pPr>
              <w:keepNext w:val="0"/>
              <w:spacing w:before="0" w:after="20" w:line="259" w:lineRule="auto"/>
              <w:jc w:val="center"/>
            </w:pPr>
            <w:r>
              <w:rPr>
                <w:sz w:val="19"/>
              </w:rPr>
              <w:t>17</w:t>
            </w:r>
          </w:p>
        </w:tc>
        <w:tc>
          <w:tcPr>
            <w:tcW w:type="dxa" w:w="3125"/>
            <w:vAlign w:val="center"/>
            <w:shd w:fill="F2F5F8"/>
          </w:tcPr>
          <w:p>
            <w:pPr>
              <w:keepNext w:val="0"/>
              <w:spacing w:before="0" w:after="20" w:line="259" w:lineRule="auto"/>
              <w:jc w:val="left"/>
            </w:pPr>
            <w:r>
              <w:rPr>
                <w:sz w:val="19"/>
              </w:rPr>
              <w:t>Last month segment</w:t>
            </w:r>
          </w:p>
        </w:tc>
        <w:tc>
          <w:tcPr>
            <w:tcW w:type="dxa" w:w="1728"/>
            <w:vAlign w:val="center"/>
            <w:shd w:fill="F2F5F8"/>
          </w:tcPr>
          <w:p>
            <w:pPr>
              <w:keepNext w:val="0"/>
              <w:spacing w:before="0" w:after="20" w:line="259" w:lineRule="auto"/>
              <w:jc w:val="left"/>
            </w:pPr>
            <w:r>
              <w:rPr>
                <w:sz w:val="19"/>
              </w:rPr>
              <w:t>Exact</w:t>
            </w:r>
          </w:p>
        </w:tc>
        <w:tc>
          <w:tcPr>
            <w:tcW w:type="dxa" w:w="4536"/>
            <w:vAlign w:val="center"/>
            <w:shd w:fill="F2F5F8"/>
          </w:tcPr>
          <w:p>
            <w:pPr>
              <w:keepNext w:val="0"/>
              <w:spacing w:before="0" w:after="20" w:line="259" w:lineRule="auto"/>
              <w:jc w:val="left"/>
            </w:pPr>
            <w:r>
              <w:rPr>
                <w:sz w:val="19"/>
              </w:rPr>
              <w:t>Exact INPUT-EXACT-12; partner rows 39</w:t>
              <w:br/>
              <w:t>Source protection: Approved and used</w:t>
            </w:r>
          </w:p>
        </w:tc>
      </w:tr>
      <w:tr>
        <w:trPr>
          <w:cantSplit/>
        </w:trPr>
        <w:tc>
          <w:tcPr>
            <w:tcW w:type="dxa" w:w="691"/>
            <w:vAlign w:val="center"/>
            <w:shd w:fill="FFFFFF"/>
          </w:tcPr>
          <w:p>
            <w:pPr>
              <w:keepNext w:val="0"/>
              <w:spacing w:before="0" w:after="20" w:line="259" w:lineRule="auto"/>
              <w:jc w:val="center"/>
            </w:pPr>
            <w:r>
              <w:rPr>
                <w:sz w:val="19"/>
              </w:rPr>
              <w:t>18</w:t>
            </w:r>
          </w:p>
        </w:tc>
        <w:tc>
          <w:tcPr>
            <w:tcW w:type="dxa" w:w="3125"/>
            <w:vAlign w:val="center"/>
            <w:shd w:fill="FFFFFF"/>
          </w:tcPr>
          <w:p>
            <w:pPr>
              <w:keepNext w:val="0"/>
              <w:spacing w:before="0" w:after="20" w:line="259" w:lineRule="auto"/>
              <w:jc w:val="left"/>
            </w:pPr>
            <w:r>
              <w:rPr>
                <w:sz w:val="19"/>
              </w:rPr>
              <w:t>visit more than 10000</w:t>
            </w:r>
          </w:p>
        </w:tc>
        <w:tc>
          <w:tcPr>
            <w:tcW w:type="dxa" w:w="1728"/>
            <w:vAlign w:val="center"/>
            <w:shd w:fill="FFFFFF"/>
          </w:tcPr>
          <w:p>
            <w:pPr>
              <w:keepNext w:val="0"/>
              <w:spacing w:before="0" w:after="20" w:line="259" w:lineRule="auto"/>
              <w:jc w:val="left"/>
            </w:pPr>
            <w:r>
              <w:rPr>
                <w:sz w:val="19"/>
              </w:rPr>
              <w:t>Near structural review</w:t>
            </w:r>
          </w:p>
        </w:tc>
        <w:tc>
          <w:tcPr>
            <w:tcW w:type="dxa" w:w="4536"/>
            <w:vAlign w:val="center"/>
            <w:shd w:fill="FFFFFF"/>
          </w:tcPr>
          <w:p>
            <w:pPr>
              <w:keepNext w:val="0"/>
              <w:spacing w:before="0" w:after="20" w:line="259" w:lineRule="auto"/>
              <w:jc w:val="left"/>
            </w:pPr>
            <w:r>
              <w:rPr>
                <w:sz w:val="19"/>
              </w:rPr>
              <w:t>Exact INPUT-EXACT-13; partner rows 44</w:t>
              <w:br/>
              <w:t>Source protection: Approved and used</w:t>
            </w:r>
          </w:p>
        </w:tc>
      </w:tr>
      <w:tr>
        <w:trPr>
          <w:cantSplit/>
        </w:trPr>
        <w:tc>
          <w:tcPr>
            <w:tcW w:type="dxa" w:w="691"/>
            <w:vAlign w:val="center"/>
            <w:shd w:fill="F2F5F8"/>
          </w:tcPr>
          <w:p>
            <w:pPr>
              <w:keepNext w:val="0"/>
              <w:spacing w:before="0" w:after="20" w:line="259" w:lineRule="auto"/>
              <w:jc w:val="center"/>
            </w:pPr>
            <w:r>
              <w:rPr>
                <w:sz w:val="19"/>
              </w:rPr>
              <w:t>19</w:t>
            </w:r>
          </w:p>
        </w:tc>
        <w:tc>
          <w:tcPr>
            <w:tcW w:type="dxa" w:w="3125"/>
            <w:vAlign w:val="center"/>
            <w:shd w:fill="F2F5F8"/>
          </w:tcPr>
          <w:p>
            <w:pPr>
              <w:keepNext w:val="0"/>
              <w:spacing w:before="0" w:after="20" w:line="259" w:lineRule="auto"/>
              <w:jc w:val="left"/>
            </w:pPr>
            <w:r>
              <w:rPr>
                <w:sz w:val="19"/>
              </w:rPr>
              <w:t>All Visits (Daily Trend Baseline)</w:t>
            </w:r>
          </w:p>
        </w:tc>
        <w:tc>
          <w:tcPr>
            <w:tcW w:type="dxa" w:w="1728"/>
            <w:vAlign w:val="center"/>
            <w:shd w:fill="F2F5F8"/>
          </w:tcPr>
          <w:p>
            <w:pPr>
              <w:keepNext w:val="0"/>
              <w:spacing w:before="0" w:after="20" w:line="259" w:lineRule="auto"/>
              <w:jc w:val="left"/>
            </w:pPr>
            <w:r>
              <w:rPr>
                <w:sz w:val="19"/>
              </w:rPr>
              <w:t>Near structural review, Distinct</w:t>
            </w:r>
          </w:p>
        </w:tc>
        <w:tc>
          <w:tcPr>
            <w:tcW w:type="dxa" w:w="4536"/>
            <w:vAlign w:val="center"/>
            <w:shd w:fill="F2F5F8"/>
          </w:tcPr>
          <w:p>
            <w:pPr>
              <w:keepNext w:val="0"/>
              <w:spacing w:before="0" w:after="20" w:line="259" w:lineRule="auto"/>
              <w:jc w:val="left"/>
            </w:pPr>
            <w:r>
              <w:rPr>
                <w:sz w:val="19"/>
              </w:rPr>
              <w:t>Structural review only; no exact partner</w:t>
              <w:br/>
              <w:t>Source protection: No flag in snapshot</w:t>
            </w:r>
          </w:p>
        </w:tc>
      </w:tr>
      <w:tr>
        <w:trPr>
          <w:cantSplit/>
        </w:trPr>
        <w:tc>
          <w:tcPr>
            <w:tcW w:type="dxa" w:w="691"/>
            <w:vAlign w:val="center"/>
            <w:shd w:fill="FFFFFF"/>
          </w:tcPr>
          <w:p>
            <w:pPr>
              <w:keepNext w:val="0"/>
              <w:spacing w:before="0" w:after="20" w:line="259" w:lineRule="auto"/>
              <w:jc w:val="center"/>
            </w:pPr>
            <w:r>
              <w:rPr>
                <w:sz w:val="19"/>
              </w:rPr>
              <w:t>20</w:t>
            </w:r>
          </w:p>
        </w:tc>
        <w:tc>
          <w:tcPr>
            <w:tcW w:type="dxa" w:w="3125"/>
            <w:vAlign w:val="center"/>
            <w:shd w:fill="FFFFFF"/>
          </w:tcPr>
          <w:p>
            <w:pPr>
              <w:keepNext w:val="0"/>
              <w:spacing w:before="0" w:after="20" w:line="259" w:lineRule="auto"/>
              <w:jc w:val="left"/>
            </w:pPr>
            <w:r>
              <w:rPr>
                <w:sz w:val="19"/>
              </w:rPr>
              <w:t>All Active Visitors (Unique Users Baseline)</w:t>
            </w:r>
          </w:p>
        </w:tc>
        <w:tc>
          <w:tcPr>
            <w:tcW w:type="dxa" w:w="1728"/>
            <w:vAlign w:val="center"/>
            <w:shd w:fill="FFFFFF"/>
          </w:tcPr>
          <w:p>
            <w:pPr>
              <w:keepNext w:val="0"/>
              <w:spacing w:before="0" w:after="20" w:line="259" w:lineRule="auto"/>
              <w:jc w:val="left"/>
            </w:pPr>
            <w:r>
              <w:rPr>
                <w:sz w:val="19"/>
              </w:rPr>
              <w:t>Distinct</w:t>
            </w:r>
          </w:p>
        </w:tc>
        <w:tc>
          <w:tcPr>
            <w:tcW w:type="dxa" w:w="4536"/>
            <w:vAlign w:val="center"/>
            <w:shd w:fill="FFFFFF"/>
          </w:tcPr>
          <w:p>
            <w:pPr>
              <w:keepNext w:val="0"/>
              <w:spacing w:before="0" w:after="20" w:line="259" w:lineRule="auto"/>
              <w:jc w:val="left"/>
            </w:pPr>
            <w:r>
              <w:rPr>
                <w:sz w:val="19"/>
              </w:rPr>
              <w:t>Structural review only; no exact partner</w:t>
              <w:br/>
              <w:t>Source protection: No flag in snapshot</w:t>
            </w:r>
          </w:p>
        </w:tc>
      </w:tr>
      <w:tr>
        <w:trPr>
          <w:cantSplit/>
        </w:trPr>
        <w:tc>
          <w:tcPr>
            <w:tcW w:type="dxa" w:w="691"/>
            <w:vAlign w:val="center"/>
            <w:shd w:fill="F2F5F8"/>
          </w:tcPr>
          <w:p>
            <w:pPr>
              <w:keepNext w:val="0"/>
              <w:spacing w:before="0" w:after="20" w:line="259" w:lineRule="auto"/>
              <w:jc w:val="center"/>
            </w:pPr>
            <w:r>
              <w:rPr>
                <w:sz w:val="19"/>
              </w:rPr>
              <w:t>21</w:t>
            </w:r>
          </w:p>
        </w:tc>
        <w:tc>
          <w:tcPr>
            <w:tcW w:type="dxa" w:w="3125"/>
            <w:vAlign w:val="center"/>
            <w:shd w:fill="F2F5F8"/>
          </w:tcPr>
          <w:p>
            <w:pPr>
              <w:keepNext w:val="0"/>
              <w:spacing w:before="0" w:after="20" w:line="259" w:lineRule="auto"/>
              <w:jc w:val="left"/>
            </w:pPr>
            <w:r>
              <w:rPr>
                <w:sz w:val="19"/>
              </w:rPr>
              <w:t>Repeat Visitors (2+ Visits)</w:t>
            </w:r>
          </w:p>
        </w:tc>
        <w:tc>
          <w:tcPr>
            <w:tcW w:type="dxa" w:w="1728"/>
            <w:vAlign w:val="center"/>
            <w:shd w:fill="F2F5F8"/>
          </w:tcPr>
          <w:p>
            <w:pPr>
              <w:keepNext w:val="0"/>
              <w:spacing w:before="0" w:after="20" w:line="259" w:lineRule="auto"/>
              <w:jc w:val="left"/>
            </w:pPr>
            <w:r>
              <w:rPr>
                <w:sz w:val="19"/>
              </w:rPr>
              <w:t>Exact</w:t>
            </w:r>
          </w:p>
        </w:tc>
        <w:tc>
          <w:tcPr>
            <w:tcW w:type="dxa" w:w="4536"/>
            <w:vAlign w:val="center"/>
            <w:shd w:fill="F2F5F8"/>
          </w:tcPr>
          <w:p>
            <w:pPr>
              <w:keepNext w:val="0"/>
              <w:spacing w:before="0" w:after="20" w:line="259" w:lineRule="auto"/>
              <w:jc w:val="left"/>
            </w:pPr>
            <w:r>
              <w:rPr>
                <w:sz w:val="19"/>
              </w:rPr>
              <w:t>Exact INPUT-EXACT-01; partner rows 3, 25, 37</w:t>
              <w:br/>
              <w:t>Source protection: No flag in snapshot</w:t>
            </w:r>
          </w:p>
        </w:tc>
      </w:tr>
      <w:tr>
        <w:trPr>
          <w:cantSplit/>
        </w:trPr>
        <w:tc>
          <w:tcPr>
            <w:tcW w:type="dxa" w:w="691"/>
            <w:vAlign w:val="center"/>
            <w:shd w:fill="FFFFFF"/>
          </w:tcPr>
          <w:p>
            <w:pPr>
              <w:keepNext w:val="0"/>
              <w:spacing w:before="0" w:after="20" w:line="259" w:lineRule="auto"/>
              <w:jc w:val="center"/>
            </w:pPr>
            <w:r>
              <w:rPr>
                <w:sz w:val="19"/>
              </w:rPr>
              <w:t>22</w:t>
            </w:r>
          </w:p>
        </w:tc>
        <w:tc>
          <w:tcPr>
            <w:tcW w:type="dxa" w:w="3125"/>
            <w:vAlign w:val="center"/>
            <w:shd w:fill="FFFFFF"/>
          </w:tcPr>
          <w:p>
            <w:pPr>
              <w:keepNext w:val="0"/>
              <w:spacing w:before="0" w:after="20" w:line="259" w:lineRule="auto"/>
              <w:jc w:val="left"/>
            </w:pPr>
            <w:r>
              <w:rPr>
                <w:sz w:val="19"/>
              </w:rPr>
              <w:t>Frequent Visitors (5+ Visits)</w:t>
            </w:r>
          </w:p>
        </w:tc>
        <w:tc>
          <w:tcPr>
            <w:tcW w:type="dxa" w:w="1728"/>
            <w:vAlign w:val="center"/>
            <w:shd w:fill="FFFFFF"/>
          </w:tcPr>
          <w:p>
            <w:pPr>
              <w:keepNext w:val="0"/>
              <w:spacing w:before="0" w:after="20" w:line="259" w:lineRule="auto"/>
              <w:jc w:val="left"/>
            </w:pPr>
            <w:r>
              <w:rPr>
                <w:sz w:val="19"/>
              </w:rPr>
              <w:t>Exact</w:t>
            </w:r>
          </w:p>
        </w:tc>
        <w:tc>
          <w:tcPr>
            <w:tcW w:type="dxa" w:w="4536"/>
            <w:vAlign w:val="center"/>
            <w:shd w:fill="FFFFFF"/>
          </w:tcPr>
          <w:p>
            <w:pPr>
              <w:keepNext w:val="0"/>
              <w:spacing w:before="0" w:after="20" w:line="259" w:lineRule="auto"/>
              <w:jc w:val="left"/>
            </w:pPr>
            <w:r>
              <w:rPr>
                <w:sz w:val="19"/>
              </w:rPr>
              <w:t>Exact INPUT-EXACT-14; partner rows 27</w:t>
              <w:br/>
              <w:t>Source protection: No flag in snapshot</w:t>
            </w:r>
          </w:p>
        </w:tc>
      </w:tr>
      <w:tr>
        <w:trPr>
          <w:cantSplit/>
        </w:trPr>
        <w:tc>
          <w:tcPr>
            <w:tcW w:type="dxa" w:w="691"/>
            <w:vAlign w:val="center"/>
            <w:shd w:fill="F2F5F8"/>
          </w:tcPr>
          <w:p>
            <w:pPr>
              <w:keepNext w:val="0"/>
              <w:spacing w:before="0" w:after="20" w:line="259" w:lineRule="auto"/>
              <w:jc w:val="center"/>
            </w:pPr>
            <w:r>
              <w:rPr>
                <w:sz w:val="19"/>
              </w:rPr>
              <w:t>23</w:t>
            </w:r>
          </w:p>
        </w:tc>
        <w:tc>
          <w:tcPr>
            <w:tcW w:type="dxa" w:w="3125"/>
            <w:vAlign w:val="center"/>
            <w:shd w:fill="F2F5F8"/>
          </w:tcPr>
          <w:p>
            <w:pPr>
              <w:keepNext w:val="0"/>
              <w:spacing w:before="0" w:after="20" w:line="259" w:lineRule="auto"/>
              <w:jc w:val="left"/>
            </w:pPr>
            <w:r>
              <w:rPr>
                <w:sz w:val="19"/>
              </w:rPr>
              <w:t>Engaged Sessions (3+ Events)</w:t>
            </w:r>
          </w:p>
        </w:tc>
        <w:tc>
          <w:tcPr>
            <w:tcW w:type="dxa" w:w="1728"/>
            <w:vAlign w:val="center"/>
            <w:shd w:fill="F2F5F8"/>
          </w:tcPr>
          <w:p>
            <w:pPr>
              <w:keepNext w:val="0"/>
              <w:spacing w:before="0" w:after="20" w:line="259" w:lineRule="auto"/>
              <w:jc w:val="left"/>
            </w:pPr>
            <w:r>
              <w:rPr>
                <w:sz w:val="19"/>
              </w:rPr>
              <w:t>Exact, Near structural review</w:t>
            </w:r>
          </w:p>
        </w:tc>
        <w:tc>
          <w:tcPr>
            <w:tcW w:type="dxa" w:w="4536"/>
            <w:vAlign w:val="center"/>
            <w:shd w:fill="F2F5F8"/>
          </w:tcPr>
          <w:p>
            <w:pPr>
              <w:keepNext w:val="0"/>
              <w:spacing w:before="0" w:after="20" w:line="259" w:lineRule="auto"/>
              <w:jc w:val="left"/>
            </w:pPr>
            <w:r>
              <w:rPr>
                <w:sz w:val="19"/>
              </w:rPr>
              <w:t>Exact INPUT-EXACT-02; partner rows 5, 26</w:t>
              <w:br/>
              <w:t>Source protection: No flag in snapshot</w:t>
            </w:r>
          </w:p>
        </w:tc>
      </w:tr>
      <w:tr>
        <w:trPr>
          <w:cantSplit/>
        </w:trPr>
        <w:tc>
          <w:tcPr>
            <w:tcW w:type="dxa" w:w="691"/>
            <w:vAlign w:val="center"/>
            <w:shd w:fill="FFFFFF"/>
          </w:tcPr>
          <w:p>
            <w:pPr>
              <w:keepNext w:val="0"/>
              <w:spacing w:before="0" w:after="20" w:line="259" w:lineRule="auto"/>
              <w:jc w:val="center"/>
            </w:pPr>
            <w:r>
              <w:rPr>
                <w:sz w:val="19"/>
              </w:rPr>
              <w:t>24</w:t>
            </w:r>
          </w:p>
        </w:tc>
        <w:tc>
          <w:tcPr>
            <w:tcW w:type="dxa" w:w="3125"/>
            <w:vAlign w:val="center"/>
            <w:shd w:fill="FFFFFF"/>
          </w:tcPr>
          <w:p>
            <w:pPr>
              <w:keepNext w:val="0"/>
              <w:spacing w:before="0" w:after="20" w:line="259" w:lineRule="auto"/>
              <w:jc w:val="left"/>
            </w:pPr>
            <w:r>
              <w:rPr>
                <w:sz w:val="19"/>
              </w:rPr>
              <w:t>Highly Engaged Sessions (10+ Events)</w:t>
            </w:r>
          </w:p>
        </w:tc>
        <w:tc>
          <w:tcPr>
            <w:tcW w:type="dxa" w:w="1728"/>
            <w:vAlign w:val="center"/>
            <w:shd w:fill="FFFFFF"/>
          </w:tcPr>
          <w:p>
            <w:pPr>
              <w:keepNext w:val="0"/>
              <w:spacing w:before="0" w:after="20" w:line="259" w:lineRule="auto"/>
              <w:jc w:val="left"/>
            </w:pPr>
            <w:r>
              <w:rPr>
                <w:sz w:val="19"/>
              </w:rPr>
              <w:t>Exact</w:t>
            </w:r>
          </w:p>
        </w:tc>
        <w:tc>
          <w:tcPr>
            <w:tcW w:type="dxa" w:w="4536"/>
            <w:vAlign w:val="center"/>
            <w:shd w:fill="FFFFFF"/>
          </w:tcPr>
          <w:p>
            <w:pPr>
              <w:keepNext w:val="0"/>
              <w:spacing w:before="0" w:after="20" w:line="259" w:lineRule="auto"/>
              <w:jc w:val="left"/>
            </w:pPr>
            <w:r>
              <w:rPr>
                <w:sz w:val="19"/>
              </w:rPr>
              <w:t>Exact INPUT-EXACT-15; partner rows 28</w:t>
              <w:br/>
              <w:t>Source protection: No flag in snapshot</w:t>
            </w:r>
          </w:p>
        </w:tc>
      </w:tr>
      <w:tr>
        <w:trPr>
          <w:cantSplit/>
        </w:trPr>
        <w:tc>
          <w:tcPr>
            <w:tcW w:type="dxa" w:w="691"/>
            <w:vAlign w:val="center"/>
            <w:shd w:fill="F2F5F8"/>
          </w:tcPr>
          <w:p>
            <w:pPr>
              <w:keepNext w:val="0"/>
              <w:spacing w:before="0" w:after="20" w:line="259" w:lineRule="auto"/>
              <w:jc w:val="center"/>
            </w:pPr>
            <w:r>
              <w:rPr>
                <w:sz w:val="19"/>
              </w:rPr>
              <w:t>25</w:t>
            </w:r>
          </w:p>
        </w:tc>
        <w:tc>
          <w:tcPr>
            <w:tcW w:type="dxa" w:w="3125"/>
            <w:vAlign w:val="center"/>
            <w:shd w:fill="F2F5F8"/>
          </w:tcPr>
          <w:p>
            <w:pPr>
              <w:keepNext w:val="0"/>
              <w:spacing w:before="0" w:after="20" w:line="259" w:lineRule="auto"/>
              <w:jc w:val="left"/>
            </w:pPr>
            <w:r>
              <w:rPr>
                <w:sz w:val="19"/>
              </w:rPr>
              <w:t>Repeat Visitors (2+ Visits) (Copy)</w:t>
            </w:r>
          </w:p>
        </w:tc>
        <w:tc>
          <w:tcPr>
            <w:tcW w:type="dxa" w:w="1728"/>
            <w:vAlign w:val="center"/>
            <w:shd w:fill="F2F5F8"/>
          </w:tcPr>
          <w:p>
            <w:pPr>
              <w:keepNext w:val="0"/>
              <w:spacing w:before="0" w:after="20" w:line="259" w:lineRule="auto"/>
              <w:jc w:val="left"/>
            </w:pPr>
            <w:r>
              <w:rPr>
                <w:sz w:val="19"/>
              </w:rPr>
              <w:t>Exact</w:t>
            </w:r>
          </w:p>
        </w:tc>
        <w:tc>
          <w:tcPr>
            <w:tcW w:type="dxa" w:w="4536"/>
            <w:vAlign w:val="center"/>
            <w:shd w:fill="F2F5F8"/>
          </w:tcPr>
          <w:p>
            <w:pPr>
              <w:keepNext w:val="0"/>
              <w:spacing w:before="0" w:after="20" w:line="259" w:lineRule="auto"/>
              <w:jc w:val="left"/>
            </w:pPr>
            <w:r>
              <w:rPr>
                <w:sz w:val="19"/>
              </w:rPr>
              <w:t>Exact INPUT-EXACT-01; partner rows 3, 21, 37</w:t>
              <w:br/>
              <w:t>Source protection: No flag in snapshot</w:t>
            </w:r>
          </w:p>
        </w:tc>
      </w:tr>
      <w:tr>
        <w:trPr>
          <w:cantSplit/>
        </w:trPr>
        <w:tc>
          <w:tcPr>
            <w:tcW w:type="dxa" w:w="691"/>
            <w:vAlign w:val="center"/>
            <w:shd w:fill="FFFFFF"/>
          </w:tcPr>
          <w:p>
            <w:pPr>
              <w:keepNext w:val="0"/>
              <w:spacing w:before="0" w:after="20" w:line="259" w:lineRule="auto"/>
              <w:jc w:val="center"/>
            </w:pPr>
            <w:r>
              <w:rPr>
                <w:sz w:val="19"/>
              </w:rPr>
              <w:t>26</w:t>
            </w:r>
          </w:p>
        </w:tc>
        <w:tc>
          <w:tcPr>
            <w:tcW w:type="dxa" w:w="3125"/>
            <w:vAlign w:val="center"/>
            <w:shd w:fill="FFFFFF"/>
          </w:tcPr>
          <w:p>
            <w:pPr>
              <w:keepNext w:val="0"/>
              <w:spacing w:before="0" w:after="20" w:line="259" w:lineRule="auto"/>
              <w:jc w:val="left"/>
            </w:pPr>
            <w:r>
              <w:rPr>
                <w:sz w:val="19"/>
              </w:rPr>
              <w:t>Engaged Sessions (3+ Events) (Copy)</w:t>
            </w:r>
          </w:p>
        </w:tc>
        <w:tc>
          <w:tcPr>
            <w:tcW w:type="dxa" w:w="1728"/>
            <w:vAlign w:val="center"/>
            <w:shd w:fill="FFFFFF"/>
          </w:tcPr>
          <w:p>
            <w:pPr>
              <w:keepNext w:val="0"/>
              <w:spacing w:before="0" w:after="20" w:line="259" w:lineRule="auto"/>
              <w:jc w:val="left"/>
            </w:pPr>
            <w:r>
              <w:rPr>
                <w:sz w:val="19"/>
              </w:rPr>
              <w:t>Exact, Near structural review</w:t>
            </w:r>
          </w:p>
        </w:tc>
        <w:tc>
          <w:tcPr>
            <w:tcW w:type="dxa" w:w="4536"/>
            <w:vAlign w:val="center"/>
            <w:shd w:fill="FFFFFF"/>
          </w:tcPr>
          <w:p>
            <w:pPr>
              <w:keepNext w:val="0"/>
              <w:spacing w:before="0" w:after="20" w:line="259" w:lineRule="auto"/>
              <w:jc w:val="left"/>
            </w:pPr>
            <w:r>
              <w:rPr>
                <w:sz w:val="19"/>
              </w:rPr>
              <w:t>Exact INPUT-EXACT-02; partner rows 5, 23</w:t>
              <w:br/>
              <w:t>Source protection: No flag in snapshot</w:t>
            </w:r>
          </w:p>
        </w:tc>
      </w:tr>
      <w:tr>
        <w:trPr>
          <w:cantSplit/>
        </w:trPr>
        <w:tc>
          <w:tcPr>
            <w:tcW w:type="dxa" w:w="691"/>
            <w:vAlign w:val="center"/>
            <w:shd w:fill="F2F5F8"/>
          </w:tcPr>
          <w:p>
            <w:pPr>
              <w:keepNext w:val="0"/>
              <w:spacing w:before="0" w:after="20" w:line="259" w:lineRule="auto"/>
              <w:jc w:val="center"/>
            </w:pPr>
            <w:r>
              <w:rPr>
                <w:sz w:val="19"/>
              </w:rPr>
              <w:t>27</w:t>
            </w:r>
          </w:p>
        </w:tc>
        <w:tc>
          <w:tcPr>
            <w:tcW w:type="dxa" w:w="3125"/>
            <w:vAlign w:val="center"/>
            <w:shd w:fill="F2F5F8"/>
          </w:tcPr>
          <w:p>
            <w:pPr>
              <w:keepNext w:val="0"/>
              <w:spacing w:before="0" w:after="20" w:line="259" w:lineRule="auto"/>
              <w:jc w:val="left"/>
            </w:pPr>
            <w:r>
              <w:rPr>
                <w:sz w:val="19"/>
              </w:rPr>
              <w:t>Frequent Visitors (5+ Visits) (Copy)</w:t>
            </w:r>
          </w:p>
        </w:tc>
        <w:tc>
          <w:tcPr>
            <w:tcW w:type="dxa" w:w="1728"/>
            <w:vAlign w:val="center"/>
            <w:shd w:fill="F2F5F8"/>
          </w:tcPr>
          <w:p>
            <w:pPr>
              <w:keepNext w:val="0"/>
              <w:spacing w:before="0" w:after="20" w:line="259" w:lineRule="auto"/>
              <w:jc w:val="left"/>
            </w:pPr>
            <w:r>
              <w:rPr>
                <w:sz w:val="19"/>
              </w:rPr>
              <w:t>Exact</w:t>
            </w:r>
          </w:p>
        </w:tc>
        <w:tc>
          <w:tcPr>
            <w:tcW w:type="dxa" w:w="4536"/>
            <w:vAlign w:val="center"/>
            <w:shd w:fill="F2F5F8"/>
          </w:tcPr>
          <w:p>
            <w:pPr>
              <w:keepNext w:val="0"/>
              <w:spacing w:before="0" w:after="20" w:line="259" w:lineRule="auto"/>
              <w:jc w:val="left"/>
            </w:pPr>
            <w:r>
              <w:rPr>
                <w:sz w:val="19"/>
              </w:rPr>
              <w:t>Exact INPUT-EXACT-14; partner rows 22</w:t>
              <w:br/>
              <w:t>Source protection: No flag in snapshot</w:t>
            </w:r>
          </w:p>
        </w:tc>
      </w:tr>
      <w:tr>
        <w:trPr>
          <w:cantSplit/>
        </w:trPr>
        <w:tc>
          <w:tcPr>
            <w:tcW w:type="dxa" w:w="691"/>
            <w:vAlign w:val="center"/>
            <w:shd w:fill="FFFFFF"/>
          </w:tcPr>
          <w:p>
            <w:pPr>
              <w:keepNext w:val="0"/>
              <w:spacing w:before="0" w:after="20" w:line="259" w:lineRule="auto"/>
              <w:jc w:val="center"/>
            </w:pPr>
            <w:r>
              <w:rPr>
                <w:sz w:val="19"/>
              </w:rPr>
              <w:t>28</w:t>
            </w:r>
          </w:p>
        </w:tc>
        <w:tc>
          <w:tcPr>
            <w:tcW w:type="dxa" w:w="3125"/>
            <w:vAlign w:val="center"/>
            <w:shd w:fill="FFFFFF"/>
          </w:tcPr>
          <w:p>
            <w:pPr>
              <w:keepNext w:val="0"/>
              <w:spacing w:before="0" w:after="20" w:line="259" w:lineRule="auto"/>
              <w:jc w:val="left"/>
            </w:pPr>
            <w:r>
              <w:rPr>
                <w:sz w:val="19"/>
              </w:rPr>
              <w:t>Highly Engaged Sessions (10+ Events) (Copy)</w:t>
            </w:r>
          </w:p>
        </w:tc>
        <w:tc>
          <w:tcPr>
            <w:tcW w:type="dxa" w:w="1728"/>
            <w:vAlign w:val="center"/>
            <w:shd w:fill="FFFFFF"/>
          </w:tcPr>
          <w:p>
            <w:pPr>
              <w:keepNext w:val="0"/>
              <w:spacing w:before="0" w:after="20" w:line="259" w:lineRule="auto"/>
              <w:jc w:val="left"/>
            </w:pPr>
            <w:r>
              <w:rPr>
                <w:sz w:val="19"/>
              </w:rPr>
              <w:t>Exact</w:t>
            </w:r>
          </w:p>
        </w:tc>
        <w:tc>
          <w:tcPr>
            <w:tcW w:type="dxa" w:w="4536"/>
            <w:vAlign w:val="center"/>
            <w:shd w:fill="FFFFFF"/>
          </w:tcPr>
          <w:p>
            <w:pPr>
              <w:keepNext w:val="0"/>
              <w:spacing w:before="0" w:after="20" w:line="259" w:lineRule="auto"/>
              <w:jc w:val="left"/>
            </w:pPr>
            <w:r>
              <w:rPr>
                <w:sz w:val="19"/>
              </w:rPr>
              <w:t>Exact INPUT-EXACT-15; partner rows 24</w:t>
              <w:br/>
              <w:t>Source protection: No flag in snapshot</w:t>
            </w:r>
          </w:p>
        </w:tc>
      </w:tr>
      <w:tr>
        <w:trPr>
          <w:cantSplit/>
        </w:trPr>
        <w:tc>
          <w:tcPr>
            <w:tcW w:type="dxa" w:w="691"/>
            <w:vAlign w:val="center"/>
            <w:shd w:fill="F2F5F8"/>
          </w:tcPr>
          <w:p>
            <w:pPr>
              <w:keepNext w:val="0"/>
              <w:spacing w:before="0" w:after="20" w:line="259" w:lineRule="auto"/>
              <w:jc w:val="center"/>
            </w:pPr>
            <w:r>
              <w:rPr>
                <w:sz w:val="19"/>
              </w:rPr>
              <w:t>36</w:t>
            </w:r>
          </w:p>
        </w:tc>
        <w:tc>
          <w:tcPr>
            <w:tcW w:type="dxa" w:w="3125"/>
            <w:vAlign w:val="center"/>
            <w:shd w:fill="F2F5F8"/>
          </w:tcPr>
          <w:p>
            <w:pPr>
              <w:keepNext w:val="0"/>
              <w:spacing w:before="0" w:after="20" w:line="259" w:lineRule="auto"/>
              <w:jc w:val="left"/>
            </w:pPr>
            <w:r>
              <w:rPr>
                <w:sz w:val="19"/>
              </w:rPr>
              <w:t>POC_AA_First-Time Visitors</w:t>
            </w:r>
          </w:p>
        </w:tc>
        <w:tc>
          <w:tcPr>
            <w:tcW w:type="dxa" w:w="1728"/>
            <w:vAlign w:val="center"/>
            <w:shd w:fill="F2F5F8"/>
          </w:tcPr>
          <w:p>
            <w:pPr>
              <w:keepNext w:val="0"/>
              <w:spacing w:before="0" w:after="20" w:line="259" w:lineRule="auto"/>
              <w:jc w:val="left"/>
            </w:pPr>
            <w:r>
              <w:rPr>
                <w:sz w:val="19"/>
              </w:rPr>
              <w:t>MISSING</w:t>
            </w:r>
          </w:p>
        </w:tc>
        <w:tc>
          <w:tcPr>
            <w:tcW w:type="dxa" w:w="4536"/>
            <w:vAlign w:val="center"/>
            <w:shd w:fill="F2F5F8"/>
          </w:tcPr>
          <w:p>
            <w:pPr>
              <w:keepNext w:val="0"/>
              <w:spacing w:before="0" w:after="20" w:line="259" w:lineRule="auto"/>
              <w:jc w:val="left"/>
            </w:pPr>
            <w:r>
              <w:rPr>
                <w:sz w:val="19"/>
              </w:rPr>
              <w:t>No exact or declared structural relation; retain exclusion semantics</w:t>
              <w:br/>
              <w:t>Source protection: No flag in snapshot</w:t>
            </w:r>
          </w:p>
        </w:tc>
      </w:tr>
      <w:tr>
        <w:trPr>
          <w:cantSplit/>
        </w:trPr>
        <w:tc>
          <w:tcPr>
            <w:tcW w:type="dxa" w:w="691"/>
            <w:vAlign w:val="center"/>
            <w:shd w:fill="FFFFFF"/>
          </w:tcPr>
          <w:p>
            <w:pPr>
              <w:keepNext w:val="0"/>
              <w:spacing w:before="0" w:after="20" w:line="259" w:lineRule="auto"/>
              <w:jc w:val="center"/>
            </w:pPr>
            <w:r>
              <w:rPr>
                <w:sz w:val="19"/>
              </w:rPr>
              <w:t>37</w:t>
            </w:r>
          </w:p>
        </w:tc>
        <w:tc>
          <w:tcPr>
            <w:tcW w:type="dxa" w:w="3125"/>
            <w:vAlign w:val="center"/>
            <w:shd w:fill="FFFFFF"/>
          </w:tcPr>
          <w:p>
            <w:pPr>
              <w:keepNext w:val="0"/>
              <w:spacing w:before="0" w:after="20" w:line="259" w:lineRule="auto"/>
              <w:jc w:val="left"/>
            </w:pPr>
            <w:r>
              <w:rPr>
                <w:sz w:val="19"/>
              </w:rPr>
              <w:t>POC_AA_Returning Visitors</w:t>
            </w:r>
          </w:p>
        </w:tc>
        <w:tc>
          <w:tcPr>
            <w:tcW w:type="dxa" w:w="1728"/>
            <w:vAlign w:val="center"/>
            <w:shd w:fill="FFFFFF"/>
          </w:tcPr>
          <w:p>
            <w:pPr>
              <w:keepNext w:val="0"/>
              <w:spacing w:before="0" w:after="20" w:line="259" w:lineRule="auto"/>
              <w:jc w:val="left"/>
            </w:pPr>
            <w:r>
              <w:rPr>
                <w:sz w:val="19"/>
              </w:rPr>
              <w:t>Exact</w:t>
            </w:r>
          </w:p>
        </w:tc>
        <w:tc>
          <w:tcPr>
            <w:tcW w:type="dxa" w:w="4536"/>
            <w:vAlign w:val="center"/>
            <w:shd w:fill="FFFFFF"/>
          </w:tcPr>
          <w:p>
            <w:pPr>
              <w:keepNext w:val="0"/>
              <w:spacing w:before="0" w:after="20" w:line="259" w:lineRule="auto"/>
              <w:jc w:val="left"/>
            </w:pPr>
            <w:r>
              <w:rPr>
                <w:sz w:val="19"/>
              </w:rPr>
              <w:t>Exact INPUT-EXACT-01; partner rows 3, 21, 25</w:t>
              <w:br/>
              <w:t>Source protection: No flag in snapshot</w:t>
            </w:r>
          </w:p>
        </w:tc>
      </w:tr>
      <w:tr>
        <w:trPr>
          <w:cantSplit/>
        </w:trPr>
        <w:tc>
          <w:tcPr>
            <w:tcW w:type="dxa" w:w="691"/>
            <w:vAlign w:val="center"/>
            <w:shd w:fill="F2F5F8"/>
          </w:tcPr>
          <w:p>
            <w:pPr>
              <w:keepNext w:val="0"/>
              <w:spacing w:before="0" w:after="20" w:line="259" w:lineRule="auto"/>
              <w:jc w:val="center"/>
            </w:pPr>
            <w:r>
              <w:rPr>
                <w:sz w:val="19"/>
              </w:rPr>
              <w:t>38</w:t>
            </w:r>
          </w:p>
        </w:tc>
        <w:tc>
          <w:tcPr>
            <w:tcW w:type="dxa" w:w="3125"/>
            <w:vAlign w:val="center"/>
            <w:shd w:fill="F2F5F8"/>
          </w:tcPr>
          <w:p>
            <w:pPr>
              <w:keepNext w:val="0"/>
              <w:spacing w:before="0" w:after="20" w:line="259" w:lineRule="auto"/>
              <w:jc w:val="left"/>
            </w:pPr>
            <w:r>
              <w:rPr>
                <w:sz w:val="19"/>
              </w:rPr>
              <w:t>POC_AA_Previous Week Activity</w:t>
            </w:r>
          </w:p>
        </w:tc>
        <w:tc>
          <w:tcPr>
            <w:tcW w:type="dxa" w:w="1728"/>
            <w:vAlign w:val="center"/>
            <w:shd w:fill="F2F5F8"/>
          </w:tcPr>
          <w:p>
            <w:pPr>
              <w:keepNext w:val="0"/>
              <w:spacing w:before="0" w:after="20" w:line="259" w:lineRule="auto"/>
              <w:jc w:val="left"/>
            </w:pPr>
            <w:r>
              <w:rPr>
                <w:sz w:val="19"/>
              </w:rPr>
              <w:t>Distinct</w:t>
            </w:r>
          </w:p>
        </w:tc>
        <w:tc>
          <w:tcPr>
            <w:tcW w:type="dxa" w:w="4536"/>
            <w:vAlign w:val="center"/>
            <w:shd w:fill="F2F5F8"/>
          </w:tcPr>
          <w:p>
            <w:pPr>
              <w:keepNext w:val="0"/>
              <w:spacing w:before="0" w:after="20" w:line="259" w:lineRule="auto"/>
              <w:jc w:val="left"/>
            </w:pPr>
            <w:r>
              <w:rPr>
                <w:sz w:val="19"/>
              </w:rPr>
              <w:t>Exact INPUT-EXACT-07; partner rows 12</w:t>
              <w:br/>
              <w:t>Source protection: No flag in snapshot</w:t>
            </w:r>
          </w:p>
        </w:tc>
      </w:tr>
      <w:tr>
        <w:trPr>
          <w:cantSplit/>
        </w:trPr>
        <w:tc>
          <w:tcPr>
            <w:tcW w:type="dxa" w:w="691"/>
            <w:vAlign w:val="center"/>
            <w:shd w:fill="FFFFFF"/>
          </w:tcPr>
          <w:p>
            <w:pPr>
              <w:keepNext w:val="0"/>
              <w:spacing w:before="0" w:after="20" w:line="259" w:lineRule="auto"/>
              <w:jc w:val="center"/>
            </w:pPr>
            <w:r>
              <w:rPr>
                <w:sz w:val="19"/>
              </w:rPr>
              <w:t>39</w:t>
            </w:r>
          </w:p>
        </w:tc>
        <w:tc>
          <w:tcPr>
            <w:tcW w:type="dxa" w:w="3125"/>
            <w:vAlign w:val="center"/>
            <w:shd w:fill="FFFFFF"/>
          </w:tcPr>
          <w:p>
            <w:pPr>
              <w:keepNext w:val="0"/>
              <w:spacing w:before="0" w:after="20" w:line="259" w:lineRule="auto"/>
              <w:jc w:val="left"/>
            </w:pPr>
            <w:r>
              <w:rPr>
                <w:sz w:val="19"/>
              </w:rPr>
              <w:t>POC_AA_Previous Month Activity</w:t>
            </w:r>
          </w:p>
        </w:tc>
        <w:tc>
          <w:tcPr>
            <w:tcW w:type="dxa" w:w="1728"/>
            <w:vAlign w:val="center"/>
            <w:shd w:fill="FFFFFF"/>
          </w:tcPr>
          <w:p>
            <w:pPr>
              <w:keepNext w:val="0"/>
              <w:spacing w:before="0" w:after="20" w:line="259" w:lineRule="auto"/>
              <w:jc w:val="left"/>
            </w:pPr>
            <w:r>
              <w:rPr>
                <w:sz w:val="19"/>
              </w:rPr>
              <w:t>Exact</w:t>
            </w:r>
          </w:p>
        </w:tc>
        <w:tc>
          <w:tcPr>
            <w:tcW w:type="dxa" w:w="4536"/>
            <w:vAlign w:val="center"/>
            <w:shd w:fill="FFFFFF"/>
          </w:tcPr>
          <w:p>
            <w:pPr>
              <w:keepNext w:val="0"/>
              <w:spacing w:before="0" w:after="20" w:line="259" w:lineRule="auto"/>
              <w:jc w:val="left"/>
            </w:pPr>
            <w:r>
              <w:rPr>
                <w:sz w:val="19"/>
              </w:rPr>
              <w:t>Exact INPUT-EXACT-12; partner rows 17</w:t>
              <w:br/>
              <w:t>Source protection: No flag in snapshot</w:t>
            </w:r>
          </w:p>
        </w:tc>
      </w:tr>
      <w:tr>
        <w:trPr>
          <w:cantSplit/>
        </w:trPr>
        <w:tc>
          <w:tcPr>
            <w:tcW w:type="dxa" w:w="691"/>
            <w:vAlign w:val="center"/>
            <w:shd w:fill="F2F5F8"/>
          </w:tcPr>
          <w:p>
            <w:pPr>
              <w:keepNext w:val="0"/>
              <w:spacing w:before="0" w:after="20" w:line="259" w:lineRule="auto"/>
              <w:jc w:val="center"/>
            </w:pPr>
            <w:r>
              <w:rPr>
                <w:sz w:val="19"/>
              </w:rPr>
              <w:t>40</w:t>
            </w:r>
          </w:p>
        </w:tc>
        <w:tc>
          <w:tcPr>
            <w:tcW w:type="dxa" w:w="3125"/>
            <w:vAlign w:val="center"/>
            <w:shd w:fill="F2F5F8"/>
          </w:tcPr>
          <w:p>
            <w:pPr>
              <w:keepNext w:val="0"/>
              <w:spacing w:before="0" w:after="20" w:line="259" w:lineRule="auto"/>
              <w:jc w:val="left"/>
            </w:pPr>
            <w:r>
              <w:rPr>
                <w:sz w:val="19"/>
              </w:rPr>
              <w:t>POC_AA_Visitors with More Than 3 Visits</w:t>
            </w:r>
          </w:p>
        </w:tc>
        <w:tc>
          <w:tcPr>
            <w:tcW w:type="dxa" w:w="1728"/>
            <w:vAlign w:val="center"/>
            <w:shd w:fill="F2F5F8"/>
          </w:tcPr>
          <w:p>
            <w:pPr>
              <w:keepNext w:val="0"/>
              <w:spacing w:before="0" w:after="20" w:line="259" w:lineRule="auto"/>
              <w:jc w:val="left"/>
            </w:pPr>
            <w:r>
              <w:rPr>
                <w:sz w:val="19"/>
              </w:rPr>
              <w:t>Exact</w:t>
            </w:r>
          </w:p>
        </w:tc>
        <w:tc>
          <w:tcPr>
            <w:tcW w:type="dxa" w:w="4536"/>
            <w:vAlign w:val="center"/>
            <w:shd w:fill="F2F5F8"/>
          </w:tcPr>
          <w:p>
            <w:pPr>
              <w:keepNext w:val="0"/>
              <w:spacing w:before="0" w:after="20" w:line="259" w:lineRule="auto"/>
              <w:jc w:val="left"/>
            </w:pPr>
            <w:r>
              <w:rPr>
                <w:sz w:val="19"/>
              </w:rPr>
              <w:t>Exact INPUT-EXACT-10; partner rows 15</w:t>
              <w:br/>
              <w:t>Source protection: No flag in snapshot</w:t>
            </w:r>
          </w:p>
        </w:tc>
      </w:tr>
      <w:tr>
        <w:trPr>
          <w:cantSplit/>
        </w:trPr>
        <w:tc>
          <w:tcPr>
            <w:tcW w:type="dxa" w:w="691"/>
            <w:vAlign w:val="center"/>
            <w:shd w:fill="FFFFFF"/>
          </w:tcPr>
          <w:p>
            <w:pPr>
              <w:keepNext w:val="0"/>
              <w:spacing w:before="0" w:after="20" w:line="259" w:lineRule="auto"/>
              <w:jc w:val="center"/>
            </w:pPr>
            <w:r>
              <w:rPr>
                <w:sz w:val="19"/>
              </w:rPr>
              <w:t>41</w:t>
            </w:r>
          </w:p>
        </w:tc>
        <w:tc>
          <w:tcPr>
            <w:tcW w:type="dxa" w:w="3125"/>
            <w:vAlign w:val="center"/>
            <w:shd w:fill="FFFFFF"/>
          </w:tcPr>
          <w:p>
            <w:pPr>
              <w:keepNext w:val="0"/>
              <w:spacing w:before="0" w:after="20" w:line="259" w:lineRule="auto"/>
              <w:jc w:val="left"/>
            </w:pPr>
            <w:r>
              <w:rPr>
                <w:sz w:val="19"/>
              </w:rPr>
              <w:t>POC_AA_Visitors with At Least 1 Visit</w:t>
            </w:r>
          </w:p>
        </w:tc>
        <w:tc>
          <w:tcPr>
            <w:tcW w:type="dxa" w:w="1728"/>
            <w:vAlign w:val="center"/>
            <w:shd w:fill="FFFFFF"/>
          </w:tcPr>
          <w:p>
            <w:pPr>
              <w:keepNext w:val="0"/>
              <w:spacing w:before="0" w:after="20" w:line="259" w:lineRule="auto"/>
              <w:jc w:val="left"/>
            </w:pPr>
            <w:r>
              <w:rPr>
                <w:sz w:val="19"/>
              </w:rPr>
              <w:t>Exact</w:t>
            </w:r>
          </w:p>
        </w:tc>
        <w:tc>
          <w:tcPr>
            <w:tcW w:type="dxa" w:w="4536"/>
            <w:vAlign w:val="center"/>
            <w:shd w:fill="FFFFFF"/>
          </w:tcPr>
          <w:p>
            <w:pPr>
              <w:keepNext w:val="0"/>
              <w:spacing w:before="0" w:after="20" w:line="259" w:lineRule="auto"/>
              <w:jc w:val="left"/>
            </w:pPr>
            <w:r>
              <w:rPr>
                <w:sz w:val="19"/>
              </w:rPr>
              <w:t>Exact INPUT-EXACT-06; partner rows 11</w:t>
              <w:br/>
              <w:t>Source protection: No flag in snapshot</w:t>
            </w:r>
          </w:p>
        </w:tc>
      </w:tr>
      <w:tr>
        <w:trPr>
          <w:cantSplit/>
        </w:trPr>
        <w:tc>
          <w:tcPr>
            <w:tcW w:type="dxa" w:w="691"/>
            <w:vAlign w:val="center"/>
            <w:shd w:fill="F2F5F8"/>
          </w:tcPr>
          <w:p>
            <w:pPr>
              <w:keepNext w:val="0"/>
              <w:spacing w:before="0" w:after="20" w:line="259" w:lineRule="auto"/>
              <w:jc w:val="center"/>
            </w:pPr>
            <w:r>
              <w:rPr>
                <w:sz w:val="19"/>
              </w:rPr>
              <w:t>42</w:t>
            </w:r>
          </w:p>
        </w:tc>
        <w:tc>
          <w:tcPr>
            <w:tcW w:type="dxa" w:w="3125"/>
            <w:vAlign w:val="center"/>
            <w:shd w:fill="F2F5F8"/>
          </w:tcPr>
          <w:p>
            <w:pPr>
              <w:keepNext w:val="0"/>
              <w:spacing w:before="0" w:after="20" w:line="259" w:lineRule="auto"/>
              <w:jc w:val="left"/>
            </w:pPr>
            <w:r>
              <w:rPr>
                <w:sz w:val="19"/>
              </w:rPr>
              <w:t>POC_AA_Visits in the Last 60 Days</w:t>
            </w:r>
          </w:p>
        </w:tc>
        <w:tc>
          <w:tcPr>
            <w:tcW w:type="dxa" w:w="1728"/>
            <w:vAlign w:val="center"/>
            <w:shd w:fill="F2F5F8"/>
          </w:tcPr>
          <w:p>
            <w:pPr>
              <w:keepNext w:val="0"/>
              <w:spacing w:before="0" w:after="20" w:line="259" w:lineRule="auto"/>
              <w:jc w:val="left"/>
            </w:pPr>
            <w:r>
              <w:rPr>
                <w:sz w:val="19"/>
              </w:rPr>
              <w:t>Exact, Near structural review</w:t>
            </w:r>
          </w:p>
        </w:tc>
        <w:tc>
          <w:tcPr>
            <w:tcW w:type="dxa" w:w="4536"/>
            <w:vAlign w:val="center"/>
            <w:shd w:fill="F2F5F8"/>
          </w:tcPr>
          <w:p>
            <w:pPr>
              <w:keepNext w:val="0"/>
              <w:spacing w:before="0" w:after="20" w:line="259" w:lineRule="auto"/>
              <w:jc w:val="left"/>
            </w:pPr>
            <w:r>
              <w:rPr>
                <w:sz w:val="19"/>
              </w:rPr>
              <w:t>Exact INPUT-EXACT-09; partner rows 14</w:t>
              <w:br/>
              <w:t>Source protection: No flag in snapshot</w:t>
            </w:r>
          </w:p>
        </w:tc>
      </w:tr>
      <w:tr>
        <w:trPr>
          <w:cantSplit/>
        </w:trPr>
        <w:tc>
          <w:tcPr>
            <w:tcW w:type="dxa" w:w="691"/>
            <w:vAlign w:val="center"/>
            <w:shd w:fill="FFFFFF"/>
          </w:tcPr>
          <w:p>
            <w:pPr>
              <w:keepNext w:val="0"/>
              <w:spacing w:before="0" w:after="20" w:line="259" w:lineRule="auto"/>
              <w:jc w:val="center"/>
            </w:pPr>
            <w:r>
              <w:rPr>
                <w:sz w:val="19"/>
              </w:rPr>
              <w:t>43</w:t>
            </w:r>
          </w:p>
        </w:tc>
        <w:tc>
          <w:tcPr>
            <w:tcW w:type="dxa" w:w="3125"/>
            <w:vAlign w:val="center"/>
            <w:shd w:fill="FFFFFF"/>
          </w:tcPr>
          <w:p>
            <w:pPr>
              <w:keepNext w:val="0"/>
              <w:spacing w:before="0" w:after="20" w:line="259" w:lineRule="auto"/>
              <w:jc w:val="left"/>
            </w:pPr>
            <w:r>
              <w:rPr>
                <w:sz w:val="19"/>
              </w:rPr>
              <w:t>POC_AA_Visits 8 to 14 Days Ago</w:t>
            </w:r>
          </w:p>
        </w:tc>
        <w:tc>
          <w:tcPr>
            <w:tcW w:type="dxa" w:w="1728"/>
            <w:vAlign w:val="center"/>
            <w:shd w:fill="FFFFFF"/>
          </w:tcPr>
          <w:p>
            <w:pPr>
              <w:keepNext w:val="0"/>
              <w:spacing w:before="0" w:after="20" w:line="259" w:lineRule="auto"/>
              <w:jc w:val="left"/>
            </w:pPr>
            <w:r>
              <w:rPr>
                <w:sz w:val="19"/>
              </w:rPr>
              <w:t>MISSING</w:t>
            </w:r>
          </w:p>
        </w:tc>
        <w:tc>
          <w:tcPr>
            <w:tcW w:type="dxa" w:w="4536"/>
            <w:vAlign w:val="center"/>
            <w:shd w:fill="FFFFFF"/>
          </w:tcPr>
          <w:p>
            <w:pPr>
              <w:keepNext w:val="0"/>
              <w:spacing w:before="0" w:after="20" w:line="259" w:lineRule="auto"/>
              <w:jc w:val="left"/>
            </w:pPr>
            <w:r>
              <w:rPr>
                <w:sz w:val="19"/>
              </w:rPr>
              <w:t>Exact INPUT-EXACT-08; partner rows 13</w:t>
              <w:br/>
              <w:t>Source protection: No flag in snapshot</w:t>
            </w:r>
          </w:p>
        </w:tc>
      </w:tr>
      <w:tr>
        <w:trPr>
          <w:cantSplit/>
        </w:trPr>
        <w:tc>
          <w:tcPr>
            <w:tcW w:type="dxa" w:w="691"/>
            <w:vAlign w:val="center"/>
            <w:shd w:fill="F2F5F8"/>
          </w:tcPr>
          <w:p>
            <w:pPr>
              <w:keepNext w:val="0"/>
              <w:spacing w:before="0" w:after="20" w:line="259" w:lineRule="auto"/>
              <w:jc w:val="center"/>
            </w:pPr>
            <w:r>
              <w:rPr>
                <w:sz w:val="19"/>
              </w:rPr>
              <w:t>44</w:t>
            </w:r>
          </w:p>
        </w:tc>
        <w:tc>
          <w:tcPr>
            <w:tcW w:type="dxa" w:w="3125"/>
            <w:vAlign w:val="center"/>
            <w:shd w:fill="F2F5F8"/>
          </w:tcPr>
          <w:p>
            <w:pPr>
              <w:keepNext w:val="0"/>
              <w:spacing w:before="0" w:after="20" w:line="259" w:lineRule="auto"/>
              <w:jc w:val="left"/>
            </w:pPr>
            <w:r>
              <w:rPr>
                <w:sz w:val="19"/>
              </w:rPr>
              <w:t>POC_AA_Visit Count Above 10000</w:t>
            </w:r>
          </w:p>
        </w:tc>
        <w:tc>
          <w:tcPr>
            <w:tcW w:type="dxa" w:w="1728"/>
            <w:vAlign w:val="center"/>
            <w:shd w:fill="F2F5F8"/>
          </w:tcPr>
          <w:p>
            <w:pPr>
              <w:keepNext w:val="0"/>
              <w:spacing w:before="0" w:after="20" w:line="259" w:lineRule="auto"/>
              <w:jc w:val="left"/>
            </w:pPr>
            <w:r>
              <w:rPr>
                <w:sz w:val="19"/>
              </w:rPr>
              <w:t>MISSING</w:t>
            </w:r>
          </w:p>
        </w:tc>
        <w:tc>
          <w:tcPr>
            <w:tcW w:type="dxa" w:w="4536"/>
            <w:vAlign w:val="center"/>
            <w:shd w:fill="F2F5F8"/>
          </w:tcPr>
          <w:p>
            <w:pPr>
              <w:keepNext w:val="0"/>
              <w:spacing w:before="0" w:after="20" w:line="259" w:lineRule="auto"/>
              <w:jc w:val="left"/>
            </w:pPr>
            <w:r>
              <w:rPr>
                <w:sz w:val="19"/>
              </w:rPr>
              <w:t>Exact INPUT-EXACT-13; partner rows 18</w:t>
              <w:br/>
              <w:t>Source protection: No flag in snapshot</w:t>
            </w:r>
          </w:p>
        </w:tc>
      </w:tr>
      <w:tr>
        <w:trPr>
          <w:cantSplit/>
        </w:trPr>
        <w:tc>
          <w:tcPr>
            <w:tcW w:type="dxa" w:w="691"/>
            <w:vAlign w:val="center"/>
            <w:shd w:fill="FFFFFF"/>
          </w:tcPr>
          <w:p>
            <w:pPr>
              <w:keepNext w:val="0"/>
              <w:spacing w:before="0" w:after="20" w:line="259" w:lineRule="auto"/>
              <w:jc w:val="center"/>
            </w:pPr>
            <w:r>
              <w:rPr>
                <w:sz w:val="19"/>
              </w:rPr>
              <w:t>45</w:t>
            </w:r>
          </w:p>
        </w:tc>
        <w:tc>
          <w:tcPr>
            <w:tcW w:type="dxa" w:w="3125"/>
            <w:vAlign w:val="center"/>
            <w:shd w:fill="FFFFFF"/>
          </w:tcPr>
          <w:p>
            <w:pPr>
              <w:keepNext w:val="0"/>
              <w:spacing w:before="0" w:after="20" w:line="259" w:lineRule="auto"/>
              <w:jc w:val="left"/>
            </w:pPr>
            <w:r>
              <w:rPr>
                <w:sz w:val="19"/>
              </w:rPr>
              <w:t>POC_AA_Events with Visit Count Above 10000</w:t>
            </w:r>
          </w:p>
        </w:tc>
        <w:tc>
          <w:tcPr>
            <w:tcW w:type="dxa" w:w="1728"/>
            <w:vAlign w:val="center"/>
            <w:shd w:fill="FFFFFF"/>
          </w:tcPr>
          <w:p>
            <w:pPr>
              <w:keepNext w:val="0"/>
              <w:spacing w:before="0" w:after="20" w:line="259" w:lineRule="auto"/>
              <w:jc w:val="left"/>
            </w:pPr>
            <w:r>
              <w:rPr>
                <w:sz w:val="19"/>
              </w:rPr>
              <w:t>MISSING</w:t>
            </w:r>
          </w:p>
        </w:tc>
        <w:tc>
          <w:tcPr>
            <w:tcW w:type="dxa" w:w="4536"/>
            <w:vAlign w:val="center"/>
            <w:shd w:fill="FFFFFF"/>
          </w:tcPr>
          <w:p>
            <w:pPr>
              <w:keepNext w:val="0"/>
              <w:spacing w:before="0" w:after="20" w:line="259" w:lineRule="auto"/>
              <w:jc w:val="left"/>
            </w:pPr>
            <w:r>
              <w:rPr>
                <w:sz w:val="19"/>
              </w:rPr>
              <w:t>Exact INPUT-EXACT-11; partner rows 16</w:t>
              <w:br/>
              <w:t>Source protection: No flag in snapshot</w:t>
            </w:r>
          </w:p>
        </w:tc>
      </w:tr>
      <w:tr>
        <w:trPr>
          <w:cantSplit/>
        </w:trPr>
        <w:tc>
          <w:tcPr>
            <w:tcW w:type="dxa" w:w="691"/>
            <w:vAlign w:val="center"/>
            <w:shd w:fill="F2F5F8"/>
          </w:tcPr>
          <w:p>
            <w:pPr>
              <w:keepNext w:val="0"/>
              <w:spacing w:before="0" w:after="20" w:line="259" w:lineRule="auto"/>
              <w:jc w:val="center"/>
            </w:pPr>
            <w:r>
              <w:rPr>
                <w:sz w:val="19"/>
              </w:rPr>
              <w:t>46</w:t>
            </w:r>
          </w:p>
        </w:tc>
        <w:tc>
          <w:tcPr>
            <w:tcW w:type="dxa" w:w="3125"/>
            <w:vAlign w:val="center"/>
            <w:shd w:fill="F2F5F8"/>
          </w:tcPr>
          <w:p>
            <w:pPr>
              <w:keepNext w:val="0"/>
              <w:spacing w:before="0" w:after="20" w:line="259" w:lineRule="auto"/>
              <w:jc w:val="left"/>
            </w:pPr>
            <w:r>
              <w:rPr>
                <w:sz w:val="19"/>
              </w:rPr>
              <w:t>POC_AA_Visitors with Exactly 1 Visit</w:t>
            </w:r>
          </w:p>
        </w:tc>
        <w:tc>
          <w:tcPr>
            <w:tcW w:type="dxa" w:w="1728"/>
            <w:vAlign w:val="center"/>
            <w:shd w:fill="F2F5F8"/>
          </w:tcPr>
          <w:p>
            <w:pPr>
              <w:keepNext w:val="0"/>
              <w:spacing w:before="0" w:after="20" w:line="259" w:lineRule="auto"/>
              <w:jc w:val="left"/>
            </w:pPr>
            <w:r>
              <w:rPr>
                <w:sz w:val="19"/>
              </w:rPr>
              <w:t>MISSING</w:t>
            </w:r>
          </w:p>
        </w:tc>
        <w:tc>
          <w:tcPr>
            <w:tcW w:type="dxa" w:w="4536"/>
            <w:vAlign w:val="center"/>
            <w:shd w:fill="F2F5F8"/>
          </w:tcPr>
          <w:p>
            <w:pPr>
              <w:keepNext w:val="0"/>
              <w:spacing w:before="0" w:after="20" w:line="259" w:lineRule="auto"/>
              <w:jc w:val="left"/>
            </w:pPr>
            <w:r>
              <w:rPr>
                <w:sz w:val="19"/>
              </w:rPr>
              <w:t>Exact INPUT-EXACT-04; partner rows 9</w:t>
              <w:br/>
              <w:t>Source protection: No flag in snapshot</w:t>
            </w:r>
          </w:p>
        </w:tc>
      </w:tr>
      <w:tr>
        <w:trPr>
          <w:cantSplit/>
        </w:trPr>
        <w:tc>
          <w:tcPr>
            <w:tcW w:type="dxa" w:w="691"/>
            <w:vAlign w:val="center"/>
            <w:shd w:fill="FFFFFF"/>
          </w:tcPr>
          <w:p>
            <w:pPr>
              <w:keepNext w:val="0"/>
              <w:spacing w:before="0" w:after="20" w:line="259" w:lineRule="auto"/>
              <w:jc w:val="center"/>
            </w:pPr>
            <w:r>
              <w:rPr>
                <w:sz w:val="19"/>
              </w:rPr>
              <w:t>47</w:t>
            </w:r>
          </w:p>
        </w:tc>
        <w:tc>
          <w:tcPr>
            <w:tcW w:type="dxa" w:w="3125"/>
            <w:vAlign w:val="center"/>
            <w:shd w:fill="FFFFFF"/>
          </w:tcPr>
          <w:p>
            <w:pPr>
              <w:keepNext w:val="0"/>
              <w:spacing w:before="0" w:after="20" w:line="259" w:lineRule="auto"/>
              <w:jc w:val="left"/>
            </w:pPr>
            <w:r>
              <w:rPr>
                <w:sz w:val="19"/>
              </w:rPr>
              <w:t>POC_AA_Previous Year Activity</w:t>
            </w:r>
          </w:p>
        </w:tc>
        <w:tc>
          <w:tcPr>
            <w:tcW w:type="dxa" w:w="1728"/>
            <w:vAlign w:val="center"/>
            <w:shd w:fill="FFFFFF"/>
          </w:tcPr>
          <w:p>
            <w:pPr>
              <w:keepNext w:val="0"/>
              <w:spacing w:before="0" w:after="20" w:line="259" w:lineRule="auto"/>
              <w:jc w:val="left"/>
            </w:pPr>
            <w:r>
              <w:rPr>
                <w:sz w:val="19"/>
              </w:rPr>
              <w:t>MISSING</w:t>
            </w:r>
          </w:p>
        </w:tc>
        <w:tc>
          <w:tcPr>
            <w:tcW w:type="dxa" w:w="4536"/>
            <w:vAlign w:val="center"/>
            <w:shd w:fill="FFFFFF"/>
          </w:tcPr>
          <w:p>
            <w:pPr>
              <w:keepNext w:val="0"/>
              <w:spacing w:before="0" w:after="20" w:line="259" w:lineRule="auto"/>
              <w:jc w:val="left"/>
            </w:pPr>
            <w:r>
              <w:rPr>
                <w:sz w:val="19"/>
              </w:rPr>
              <w:t>Exact INPUT-EXACT-05; partner rows 10</w:t>
              <w:br/>
              <w:t>Source protection: No flag in snapshot</w:t>
            </w:r>
          </w:p>
        </w:tc>
      </w:tr>
    </w:tbl>
    <w:p>
      <w:pPr>
        <w:spacing w:after="60" w:before="0" w:line="40" w:lineRule="exact"/>
      </w:pPr>
    </w:p>
    <w:p>
      <w:pPr>
        <w:pStyle w:val="Heading2"/>
      </w:pPr>
      <w:r>
        <w:t>Eight records outside the HTML declared SD scope</w:t>
      </w:r>
    </w:p>
    <w:p>
      <w:r>
        <w:t>These were used only for input reconciliation and the out-of-scope claim check. They are not counted as missing SD records. No cross-view match was merged.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691"/>
        <w:gridCol w:w="3413"/>
        <w:gridCol w:w="3960"/>
        <w:gridCol w:w="2016"/>
      </w:tblGrid>
      <w:tr>
        <w:trPr>
          <w:cantSplit/>
          <w:tblHeader/>
        </w:trPr>
        <w:tc>
          <w:tcPr>
            <w:tcW w:type="dxa" w:w="691"/>
            <w:vAlign w:val="center"/>
            <w:shd w:fill="17365D"/>
          </w:tcPr>
          <w:p>
            <w:pPr>
              <w:keepNext w:val="0"/>
              <w:spacing w:before="0" w:after="20" w:line="259" w:lineRule="auto"/>
              <w:jc w:val="center"/>
            </w:pPr>
            <w:r>
              <w:rPr>
                <w:b/>
                <w:color w:val="FFFFFF"/>
                <w:sz w:val="19"/>
              </w:rPr>
              <w:t>Row</w:t>
            </w:r>
          </w:p>
        </w:tc>
        <w:tc>
          <w:tcPr>
            <w:tcW w:type="dxa" w:w="3413"/>
            <w:vAlign w:val="center"/>
            <w:shd w:fill="17365D"/>
          </w:tcPr>
          <w:p>
            <w:pPr>
              <w:keepNext w:val="0"/>
              <w:spacing w:before="0" w:after="20" w:line="259" w:lineRule="auto"/>
              <w:jc w:val="left"/>
            </w:pPr>
            <w:r>
              <w:rPr>
                <w:b/>
                <w:color w:val="FFFFFF"/>
                <w:sz w:val="19"/>
              </w:rPr>
              <w:t>Segment</w:t>
            </w:r>
          </w:p>
        </w:tc>
        <w:tc>
          <w:tcPr>
            <w:tcW w:type="dxa" w:w="3960"/>
            <w:vAlign w:val="center"/>
            <w:shd w:fill="17365D"/>
          </w:tcPr>
          <w:p>
            <w:pPr>
              <w:keepNext w:val="0"/>
              <w:spacing w:before="0" w:after="20" w:line="259" w:lineRule="auto"/>
              <w:jc w:val="left"/>
            </w:pPr>
            <w:r>
              <w:rPr>
                <w:b/>
                <w:color w:val="FFFFFF"/>
                <w:sz w:val="19"/>
              </w:rPr>
              <w:t>Supplied rule</w:t>
            </w:r>
          </w:p>
        </w:tc>
        <w:tc>
          <w:tcPr>
            <w:tcW w:type="dxa" w:w="2016"/>
            <w:vAlign w:val="center"/>
            <w:shd w:fill="17365D"/>
          </w:tcPr>
          <w:p>
            <w:pPr>
              <w:keepNext w:val="0"/>
              <w:spacing w:before="0" w:after="20" w:line="259" w:lineRule="auto"/>
              <w:jc w:val="left"/>
            </w:pPr>
            <w:r>
              <w:rPr>
                <w:b/>
                <w:color w:val="FFFFFF"/>
                <w:sz w:val="19"/>
              </w:rPr>
              <w:t>SD review treatment</w:t>
            </w:r>
          </w:p>
        </w:tc>
      </w:tr>
      <w:tr>
        <w:trPr>
          <w:cantSplit/>
        </w:trPr>
        <w:tc>
          <w:tcPr>
            <w:tcW w:type="dxa" w:w="691"/>
            <w:vAlign w:val="center"/>
            <w:shd w:fill="FFFFFF"/>
          </w:tcPr>
          <w:p>
            <w:pPr>
              <w:keepNext w:val="0"/>
              <w:spacing w:before="0" w:after="20" w:line="259" w:lineRule="auto"/>
              <w:jc w:val="center"/>
            </w:pPr>
            <w:r>
              <w:rPr>
                <w:sz w:val="19"/>
              </w:rPr>
              <w:t>29</w:t>
            </w:r>
          </w:p>
        </w:tc>
        <w:tc>
          <w:tcPr>
            <w:tcW w:type="dxa" w:w="3413"/>
            <w:vAlign w:val="center"/>
            <w:shd w:fill="FFFFFF"/>
          </w:tcPr>
          <w:p>
            <w:pPr>
              <w:keepNext w:val="0"/>
              <w:spacing w:before="0" w:after="20" w:line="259" w:lineRule="auto"/>
              <w:jc w:val="left"/>
            </w:pPr>
            <w:r>
              <w:rPr>
                <w:sz w:val="19"/>
              </w:rPr>
              <w:t>Total Traffic (Daily Trend Baseline)</w:t>
            </w:r>
          </w:p>
        </w:tc>
        <w:tc>
          <w:tcPr>
            <w:tcW w:type="dxa" w:w="3960"/>
            <w:vAlign w:val="center"/>
            <w:shd w:fill="FFFFFF"/>
          </w:tcPr>
          <w:p>
            <w:pPr>
              <w:keepNext w:val="0"/>
              <w:spacing w:before="0" w:after="20" w:line="259" w:lineRule="auto"/>
              <w:jc w:val="left"/>
            </w:pPr>
            <w:r>
              <w:rPr>
                <w:sz w:val="19"/>
              </w:rPr>
              <w:t>Session (Visit)-level container: Events &gt; 0</w:t>
            </w:r>
          </w:p>
        </w:tc>
        <w:tc>
          <w:tcPr>
            <w:tcW w:type="dxa" w:w="2016"/>
            <w:vAlign w:val="center"/>
            <w:shd w:fill="FFFFFF"/>
          </w:tcPr>
          <w:p>
            <w:pPr>
              <w:keepNext w:val="0"/>
              <w:spacing w:before="0" w:after="20" w:line="259" w:lineRule="auto"/>
              <w:jc w:val="left"/>
            </w:pPr>
            <w:r>
              <w:rPr>
                <w:sz w:val="19"/>
              </w:rPr>
              <w:t>Outside declared scope</w:t>
            </w:r>
          </w:p>
        </w:tc>
      </w:tr>
      <w:tr>
        <w:trPr>
          <w:cantSplit/>
        </w:trPr>
        <w:tc>
          <w:tcPr>
            <w:tcW w:type="dxa" w:w="691"/>
            <w:vAlign w:val="center"/>
            <w:shd w:fill="F2F5F8"/>
          </w:tcPr>
          <w:p>
            <w:pPr>
              <w:keepNext w:val="0"/>
              <w:spacing w:before="0" w:after="20" w:line="259" w:lineRule="auto"/>
              <w:jc w:val="center"/>
            </w:pPr>
            <w:r>
              <w:rPr>
                <w:sz w:val="19"/>
              </w:rPr>
              <w:t>30</w:t>
            </w:r>
          </w:p>
        </w:tc>
        <w:tc>
          <w:tcPr>
            <w:tcW w:type="dxa" w:w="3413"/>
            <w:vAlign w:val="center"/>
            <w:shd w:fill="F2F5F8"/>
          </w:tcPr>
          <w:p>
            <w:pPr>
              <w:keepNext w:val="0"/>
              <w:spacing w:before="0" w:after="20" w:line="259" w:lineRule="auto"/>
              <w:jc w:val="left"/>
            </w:pPr>
            <w:r>
              <w:rPr>
                <w:sz w:val="19"/>
              </w:rPr>
              <w:t>Active Engagers (Unique Users Baseline)</w:t>
            </w:r>
          </w:p>
        </w:tc>
        <w:tc>
          <w:tcPr>
            <w:tcW w:type="dxa" w:w="3960"/>
            <w:vAlign w:val="center"/>
            <w:shd w:fill="F2F5F8"/>
          </w:tcPr>
          <w:p>
            <w:pPr>
              <w:keepNext w:val="0"/>
              <w:spacing w:before="0" w:after="20" w:line="259" w:lineRule="auto"/>
              <w:jc w:val="left"/>
            </w:pPr>
            <w:r>
              <w:rPr>
                <w:sz w:val="19"/>
              </w:rPr>
              <w:t>Person (Visitor)-level container: Visits &gt; 0</w:t>
            </w:r>
          </w:p>
        </w:tc>
        <w:tc>
          <w:tcPr>
            <w:tcW w:type="dxa" w:w="2016"/>
            <w:vAlign w:val="center"/>
            <w:shd w:fill="F2F5F8"/>
          </w:tcPr>
          <w:p>
            <w:pPr>
              <w:keepNext w:val="0"/>
              <w:spacing w:before="0" w:after="20" w:line="259" w:lineRule="auto"/>
              <w:jc w:val="left"/>
            </w:pPr>
            <w:r>
              <w:rPr>
                <w:sz w:val="19"/>
              </w:rPr>
              <w:t>Outside declared scope</w:t>
            </w:r>
          </w:p>
        </w:tc>
      </w:tr>
      <w:tr>
        <w:trPr>
          <w:cantSplit/>
        </w:trPr>
        <w:tc>
          <w:tcPr>
            <w:tcW w:type="dxa" w:w="691"/>
            <w:vAlign w:val="center"/>
            <w:shd w:fill="FFFFFF"/>
          </w:tcPr>
          <w:p>
            <w:pPr>
              <w:keepNext w:val="0"/>
              <w:spacing w:before="0" w:after="20" w:line="259" w:lineRule="auto"/>
              <w:jc w:val="center"/>
            </w:pPr>
            <w:r>
              <w:rPr>
                <w:sz w:val="19"/>
              </w:rPr>
              <w:t>31</w:t>
            </w:r>
          </w:p>
        </w:tc>
        <w:tc>
          <w:tcPr>
            <w:tcW w:type="dxa" w:w="3413"/>
            <w:vAlign w:val="center"/>
            <w:shd w:fill="FFFFFF"/>
          </w:tcPr>
          <w:p>
            <w:pPr>
              <w:keepNext w:val="0"/>
              <w:spacing w:before="0" w:after="20" w:line="259" w:lineRule="auto"/>
              <w:jc w:val="left"/>
            </w:pPr>
            <w:r>
              <w:rPr>
                <w:sz w:val="19"/>
              </w:rPr>
              <w:t>Returning Visitors (2+ Visits)</w:t>
            </w:r>
          </w:p>
        </w:tc>
        <w:tc>
          <w:tcPr>
            <w:tcW w:type="dxa" w:w="3960"/>
            <w:vAlign w:val="center"/>
            <w:shd w:fill="FFFFFF"/>
          </w:tcPr>
          <w:p>
            <w:pPr>
              <w:keepNext w:val="0"/>
              <w:spacing w:before="0" w:after="20" w:line="259" w:lineRule="auto"/>
              <w:jc w:val="left"/>
            </w:pPr>
            <w:r>
              <w:rPr>
                <w:sz w:val="19"/>
              </w:rPr>
              <w:t>Person (Visitor)-level container: Visits &gt; 2</w:t>
            </w:r>
          </w:p>
        </w:tc>
        <w:tc>
          <w:tcPr>
            <w:tcW w:type="dxa" w:w="2016"/>
            <w:vAlign w:val="center"/>
            <w:shd w:fill="FFFFFF"/>
          </w:tcPr>
          <w:p>
            <w:pPr>
              <w:keepNext w:val="0"/>
              <w:spacing w:before="0" w:after="20" w:line="259" w:lineRule="auto"/>
              <w:jc w:val="left"/>
            </w:pPr>
            <w:r>
              <w:rPr>
                <w:sz w:val="19"/>
              </w:rPr>
              <w:t>Outside declared scope</w:t>
            </w:r>
          </w:p>
        </w:tc>
      </w:tr>
      <w:tr>
        <w:trPr>
          <w:cantSplit/>
        </w:trPr>
        <w:tc>
          <w:tcPr>
            <w:tcW w:type="dxa" w:w="691"/>
            <w:vAlign w:val="center"/>
            <w:shd w:fill="F2F5F8"/>
          </w:tcPr>
          <w:p>
            <w:pPr>
              <w:keepNext w:val="0"/>
              <w:spacing w:before="0" w:after="20" w:line="259" w:lineRule="auto"/>
              <w:jc w:val="center"/>
            </w:pPr>
            <w:r>
              <w:rPr>
                <w:sz w:val="19"/>
              </w:rPr>
              <w:t>32</w:t>
            </w:r>
          </w:p>
        </w:tc>
        <w:tc>
          <w:tcPr>
            <w:tcW w:type="dxa" w:w="3413"/>
            <w:vAlign w:val="center"/>
            <w:shd w:fill="F2F5F8"/>
          </w:tcPr>
          <w:p>
            <w:pPr>
              <w:keepNext w:val="0"/>
              <w:spacing w:before="0" w:after="20" w:line="259" w:lineRule="auto"/>
              <w:jc w:val="left"/>
            </w:pPr>
            <w:r>
              <w:rPr>
                <w:sz w:val="19"/>
              </w:rPr>
              <w:t>Engaged Sessions (2+ Events)</w:t>
            </w:r>
          </w:p>
        </w:tc>
        <w:tc>
          <w:tcPr>
            <w:tcW w:type="dxa" w:w="3960"/>
            <w:vAlign w:val="center"/>
            <w:shd w:fill="F2F5F8"/>
          </w:tcPr>
          <w:p>
            <w:pPr>
              <w:keepNext w:val="0"/>
              <w:spacing w:before="0" w:after="20" w:line="259" w:lineRule="auto"/>
              <w:jc w:val="left"/>
            </w:pPr>
            <w:r>
              <w:rPr>
                <w:sz w:val="19"/>
              </w:rPr>
              <w:t>Session (Visit)-level container: Events &gt; 2</w:t>
            </w:r>
          </w:p>
        </w:tc>
        <w:tc>
          <w:tcPr>
            <w:tcW w:type="dxa" w:w="2016"/>
            <w:vAlign w:val="center"/>
            <w:shd w:fill="F2F5F8"/>
          </w:tcPr>
          <w:p>
            <w:pPr>
              <w:keepNext w:val="0"/>
              <w:spacing w:before="0" w:after="20" w:line="259" w:lineRule="auto"/>
              <w:jc w:val="left"/>
            </w:pPr>
            <w:r>
              <w:rPr>
                <w:sz w:val="19"/>
              </w:rPr>
              <w:t>Outside declared scope</w:t>
            </w:r>
          </w:p>
        </w:tc>
      </w:tr>
      <w:tr>
        <w:trPr>
          <w:cantSplit/>
        </w:trPr>
        <w:tc>
          <w:tcPr>
            <w:tcW w:type="dxa" w:w="691"/>
            <w:vAlign w:val="center"/>
            <w:shd w:fill="FFFFFF"/>
          </w:tcPr>
          <w:p>
            <w:pPr>
              <w:keepNext w:val="0"/>
              <w:spacing w:before="0" w:after="20" w:line="259" w:lineRule="auto"/>
              <w:jc w:val="center"/>
            </w:pPr>
            <w:r>
              <w:rPr>
                <w:sz w:val="19"/>
              </w:rPr>
              <w:t>33</w:t>
            </w:r>
          </w:p>
        </w:tc>
        <w:tc>
          <w:tcPr>
            <w:tcW w:type="dxa" w:w="3413"/>
            <w:vAlign w:val="center"/>
            <w:shd w:fill="FFFFFF"/>
          </w:tcPr>
          <w:p>
            <w:pPr>
              <w:keepNext w:val="0"/>
              <w:spacing w:before="0" w:after="20" w:line="259" w:lineRule="auto"/>
              <w:jc w:val="left"/>
            </w:pPr>
            <w:r>
              <w:rPr>
                <w:sz w:val="19"/>
              </w:rPr>
              <w:t>Engaged Sessions (2+ Events) (Copy)</w:t>
            </w:r>
          </w:p>
        </w:tc>
        <w:tc>
          <w:tcPr>
            <w:tcW w:type="dxa" w:w="3960"/>
            <w:vAlign w:val="center"/>
            <w:shd w:fill="FFFFFF"/>
          </w:tcPr>
          <w:p>
            <w:pPr>
              <w:keepNext w:val="0"/>
              <w:spacing w:before="0" w:after="20" w:line="259" w:lineRule="auto"/>
              <w:jc w:val="left"/>
            </w:pPr>
            <w:r>
              <w:rPr>
                <w:sz w:val="19"/>
              </w:rPr>
              <w:t>Session (Visit)-level container: Events &gt; 1</w:t>
            </w:r>
          </w:p>
        </w:tc>
        <w:tc>
          <w:tcPr>
            <w:tcW w:type="dxa" w:w="2016"/>
            <w:vAlign w:val="center"/>
            <w:shd w:fill="FFFFFF"/>
          </w:tcPr>
          <w:p>
            <w:pPr>
              <w:keepNext w:val="0"/>
              <w:spacing w:before="0" w:after="20" w:line="259" w:lineRule="auto"/>
              <w:jc w:val="left"/>
            </w:pPr>
            <w:r>
              <w:rPr>
                <w:sz w:val="19"/>
              </w:rPr>
              <w:t>Outside declared scope</w:t>
            </w:r>
          </w:p>
        </w:tc>
      </w:tr>
      <w:tr>
        <w:trPr>
          <w:cantSplit/>
        </w:trPr>
        <w:tc>
          <w:tcPr>
            <w:tcW w:type="dxa" w:w="691"/>
            <w:vAlign w:val="center"/>
            <w:shd w:fill="F2F5F8"/>
          </w:tcPr>
          <w:p>
            <w:pPr>
              <w:keepNext w:val="0"/>
              <w:spacing w:before="0" w:after="20" w:line="259" w:lineRule="auto"/>
              <w:jc w:val="center"/>
            </w:pPr>
            <w:r>
              <w:rPr>
                <w:sz w:val="19"/>
              </w:rPr>
              <w:t>34</w:t>
            </w:r>
          </w:p>
        </w:tc>
        <w:tc>
          <w:tcPr>
            <w:tcW w:type="dxa" w:w="3413"/>
            <w:vAlign w:val="center"/>
            <w:shd w:fill="F2F5F8"/>
          </w:tcPr>
          <w:p>
            <w:pPr>
              <w:keepNext w:val="0"/>
              <w:spacing w:before="0" w:after="20" w:line="259" w:lineRule="auto"/>
              <w:jc w:val="left"/>
            </w:pPr>
            <w:r>
              <w:rPr>
                <w:sz w:val="19"/>
              </w:rPr>
              <w:t>Total Traffic (Daily Trend Baseline) (Copy)</w:t>
            </w:r>
          </w:p>
        </w:tc>
        <w:tc>
          <w:tcPr>
            <w:tcW w:type="dxa" w:w="3960"/>
            <w:vAlign w:val="center"/>
            <w:shd w:fill="F2F5F8"/>
          </w:tcPr>
          <w:p>
            <w:pPr>
              <w:keepNext w:val="0"/>
              <w:spacing w:before="0" w:after="20" w:line="259" w:lineRule="auto"/>
              <w:jc w:val="left"/>
            </w:pPr>
            <w:r>
              <w:rPr>
                <w:sz w:val="19"/>
              </w:rPr>
              <w:t>Session (Visit)-level container: Events &gt; 0</w:t>
            </w:r>
          </w:p>
        </w:tc>
        <w:tc>
          <w:tcPr>
            <w:tcW w:type="dxa" w:w="2016"/>
            <w:vAlign w:val="center"/>
            <w:shd w:fill="F2F5F8"/>
          </w:tcPr>
          <w:p>
            <w:pPr>
              <w:keepNext w:val="0"/>
              <w:spacing w:before="0" w:after="20" w:line="259" w:lineRule="auto"/>
              <w:jc w:val="left"/>
            </w:pPr>
            <w:r>
              <w:rPr>
                <w:sz w:val="19"/>
              </w:rPr>
              <w:t>Outside declared scope</w:t>
            </w:r>
          </w:p>
        </w:tc>
      </w:tr>
      <w:tr>
        <w:trPr>
          <w:cantSplit/>
        </w:trPr>
        <w:tc>
          <w:tcPr>
            <w:tcW w:type="dxa" w:w="691"/>
            <w:vAlign w:val="center"/>
            <w:shd w:fill="FFFFFF"/>
          </w:tcPr>
          <w:p>
            <w:pPr>
              <w:keepNext w:val="0"/>
              <w:spacing w:before="0" w:after="20" w:line="259" w:lineRule="auto"/>
              <w:jc w:val="center"/>
            </w:pPr>
            <w:r>
              <w:rPr>
                <w:sz w:val="19"/>
              </w:rPr>
              <w:t>35</w:t>
            </w:r>
          </w:p>
        </w:tc>
        <w:tc>
          <w:tcPr>
            <w:tcW w:type="dxa" w:w="3413"/>
            <w:vAlign w:val="center"/>
            <w:shd w:fill="FFFFFF"/>
          </w:tcPr>
          <w:p>
            <w:pPr>
              <w:keepNext w:val="0"/>
              <w:spacing w:before="0" w:after="20" w:line="259" w:lineRule="auto"/>
              <w:jc w:val="left"/>
            </w:pPr>
            <w:r>
              <w:rPr>
                <w:sz w:val="19"/>
              </w:rPr>
              <w:t>Active Engagers (Unique Users Baseline) (Copy)</w:t>
            </w:r>
          </w:p>
        </w:tc>
        <w:tc>
          <w:tcPr>
            <w:tcW w:type="dxa" w:w="3960"/>
            <w:vAlign w:val="center"/>
            <w:shd w:fill="FFFFFF"/>
          </w:tcPr>
          <w:p>
            <w:pPr>
              <w:keepNext w:val="0"/>
              <w:spacing w:before="0" w:after="20" w:line="259" w:lineRule="auto"/>
              <w:jc w:val="left"/>
            </w:pPr>
            <w:r>
              <w:rPr>
                <w:sz w:val="19"/>
              </w:rPr>
              <w:t>Person (Visitor)-level container: Visits &gt; 0</w:t>
            </w:r>
          </w:p>
        </w:tc>
        <w:tc>
          <w:tcPr>
            <w:tcW w:type="dxa" w:w="2016"/>
            <w:vAlign w:val="center"/>
            <w:shd w:fill="FFFFFF"/>
          </w:tcPr>
          <w:p>
            <w:pPr>
              <w:keepNext w:val="0"/>
              <w:spacing w:before="0" w:after="20" w:line="259" w:lineRule="auto"/>
              <w:jc w:val="left"/>
            </w:pPr>
            <w:r>
              <w:rPr>
                <w:sz w:val="19"/>
              </w:rPr>
              <w:t>Outside declared scope</w:t>
            </w:r>
          </w:p>
        </w:tc>
      </w:tr>
      <w:tr>
        <w:trPr>
          <w:cantSplit/>
        </w:trPr>
        <w:tc>
          <w:tcPr>
            <w:tcW w:type="dxa" w:w="691"/>
            <w:vAlign w:val="center"/>
            <w:shd w:fill="F2F5F8"/>
          </w:tcPr>
          <w:p>
            <w:pPr>
              <w:keepNext w:val="0"/>
              <w:spacing w:before="0" w:after="20" w:line="259" w:lineRule="auto"/>
              <w:jc w:val="center"/>
            </w:pPr>
            <w:r>
              <w:rPr>
                <w:sz w:val="19"/>
              </w:rPr>
              <w:t>48</w:t>
            </w:r>
          </w:p>
        </w:tc>
        <w:tc>
          <w:tcPr>
            <w:tcW w:type="dxa" w:w="3413"/>
            <w:vAlign w:val="center"/>
            <w:shd w:fill="F2F5F8"/>
          </w:tcPr>
          <w:p>
            <w:pPr>
              <w:keepNext w:val="0"/>
              <w:spacing w:before="0" w:after="20" w:line="259" w:lineRule="auto"/>
              <w:jc w:val="left"/>
            </w:pPr>
            <w:r>
              <w:rPr>
                <w:sz w:val="19"/>
              </w:rPr>
              <w:t>Returning Visitors (2+ Visits) (Copy)</w:t>
            </w:r>
          </w:p>
        </w:tc>
        <w:tc>
          <w:tcPr>
            <w:tcW w:type="dxa" w:w="3960"/>
            <w:vAlign w:val="center"/>
            <w:shd w:fill="F2F5F8"/>
          </w:tcPr>
          <w:p>
            <w:pPr>
              <w:keepNext w:val="0"/>
              <w:spacing w:before="0" w:after="20" w:line="259" w:lineRule="auto"/>
              <w:jc w:val="left"/>
            </w:pPr>
            <w:r>
              <w:rPr>
                <w:sz w:val="19"/>
              </w:rPr>
              <w:t>Person (Visitor)-level container: Visits &gt; 2</w:t>
            </w:r>
          </w:p>
        </w:tc>
        <w:tc>
          <w:tcPr>
            <w:tcW w:type="dxa" w:w="2016"/>
            <w:vAlign w:val="center"/>
            <w:shd w:fill="F2F5F8"/>
          </w:tcPr>
          <w:p>
            <w:pPr>
              <w:keepNext w:val="0"/>
              <w:spacing w:before="0" w:after="20" w:line="259" w:lineRule="auto"/>
              <w:jc w:val="left"/>
            </w:pPr>
            <w:r>
              <w:rPr>
                <w:sz w:val="19"/>
              </w:rPr>
              <w:t>Outside declared scope</w:t>
            </w:r>
          </w:p>
        </w:tc>
      </w:tr>
    </w:tbl>
    <w:p>
      <w:pPr>
        <w:spacing w:after="60" w:before="0" w:line="40" w:lineRule="exact"/>
      </w:pPr>
    </w:p>
    <w:p>
      <w:pPr>
        <w:pStyle w:val="Heading1"/>
      </w:pPr>
      <w:r>
        <w:t>12 Verification results evidence and limits</w:t>
      </w:r>
    </w:p>
    <w:p>
      <w:r>
        <w:t xml:space="preserve">The independent checker completed </w:t>
      </w:r>
      <w:r>
        <w:rPr>
          <w:b/>
        </w:rPr>
        <w:t>134 verification assertions</w:t>
      </w:r>
      <w:r>
        <w:t xml:space="preserve"> and </w:t>
      </w:r>
      <w:r>
        <w:rPr>
          <w:b/>
        </w:rPr>
        <w:t>11 fixture cases</w:t>
      </w:r>
      <w:r>
        <w:t>, all passing. These are tests of the review's parsing, mapping and reconciliation, not a statement that the POD passed accuracy validation. Known report discrepancies remain findings, not hidden checker failures.</w:t>
      </w:r>
    </w:p>
    <w:p>
      <w:r>
        <w:t>The fixture cases cover matching interval references; scope changes; misleading Copy names; cross-view exclusion; metric/dimension distinctions; inclusion/exclusion; different dates; different operators; numeric thresholds; different metric IDs with similar labels; and rejection of incomplete configuration fields. Some cases are synthetic checks of the validator, not evidence that the POD was rerun against synthetic inputs.</w:t>
      </w:r>
    </w:p>
    <w:p>
      <w:r>
        <w:t>Additional checks covered all 38 displayed condition/member occurrences (21 exact, 10 expanded near and 7 distinct), all detailed approval/usage cells, 21 exact protection badges, unique name-to-row mapping, complete pair coverage and original-file fingerprints.</w:t>
      </w:r>
    </w:p>
    <w:p>
      <w:r>
        <w:rPr>
          <w:rFonts w:ascii="Noto Sans Mono" w:hAnsi="Noto Sans Mono"/>
          <w:sz w:val="19"/>
        </w:rPr>
        <w:t>Validation_Details.json</w:t>
      </w:r>
      <w:r>
        <w:t xml:space="preserve"> contains all 47 source record reviews, all 15 expected exact groups, all 9 reported exact groups, detailed field checks, the 741-pair SD register, the 769-pair all-same-view register, all 54 unlisted structural relations, fixtures, assertion results, findings, source hashes and browser observations. Pair scores are null because a numerical scorer was not used.</w:t>
      </w:r>
    </w:p>
    <w:p>
      <w:r>
        <w:t>The three original input/output artifacts remain unchanged, verified by SHA-256 before and after analysis. No credentials were read or exposed. No live API calls, application edits or segment actions were performed during the independent data review. The review does not certify actual live audience equality, current dependencies, full unprovided definition JSON or original POD execution history.</w:t>
      </w:r>
    </w:p>
    <w:p>
      <w:pPr>
        <w:pStyle w:val="Heading2"/>
      </w:pPr>
      <w:r>
        <w:t>Original artifact fingerprints</w:t>
      </w:r>
    </w:p>
    <w:p>
      <w:pPr>
        <w:keepNext/>
      </w:pPr>
      <w:r>
        <w:t>1-CJA_Segment_Inventory.xlsx (17,490 bytes)</w:t>
      </w:r>
    </w:p>
    <w:p>
      <w:pPr>
        <w:pStyle w:val="ReviewCode"/>
        <w:keepNext/>
        <w:spacing w:after="140"/>
      </w:pPr>
      <w:r>
        <w:t>SHA-256: 7ffa186cf90b37c3d257ea94c5aa865e4d0bc7061d6616d6c58ec3239e68cd31</w:t>
      </w:r>
    </w:p>
    <w:p>
      <w:pPr>
        <w:keepNext/>
      </w:pPr>
      <w:r>
        <w:t>2-Data-views-List.csv (1,302 bytes)</w:t>
      </w:r>
    </w:p>
    <w:p>
      <w:pPr>
        <w:pStyle w:val="ReviewCode"/>
        <w:keepNext/>
        <w:spacing w:after="140"/>
      </w:pPr>
      <w:r>
        <w:t>SHA-256: b01c1f1154bff96b606a0591590a212b703647aa15b531e4ad41aa01eed04960</w:t>
      </w:r>
    </w:p>
    <w:p>
      <w:pPr>
        <w:keepNext/>
      </w:pPr>
      <w:r>
        <w:t>3-CJA_MCP_Analysis_SD_Segmentation_Analysis.html (23,905 bytes)</w:t>
      </w:r>
    </w:p>
    <w:p>
      <w:pPr>
        <w:pStyle w:val="ReviewCode"/>
        <w:keepNext/>
        <w:spacing w:after="140"/>
      </w:pPr>
      <w:r>
        <w:t>SHA-256: 52a33c77fa2633c8fbc36a2aeb74cffdf57c8efbd833728f601154bb8090f304</w:t>
      </w:r>
    </w:p>
    <w:p>
      <w:r>
        <w:rPr>
          <w:b/>
        </w:rPr>
        <w:t>Final recommendation:</w:t>
      </w:r>
      <w:r>
        <w:t xml:space="preserve"> Keep the correct shown groups and the cautious governance rules, but rerun the complete input-based analysis and reconcile the handoff before treating this HTML as a validated POD result.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240"/>
      </w:pPr>
    </w:lvl>
  </w:abstractNum>
  <w:num w:numId="10">
    <w:abstractNumId w:val="9"/>
  </w:num>
  <w:abstractNum w:abstractNumId="10">
    <w:lvl w:ilvl="0">
      <w:start w:val="1"/>
      <w:numFmt w:val="decimal"/>
      <w:lvlText w:val="%1."/>
      <w:lvlJc w:val="left"/>
      <w:pPr>
        <w:ind w:left="360" w:hanging="24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Noto Sans" w:hAnsi="Noto Sans" w:eastAsia="Noto Sans" w:cs="Noto Sans"/>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w:hAnsi="Noto Sans" w:eastAsia="Noto Sans" w:cs="Noto Sans"/>
      <w:b w:val="0"/>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w:hAnsi="Noto Sans" w:eastAsia="Noto Sans" w:cs="Noto Sans"/>
      <w:b w:val="0"/>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Noto Sans" w:hAnsi="Noto Sans" w:eastAsia="Noto Sans" w:cs="Noto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Noto Sans" w:hAnsi="Noto Sans" w:eastAsia="Noto Sans" w:cs="Noto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Noto Sans" w:hAnsi="Noto Sans" w:eastAsia="Noto Sans" w:cs="Noto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Noto Sans" w:hAnsi="Noto Sans" w:eastAsia="Noto Sans" w:cs="Noto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ans" w:hAnsi="Noto Sans" w:eastAsia="Noto Sans" w:cs="Noto Sans"/>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Noto Sans" w:hAnsi="Noto Sans" w:eastAsia="Noto Sans" w:cs="Noto Sans"/>
      <w:b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Noto Sans" w:hAnsi="Noto Sans" w:eastAsia="Noto Sans" w:cs="Noto Sans"/>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Noto Sans" w:hAnsi="Noto Sans" w:eastAsia="Noto Sans" w:cs="Noto Sans"/>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eastAsia="Noto Sans" w:cs="Noto Sans"/>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Code">
    <w:name w:val="Review Code"/>
    <w:pPr>
      <w:spacing w:after="20" w:line="264" w:lineRule="auto"/>
    </w:pPr>
    <w:rPr>
      <w:rFonts w:ascii="Noto Sans Mono" w:hAnsi="Noto Sans Mono" w:eastAsia="Noto Sans Mono" w:cs="Noto Sans Mono"/>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CJA Segmentation POD HTML Output Review</dc:title>
  <dc:subject>Independent review of HTML accuracy and recommendations</dc:subject>
  <dc:creator/>
  <cp:keywords/>
  <dc:description/>
  <cp:lastModifiedBy/>
  <cp:revision>1</cp:revision>
  <dcterms:created xsi:type="dcterms:W3CDTF">2013-12-23T23:15:00Z</dcterms:created>
  <dcterms:modified xsi:type="dcterms:W3CDTF">2013-12-23T23:15:00Z</dcterms:modified>
  <cp:category/>
</cp:coreProperties>
</file>