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Guide d'administration — Big Five / Perfect Store (Friesland Bonnet Rouge)</w:t>
      </w:r>
    </w:p>
    <w:p>
      <w:pPr>
        <w:ind w:left="280"/>
      </w:pPr>
      <w:r>
        <w:rPr>
          <w:b w:val="0"/>
          <w:i w:val="0"/>
          <w:color w:val="555555"/>
        </w:rPr>
        <w:t>Version du 8 octobre 2026 (application mobile 1.0.12). Couvre le back-office web (</w:t>
      </w:r>
      <w:r>
        <w:rPr>
          <w:rFonts w:ascii="Consolas" w:hAnsi="Consolas"/>
          <w:b w:val="0"/>
          <w:color w:val="555555"/>
          <w:sz w:val="19"/>
        </w:rPr>
        <w:t>/admin</w:t>
      </w:r>
      <w:r>
        <w:rPr>
          <w:b w:val="0"/>
          <w:i w:val="0"/>
          <w:color w:val="555555"/>
        </w:rPr>
        <w:t xml:space="preserve">) et tous les réglages qui pilotent l'application mobile : le client gère ses données depuis l'admin, sans passer par l'éditeur SQL. Données de référence Perfect Store : fichier client « BIG FIVE KPI UPDATE » (copie CSV dans </w:t>
      </w:r>
      <w:r>
        <w:rPr>
          <w:rFonts w:ascii="Consolas" w:hAnsi="Consolas"/>
          <w:b w:val="0"/>
          <w:color w:val="555555"/>
          <w:sz w:val="19"/>
        </w:rPr>
        <w:t>docs/big-five-kpi-csv/</w:t>
      </w:r>
      <w:r>
        <w:rPr>
          <w:b w:val="0"/>
          <w:i w:val="0"/>
          <w:color w:val="555555"/>
        </w:rPr>
        <w:t>), vérifié conforme à la base.</w:t>
      </w:r>
    </w:p>
    <w:p>
      <w:pPr>
        <w:ind w:left="280"/>
      </w:pPr>
      <w:r>
        <w:rPr>
          <w:b w:val="0"/>
          <w:i w:val="0"/>
          <w:color w:val="555555"/>
        </w:rPr>
        <w:t>Nouveautés depuis juillet : programme merchandiser South / North (agences, binômes SSF ↔ merchandiser, quotas, contrôle d'écart, §7 bis), produits du formulaire (§4 bis), paramètres terrain et publication de l'application (§8), imports terrain (§11), maintenance (§12).</w:t>
      </w:r>
    </w:p>
    <w:p>
      <w:pPr>
        <w:pStyle w:val="Heading2"/>
      </w:pPr>
      <w:r>
        <w:rPr>
          <w:b w:val="0"/>
          <w:i w:val="0"/>
        </w:rPr>
        <w:t>1. Connexion et rôles</w:t>
      </w:r>
    </w:p>
    <w:p>
      <w:pPr>
        <w:pStyle w:val="ListBullet"/>
      </w:pPr>
      <w:r>
        <w:rPr>
          <w:b/>
          <w:i w:val="0"/>
        </w:rPr>
        <w:t>URL de connexion</w:t>
      </w:r>
      <w:r>
        <w:rPr>
          <w:b w:val="0"/>
          <w:i w:val="0"/>
        </w:rPr>
        <w:t xml:space="preserve"> : </w:t>
      </w:r>
      <w:r>
        <w:rPr>
          <w:b w:val="0"/>
          <w:i w:val="0"/>
        </w:rPr>
        <w:t>https://frieslandv3.vercel.app/login</w:t>
      </w:r>
    </w:p>
    <w:p>
      <w:pPr>
        <w:pStyle w:val="ListBullet"/>
      </w:pPr>
      <w:r>
        <w:rPr>
          <w:b/>
          <w:i w:val="0"/>
        </w:rPr>
        <w:t>Compte administrateur</w:t>
      </w:r>
      <w:r>
        <w:rPr>
          <w:b w:val="0"/>
          <w:i w:val="0"/>
        </w:rPr>
        <w:t xml:space="preserve"> : </w:t>
      </w:r>
      <w:r>
        <w:rPr>
          <w:rFonts w:ascii="Consolas" w:hAnsi="Consolas"/>
          <w:b w:val="0"/>
          <w:sz w:val="19"/>
        </w:rPr>
        <w:t>admin@friesland.ci</w:t>
      </w:r>
      <w:r>
        <w:rPr>
          <w:b w:val="0"/>
          <w:i w:val="0"/>
        </w:rPr>
        <w:t>. Le mot de passe est remis séparément, en main propre ; il ne figure jamais dans ce guide.</w:t>
      </w:r>
    </w:p>
    <w:p>
      <w:pPr>
        <w:pStyle w:val="ListBullet"/>
      </w:pPr>
      <w:r>
        <w:rPr>
          <w:b w:val="0"/>
          <w:i w:val="0"/>
        </w:rPr>
        <w:t xml:space="preserve">Après connexion, un </w:t>
      </w:r>
      <w:r>
        <w:rPr>
          <w:b/>
          <w:i w:val="0"/>
        </w:rPr>
        <w:t>admin</w:t>
      </w:r>
      <w:r>
        <w:rPr>
          <w:b w:val="0"/>
          <w:i w:val="0"/>
        </w:rPr>
        <w:t xml:space="preserve"> ou </w:t>
      </w:r>
      <w:r>
        <w:rPr>
          <w:b/>
          <w:i w:val="0"/>
        </w:rPr>
        <w:t>superviseur</w:t>
      </w:r>
      <w:r>
        <w:rPr>
          <w:b w:val="0"/>
          <w:i w:val="0"/>
        </w:rPr>
        <w:t xml:space="preserve"> arrive sur le dashboard Perfect Store (</w:t>
      </w:r>
      <w:r>
        <w:rPr>
          <w:rFonts w:ascii="Consolas" w:hAnsi="Consolas"/>
          <w:b w:val="0"/>
          <w:sz w:val="19"/>
        </w:rPr>
        <w:t>/admin</w:t>
      </w:r>
      <w:r>
        <w:rPr>
          <w:b w:val="0"/>
          <w:i w:val="0"/>
        </w:rPr>
        <w:t xml:space="preserve">) ; un </w:t>
      </w:r>
      <w:r>
        <w:rPr>
          <w:b/>
          <w:i w:val="0"/>
        </w:rPr>
        <w:t>merchandiser</w:t>
      </w:r>
      <w:r>
        <w:rPr>
          <w:b w:val="0"/>
          <w:i w:val="0"/>
        </w:rPr>
        <w:t xml:space="preserve"> arrive sur l'app mobile (</w:t>
      </w:r>
      <w:r>
        <w:rPr>
          <w:rFonts w:ascii="Consolas" w:hAnsi="Consolas"/>
          <w:b w:val="0"/>
          <w:sz w:val="19"/>
        </w:rPr>
        <w:t>/mobile</w:t>
      </w:r>
      <w:r>
        <w:rPr>
          <w:b w:val="0"/>
          <w:i w:val="0"/>
        </w:rPr>
        <w:t>).</w:t>
      </w:r>
    </w:p>
    <w:p>
      <w:pPr>
        <w:pStyle w:val="ListBullet"/>
      </w:pPr>
      <w:r>
        <w:rPr>
          <w:b/>
          <w:i w:val="0"/>
        </w:rPr>
        <w:t>Rôles</w:t>
      </w:r>
      <w:r>
        <w:rPr>
          <w:b w:val="0"/>
          <w:i w:val="0"/>
        </w:rPr>
        <w:t xml:space="preserve">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4320"/>
        <w:gridCol w:w="4320"/>
      </w:tblGrid>
      <w:tr>
        <w:tc>
          <w:tcPr>
            <w:tcW w:type="dxa" w:w="4320"/>
          </w:tcPr>
          <w:p>
            <w:r>
              <w:rPr>
                <w:b/>
                <w:i w:val="0"/>
              </w:rPr>
              <w:t>Rôle</w:t>
            </w:r>
          </w:p>
        </w:tc>
        <w:tc>
          <w:tcPr>
            <w:tcW w:type="dxa" w:w="4320"/>
          </w:tcPr>
          <w:p>
            <w:r>
              <w:rPr>
                <w:b/>
                <w:i w:val="0"/>
              </w:rPr>
              <w:t>Ce qu'il peut faire</w:t>
            </w:r>
          </w:p>
        </w:tc>
      </w:tr>
      <w:tr>
        <w:tc>
          <w:tcPr>
            <w:tcW w:type="dxa" w:w="4320"/>
          </w:tcPr>
          <w:p>
            <w:r>
              <w:rPr>
                <w:rFonts w:ascii="Consolas" w:hAnsi="Consolas"/>
                <w:b w:val="0"/>
                <w:sz w:val="19"/>
              </w:rPr>
              <w:t>admin</w:t>
            </w:r>
          </w:p>
        </w:tc>
        <w:tc>
          <w:tcPr>
            <w:tcW w:type="dxa" w:w="4320"/>
          </w:tcPr>
          <w:p>
            <w:r>
              <w:rPr>
                <w:b w:val="0"/>
                <w:i w:val="0"/>
              </w:rPr>
              <w:t>Tout : standards, référentiels, utilisateurs, permissions, recalcul</w:t>
            </w:r>
          </w:p>
        </w:tc>
      </w:tr>
      <w:tr>
        <w:tc>
          <w:tcPr>
            <w:tcW w:type="dxa" w:w="4320"/>
          </w:tcPr>
          <w:p>
            <w:r>
              <w:rPr>
                <w:rFonts w:ascii="Consolas" w:hAnsi="Consolas"/>
                <w:b w:val="0"/>
                <w:sz w:val="19"/>
              </w:rPr>
              <w:t>superviseur</w:t>
            </w:r>
          </w:p>
        </w:tc>
        <w:tc>
          <w:tcPr>
            <w:tcW w:type="dxa" w:w="4320"/>
          </w:tcPr>
          <w:p>
            <w:r>
              <w:rPr>
                <w:b w:val="0"/>
                <w:i w:val="0"/>
              </w:rPr>
              <w:t>Standards + référentiels + suivi (pas la gestion des permissions)</w:t>
            </w:r>
          </w:p>
        </w:tc>
      </w:tr>
      <w:tr>
        <w:tc>
          <w:tcPr>
            <w:tcW w:type="dxa" w:w="4320"/>
          </w:tcPr>
          <w:p>
            <w:r>
              <w:rPr>
                <w:rFonts w:ascii="Consolas" w:hAnsi="Consolas"/>
                <w:b w:val="0"/>
                <w:sz w:val="19"/>
              </w:rPr>
              <w:t>commercial</w:t>
            </w:r>
          </w:p>
        </w:tc>
        <w:tc>
          <w:tcPr>
            <w:tcW w:type="dxa" w:w="4320"/>
          </w:tcPr>
          <w:p>
            <w:r>
              <w:rPr>
                <w:b w:val="0"/>
                <w:i w:val="0"/>
              </w:rPr>
              <w:t>App mobile : équipe, actions commerciales, field coaching ; analyse en lecture seule sur le web</w:t>
            </w:r>
          </w:p>
        </w:tc>
      </w:tr>
      <w:tr>
        <w:tc>
          <w:tcPr>
            <w:tcW w:type="dxa" w:w="4320"/>
          </w:tcPr>
          <w:p>
            <w:r>
              <w:rPr>
                <w:rFonts w:ascii="Consolas" w:hAnsi="Consolas"/>
                <w:b w:val="0"/>
                <w:sz w:val="19"/>
              </w:rPr>
              <w:t>merchandiser</w:t>
            </w:r>
          </w:p>
        </w:tc>
        <w:tc>
          <w:tcPr>
            <w:tcW w:type="dxa" w:w="4320"/>
          </w:tcPr>
          <w:p>
            <w:r>
              <w:rPr>
                <w:b w:val="0"/>
                <w:i w:val="0"/>
              </w:rPr>
              <w:t>App mobile : visites, création de PDV ; il ne voit que les PDV de ses territoires et quartiers</w:t>
            </w:r>
          </w:p>
        </w:tc>
      </w:tr>
    </w:tbl>
    <w:p/>
    <w:p>
      <w:pPr>
        <w:pStyle w:val="ListBullet"/>
      </w:pPr>
      <w:r>
        <w:rPr>
          <w:b/>
          <w:i w:val="0"/>
        </w:rPr>
        <w:t>Organisation</w:t>
      </w:r>
      <w:r>
        <w:rPr>
          <w:b w:val="0"/>
          <w:i w:val="0"/>
        </w:rPr>
        <w:t xml:space="preserve"> : le </w:t>
      </w:r>
      <w:r>
        <w:rPr>
          <w:b/>
          <w:i w:val="0"/>
        </w:rPr>
        <w:t>commercial</w:t>
      </w:r>
      <w:r>
        <w:rPr>
          <w:b w:val="0"/>
          <w:i w:val="0"/>
        </w:rPr>
        <w:t xml:space="preserve"> (sales officer, salarié FrieslandCampina) est responsable des PDV de son territoire. Deux personnes travaillent pour lui : le </w:t>
      </w:r>
      <w:r>
        <w:rPr>
          <w:b/>
          <w:i w:val="0"/>
        </w:rPr>
        <w:t>SSF</w:t>
      </w:r>
      <w:r>
        <w:rPr>
          <w:b w:val="0"/>
          <w:i w:val="0"/>
        </w:rPr>
        <w:t xml:space="preserve"> (vendeur d'un distributeur, tournée issue du DMS) et le </w:t>
      </w:r>
      <w:r>
        <w:rPr>
          <w:b/>
          <w:i w:val="0"/>
        </w:rPr>
        <w:t>merchandiser</w:t>
      </w:r>
      <w:r>
        <w:rPr>
          <w:b w:val="0"/>
          <w:i w:val="0"/>
        </w:rPr>
        <w:t xml:space="preserve"> (employé d'une agence). Aucun des deux ne commande l'autre ; leur seul lien est un </w:t>
      </w:r>
      <w:r>
        <w:rPr>
          <w:b/>
          <w:i w:val="0"/>
        </w:rPr>
        <w:t>binôme</w:t>
      </w:r>
      <w:r>
        <w:rPr>
          <w:b w:val="0"/>
          <w:i w:val="0"/>
        </w:rPr>
        <w:t xml:space="preserve"> planifié (jour, zone/quartiers) pour passer dans les mêmes PDV (§7 bis).</w:t>
      </w:r>
    </w:p>
    <w:p>
      <w:pPr>
        <w:pStyle w:val="ListBullet"/>
      </w:pPr>
      <w:r>
        <w:rPr>
          <w:b/>
          <w:i w:val="0"/>
        </w:rPr>
        <w:t>Employeur</w:t>
      </w:r>
      <w:r>
        <w:rPr>
          <w:b w:val="0"/>
          <w:i w:val="0"/>
        </w:rPr>
        <w:t xml:space="preserve"> (fiche utilisateur) : code d'agence (table </w:t>
      </w:r>
      <w:r>
        <w:rPr>
          <w:rFonts w:ascii="Consolas" w:hAnsi="Consolas"/>
          <w:b w:val="0"/>
          <w:sz w:val="19"/>
        </w:rPr>
        <w:t>agence</w:t>
      </w:r>
      <w:r>
        <w:rPr>
          <w:b w:val="0"/>
          <w:i w:val="0"/>
        </w:rPr>
        <w:t xml:space="preserve">) : </w:t>
      </w:r>
      <w:r>
        <w:rPr>
          <w:rFonts w:ascii="Consolas" w:hAnsi="Consolas"/>
          <w:b w:val="0"/>
          <w:sz w:val="19"/>
        </w:rPr>
        <w:t>friesland</w:t>
      </w:r>
      <w:r>
        <w:rPr>
          <w:b w:val="0"/>
          <w:i w:val="0"/>
        </w:rPr>
        <w:t xml:space="preserve"> (salariés, tournées par périmètre), </w:t>
      </w:r>
      <w:r>
        <w:rPr>
          <w:rFonts w:ascii="Consolas" w:hAnsi="Consolas"/>
          <w:b w:val="0"/>
          <w:sz w:val="19"/>
        </w:rPr>
        <w:t>atom</w:t>
      </w:r>
      <w:r>
        <w:rPr>
          <w:b w:val="0"/>
          <w:i w:val="0"/>
        </w:rPr>
        <w:t xml:space="preserve"> (Atom BTL, Abidjan), </w:t>
      </w:r>
      <w:r>
        <w:rPr>
          <w:rFonts w:ascii="Consolas" w:hAnsi="Consolas"/>
          <w:b w:val="0"/>
          <w:sz w:val="19"/>
        </w:rPr>
        <w:t>agence-north</w:t>
      </w:r>
      <w:r>
        <w:rPr>
          <w:b w:val="0"/>
          <w:i w:val="0"/>
        </w:rPr>
        <w:t xml:space="preserve"> (intérieur, à nommer)… Les agences « programme » ont des tournées par quotas (§7 bis).</w:t>
      </w:r>
    </w:p>
    <w:p>
      <w:pPr>
        <w:pStyle w:val="ListBullet"/>
      </w:pPr>
      <w:r>
        <w:rPr>
          <w:b/>
          <w:i w:val="0"/>
        </w:rPr>
        <w:t>Direction</w:t>
      </w:r>
      <w:r>
        <w:rPr>
          <w:b w:val="0"/>
          <w:i w:val="0"/>
        </w:rPr>
        <w:t xml:space="preserve"> (fiche utilisateur) : South (Abidjan), North (intérieur) ou MT (Modern Trade). Vide = déduite des territoires ; MT se choisit. Une personne peut avoir deux comptes (ex. commercial MT + merchandiser).</w:t>
      </w:r>
    </w:p>
    <w:p>
      <w:pPr>
        <w:pStyle w:val="ListBullet"/>
      </w:pPr>
      <w:r>
        <w:rPr>
          <w:b w:val="0"/>
          <w:i w:val="0"/>
        </w:rPr>
        <w:t xml:space="preserve">La visibilité des sections du menu par rôle se règle dans </w:t>
      </w:r>
      <w:r>
        <w:rPr>
          <w:rFonts w:ascii="Consolas" w:hAnsi="Consolas"/>
          <w:b/>
          <w:sz w:val="19"/>
        </w:rPr>
        <w:t>/admin/permissions</w:t>
      </w:r>
      <w:r>
        <w:rPr>
          <w:b w:val="0"/>
          <w:i w:val="0"/>
        </w:rPr>
        <w:t xml:space="preserve"> (matrice rôle × section, table </w:t>
      </w:r>
      <w:r>
        <w:rPr>
          <w:rFonts w:ascii="Consolas" w:hAnsi="Consolas"/>
          <w:b w:val="0"/>
          <w:sz w:val="19"/>
        </w:rPr>
        <w:t>role_section_access</w:t>
      </w:r>
      <w:r>
        <w:rPr>
          <w:b w:val="0"/>
          <w:i w:val="0"/>
        </w:rPr>
        <w:t>).</w:t>
      </w:r>
    </w:p>
    <w:p>
      <w:pPr>
        <w:pStyle w:val="Heading2"/>
      </w:pPr>
      <w:r>
        <w:rPr>
          <w:b w:val="0"/>
          <w:i w:val="0"/>
        </w:rPr>
        <w:t xml:space="preserve">2. Le dashboard Perfect Store (page d'accueil </w:t>
      </w:r>
      <w:r>
        <w:rPr>
          <w:rFonts w:ascii="Consolas" w:hAnsi="Consolas"/>
          <w:b w:val="0"/>
          <w:sz w:val="19"/>
        </w:rPr>
        <w:t>/admin</w:t>
      </w:r>
      <w:r>
        <w:rPr>
          <w:b w:val="0"/>
          <w:i w:val="0"/>
        </w:rPr>
        <w:t>)</w:t>
      </w:r>
    </w:p>
    <w:p>
      <w:r>
        <w:rPr>
          <w:b w:val="0"/>
          <w:i w:val="0"/>
        </w:rPr>
        <w:t>C'est le premier écran après connexion. De haut en bas :</w:t>
      </w:r>
    </w:p>
    <w:p>
      <w:pPr>
        <w:ind w:left="280"/>
      </w:pPr>
      <w:r>
        <w:t xml:space="preserve">1. </w:t>
      </w:r>
      <w:r>
        <w:rPr>
          <w:b/>
          <w:i w:val="0"/>
        </w:rPr>
        <w:t>Filtres</w:t>
      </w:r>
      <w:r>
        <w:rPr>
          <w:b w:val="0"/>
          <w:i w:val="0"/>
        </w:rPr>
        <w:t xml:space="preserve"> — cascade </w:t>
      </w:r>
      <w:r>
        <w:rPr>
          <w:b/>
          <w:i w:val="0"/>
        </w:rPr>
        <w:t>Division (North/South) → Territoire → Area</w:t>
      </w:r>
      <w:r>
        <w:rPr>
          <w:b w:val="0"/>
          <w:i w:val="0"/>
        </w:rPr>
        <w:t xml:space="preserve"> + </w:t>
      </w:r>
      <w:r>
        <w:rPr>
          <w:b/>
          <w:i w:val="0"/>
        </w:rPr>
        <w:t>Distributeur</w:t>
      </w:r>
      <w:r>
        <w:rPr>
          <w:b w:val="0"/>
          <w:i w:val="0"/>
        </w:rPr>
        <w:t xml:space="preserve">. Ils pilotent </w:t>
      </w:r>
      <w:r>
        <w:rPr>
          <w:b/>
          <w:i w:val="0"/>
        </w:rPr>
        <w:t>toute la page</w:t>
      </w:r>
      <w:r>
        <w:rPr>
          <w:b w:val="0"/>
          <w:i w:val="0"/>
        </w:rPr>
        <w:t xml:space="preserve"> : les KPI du haut sont recalculés côté serveur sur le périmètre choisi, et les tableaux sont filtrés. « Réinitialiser » revient à la vue réseau.</w:t>
      </w:r>
    </w:p>
    <w:p>
      <w:pPr>
        <w:pStyle w:val="ListBullet2"/>
      </w:pPr>
      <w:r>
        <w:rPr>
          <w:b w:val="0"/>
          <w:i w:val="0"/>
        </w:rPr>
        <w:t xml:space="preserve">Division </w:t>
      </w:r>
      <w:r>
        <w:rPr>
          <w:rFonts w:ascii="Consolas" w:hAnsi="Consolas"/>
          <w:b w:val="0"/>
          <w:sz w:val="19"/>
        </w:rPr>
        <w:t>ABIDJAN</w:t>
      </w:r>
      <w:r>
        <w:rPr>
          <w:b w:val="0"/>
          <w:i w:val="0"/>
        </w:rPr>
        <w:t xml:space="preserve"> = South Division ; </w:t>
      </w:r>
      <w:r>
        <w:rPr>
          <w:rFonts w:ascii="Consolas" w:hAnsi="Consolas"/>
          <w:b w:val="0"/>
          <w:sz w:val="19"/>
        </w:rPr>
        <w:t>UP COUNTRY</w:t>
      </w:r>
      <w:r>
        <w:rPr>
          <w:b w:val="0"/>
          <w:i w:val="0"/>
        </w:rPr>
        <w:t xml:space="preserve"> = North Division.</w:t>
      </w:r>
    </w:p>
    <w:p>
      <w:pPr>
        <w:ind w:left="280"/>
      </w:pPr>
      <w:r>
        <w:t xml:space="preserve">2. </w:t>
      </w:r>
      <w:r>
        <w:rPr>
          <w:b/>
          <w:i w:val="0"/>
        </w:rPr>
        <w:t>Performance réseau</w:t>
      </w:r>
      <w:r>
        <w:rPr>
          <w:b w:val="0"/>
          <w:i w:val="0"/>
        </w:rPr>
        <w:t xml:space="preserve"> — % de visites conformes (ayant atteint au moins BASIC).</w:t>
      </w:r>
    </w:p>
    <w:p>
      <w:pPr>
        <w:ind w:left="280"/>
      </w:pPr>
      <w:r>
        <w:t xml:space="preserve">3. </w:t>
      </w:r>
      <w:r>
        <w:rPr>
          <w:b/>
          <w:i w:val="0"/>
        </w:rPr>
        <w:t>KPI Big Five</w:t>
      </w:r>
      <w:r>
        <w:rPr>
          <w:b w:val="0"/>
          <w:i w:val="0"/>
        </w:rPr>
        <w:t xml:space="preserve"> — Couverture du mois (</w:t>
      </w:r>
      <w:r>
        <w:rPr>
          <w:b/>
          <w:i w:val="0"/>
        </w:rPr>
        <w:t>X/Y et %</w:t>
      </w:r>
      <w:r>
        <w:rPr>
          <w:b w:val="0"/>
          <w:i w:val="0"/>
        </w:rPr>
        <w:t xml:space="preserve"> : PDV visités / parc actif), Score global moyen, OSA pondérée (disponibilité), Assortiment, Visibilité, Promotion effective.</w:t>
      </w:r>
    </w:p>
    <w:p>
      <w:pPr>
        <w:ind w:left="280"/>
      </w:pPr>
      <w:r>
        <w:t xml:space="preserve">4. </w:t>
      </w:r>
      <w:r>
        <w:rPr>
          <w:b/>
          <w:i w:val="0"/>
        </w:rPr>
        <w:t>Évolution du taux de Perfect Stores</w:t>
      </w:r>
      <w:r>
        <w:rPr>
          <w:b w:val="0"/>
          <w:i w:val="0"/>
        </w:rPr>
        <w:t xml:space="preserve"> — courbe quotidienne.</w:t>
      </w:r>
    </w:p>
    <w:p>
      <w:pPr>
        <w:ind w:left="280"/>
      </w:pPr>
      <w:r>
        <w:t xml:space="preserve">5. </w:t>
      </w:r>
      <w:r>
        <w:rPr>
          <w:b/>
          <w:i w:val="0"/>
        </w:rPr>
        <w:t>Perfect Store par type de magasin</w:t>
      </w:r>
      <w:r>
        <w:rPr>
          <w:b w:val="0"/>
          <w:i w:val="0"/>
        </w:rPr>
        <w:t xml:space="preserve"> — accordéons par type (level 4), avec la liste paginée des magasins de chaque type.</w:t>
      </w:r>
    </w:p>
    <w:p>
      <w:pPr>
        <w:ind w:left="280"/>
      </w:pPr>
      <w:r>
        <w:t xml:space="preserve">6. </w:t>
      </w:r>
      <w:r>
        <w:rPr>
          <w:b/>
          <w:i w:val="0"/>
        </w:rPr>
        <w:t>Points de vente par niveau</w:t>
      </w:r>
      <w:r>
        <w:rPr>
          <w:b w:val="0"/>
          <w:i w:val="0"/>
        </w:rPr>
        <w:t xml:space="preserve"> — répartition Flagship / VIP / Core / Basic.</w:t>
      </w:r>
    </w:p>
    <w:p>
      <w:pPr>
        <w:ind w:left="280"/>
      </w:pPr>
      <w:r>
        <w:t xml:space="preserve">7. </w:t>
      </w:r>
      <w:r>
        <w:rPr>
          <w:b/>
          <w:i w:val="0"/>
        </w:rPr>
        <w:t>« Passer au niveau supérieur »</w:t>
      </w:r>
      <w:r>
        <w:rPr>
          <w:b w:val="0"/>
          <w:i w:val="0"/>
        </w:rPr>
        <w:t xml:space="preserve"> — pour chaque PDV, le niveau actuel, le niveau cible et </w:t>
      </w:r>
      <w:r>
        <w:rPr>
          <w:b/>
          <w:i w:val="0"/>
        </w:rPr>
        <w:t>les critères exacts qui manquent</w:t>
      </w:r>
      <w:r>
        <w:rPr>
          <w:b w:val="0"/>
          <w:i w:val="0"/>
        </w:rPr>
        <w:t xml:space="preserve"> (dispo insuffisante, assortiment, éléments de visibilité/promotion non installés). C'est l'outil d'action terrain : il dit quoi corriger dans chaque magasin.</w:t>
      </w:r>
    </w:p>
    <w:p>
      <w:pPr>
        <w:ind w:left="280"/>
      </w:pPr>
      <w:r>
        <w:t xml:space="preserve">8. </w:t>
      </w:r>
      <w:r>
        <w:rPr>
          <w:b/>
          <w:i w:val="0"/>
        </w:rPr>
        <w:t>Comprendre le résultat</w:t>
      </w:r>
      <w:r>
        <w:rPr>
          <w:b w:val="0"/>
          <w:i w:val="0"/>
        </w:rPr>
        <w:t xml:space="preserve"> — rappel des piliers et tableau des seuils par niveau.</w:t>
      </w:r>
    </w:p>
    <w:p>
      <w:r>
        <w:rPr>
          <w:b w:val="0"/>
          <w:i w:val="0"/>
        </w:rPr>
        <w:t xml:space="preserve">L'ancien tableau de bord d'activité (visites, commerciaux, présence par catégorie) est sur </w:t>
      </w:r>
      <w:r>
        <w:rPr>
          <w:rFonts w:ascii="Consolas" w:hAnsi="Consolas"/>
          <w:b/>
          <w:sz w:val="19"/>
        </w:rPr>
        <w:t>/admin/activite</w:t>
      </w:r>
      <w:r>
        <w:rPr>
          <w:b w:val="0"/>
          <w:i w:val="0"/>
        </w:rPr>
        <w:t>.</w:t>
      </w:r>
    </w:p>
    <w:p>
      <w:pPr>
        <w:pStyle w:val="Heading2"/>
      </w:pPr>
      <w:r>
        <w:rPr>
          <w:b w:val="0"/>
          <w:i w:val="0"/>
        </w:rPr>
        <w:t>3. Comment le niveau Perfect Store est calculé</w:t>
      </w:r>
    </w:p>
    <w:p>
      <w:r>
        <w:rPr>
          <w:b/>
          <w:i w:val="0"/>
        </w:rPr>
        <w:t>Perfect Store = Disponibilité (OSA) + Assortiment + Visibilité + Promotion (optionnelle).</w:t>
      </w:r>
    </w:p>
    <w:p>
      <w:r>
        <w:rPr>
          <w:b w:val="0"/>
          <w:i w:val="0"/>
        </w:rPr>
        <w:t>À chaque visite enregistrée, le moteur calcule automatiquement :</w:t>
      </w:r>
    </w:p>
    <w:p>
      <w:pPr>
        <w:ind w:left="280"/>
      </w:pPr>
      <w:r>
        <w:t xml:space="preserve">1. </w:t>
      </w:r>
      <w:r>
        <w:rPr>
          <w:b/>
          <w:i w:val="0"/>
        </w:rPr>
        <w:t>Canal &amp; segment</w:t>
      </w:r>
      <w:r>
        <w:rPr>
          <w:b w:val="0"/>
          <w:i w:val="0"/>
        </w:rPr>
        <w:t xml:space="preserve"> : le type du PDV (level 4, ex. « Boutique A », « Supermarket B ») détermine :</w:t>
      </w:r>
    </w:p>
    <w:p>
      <w:pPr>
        <w:pStyle w:val="ListBullet2"/>
      </w:pPr>
      <w:r>
        <w:rPr>
          <w:b w:val="0"/>
          <w:i w:val="0"/>
        </w:rPr>
        <w:t xml:space="preserve">le </w:t>
      </w:r>
      <w:r>
        <w:rPr>
          <w:b/>
          <w:i w:val="0"/>
        </w:rPr>
        <w:t>canal</w:t>
      </w:r>
      <w:r>
        <w:rPr>
          <w:b w:val="0"/>
          <w:i w:val="0"/>
        </w:rPr>
        <w:t xml:space="preserve"> GT / MT (via la catégorie level 3),</w:t>
      </w:r>
    </w:p>
    <w:p>
      <w:pPr>
        <w:pStyle w:val="ListBullet2"/>
      </w:pPr>
      <w:r>
        <w:rPr>
          <w:b w:val="0"/>
          <w:i w:val="0"/>
        </w:rPr>
        <w:t xml:space="preserve">le </w:t>
      </w:r>
      <w:r>
        <w:rPr>
          <w:b/>
          <w:i w:val="0"/>
        </w:rPr>
        <w:t>segment + grade de disponibilité</w:t>
      </w:r>
      <w:r>
        <w:rPr>
          <w:b w:val="0"/>
          <w:i w:val="0"/>
        </w:rPr>
        <w:t xml:space="preserve"> (ex. Boutique/A, SupermarcheMT/B),</w:t>
      </w:r>
    </w:p>
    <w:p>
      <w:pPr>
        <w:pStyle w:val="ListBullet2"/>
      </w:pPr>
      <w:r>
        <w:rPr>
          <w:b w:val="0"/>
          <w:i w:val="0"/>
        </w:rPr>
        <w:t xml:space="preserve">le </w:t>
      </w:r>
      <w:r>
        <w:rPr>
          <w:b/>
          <w:i w:val="0"/>
        </w:rPr>
        <w:t>segment de visibilité</w:t>
      </w:r>
      <w:r>
        <w:rPr>
          <w:b w:val="0"/>
          <w:i w:val="0"/>
        </w:rPr>
        <w:t xml:space="preserve"> (boutique, superette, </w:t>
      </w:r>
      <w:r>
        <w:rPr>
          <w:b/>
          <w:i w:val="0"/>
        </w:rPr>
        <w:t>mt</w:t>
      </w:r>
      <w:r>
        <w:rPr>
          <w:b w:val="0"/>
          <w:i w:val="0"/>
        </w:rPr>
        <w:t>, kiosque_aboki…).</w:t>
      </w:r>
    </w:p>
    <w:p>
      <w:pPr>
        <w:ind w:left="280"/>
      </w:pPr>
      <w:r>
        <w:t xml:space="preserve">2. </w:t>
      </w:r>
      <w:r>
        <w:rPr>
          <w:b/>
          <w:i w:val="0"/>
        </w:rPr>
        <w:t>Disponibilité par catégorie (EVAP / IMP / SCM)</w:t>
      </w:r>
      <w:r>
        <w:rPr>
          <w:b w:val="0"/>
          <w:i w:val="0"/>
        </w:rPr>
        <w:t xml:space="preserve"> : moyenne </w:t>
      </w:r>
      <w:r>
        <w:rPr>
          <w:b/>
          <w:i w:val="0"/>
        </w:rPr>
        <w:t>pondérée</w:t>
      </w:r>
      <w:r>
        <w:rPr>
          <w:b w:val="0"/>
          <w:i w:val="0"/>
        </w:rPr>
        <w:t xml:space="preserve"> des SKU (poids par canal), où un SKU compte « disponible » si :</w:t>
      </w:r>
    </w:p>
    <w:p>
      <w:pPr>
        <w:pStyle w:val="ListBullet2"/>
      </w:pPr>
      <w:r>
        <w:rPr>
          <w:b/>
          <w:i w:val="0"/>
        </w:rPr>
        <w:t>GT</w:t>
      </w:r>
      <w:r>
        <w:rPr>
          <w:b w:val="0"/>
          <w:i w:val="0"/>
        </w:rPr>
        <w:t xml:space="preserve"> : quantité relevée ≥ quantité minimale du segment/grade ;</w:t>
      </w:r>
    </w:p>
    <w:p>
      <w:pPr>
        <w:pStyle w:val="ListBullet2"/>
      </w:pPr>
      <w:r>
        <w:rPr>
          <w:b/>
          <w:i w:val="0"/>
        </w:rPr>
        <w:t>MT</w:t>
      </w:r>
      <w:r>
        <w:rPr>
          <w:b w:val="0"/>
          <w:i w:val="0"/>
        </w:rPr>
        <w:t xml:space="preserve"> : quantité ≥ minimum </w:t>
      </w:r>
      <w:r>
        <w:rPr>
          <w:b/>
          <w:i w:val="0"/>
        </w:rPr>
        <w:t>ET facings ≥ minimum</w:t>
      </w:r>
      <w:r>
        <w:rPr>
          <w:b w:val="0"/>
          <w:i w:val="0"/>
        </w:rPr>
        <w:t xml:space="preserve"> (règle ET, standards MT). La disponibilité rayon = moyenne des 3 catégories. ⚠️ Disponibilité ≠ présence : présence = au moins 1 unité ; disponibilité = quantité minimale atteinte.</w:t>
      </w:r>
    </w:p>
    <w:p>
      <w:pPr>
        <w:ind w:left="280"/>
      </w:pPr>
      <w:r>
        <w:t xml:space="preserve">3. </w:t>
      </w:r>
      <w:r>
        <w:rPr>
          <w:b/>
          <w:i w:val="0"/>
        </w:rPr>
        <w:t>Assortiment</w:t>
      </w:r>
      <w:r>
        <w:rPr>
          <w:b w:val="0"/>
          <w:i w:val="0"/>
        </w:rPr>
        <w:t xml:space="preserve"> : nombre de SKU présents ≥ minimum du segment/grade, héros (Hero SKU) obligatoires si configuré.</w:t>
      </w:r>
    </w:p>
    <w:p>
      <w:pPr>
        <w:ind w:left="280"/>
      </w:pPr>
      <w:r>
        <w:t xml:space="preserve">4. </w:t>
      </w:r>
      <w:r>
        <w:rPr>
          <w:b/>
          <w:i w:val="0"/>
        </w:rPr>
        <w:t>Visibilité</w:t>
      </w:r>
      <w:r>
        <w:rPr>
          <w:b w:val="0"/>
          <w:i w:val="0"/>
        </w:rPr>
        <w:t xml:space="preserve"> : % des éléments </w:t>
      </w:r>
      <w:r>
        <w:rPr>
          <w:b/>
          <w:i w:val="0"/>
        </w:rPr>
        <w:t>requis</w:t>
      </w:r>
      <w:r>
        <w:rPr>
          <w:b w:val="0"/>
          <w:i w:val="0"/>
        </w:rPr>
        <w:t xml:space="preserve"> du niveau installés (matrice par segment). Les éléments marqués </w:t>
      </w:r>
      <w:r>
        <w:rPr>
          <w:b w:val="0"/>
          <w:i/>
        </w:rPr>
        <w:t>optionnels</w:t>
      </w:r>
      <w:r>
        <w:rPr>
          <w:b w:val="0"/>
          <w:i w:val="0"/>
        </w:rPr>
        <w:t xml:space="preserve"> ne pénalisent jamais.</w:t>
      </w:r>
    </w:p>
    <w:p>
      <w:pPr>
        <w:ind w:left="280"/>
      </w:pPr>
      <w:r>
        <w:t xml:space="preserve">5. </w:t>
      </w:r>
      <w:r>
        <w:rPr>
          <w:b/>
          <w:i w:val="0"/>
        </w:rPr>
        <w:t>Promotion</w:t>
      </w:r>
      <w:r>
        <w:rPr>
          <w:b w:val="0"/>
          <w:i w:val="0"/>
        </w:rPr>
        <w:t xml:space="preserve"> : évaluée seulement si « promotion applicable » a été coché sur la visite ; sinon exclue du score.</w:t>
      </w:r>
    </w:p>
    <w:p>
      <w:r>
        <w:rPr>
          <w:b/>
          <w:i w:val="0"/>
        </w:rPr>
        <w:t>Niveau atteint</w:t>
      </w:r>
      <w:r>
        <w:rPr>
          <w:b w:val="0"/>
          <w:i w:val="0"/>
        </w:rPr>
        <w:t xml:space="preserve"> = le plus haut niveau dont TOUS les critères passent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160"/>
        <w:gridCol w:w="2160"/>
        <w:gridCol w:w="2160"/>
        <w:gridCol w:w="2160"/>
      </w:tblGrid>
      <w:tr>
        <w:tc>
          <w:tcPr>
            <w:tcW w:type="dxa" w:w="2160"/>
          </w:tcPr>
          <w:p>
            <w:r>
              <w:rPr>
                <w:b/>
                <w:i w:val="0"/>
              </w:rPr>
              <w:t>Niveau</w:t>
            </w:r>
          </w:p>
        </w:tc>
        <w:tc>
          <w:tcPr>
            <w:tcW w:type="dxa" w:w="2160"/>
          </w:tcPr>
          <w:p>
            <w:r>
              <w:rPr>
                <w:b/>
                <w:i w:val="0"/>
              </w:rPr>
              <w:t>Dispo rayon min</w:t>
            </w:r>
          </w:p>
        </w:tc>
        <w:tc>
          <w:tcPr>
            <w:tcW w:type="dxa" w:w="2160"/>
          </w:tcPr>
          <w:p>
            <w:r>
              <w:rPr>
                <w:b/>
                <w:i w:val="0"/>
              </w:rPr>
              <w:t>Visibilité</w:t>
            </w:r>
          </w:p>
        </w:tc>
        <w:tc>
          <w:tcPr>
            <w:tcW w:type="dxa" w:w="2160"/>
          </w:tcPr>
          <w:p>
            <w:r>
              <w:rPr>
                <w:b/>
                <w:i w:val="0"/>
              </w:rPr>
              <w:t>Promotion (si applicable)</w:t>
            </w:r>
          </w:p>
        </w:tc>
      </w:tr>
      <w:tr>
        <w:tc>
          <w:tcPr>
            <w:tcW w:type="dxa" w:w="2160"/>
          </w:tcPr>
          <w:p>
            <w:r>
              <w:rPr>
                <w:b w:val="0"/>
                <w:i w:val="0"/>
              </w:rPr>
              <w:t>FLAGSHIP</w:t>
            </w:r>
          </w:p>
        </w:tc>
        <w:tc>
          <w:tcPr>
            <w:tcW w:type="dxa" w:w="2160"/>
          </w:tcPr>
          <w:p>
            <w:r>
              <w:rPr>
                <w:b w:val="0"/>
                <w:i w:val="0"/>
              </w:rPr>
              <w:t>≥ 95 %</w:t>
            </w:r>
          </w:p>
        </w:tc>
        <w:tc>
          <w:tcPr>
            <w:tcW w:type="dxa" w:w="2160"/>
          </w:tcPr>
          <w:p>
            <w:r>
              <w:rPr>
                <w:b w:val="0"/>
                <w:i w:val="0"/>
              </w:rPr>
              <w:t>100 % du requis</w:t>
            </w:r>
          </w:p>
        </w:tc>
        <w:tc>
          <w:tcPr>
            <w:tcW w:type="dxa" w:w="2160"/>
          </w:tcPr>
          <w:p>
            <w:r>
              <w:rPr>
                <w:b w:val="0"/>
                <w:i w:val="0"/>
              </w:rPr>
              <w:t>100 %</w:t>
            </w:r>
          </w:p>
        </w:tc>
      </w:tr>
      <w:tr>
        <w:tc>
          <w:tcPr>
            <w:tcW w:type="dxa" w:w="2160"/>
          </w:tcPr>
          <w:p>
            <w:r>
              <w:rPr>
                <w:b w:val="0"/>
                <w:i w:val="0"/>
              </w:rPr>
              <w:t>VIP</w:t>
            </w:r>
          </w:p>
        </w:tc>
        <w:tc>
          <w:tcPr>
            <w:tcW w:type="dxa" w:w="2160"/>
          </w:tcPr>
          <w:p>
            <w:r>
              <w:rPr>
                <w:b w:val="0"/>
                <w:i w:val="0"/>
              </w:rPr>
              <w:t>≥ 85 %</w:t>
            </w:r>
          </w:p>
        </w:tc>
        <w:tc>
          <w:tcPr>
            <w:tcW w:type="dxa" w:w="2160"/>
          </w:tcPr>
          <w:p>
            <w:r>
              <w:rPr>
                <w:b w:val="0"/>
                <w:i w:val="0"/>
              </w:rPr>
              <w:t>100 %</w:t>
            </w:r>
          </w:p>
        </w:tc>
        <w:tc>
          <w:tcPr>
            <w:tcW w:type="dxa" w:w="2160"/>
          </w:tcPr>
          <w:p>
            <w:r>
              <w:rPr>
                <w:b w:val="0"/>
                <w:i w:val="0"/>
              </w:rPr>
              <w:t>100 %</w:t>
            </w:r>
          </w:p>
        </w:tc>
      </w:tr>
      <w:tr>
        <w:tc>
          <w:tcPr>
            <w:tcW w:type="dxa" w:w="2160"/>
          </w:tcPr>
          <w:p>
            <w:r>
              <w:rPr>
                <w:b w:val="0"/>
                <w:i w:val="0"/>
              </w:rPr>
              <w:t>CORE</w:t>
            </w:r>
          </w:p>
        </w:tc>
        <w:tc>
          <w:tcPr>
            <w:tcW w:type="dxa" w:w="2160"/>
          </w:tcPr>
          <w:p>
            <w:r>
              <w:rPr>
                <w:b w:val="0"/>
                <w:i w:val="0"/>
              </w:rPr>
              <w:t>≥ 75 %</w:t>
            </w:r>
          </w:p>
        </w:tc>
        <w:tc>
          <w:tcPr>
            <w:tcW w:type="dxa" w:w="2160"/>
          </w:tcPr>
          <w:p>
            <w:r>
              <w:rPr>
                <w:b w:val="0"/>
                <w:i w:val="0"/>
              </w:rPr>
              <w:t>100 %</w:t>
            </w:r>
          </w:p>
        </w:tc>
        <w:tc>
          <w:tcPr>
            <w:tcW w:type="dxa" w:w="2160"/>
          </w:tcPr>
          <w:p>
            <w:r>
              <w:rPr>
                <w:b w:val="0"/>
                <w:i w:val="0"/>
              </w:rPr>
              <w:t>100 %</w:t>
            </w:r>
          </w:p>
        </w:tc>
      </w:tr>
      <w:tr>
        <w:tc>
          <w:tcPr>
            <w:tcW w:type="dxa" w:w="2160"/>
          </w:tcPr>
          <w:p>
            <w:r>
              <w:rPr>
                <w:b w:val="0"/>
                <w:i w:val="0"/>
              </w:rPr>
              <w:t>BASIC</w:t>
            </w:r>
          </w:p>
        </w:tc>
        <w:tc>
          <w:tcPr>
            <w:tcW w:type="dxa" w:w="2160"/>
          </w:tcPr>
          <w:p>
            <w:r>
              <w:rPr>
                <w:b w:val="0"/>
                <w:i w:val="0"/>
              </w:rPr>
              <w:t>≥ 60 %</w:t>
            </w:r>
          </w:p>
        </w:tc>
        <w:tc>
          <w:tcPr>
            <w:tcW w:type="dxa" w:w="2160"/>
          </w:tcPr>
          <w:p>
            <w:r>
              <w:rPr>
                <w:b w:val="0"/>
                <w:i w:val="0"/>
              </w:rPr>
              <w:t>100 %</w:t>
            </w:r>
          </w:p>
        </w:tc>
        <w:tc>
          <w:tcPr>
            <w:tcW w:type="dxa" w:w="2160"/>
          </w:tcPr>
          <w:p>
            <w:r>
              <w:rPr>
                <w:b w:val="0"/>
                <w:i w:val="0"/>
              </w:rPr>
              <w:t>100 %</w:t>
            </w:r>
          </w:p>
        </w:tc>
      </w:tr>
    </w:tbl>
    <w:p/>
    <w:p>
      <w:r>
        <w:rPr>
          <w:b w:val="0"/>
          <w:i w:val="0"/>
        </w:rPr>
        <w:t xml:space="preserve">En dessous de BASIC : « non conforme ». Ces seuils s'éditent dans </w:t>
      </w:r>
      <w:r>
        <w:rPr>
          <w:rFonts w:ascii="Consolas" w:hAnsi="Consolas"/>
          <w:b w:val="0"/>
          <w:sz w:val="19"/>
        </w:rPr>
        <w:t>/admin/referentiels</w:t>
      </w:r>
      <w:r>
        <w:rPr>
          <w:b w:val="0"/>
          <w:i w:val="0"/>
        </w:rPr>
        <w:t xml:space="preserve"> → </w:t>
      </w:r>
      <w:r>
        <w:rPr>
          <w:b/>
          <w:i w:val="0"/>
        </w:rPr>
        <w:t>Niveaux Perfect Store</w:t>
      </w:r>
      <w:r>
        <w:rPr>
          <w:b w:val="0"/>
          <w:i w:val="0"/>
        </w:rPr>
        <w:t>.</w:t>
      </w:r>
    </w:p>
    <w:p>
      <w:pPr>
        <w:pStyle w:val="Heading2"/>
      </w:pPr>
      <w:r>
        <w:rPr>
          <w:b w:val="0"/>
          <w:i w:val="0"/>
        </w:rPr>
        <w:t>4. Paramétrer les standards — où éditer quoi</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Je veux régler…</w:t>
            </w:r>
          </w:p>
        </w:tc>
        <w:tc>
          <w:tcPr>
            <w:tcW w:type="dxa" w:w="2880"/>
          </w:tcPr>
          <w:p>
            <w:r>
              <w:rPr>
                <w:b/>
                <w:i w:val="0"/>
              </w:rPr>
              <w:t>Écran</w:t>
            </w:r>
          </w:p>
        </w:tc>
        <w:tc>
          <w:tcPr>
            <w:tcW w:type="dxa" w:w="2880"/>
          </w:tcPr>
          <w:p>
            <w:r>
              <w:rPr>
                <w:b/>
                <w:i w:val="0"/>
              </w:rPr>
              <w:t>Table</w:t>
            </w:r>
          </w:p>
        </w:tc>
      </w:tr>
      <w:tr>
        <w:tc>
          <w:tcPr>
            <w:tcW w:type="dxa" w:w="2880"/>
          </w:tcPr>
          <w:p>
            <w:r>
              <w:rPr>
                <w:b w:val="0"/>
                <w:i w:val="0"/>
              </w:rPr>
              <w:t xml:space="preserve">Quantités minimales </w:t>
            </w:r>
            <w:r>
              <w:rPr>
                <w:b/>
                <w:i w:val="0"/>
              </w:rPr>
              <w:t>GT</w:t>
            </w:r>
            <w:r>
              <w:rPr>
                <w:b w:val="0"/>
                <w:i w:val="0"/>
              </w:rPr>
              <w:t xml:space="preserve"> (par SKU × segment × grade)</w:t>
            </w:r>
          </w:p>
        </w:tc>
        <w:tc>
          <w:tcPr>
            <w:tcW w:type="dxa" w:w="2880"/>
          </w:tcPr>
          <w:p>
            <w:r>
              <w:rPr>
                <w:rFonts w:ascii="Consolas" w:hAnsi="Consolas"/>
                <w:b w:val="0"/>
                <w:sz w:val="19"/>
              </w:rPr>
              <w:t>/admin/referentiels</w:t>
            </w:r>
            <w:r>
              <w:rPr>
                <w:b w:val="0"/>
                <w:i w:val="0"/>
              </w:rPr>
              <w:t xml:space="preserve"> → </w:t>
            </w:r>
            <w:r>
              <w:rPr>
                <w:b/>
                <w:i w:val="0"/>
              </w:rPr>
              <w:t>Seuils dispo</w:t>
            </w:r>
          </w:p>
        </w:tc>
        <w:tc>
          <w:tcPr>
            <w:tcW w:type="dxa" w:w="2880"/>
          </w:tcPr>
          <w:p>
            <w:r>
              <w:rPr>
                <w:rFonts w:ascii="Consolas" w:hAnsi="Consolas"/>
                <w:b w:val="0"/>
                <w:sz w:val="19"/>
              </w:rPr>
              <w:t>seuil_disponibilite</w:t>
            </w:r>
          </w:p>
        </w:tc>
      </w:tr>
      <w:tr>
        <w:tc>
          <w:tcPr>
            <w:tcW w:type="dxa" w:w="2880"/>
          </w:tcPr>
          <w:p>
            <w:r>
              <w:rPr>
                <w:b w:val="0"/>
                <w:i w:val="0"/>
              </w:rPr>
              <w:t xml:space="preserve">Quantités + </w:t>
            </w:r>
            <w:r>
              <w:rPr>
                <w:b/>
                <w:i w:val="0"/>
              </w:rPr>
              <w:t>facings MT</w:t>
            </w:r>
            <w:r>
              <w:rPr>
                <w:b w:val="0"/>
                <w:i w:val="0"/>
              </w:rPr>
              <w:t xml:space="preserve"> (par SKU × Hyper/Moyen/Petit)</w:t>
            </w:r>
          </w:p>
        </w:tc>
        <w:tc>
          <w:tcPr>
            <w:tcW w:type="dxa" w:w="2880"/>
          </w:tcPr>
          <w:p>
            <w:r>
              <w:rPr>
                <w:rFonts w:ascii="Consolas" w:hAnsi="Consolas"/>
                <w:b w:val="0"/>
                <w:sz w:val="19"/>
              </w:rPr>
              <w:t>/admin/referentiels</w:t>
            </w:r>
            <w:r>
              <w:rPr>
                <w:b w:val="0"/>
                <w:i w:val="0"/>
              </w:rPr>
              <w:t xml:space="preserve"> → </w:t>
            </w:r>
            <w:r>
              <w:rPr>
                <w:b/>
                <w:i w:val="0"/>
              </w:rPr>
              <w:t>Seuils dispo MT (facings)</w:t>
            </w:r>
          </w:p>
        </w:tc>
        <w:tc>
          <w:tcPr>
            <w:tcW w:type="dxa" w:w="2880"/>
          </w:tcPr>
          <w:p>
            <w:r>
              <w:rPr>
                <w:rFonts w:ascii="Consolas" w:hAnsi="Consolas"/>
                <w:b w:val="0"/>
                <w:sz w:val="19"/>
              </w:rPr>
              <w:t>seuil_disponibilite_mt</w:t>
            </w:r>
          </w:p>
        </w:tc>
      </w:tr>
      <w:tr>
        <w:tc>
          <w:tcPr>
            <w:tcW w:type="dxa" w:w="2880"/>
          </w:tcPr>
          <w:p>
            <w:r>
              <w:rPr>
                <w:b w:val="0"/>
                <w:i w:val="0"/>
              </w:rPr>
              <w:t>Assortiment (SKU cibles, minimum, héros obligatoires)</w:t>
            </w:r>
          </w:p>
        </w:tc>
        <w:tc>
          <w:tcPr>
            <w:tcW w:type="dxa" w:w="2880"/>
          </w:tcPr>
          <w:p>
            <w:r>
              <w:rPr>
                <w:rFonts w:ascii="Consolas" w:hAnsi="Consolas"/>
                <w:b w:val="0"/>
                <w:sz w:val="19"/>
              </w:rPr>
              <w:t>/admin/referentiels</w:t>
            </w:r>
            <w:r>
              <w:rPr>
                <w:b w:val="0"/>
                <w:i w:val="0"/>
              </w:rPr>
              <w:t xml:space="preserve"> → </w:t>
            </w:r>
            <w:r>
              <w:rPr>
                <w:b/>
                <w:i w:val="0"/>
              </w:rPr>
              <w:t>Assortiment</w:t>
            </w:r>
            <w:r>
              <w:rPr>
                <w:b w:val="0"/>
                <w:i w:val="0"/>
              </w:rPr>
              <w:t xml:space="preserve"> (ou standards → onglet Assortiment)</w:t>
            </w:r>
          </w:p>
        </w:tc>
        <w:tc>
          <w:tcPr>
            <w:tcW w:type="dxa" w:w="2880"/>
          </w:tcPr>
          <w:p>
            <w:r>
              <w:rPr>
                <w:rFonts w:ascii="Consolas" w:hAnsi="Consolas"/>
                <w:b w:val="0"/>
                <w:sz w:val="19"/>
              </w:rPr>
              <w:t>standard_assortiment</w:t>
            </w:r>
          </w:p>
        </w:tc>
      </w:tr>
      <w:tr>
        <w:tc>
          <w:tcPr>
            <w:tcW w:type="dxa" w:w="2880"/>
          </w:tcPr>
          <w:p>
            <w:r>
              <w:rPr>
                <w:b/>
                <w:i w:val="0"/>
              </w:rPr>
              <w:t>Pondérations</w:t>
            </w:r>
            <w:r>
              <w:rPr>
                <w:b w:val="0"/>
                <w:i w:val="0"/>
              </w:rPr>
              <w:t xml:space="preserve"> des SKU (GT et MT, somme = 100 %)</w:t>
            </w:r>
          </w:p>
        </w:tc>
        <w:tc>
          <w:tcPr>
            <w:tcW w:type="dxa" w:w="2880"/>
          </w:tcPr>
          <w:p>
            <w:r>
              <w:rPr>
                <w:rFonts w:ascii="Consolas" w:hAnsi="Consolas"/>
                <w:b w:val="0"/>
                <w:sz w:val="19"/>
              </w:rPr>
              <w:t>/admin/perfect-store/standards</w:t>
            </w:r>
            <w:r>
              <w:rPr>
                <w:b w:val="0"/>
                <w:i w:val="0"/>
              </w:rPr>
              <w:t xml:space="preserve"> → onglet </w:t>
            </w:r>
            <w:r>
              <w:rPr>
                <w:b/>
                <w:i w:val="0"/>
              </w:rPr>
              <w:t>Disponibilité</w:t>
            </w:r>
          </w:p>
        </w:tc>
        <w:tc>
          <w:tcPr>
            <w:tcW w:type="dxa" w:w="2880"/>
          </w:tcPr>
          <w:p>
            <w:r>
              <w:rPr>
                <w:rFonts w:ascii="Consolas" w:hAnsi="Consolas"/>
                <w:b w:val="0"/>
                <w:sz w:val="19"/>
              </w:rPr>
              <w:t>poids_reference</w:t>
            </w:r>
          </w:p>
        </w:tc>
      </w:tr>
      <w:tr>
        <w:tc>
          <w:tcPr>
            <w:tcW w:type="dxa" w:w="2880"/>
          </w:tcPr>
          <w:p>
            <w:r>
              <w:rPr>
                <w:b/>
                <w:i w:val="0"/>
              </w:rPr>
              <w:t>Matrice de visibilité</w:t>
            </w:r>
            <w:r>
              <w:rPr>
                <w:b w:val="0"/>
                <w:i w:val="0"/>
              </w:rPr>
              <w:t xml:space="preserve"> (éléments requis par niveau et segment)</w:t>
            </w:r>
          </w:p>
        </w:tc>
        <w:tc>
          <w:tcPr>
            <w:tcW w:type="dxa" w:w="2880"/>
          </w:tcPr>
          <w:p>
            <w:r>
              <w:rPr>
                <w:rFonts w:ascii="Consolas" w:hAnsi="Consolas"/>
                <w:b w:val="0"/>
                <w:sz w:val="19"/>
              </w:rPr>
              <w:t>/admin/perfect-store/standards</w:t>
            </w:r>
            <w:r>
              <w:rPr>
                <w:b w:val="0"/>
                <w:i w:val="0"/>
              </w:rPr>
              <w:t xml:space="preserve"> → onglet </w:t>
            </w:r>
            <w:r>
              <w:rPr>
                <w:b/>
                <w:i w:val="0"/>
              </w:rPr>
              <w:t>Visibilité</w:t>
            </w:r>
          </w:p>
        </w:tc>
        <w:tc>
          <w:tcPr>
            <w:tcW w:type="dxa" w:w="2880"/>
          </w:tcPr>
          <w:p>
            <w:r>
              <w:rPr>
                <w:rFonts w:ascii="Consolas" w:hAnsi="Consolas"/>
                <w:b w:val="0"/>
                <w:sz w:val="19"/>
              </w:rPr>
              <w:t>standard_visibilite</w:t>
            </w:r>
          </w:p>
        </w:tc>
      </w:tr>
      <w:tr>
        <w:tc>
          <w:tcPr>
            <w:tcW w:type="dxa" w:w="2880"/>
          </w:tcPr>
          <w:p>
            <w:r>
              <w:rPr>
                <w:b w:val="0"/>
                <w:i w:val="0"/>
              </w:rPr>
              <w:t xml:space="preserve">Rattacher un </w:t>
            </w:r>
            <w:r>
              <w:rPr>
                <w:b/>
                <w:i w:val="0"/>
              </w:rPr>
              <w:t>type de PDV</w:t>
            </w:r>
            <w:r>
              <w:rPr>
                <w:b w:val="0"/>
                <w:i w:val="0"/>
              </w:rPr>
              <w:t xml:space="preserve"> à ses standards (segment dispo + grade, segment visibilité)</w:t>
            </w:r>
          </w:p>
        </w:tc>
        <w:tc>
          <w:tcPr>
            <w:tcW w:type="dxa" w:w="2880"/>
          </w:tcPr>
          <w:p>
            <w:r>
              <w:rPr>
                <w:rFonts w:ascii="Consolas" w:hAnsi="Consolas"/>
                <w:b w:val="0"/>
                <w:sz w:val="19"/>
              </w:rPr>
              <w:t>/admin/perfect-store/standards</w:t>
            </w:r>
            <w:r>
              <w:rPr>
                <w:b w:val="0"/>
                <w:i w:val="0"/>
              </w:rPr>
              <w:t xml:space="preserve"> → onglet </w:t>
            </w:r>
            <w:r>
              <w:rPr>
                <w:b/>
                <w:i w:val="0"/>
              </w:rPr>
              <w:t>Types de PDV</w:t>
            </w:r>
          </w:p>
        </w:tc>
        <w:tc>
          <w:tcPr>
            <w:tcW w:type="dxa" w:w="2880"/>
          </w:tcPr>
          <w:p>
            <w:r>
              <w:rPr>
                <w:rFonts w:ascii="Consolas" w:hAnsi="Consolas"/>
                <w:b w:val="0"/>
                <w:sz w:val="19"/>
              </w:rPr>
              <w:t>segment_grade_type_pdv</w:t>
            </w:r>
            <w:r>
              <w:rPr>
                <w:b w:val="0"/>
                <w:i w:val="0"/>
              </w:rPr>
              <w:t xml:space="preserve">, </w:t>
            </w:r>
            <w:r>
              <w:rPr>
                <w:rFonts w:ascii="Consolas" w:hAnsi="Consolas"/>
                <w:b w:val="0"/>
                <w:sz w:val="19"/>
              </w:rPr>
              <w:t>segment_visibilite_type_pdv</w:t>
            </w:r>
          </w:p>
        </w:tc>
      </w:tr>
      <w:tr>
        <w:tc>
          <w:tcPr>
            <w:tcW w:type="dxa" w:w="2880"/>
          </w:tcPr>
          <w:p>
            <w:r>
              <w:rPr>
                <w:b/>
                <w:i w:val="0"/>
              </w:rPr>
              <w:t>Seuils des niveaux</w:t>
            </w:r>
            <w:r>
              <w:rPr>
                <w:b w:val="0"/>
                <w:i w:val="0"/>
              </w:rPr>
              <w:t xml:space="preserve"> (95/85/75/60)</w:t>
            </w:r>
          </w:p>
        </w:tc>
        <w:tc>
          <w:tcPr>
            <w:tcW w:type="dxa" w:w="2880"/>
          </w:tcPr>
          <w:p>
            <w:r>
              <w:rPr>
                <w:rFonts w:ascii="Consolas" w:hAnsi="Consolas"/>
                <w:b w:val="0"/>
                <w:sz w:val="19"/>
              </w:rPr>
              <w:t>/admin/referentiels</w:t>
            </w:r>
            <w:r>
              <w:rPr>
                <w:b w:val="0"/>
                <w:i w:val="0"/>
              </w:rPr>
              <w:t xml:space="preserve"> → </w:t>
            </w:r>
            <w:r>
              <w:rPr>
                <w:b/>
                <w:i w:val="0"/>
              </w:rPr>
              <w:t>Niveaux Perfect Store</w:t>
            </w:r>
          </w:p>
        </w:tc>
        <w:tc>
          <w:tcPr>
            <w:tcW w:type="dxa" w:w="2880"/>
          </w:tcPr>
          <w:p>
            <w:r>
              <w:rPr>
                <w:rFonts w:ascii="Consolas" w:hAnsi="Consolas"/>
                <w:b w:val="0"/>
                <w:sz w:val="19"/>
              </w:rPr>
              <w:t>niveau_perfect_store</w:t>
            </w:r>
          </w:p>
        </w:tc>
      </w:tr>
      <w:tr>
        <w:tc>
          <w:tcPr>
            <w:tcW w:type="dxa" w:w="2880"/>
          </w:tcPr>
          <w:p>
            <w:r>
              <w:rPr>
                <w:b/>
                <w:i w:val="0"/>
              </w:rPr>
              <w:t>Produits du formulaire</w:t>
            </w:r>
            <w:r>
              <w:rPr>
                <w:b w:val="0"/>
                <w:i w:val="0"/>
              </w:rPr>
              <w:t xml:space="preserve"> (libellé, ordre, actif, seuil « stock bas »)</w:t>
            </w:r>
          </w:p>
        </w:tc>
        <w:tc>
          <w:tcPr>
            <w:tcW w:type="dxa" w:w="2880"/>
          </w:tcPr>
          <w:p>
            <w:r>
              <w:rPr>
                <w:b w:val="0"/>
                <w:i w:val="0"/>
              </w:rPr>
              <w:t xml:space="preserve">Paramètres → </w:t>
            </w:r>
            <w:r>
              <w:rPr>
                <w:b/>
                <w:i w:val="0"/>
              </w:rPr>
              <w:t>Produits du formulaire</w:t>
            </w:r>
            <w:r>
              <w:rPr>
                <w:b w:val="0"/>
                <w:i w:val="0"/>
              </w:rPr>
              <w:t xml:space="preserve"> (</w:t>
            </w:r>
            <w:r>
              <w:rPr>
                <w:rFonts w:ascii="Consolas" w:hAnsi="Consolas"/>
                <w:b w:val="0"/>
                <w:sz w:val="19"/>
              </w:rPr>
              <w:t>/admin/produits/seuils</w:t>
            </w:r>
            <w:r>
              <w:rPr>
                <w:b w:val="0"/>
                <w:i w:val="0"/>
              </w:rPr>
              <w:t>)</w:t>
            </w:r>
          </w:p>
        </w:tc>
        <w:tc>
          <w:tcPr>
            <w:tcW w:type="dxa" w:w="2880"/>
          </w:tcPr>
          <w:p>
            <w:r>
              <w:rPr>
                <w:rFonts w:ascii="Consolas" w:hAnsi="Consolas"/>
                <w:b w:val="0"/>
                <w:sz w:val="19"/>
              </w:rPr>
              <w:t>sku_thresholds</w:t>
            </w:r>
          </w:p>
        </w:tc>
      </w:tr>
      <w:tr>
        <w:tc>
          <w:tcPr>
            <w:tcW w:type="dxa" w:w="2880"/>
          </w:tcPr>
          <w:p>
            <w:r>
              <w:rPr>
                <w:b w:val="0"/>
                <w:i w:val="0"/>
              </w:rPr>
              <w:t>Rattacher un produit du formulaire à une référence notée</w:t>
            </w:r>
          </w:p>
        </w:tc>
        <w:tc>
          <w:tcPr>
            <w:tcW w:type="dxa" w:w="2880"/>
          </w:tcPr>
          <w:p>
            <w:r>
              <w:rPr>
                <w:rFonts w:ascii="Consolas" w:hAnsi="Consolas"/>
                <w:b w:val="0"/>
                <w:sz w:val="19"/>
              </w:rPr>
              <w:t>/admin/referentiels</w:t>
            </w:r>
            <w:r>
              <w:rPr>
                <w:b w:val="0"/>
                <w:i w:val="0"/>
              </w:rPr>
              <w:t xml:space="preserve"> → </w:t>
            </w:r>
            <w:r>
              <w:rPr>
                <w:b/>
                <w:i w:val="0"/>
              </w:rPr>
              <w:t>Correspondance SKU</w:t>
            </w:r>
          </w:p>
        </w:tc>
        <w:tc>
          <w:tcPr>
            <w:tcW w:type="dxa" w:w="2880"/>
          </w:tcPr>
          <w:p>
            <w:r>
              <w:rPr>
                <w:rFonts w:ascii="Consolas" w:hAnsi="Consolas"/>
                <w:b w:val="0"/>
                <w:sz w:val="19"/>
              </w:rPr>
              <w:t>correspondance_reference</w:t>
            </w:r>
          </w:p>
        </w:tc>
      </w:tr>
    </w:tbl>
    <w:p/>
    <w:p>
      <w:pPr>
        <w:pStyle w:val="Heading3"/>
      </w:pPr>
      <w:r>
        <w:rPr>
          <w:b w:val="0"/>
          <w:i w:val="0"/>
        </w:rPr>
        <w:t>⚠️ Après TOUTE modification de standard : recalculer</w:t>
      </w:r>
    </w:p>
    <w:p>
      <w:r>
        <w:rPr>
          <w:b w:val="0"/>
          <w:i w:val="0"/>
        </w:rPr>
        <w:t xml:space="preserve">Le moteur recalcule automatiquement </w:t>
      </w:r>
      <w:r>
        <w:rPr>
          <w:b/>
          <w:i w:val="0"/>
        </w:rPr>
        <w:t>à la saisie d'une visite</w:t>
      </w:r>
      <w:r>
        <w:rPr>
          <w:b w:val="0"/>
          <w:i w:val="0"/>
        </w:rPr>
        <w:t xml:space="preserve">, pas quand un standard change. Après édition, cliquer </w:t>
      </w:r>
      <w:r>
        <w:rPr>
          <w:b/>
          <w:i w:val="0"/>
        </w:rPr>
        <w:t>« Recalculer »</w:t>
      </w:r>
      <w:r>
        <w:rPr>
          <w:b w:val="0"/>
          <w:i w:val="0"/>
        </w:rPr>
        <w:t xml:space="preserve"> dans </w:t>
      </w:r>
      <w:r>
        <w:rPr>
          <w:rFonts w:ascii="Consolas" w:hAnsi="Consolas"/>
          <w:b w:val="0"/>
          <w:sz w:val="19"/>
        </w:rPr>
        <w:t>/admin/perfect-store/standards</w:t>
      </w:r>
      <w:r>
        <w:rPr>
          <w:b w:val="0"/>
          <w:i w:val="0"/>
        </w:rPr>
        <w:t xml:space="preserve"> (recalcule toutes les visites). Sans ça, les scores affichés reflètent les anciens standards.</w:t>
      </w:r>
    </w:p>
    <w:p>
      <w:pPr>
        <w:pStyle w:val="Heading3"/>
      </w:pPr>
      <w:r>
        <w:rPr>
          <w:b w:val="0"/>
          <w:i w:val="0"/>
        </w:rPr>
        <w:t>Segments de visibilité disponibles</w:t>
      </w:r>
    </w:p>
    <w:p>
      <w:r>
        <w:rPr>
          <w:rFonts w:ascii="Consolas" w:hAnsi="Consolas"/>
          <w:b w:val="0"/>
          <w:sz w:val="19"/>
        </w:rPr>
        <w:t>boutique</w:t>
      </w:r>
      <w:r>
        <w:rPr>
          <w:b w:val="0"/>
          <w:i w:val="0"/>
        </w:rPr>
        <w:t xml:space="preserve">, </w:t>
      </w:r>
      <w:r>
        <w:rPr>
          <w:rFonts w:ascii="Consolas" w:hAnsi="Consolas"/>
          <w:b w:val="0"/>
          <w:sz w:val="19"/>
        </w:rPr>
        <w:t>superette</w:t>
      </w:r>
      <w:r>
        <w:rPr>
          <w:b w:val="0"/>
          <w:i w:val="0"/>
        </w:rPr>
        <w:t xml:space="preserve">, </w:t>
      </w:r>
      <w:r>
        <w:rPr>
          <w:rFonts w:ascii="Consolas" w:hAnsi="Consolas"/>
          <w:b/>
          <w:sz w:val="19"/>
        </w:rPr>
        <w:t>mt</w:t>
      </w:r>
      <w:r>
        <w:rPr>
          <w:b w:val="0"/>
          <w:i w:val="0"/>
        </w:rPr>
        <w:t xml:space="preserve"> (supermarchés : Niche, Wobbler, Top shelf, Bacs, Réglettes, TG, Plot, Hôtesses), </w:t>
      </w:r>
      <w:r>
        <w:rPr>
          <w:rFonts w:ascii="Consolas" w:hAnsi="Consolas"/>
          <w:b w:val="0"/>
          <w:sz w:val="19"/>
        </w:rPr>
        <w:t>table_top</w:t>
      </w:r>
      <w:r>
        <w:rPr>
          <w:b w:val="0"/>
          <w:i w:val="0"/>
        </w:rPr>
        <w:t xml:space="preserve">, </w:t>
      </w:r>
      <w:r>
        <w:rPr>
          <w:rFonts w:ascii="Consolas" w:hAnsi="Consolas"/>
          <w:b w:val="0"/>
          <w:sz w:val="19"/>
        </w:rPr>
        <w:t>pushcart</w:t>
      </w:r>
      <w:r>
        <w:rPr>
          <w:b w:val="0"/>
          <w:i w:val="0"/>
        </w:rPr>
        <w:t xml:space="preserve">, </w:t>
      </w:r>
      <w:r>
        <w:rPr>
          <w:rFonts w:ascii="Consolas" w:hAnsi="Consolas"/>
          <w:b w:val="0"/>
          <w:sz w:val="19"/>
        </w:rPr>
        <w:t>porridge</w:t>
      </w:r>
      <w:r>
        <w:rPr>
          <w:b w:val="0"/>
          <w:i w:val="0"/>
        </w:rPr>
        <w:t xml:space="preserve">, </w:t>
      </w:r>
      <w:r>
        <w:rPr>
          <w:rFonts w:ascii="Consolas" w:hAnsi="Consolas"/>
          <w:b w:val="0"/>
          <w:sz w:val="19"/>
        </w:rPr>
        <w:t>kiosque_aboki</w:t>
      </w:r>
      <w:r>
        <w:rPr>
          <w:b w:val="0"/>
          <w:i w:val="0"/>
        </w:rPr>
        <w:t xml:space="preserve">. Les éléments eux-mêmes (ajout/suppression, caractère optionnel) s'éditent dans </w:t>
      </w:r>
      <w:r>
        <w:rPr>
          <w:rFonts w:ascii="Consolas" w:hAnsi="Consolas"/>
          <w:b w:val="0"/>
          <w:sz w:val="19"/>
        </w:rPr>
        <w:t>/admin/referentiels</w:t>
      </w:r>
      <w:r>
        <w:rPr>
          <w:b w:val="0"/>
          <w:i w:val="0"/>
        </w:rPr>
        <w:t xml:space="preserve"> → </w:t>
      </w:r>
      <w:r>
        <w:rPr>
          <w:b/>
          <w:i w:val="0"/>
        </w:rPr>
        <w:t>Éléments visibilité</w:t>
      </w:r>
      <w:r>
        <w:rPr>
          <w:b w:val="0"/>
          <w:i w:val="0"/>
        </w:rPr>
        <w:t>.</w:t>
      </w:r>
    </w:p>
    <w:p>
      <w:pPr>
        <w:pStyle w:val="Heading3"/>
      </w:pPr>
      <w:r>
        <w:rPr>
          <w:b w:val="0"/>
          <w:i w:val="0"/>
        </w:rPr>
        <w:t>Scorer un type de PDV aujourd'hui non couvert (ex. Pharmacy, Bakery)</w:t>
      </w:r>
    </w:p>
    <w:p>
      <w:r>
        <w:rPr>
          <w:b w:val="0"/>
          <w:i w:val="0"/>
        </w:rPr>
        <w:t xml:space="preserve">Les 41 types du fichier client existent tous, mais seuls les formats retail cœur ont des standards. Pour couvrir un nouveau type — </w:t>
      </w:r>
      <w:r>
        <w:rPr>
          <w:b/>
          <w:i w:val="0"/>
        </w:rPr>
        <w:t>sans migration</w:t>
      </w:r>
      <w:r>
        <w:rPr>
          <w:b w:val="0"/>
          <w:i w:val="0"/>
        </w:rPr>
        <w:t xml:space="preserve"> :</w:t>
      </w:r>
    </w:p>
    <w:p>
      <w:pPr>
        <w:ind w:left="280"/>
      </w:pPr>
      <w:r>
        <w:t xml:space="preserve">1. </w:t>
      </w:r>
      <w:r>
        <w:rPr>
          <w:rFonts w:ascii="Consolas" w:hAnsi="Consolas"/>
          <w:b w:val="0"/>
          <w:sz w:val="19"/>
        </w:rPr>
        <w:t>/admin/referentiels</w:t>
      </w:r>
      <w:r>
        <w:rPr>
          <w:b w:val="0"/>
          <w:i w:val="0"/>
        </w:rPr>
        <w:t xml:space="preserve"> → </w:t>
      </w:r>
      <w:r>
        <w:rPr>
          <w:b/>
          <w:i w:val="0"/>
        </w:rPr>
        <w:t>Seuils dispo</w:t>
      </w:r>
      <w:r>
        <w:rPr>
          <w:b w:val="0"/>
          <w:i w:val="0"/>
        </w:rPr>
        <w:t xml:space="preserve"> : créer les quantités minimales du type (choisir un segment existant, ou réutiliser le plus proche).</w:t>
      </w:r>
    </w:p>
    <w:p>
      <w:pPr>
        <w:ind w:left="280"/>
      </w:pPr>
      <w:r>
        <w:t xml:space="preserve">2. </w:t>
      </w:r>
      <w:r>
        <w:rPr>
          <w:rFonts w:ascii="Consolas" w:hAnsi="Consolas"/>
          <w:b w:val="0"/>
          <w:sz w:val="19"/>
        </w:rPr>
        <w:t>/admin/perfect-store/standards</w:t>
      </w:r>
      <w:r>
        <w:rPr>
          <w:b w:val="0"/>
          <w:i w:val="0"/>
        </w:rPr>
        <w:t xml:space="preserve"> → </w:t>
      </w:r>
      <w:r>
        <w:rPr>
          <w:b/>
          <w:i w:val="0"/>
        </w:rPr>
        <w:t>Types de PDV</w:t>
      </w:r>
      <w:r>
        <w:rPr>
          <w:b w:val="0"/>
          <w:i w:val="0"/>
        </w:rPr>
        <w:t xml:space="preserve"> : rattacher le type au segment/grade de dispo et au segment de visibilité choisis.</w:t>
      </w:r>
    </w:p>
    <w:p>
      <w:pPr>
        <w:ind w:left="280"/>
      </w:pPr>
      <w:r>
        <w:t xml:space="preserve">3. </w:t>
      </w:r>
      <w:r>
        <w:rPr>
          <w:b w:val="0"/>
          <w:i w:val="0"/>
        </w:rPr>
        <w:t xml:space="preserve">(Facultatif) </w:t>
      </w:r>
      <w:r>
        <w:rPr>
          <w:b/>
          <w:i w:val="0"/>
        </w:rPr>
        <w:t>Assortiment</w:t>
      </w:r>
      <w:r>
        <w:rPr>
          <w:b w:val="0"/>
          <w:i w:val="0"/>
        </w:rPr>
        <w:t xml:space="preserve"> pour ce segment/grade.</w:t>
      </w:r>
    </w:p>
    <w:p>
      <w:pPr>
        <w:ind w:left="280"/>
      </w:pPr>
      <w:r>
        <w:t xml:space="preserve">4. </w:t>
      </w:r>
      <w:r>
        <w:rPr>
          <w:b/>
          <w:i w:val="0"/>
        </w:rPr>
        <w:t>Recalculer</w:t>
      </w:r>
      <w:r>
        <w:rPr>
          <w:b w:val="0"/>
          <w:i w:val="0"/>
        </w:rPr>
        <w:t>.</w:t>
      </w:r>
    </w:p>
    <w:p>
      <w:pPr>
        <w:pStyle w:val="Heading2"/>
      </w:pPr>
      <w:r>
        <w:rPr>
          <w:b w:val="0"/>
          <w:i w:val="0"/>
        </w:rPr>
        <w:t>4 bis. Produits du formulaire de visite</w:t>
      </w:r>
    </w:p>
    <w:p>
      <w:r>
        <w:rPr>
          <w:b w:val="0"/>
          <w:i w:val="0"/>
        </w:rPr>
        <w:t xml:space="preserve">Depuis l'application 1.0.12, la liste des produits relevés dans la visite vient de la base : </w:t>
      </w:r>
      <w:r>
        <w:rPr>
          <w:b/>
          <w:i w:val="0"/>
        </w:rPr>
        <w:t>Paramètres → Produits du formulaire</w:t>
      </w:r>
      <w:r>
        <w:rPr>
          <w:b w:val="0"/>
          <w:i w:val="0"/>
        </w:rPr>
        <w:t xml:space="preserve"> (</w:t>
      </w:r>
      <w:r>
        <w:rPr>
          <w:rFonts w:ascii="Consolas" w:hAnsi="Consolas"/>
          <w:b w:val="0"/>
          <w:sz w:val="19"/>
        </w:rPr>
        <w:t>/admin/produits/seuils</w:t>
      </w:r>
      <w:r>
        <w:rPr>
          <w:b w:val="0"/>
          <w:i w:val="0"/>
        </w:rPr>
        <w:t>).</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Action</w:t>
            </w:r>
          </w:p>
        </w:tc>
        <w:tc>
          <w:tcPr>
            <w:tcW w:type="dxa" w:w="2880"/>
          </w:tcPr>
          <w:p>
            <w:r>
              <w:rPr>
                <w:b/>
                <w:i w:val="0"/>
              </w:rPr>
              <w:t>Comment</w:t>
            </w:r>
          </w:p>
        </w:tc>
        <w:tc>
          <w:tcPr>
            <w:tcW w:type="dxa" w:w="2880"/>
          </w:tcPr>
          <w:p>
            <w:r>
              <w:rPr>
                <w:b/>
                <w:i w:val="0"/>
              </w:rPr>
              <w:t>Effet</w:t>
            </w:r>
          </w:p>
        </w:tc>
      </w:tr>
      <w:tr>
        <w:tc>
          <w:tcPr>
            <w:tcW w:type="dxa" w:w="2880"/>
          </w:tcPr>
          <w:p>
            <w:r>
              <w:rPr>
                <w:b w:val="0"/>
                <w:i w:val="0"/>
              </w:rPr>
              <w:t>Renommer un produit</w:t>
            </w:r>
          </w:p>
        </w:tc>
        <w:tc>
          <w:tcPr>
            <w:tcW w:type="dxa" w:w="2880"/>
          </w:tcPr>
          <w:p>
            <w:r>
              <w:rPr>
                <w:b w:val="0"/>
                <w:i w:val="0"/>
              </w:rPr>
              <w:t>Modifier son libellé</w:t>
            </w:r>
          </w:p>
        </w:tc>
        <w:tc>
          <w:tcPr>
            <w:tcW w:type="dxa" w:w="2880"/>
          </w:tcPr>
          <w:p>
            <w:r>
              <w:rPr>
                <w:b w:val="0"/>
                <w:i w:val="0"/>
              </w:rPr>
              <w:t>Immédiat sur le web ; téléphones à leur prochaine ouverture</w:t>
            </w:r>
          </w:p>
        </w:tc>
      </w:tr>
      <w:tr>
        <w:tc>
          <w:tcPr>
            <w:tcW w:type="dxa" w:w="2880"/>
          </w:tcPr>
          <w:p>
            <w:r>
              <w:rPr>
                <w:b w:val="0"/>
                <w:i w:val="0"/>
              </w:rPr>
              <w:t>Réordonner</w:t>
            </w:r>
          </w:p>
        </w:tc>
        <w:tc>
          <w:tcPr>
            <w:tcW w:type="dxa" w:w="2880"/>
          </w:tcPr>
          <w:p>
            <w:r>
              <w:rPr>
                <w:b w:val="0"/>
                <w:i w:val="0"/>
              </w:rPr>
              <w:t>Modifier l'ordre</w:t>
            </w:r>
          </w:p>
        </w:tc>
        <w:tc>
          <w:tcPr>
            <w:tcW w:type="dxa" w:w="2880"/>
          </w:tcPr>
          <w:p>
            <w:r>
              <w:rPr>
                <w:b w:val="0"/>
                <w:i w:val="0"/>
              </w:rPr>
              <w:t>Ordre des lignes dans l'étape de la catégorie</w:t>
            </w:r>
          </w:p>
        </w:tc>
      </w:tr>
      <w:tr>
        <w:tc>
          <w:tcPr>
            <w:tcW w:type="dxa" w:w="2880"/>
          </w:tcPr>
          <w:p>
            <w:r>
              <w:rPr>
                <w:b w:val="0"/>
                <w:i w:val="0"/>
              </w:rPr>
              <w:t>Retirer un produit</w:t>
            </w:r>
          </w:p>
        </w:tc>
        <w:tc>
          <w:tcPr>
            <w:tcW w:type="dxa" w:w="2880"/>
          </w:tcPr>
          <w:p>
            <w:r>
              <w:rPr>
                <w:b w:val="0"/>
                <w:i w:val="0"/>
              </w:rPr>
              <w:t>Décocher « Dans le formulaire »</w:t>
            </w:r>
          </w:p>
        </w:tc>
        <w:tc>
          <w:tcPr>
            <w:tcW w:type="dxa" w:w="2880"/>
          </w:tcPr>
          <w:p>
            <w:r>
              <w:rPr>
                <w:b w:val="0"/>
                <w:i w:val="0"/>
              </w:rPr>
              <w:t>Il disparaît du formulaire ; l'historique reste (tableaux, export)</w:t>
            </w:r>
          </w:p>
        </w:tc>
      </w:tr>
      <w:tr>
        <w:tc>
          <w:tcPr>
            <w:tcW w:type="dxa" w:w="2880"/>
          </w:tcPr>
          <w:p>
            <w:r>
              <w:rPr>
                <w:b w:val="0"/>
                <w:i w:val="0"/>
              </w:rPr>
              <w:t>Ajouter un produit</w:t>
            </w:r>
          </w:p>
        </w:tc>
        <w:tc>
          <w:tcPr>
            <w:tcW w:type="dxa" w:w="2880"/>
          </w:tcPr>
          <w:p>
            <w:r>
              <w:rPr>
                <w:b w:val="0"/>
                <w:i w:val="0"/>
              </w:rPr>
              <w:t>Libellé + seuil en bas de la catégorie</w:t>
            </w:r>
          </w:p>
        </w:tc>
        <w:tc>
          <w:tcPr>
            <w:tcW w:type="dxa" w:w="2880"/>
          </w:tcPr>
          <w:p>
            <w:r>
              <w:rPr>
                <w:b w:val="0"/>
                <w:i w:val="0"/>
              </w:rPr>
              <w:t xml:space="preserve">Clé générée et </w:t>
            </w:r>
            <w:r>
              <w:rPr>
                <w:b/>
                <w:i w:val="0"/>
              </w:rPr>
              <w:t>figée</w:t>
            </w:r>
            <w:r>
              <w:rPr>
                <w:b w:val="0"/>
                <w:i w:val="0"/>
              </w:rPr>
              <w:t xml:space="preserve"> (elle range les quantités dans les visites)</w:t>
            </w:r>
          </w:p>
        </w:tc>
      </w:tr>
      <w:tr>
        <w:tc>
          <w:tcPr>
            <w:tcW w:type="dxa" w:w="2880"/>
          </w:tcPr>
          <w:p>
            <w:r>
              <w:rPr>
                <w:b w:val="0"/>
                <w:i w:val="0"/>
              </w:rPr>
              <w:t>Seuil « stock bas »</w:t>
            </w:r>
          </w:p>
        </w:tc>
        <w:tc>
          <w:tcPr>
            <w:tcW w:type="dxa" w:w="2880"/>
          </w:tcPr>
          <w:p>
            <w:r>
              <w:rPr>
                <w:b w:val="0"/>
                <w:i w:val="0"/>
              </w:rPr>
              <w:t>Modifier le seuil</w:t>
            </w:r>
          </w:p>
        </w:tc>
        <w:tc>
          <w:tcPr>
            <w:tcW w:type="dxa" w:w="2880"/>
          </w:tcPr>
          <w:p>
            <w:r>
              <w:rPr>
                <w:b w:val="0"/>
                <w:i w:val="0"/>
              </w:rPr>
              <w:t>Pastilles du téléphone et inventaire SKU (hors score)</w:t>
            </w:r>
          </w:p>
        </w:tc>
      </w:tr>
    </w:tbl>
    <w:p/>
    <w:p>
      <w:r>
        <w:rPr>
          <w:b w:val="0"/>
          <w:i w:val="0"/>
        </w:rPr>
        <w:t>Règles :</w:t>
      </w:r>
    </w:p>
    <w:p>
      <w:pPr>
        <w:pStyle w:val="ListBullet"/>
      </w:pPr>
      <w:r>
        <w:rPr>
          <w:b w:val="0"/>
          <w:i w:val="0"/>
        </w:rPr>
        <w:t>On ne supprime jamais un produit : on le retire du formulaire.</w:t>
      </w:r>
    </w:p>
    <w:p>
      <w:pPr>
        <w:pStyle w:val="ListBullet"/>
      </w:pPr>
      <w:r>
        <w:rPr>
          <w:b w:val="0"/>
          <w:i w:val="0"/>
        </w:rPr>
        <w:t xml:space="preserve">Un produit noté au Perfect Store (présent dans </w:t>
      </w:r>
      <w:r>
        <w:rPr>
          <w:b/>
          <w:i w:val="0"/>
        </w:rPr>
        <w:t>Correspondance SKU</w:t>
      </w:r>
      <w:r>
        <w:rPr>
          <w:b w:val="0"/>
          <w:i w:val="0"/>
        </w:rPr>
        <w:t>) ne peut pas être retiré : la base le refuse, sinon toutes les nouvelles visites le noteraient à 0. Retirer d'abord la correspondance.</w:t>
      </w:r>
    </w:p>
    <w:p>
      <w:pPr>
        <w:pStyle w:val="ListBullet"/>
      </w:pPr>
      <w:r>
        <w:rPr>
          <w:b w:val="0"/>
          <w:i w:val="0"/>
        </w:rPr>
        <w:t xml:space="preserve">Un nouveau produit est saisi et exporté, mais ne compte au Perfect Store qu'après une </w:t>
      </w:r>
      <w:r>
        <w:rPr>
          <w:b/>
          <w:i w:val="0"/>
        </w:rPr>
        <w:t>Correspondance SKU</w:t>
      </w:r>
      <w:r>
        <w:rPr>
          <w:b w:val="0"/>
          <w:i w:val="0"/>
        </w:rPr>
        <w:t xml:space="preserve">, suivie d'un </w:t>
      </w:r>
      <w:r>
        <w:rPr>
          <w:b/>
          <w:i w:val="0"/>
        </w:rPr>
        <w:t>Recalculer</w:t>
      </w:r>
      <w:r>
        <w:rPr>
          <w:b w:val="0"/>
          <w:i w:val="0"/>
        </w:rPr>
        <w:t xml:space="preserve"> (qui renote aussi l'historique).</w:t>
      </w:r>
    </w:p>
    <w:p>
      <w:pPr>
        <w:pStyle w:val="ListBullet"/>
      </w:pPr>
      <w:r>
        <w:rPr>
          <w:b w:val="0"/>
          <w:i w:val="0"/>
        </w:rPr>
        <w:t xml:space="preserve">Les </w:t>
      </w:r>
      <w:r>
        <w:rPr>
          <w:b/>
          <w:i w:val="0"/>
        </w:rPr>
        <w:t>catégories</w:t>
      </w:r>
      <w:r>
        <w:rPr>
          <w:b w:val="0"/>
          <w:i w:val="0"/>
        </w:rPr>
        <w:t xml:space="preserve"> (EVAP, IMP, SCM, UHT, Yaourt, Céréales…) se gèrent dans </w:t>
      </w:r>
      <w:r>
        <w:rPr>
          <w:rFonts w:ascii="Consolas" w:hAnsi="Consolas"/>
          <w:b w:val="0"/>
          <w:sz w:val="19"/>
        </w:rPr>
        <w:t>/admin/referentiels</w:t>
      </w:r>
      <w:r>
        <w:rPr>
          <w:b w:val="0"/>
          <w:i w:val="0"/>
        </w:rPr>
        <w:t xml:space="preserve"> → </w:t>
      </w:r>
      <w:r>
        <w:rPr>
          <w:b/>
          <w:i w:val="0"/>
        </w:rPr>
        <w:t>Catégories du relevé</w:t>
      </w:r>
      <w:r>
        <w:rPr>
          <w:b w:val="0"/>
          <w:i w:val="0"/>
        </w:rPr>
        <w:t xml:space="preserve"> : libellé, ordre, actif, </w:t>
      </w:r>
      <w:r>
        <w:rPr>
          <w:b/>
          <w:i w:val="0"/>
        </w:rPr>
        <w:t>facings en Modern Trade</w:t>
      </w:r>
      <w:r>
        <w:rPr>
          <w:b w:val="0"/>
          <w:i w:val="0"/>
        </w:rPr>
        <w:t>. Une nouvelle catégorie (code en minuscules, figé) apparaît dans le formulaire dès qu'elle a des produits ; elle n'est pas notée au Perfect Store.</w:t>
      </w:r>
    </w:p>
    <w:p>
      <w:pPr>
        <w:pStyle w:val="ListBullet"/>
      </w:pPr>
      <w:r>
        <w:rPr>
          <w:b w:val="0"/>
          <w:i w:val="0"/>
        </w:rPr>
        <w:t>Les téléphones en 1.0.10 / 1.0.11 gardent leur liste intégrée : un nouveau produit n'y apparaît qu'après la mise à jour en 1.0.12.</w:t>
      </w:r>
    </w:p>
    <w:p>
      <w:pPr>
        <w:pStyle w:val="Heading2"/>
      </w:pPr>
      <w:r>
        <w:rPr>
          <w:b w:val="0"/>
          <w:i w:val="0"/>
        </w:rPr>
        <w:t>5. Référentiels (</w:t>
      </w:r>
      <w:r>
        <w:rPr>
          <w:rFonts w:ascii="Consolas" w:hAnsi="Consolas"/>
          <w:b w:val="0"/>
          <w:sz w:val="19"/>
        </w:rPr>
        <w:t>/admin/referentiels</w:t>
      </w:r>
      <w:r>
        <w:rPr>
          <w:b w:val="0"/>
          <w:i w:val="0"/>
        </w:rPr>
        <w:t>)</w:t>
      </w:r>
    </w:p>
    <w:p>
      <w:r>
        <w:rPr>
          <w:b w:val="0"/>
          <w:i w:val="0"/>
        </w:rPr>
        <w:t>Tous en CRUD direct, groupés par thème :</w:t>
      </w:r>
    </w:p>
    <w:p>
      <w:pPr>
        <w:pStyle w:val="ListBullet"/>
      </w:pPr>
      <w:r>
        <w:rPr>
          <w:b/>
          <w:i w:val="0"/>
        </w:rPr>
        <w:t>Géographie</w:t>
      </w:r>
      <w:r>
        <w:rPr>
          <w:b w:val="0"/>
          <w:i w:val="0"/>
        </w:rPr>
        <w:t xml:space="preserve"> : Régions (divisions North/South), Sous-régions, Territoires, Zones/Areas. Hiérarchie : pays &gt; division &gt; sous-région &gt; territoire &gt; area.</w:t>
      </w:r>
    </w:p>
    <w:p>
      <w:pPr>
        <w:pStyle w:val="ListBullet"/>
      </w:pPr>
      <w:r>
        <w:rPr>
          <w:b/>
          <w:i w:val="0"/>
        </w:rPr>
        <w:t>Distribution</w:t>
      </w:r>
      <w:r>
        <w:rPr>
          <w:b w:val="0"/>
          <w:i w:val="0"/>
        </w:rPr>
        <w:t xml:space="preserve"> :</w:t>
      </w:r>
    </w:p>
    <w:p>
      <w:pPr>
        <w:pStyle w:val="ListBullet2"/>
      </w:pPr>
      <w:r>
        <w:rPr>
          <w:b/>
          <w:i w:val="0"/>
        </w:rPr>
        <w:t>Distributeurs</w:t>
      </w:r>
      <w:r>
        <w:rPr>
          <w:b w:val="0"/>
          <w:i w:val="0"/>
        </w:rPr>
        <w:t xml:space="preserve"> (nom + couverture « National » = proposé partout). Le </w:t>
      </w:r>
      <w:r>
        <w:rPr>
          <w:b/>
          <w:i w:val="0"/>
        </w:rPr>
        <w:t>renommage</w:t>
      </w:r>
      <w:r>
        <w:rPr>
          <w:b w:val="0"/>
          <w:i w:val="0"/>
        </w:rPr>
        <w:t xml:space="preserve"> est reporté sur les PDV et les règles de tournée.</w:t>
      </w:r>
    </w:p>
    <w:p>
      <w:pPr>
        <w:pStyle w:val="ListBullet2"/>
      </w:pPr>
      <w:r>
        <w:rPr>
          <w:b/>
          <w:i w:val="0"/>
        </w:rPr>
        <w:t>Distrib ↔ Territoires</w:t>
      </w:r>
      <w:r>
        <w:rPr>
          <w:b w:val="0"/>
          <w:i w:val="0"/>
        </w:rPr>
        <w:t xml:space="preserve"> : distributeur(s) par territoire.</w:t>
      </w:r>
    </w:p>
    <w:p>
      <w:pPr>
        <w:pStyle w:val="ListBullet2"/>
      </w:pPr>
      <w:r>
        <w:rPr>
          <w:b/>
          <w:i w:val="0"/>
        </w:rPr>
        <w:t>Distrib ↔ Areas</w:t>
      </w:r>
      <w:r>
        <w:rPr>
          <w:b w:val="0"/>
          <w:i w:val="0"/>
        </w:rPr>
        <w:t xml:space="preserve"> : </w:t>
      </w:r>
      <w:r>
        <w:rPr>
          <w:b w:val="0"/>
          <w:i/>
        </w:rPr>
        <w:t>override</w:t>
      </w:r>
      <w:r>
        <w:rPr>
          <w:b w:val="0"/>
          <w:i w:val="0"/>
        </w:rPr>
        <w:t xml:space="preserve"> par area — permet à un même territoire d'avoir des distributeurs différents selon l'area. À la création d'un PDV, l'app propose : distributeurs de l'</w:t>
      </w:r>
      <w:r>
        <w:rPr>
          <w:b/>
          <w:i w:val="0"/>
        </w:rPr>
        <w:t>area</w:t>
      </w:r>
      <w:r>
        <w:rPr>
          <w:b w:val="0"/>
          <w:i w:val="0"/>
        </w:rPr>
        <w:t xml:space="preserve"> (s'il y en a), sinon ceux du </w:t>
      </w:r>
      <w:r>
        <w:rPr>
          <w:b/>
          <w:i w:val="0"/>
        </w:rPr>
        <w:t>territoire</w:t>
      </w:r>
      <w:r>
        <w:rPr>
          <w:b w:val="0"/>
          <w:i w:val="0"/>
        </w:rPr>
        <w:t xml:space="preserve">, plus les </w:t>
      </w:r>
      <w:r>
        <w:rPr>
          <w:b/>
          <w:i w:val="0"/>
        </w:rPr>
        <w:t>nationaux</w:t>
      </w:r>
      <w:r>
        <w:rPr>
          <w:b w:val="0"/>
          <w:i w:val="0"/>
        </w:rPr>
        <w:t>.</w:t>
      </w:r>
    </w:p>
    <w:p>
      <w:pPr>
        <w:pStyle w:val="ListBullet2"/>
      </w:pPr>
      <w:r>
        <w:rPr>
          <w:b/>
          <w:i w:val="0"/>
        </w:rPr>
        <w:t>Agences</w:t>
      </w:r>
      <w:r>
        <w:rPr>
          <w:b w:val="0"/>
          <w:i w:val="0"/>
        </w:rPr>
        <w:t xml:space="preserve"> : nom, direction, « programme », active (§7 bis).</w:t>
      </w:r>
    </w:p>
    <w:p>
      <w:pPr>
        <w:pStyle w:val="ListBullet2"/>
      </w:pPr>
      <w:r>
        <w:rPr>
          <w:b/>
          <w:i w:val="0"/>
        </w:rPr>
        <w:t>SSF (vendeurs)</w:t>
      </w:r>
      <w:r>
        <w:rPr>
          <w:b w:val="0"/>
          <w:i w:val="0"/>
        </w:rPr>
        <w:t xml:space="preserve"> : nom, variantes, téléphone, distributeur, </w:t>
      </w:r>
      <w:r>
        <w:rPr>
          <w:b/>
          <w:i w:val="0"/>
        </w:rPr>
        <w:t>commercial</w:t>
      </w:r>
      <w:r>
        <w:rPr>
          <w:b w:val="0"/>
          <w:i w:val="0"/>
        </w:rPr>
        <w:t xml:space="preserve">, actif, « à confirmer ». </w:t>
      </w:r>
      <w:r>
        <w:rPr>
          <w:b/>
          <w:i w:val="0"/>
        </w:rPr>
        <w:t>SSF ↔ Quartiers</w:t>
      </w:r>
      <w:r>
        <w:rPr>
          <w:b w:val="0"/>
          <w:i w:val="0"/>
        </w:rPr>
        <w:t xml:space="preserve"> : les quartiers de chaque SSF. </w:t>
      </w:r>
      <w:r>
        <w:rPr>
          <w:b/>
          <w:i w:val="0"/>
        </w:rPr>
        <w:t>Binômes SSF ↔ merch</w:t>
      </w:r>
      <w:r>
        <w:rPr>
          <w:b w:val="0"/>
          <w:i w:val="0"/>
        </w:rPr>
        <w:t xml:space="preserve"> : jour × merchandiser × SSF, zone et quartiers (§7 bis).</w:t>
      </w:r>
    </w:p>
    <w:p>
      <w:pPr>
        <w:pStyle w:val="ListBullet2"/>
      </w:pPr>
      <w:r>
        <w:rPr>
          <w:b/>
          <w:i w:val="0"/>
        </w:rPr>
        <w:t>Alias d'import</w:t>
      </w:r>
      <w:r>
        <w:rPr>
          <w:b w:val="0"/>
          <w:i w:val="0"/>
        </w:rPr>
        <w:t xml:space="preserve"> : nom tel qu'écrit dans les fichiers DMS ou Atom →  merchandiser, distributeur ou SSF (exact, commence par, contient).</w:t>
      </w:r>
    </w:p>
    <w:p>
      <w:pPr>
        <w:pStyle w:val="ListBullet"/>
      </w:pPr>
      <w:r>
        <w:rPr>
          <w:b/>
          <w:i w:val="0"/>
        </w:rPr>
        <w:t>Points de vente</w:t>
      </w:r>
      <w:r>
        <w:rPr>
          <w:b w:val="0"/>
          <w:i w:val="0"/>
        </w:rPr>
        <w:t xml:space="preserve"> : Catégories (level 3, avec canal GT/MT) et Types (level 4), avec leur </w:t>
      </w:r>
      <w:r>
        <w:rPr>
          <w:b/>
          <w:i w:val="0"/>
        </w:rPr>
        <w:t>libellé français</w:t>
      </w:r>
      <w:r>
        <w:rPr>
          <w:b w:val="0"/>
          <w:i w:val="0"/>
        </w:rPr>
        <w:t>. ⚠️ Le level 4 pilote tout le scoring : ne pas renommer un type sans re-vérifier son mapping dans standards → Types de PDV.</w:t>
      </w:r>
    </w:p>
    <w:p>
      <w:pPr>
        <w:pStyle w:val="ListBullet"/>
      </w:pPr>
      <w:r>
        <w:rPr>
          <w:b/>
          <w:i w:val="0"/>
        </w:rPr>
        <w:t>Produits</w:t>
      </w:r>
      <w:r>
        <w:rPr>
          <w:b w:val="0"/>
          <w:i w:val="0"/>
        </w:rPr>
        <w:t xml:space="preserve"> : catégories produit, références (SKU), </w:t>
      </w:r>
      <w:r>
        <w:rPr>
          <w:b/>
          <w:i w:val="0"/>
        </w:rPr>
        <w:t>Correspondance SKU</w:t>
      </w:r>
      <w:r>
        <w:rPr>
          <w:b w:val="0"/>
          <w:i w:val="0"/>
        </w:rPr>
        <w:t xml:space="preserve"> (produit du formulaire ↔ référence ; clé = catégorie + produit), rôles (héros), marques et SKU concurrents, </w:t>
      </w:r>
      <w:r>
        <w:rPr>
          <w:b/>
          <w:i w:val="0"/>
        </w:rPr>
        <w:t>Catégories du relevé</w:t>
      </w:r>
      <w:r>
        <w:rPr>
          <w:b w:val="0"/>
          <w:i w:val="0"/>
        </w:rPr>
        <w:t>.</w:t>
      </w:r>
    </w:p>
    <w:p>
      <w:pPr>
        <w:pStyle w:val="ListBullet"/>
      </w:pPr>
      <w:r>
        <w:rPr>
          <w:b/>
          <w:i w:val="0"/>
        </w:rPr>
        <w:t>Perfect Store</w:t>
      </w:r>
      <w:r>
        <w:rPr>
          <w:b w:val="0"/>
          <w:i w:val="0"/>
        </w:rPr>
        <w:t xml:space="preserve"> : niveaux, poids, seuils dispo GT, seuils dispo MT (facings), assortiment, éléments et matrice de visibilité.</w:t>
      </w:r>
    </w:p>
    <w:p>
      <w:pPr>
        <w:pStyle w:val="ListBullet"/>
      </w:pPr>
      <w:r>
        <w:rPr>
          <w:b/>
          <w:i w:val="0"/>
        </w:rPr>
        <w:t>Application mobile</w:t>
      </w:r>
      <w:r>
        <w:rPr>
          <w:b w:val="0"/>
          <w:i w:val="0"/>
        </w:rPr>
        <w:t xml:space="preserve"> : </w:t>
      </w:r>
      <w:r>
        <w:rPr>
          <w:b/>
          <w:i w:val="0"/>
        </w:rPr>
        <w:t>Paramètres terrain</w:t>
      </w:r>
      <w:r>
        <w:rPr>
          <w:b w:val="0"/>
          <w:i w:val="0"/>
        </w:rPr>
        <w:t xml:space="preserve">, </w:t>
      </w:r>
      <w:r>
        <w:rPr>
          <w:b/>
          <w:i w:val="0"/>
        </w:rPr>
        <w:t>Quotas</w:t>
      </w:r>
      <w:r>
        <w:rPr>
          <w:b w:val="0"/>
          <w:i w:val="0"/>
        </w:rPr>
        <w:t xml:space="preserve">, </w:t>
      </w:r>
      <w:r>
        <w:rPr>
          <w:b/>
          <w:i w:val="0"/>
        </w:rPr>
        <w:t>Canal des quotas</w:t>
      </w:r>
      <w:r>
        <w:rPr>
          <w:b w:val="0"/>
          <w:i w:val="0"/>
        </w:rPr>
        <w:t xml:space="preserve"> (sous-catégorie de PDV → canal), </w:t>
      </w:r>
      <w:r>
        <w:rPr>
          <w:b/>
          <w:i w:val="0"/>
        </w:rPr>
        <w:t>Objectifs de coaching</w:t>
      </w:r>
      <w:r>
        <w:rPr>
          <w:b w:val="0"/>
          <w:i w:val="0"/>
        </w:rPr>
        <w:t xml:space="preserve">, </w:t>
      </w:r>
      <w:r>
        <w:rPr>
          <w:b/>
          <w:i w:val="0"/>
        </w:rPr>
        <w:t>Grille coaching MT</w:t>
      </w:r>
      <w:r>
        <w:rPr>
          <w:b w:val="0"/>
          <w:i w:val="0"/>
        </w:rPr>
        <w:t xml:space="preserve"> (standards d'exécution MT, vide tant que le client ne l'a pas fournie), </w:t>
      </w:r>
      <w:r>
        <w:rPr>
          <w:b/>
          <w:i w:val="0"/>
        </w:rPr>
        <w:t>Types d'action</w:t>
      </w:r>
      <w:r>
        <w:rPr>
          <w:b w:val="0"/>
          <w:i w:val="0"/>
        </w:rPr>
        <w:t xml:space="preserve"> commerciale, </w:t>
      </w:r>
      <w:r>
        <w:rPr>
          <w:b/>
          <w:i w:val="0"/>
        </w:rPr>
        <w:t>Engins de vente</w:t>
      </w:r>
      <w:r>
        <w:rPr>
          <w:b w:val="0"/>
          <w:i w:val="0"/>
        </w:rPr>
        <w:t xml:space="preserve">, </w:t>
      </w:r>
      <w:r>
        <w:rPr>
          <w:b/>
          <w:i w:val="0"/>
        </w:rPr>
        <w:t>Version minimale</w:t>
      </w:r>
      <w:r>
        <w:rPr>
          <w:b w:val="0"/>
          <w:i w:val="0"/>
        </w:rPr>
        <w:t xml:space="preserve">, </w:t>
      </w:r>
      <w:r>
        <w:rPr>
          <w:b/>
          <w:i w:val="0"/>
        </w:rPr>
        <w:t>Versions installées</w:t>
      </w:r>
      <w:r>
        <w:rPr>
          <w:b w:val="0"/>
          <w:i w:val="0"/>
        </w:rPr>
        <w:t xml:space="preserve">, </w:t>
      </w:r>
      <w:r>
        <w:rPr>
          <w:b/>
          <w:i w:val="0"/>
        </w:rPr>
        <w:t>Publier une version</w:t>
      </w:r>
      <w:r>
        <w:rPr>
          <w:b w:val="0"/>
          <w:i w:val="0"/>
        </w:rPr>
        <w:t xml:space="preserve">, </w:t>
      </w:r>
      <w:r>
        <w:rPr>
          <w:b/>
          <w:i w:val="0"/>
        </w:rPr>
        <w:t>Maintenance</w:t>
      </w:r>
      <w:r>
        <w:rPr>
          <w:b w:val="0"/>
          <w:i w:val="0"/>
        </w:rPr>
        <w:t>.</w:t>
      </w:r>
    </w:p>
    <w:p>
      <w:r>
        <w:rPr>
          <w:b w:val="0"/>
          <w:i w:val="0"/>
        </w:rPr>
        <w:t xml:space="preserve">Lien direct vers un onglet : </w:t>
      </w:r>
      <w:r>
        <w:rPr>
          <w:rFonts w:ascii="Consolas" w:hAnsi="Consolas"/>
          <w:b w:val="0"/>
          <w:sz w:val="19"/>
        </w:rPr>
        <w:t>/admin/referentiels?onglet=&lt;id&gt;</w:t>
      </w:r>
      <w:r>
        <w:rPr>
          <w:b w:val="0"/>
          <w:i w:val="0"/>
        </w:rPr>
        <w:t xml:space="preserve"> (ex. </w:t>
      </w:r>
      <w:r>
        <w:rPr>
          <w:rFonts w:ascii="Consolas" w:hAnsi="Consolas"/>
          <w:b w:val="0"/>
          <w:sz w:val="19"/>
        </w:rPr>
        <w:t>?onglet=ssf</w:t>
      </w:r>
      <w:r>
        <w:rPr>
          <w:b w:val="0"/>
          <w:i w:val="0"/>
        </w:rPr>
        <w:t xml:space="preserve">, </w:t>
      </w:r>
      <w:r>
        <w:rPr>
          <w:rFonts w:ascii="Consolas" w:hAnsi="Consolas"/>
          <w:b w:val="0"/>
          <w:sz w:val="19"/>
        </w:rPr>
        <w:t>?onglet=parametre_app</w:t>
      </w:r>
      <w:r>
        <w:rPr>
          <w:b w:val="0"/>
          <w:i w:val="0"/>
        </w:rPr>
        <w:t>).</w:t>
      </w:r>
    </w:p>
    <w:p>
      <w:pPr>
        <w:pStyle w:val="Heading2"/>
      </w:pPr>
      <w:r>
        <w:rPr>
          <w:b w:val="0"/>
          <w:i w:val="0"/>
        </w:rPr>
        <w:t>6. PDV et visites</w:t>
      </w:r>
    </w:p>
    <w:p>
      <w:pPr>
        <w:pStyle w:val="ListBullet"/>
      </w:pPr>
      <w:r>
        <w:rPr>
          <w:rFonts w:ascii="Consolas" w:hAnsi="Consolas"/>
          <w:b/>
          <w:sz w:val="19"/>
        </w:rPr>
        <w:t>/admin/pdv</w:t>
      </w:r>
      <w:r>
        <w:rPr>
          <w:b w:val="0"/>
          <w:i w:val="0"/>
        </w:rPr>
        <w:t xml:space="preserve"> : liste, répartition, évolution des créations. La fiche porte aussi le </w:t>
      </w:r>
      <w:r>
        <w:rPr>
          <w:b/>
          <w:i w:val="0"/>
        </w:rPr>
        <w:t>code DMS</w:t>
      </w:r>
      <w:r>
        <w:rPr>
          <w:b w:val="0"/>
          <w:i w:val="0"/>
        </w:rPr>
        <w:t xml:space="preserve"> (</w:t>
      </w:r>
      <w:r>
        <w:rPr>
          <w:rFonts w:ascii="Consolas" w:hAnsi="Consolas"/>
          <w:b w:val="0"/>
          <w:sz w:val="19"/>
        </w:rPr>
        <w:t>mdm</w:t>
      </w:r>
      <w:r>
        <w:rPr>
          <w:b w:val="0"/>
          <w:i w:val="0"/>
        </w:rPr>
        <w:t xml:space="preserve">) et le </w:t>
      </w:r>
      <w:r>
        <w:rPr>
          <w:b/>
          <w:i w:val="0"/>
        </w:rPr>
        <w:t>rayon de geofence</w:t>
      </w:r>
      <w:r>
        <w:rPr>
          <w:b w:val="0"/>
          <w:i w:val="0"/>
        </w:rPr>
        <w:t xml:space="preserve"> propre au PDV (vide = rayon des paramètres terrain).</w:t>
      </w:r>
    </w:p>
    <w:p>
      <w:pPr>
        <w:pStyle w:val="ListBullet"/>
      </w:pPr>
      <w:r>
        <w:rPr>
          <w:rFonts w:ascii="Consolas" w:hAnsi="Consolas"/>
          <w:b/>
          <w:sz w:val="19"/>
        </w:rPr>
        <w:t>/admin/visites</w:t>
      </w:r>
      <w:r>
        <w:rPr>
          <w:b w:val="0"/>
          <w:i w:val="0"/>
        </w:rPr>
        <w:t xml:space="preserve"> : liste des visites avec niveau Perfect Store, score, détail complet au clic (relevé, piliers, photos). Suppression possible.</w:t>
      </w:r>
    </w:p>
    <w:p>
      <w:pPr>
        <w:pStyle w:val="ListBullet"/>
      </w:pPr>
      <w:r>
        <w:rPr>
          <w:rFonts w:ascii="Consolas" w:hAnsi="Consolas"/>
          <w:b/>
          <w:sz w:val="19"/>
        </w:rPr>
        <w:t>/admin/perfect-store/liste</w:t>
      </w:r>
      <w:r>
        <w:rPr>
          <w:b w:val="0"/>
          <w:i w:val="0"/>
        </w:rPr>
        <w:t xml:space="preserve"> : tous les PDV par niveau, filtrable.</w:t>
      </w:r>
    </w:p>
    <w:p>
      <w:pPr>
        <w:pStyle w:val="ListBullet"/>
      </w:pPr>
      <w:r>
        <w:rPr>
          <w:b/>
          <w:i w:val="0"/>
        </w:rPr>
        <w:t>Import / Export</w:t>
      </w:r>
      <w:r>
        <w:rPr>
          <w:b w:val="0"/>
          <w:i w:val="0"/>
        </w:rPr>
        <w:t xml:space="preserve"> : </w:t>
      </w:r>
      <w:r>
        <w:rPr>
          <w:rFonts w:ascii="Consolas" w:hAnsi="Consolas"/>
          <w:b w:val="0"/>
          <w:sz w:val="19"/>
        </w:rPr>
        <w:t>/admin/import-export</w:t>
      </w:r>
      <w:r>
        <w:rPr>
          <w:b w:val="0"/>
          <w:i w:val="0"/>
        </w:rPr>
        <w:t xml:space="preserve"> (PDV en masse, exports Excel, imports terrain §11). L'export des visites contient toutes les visites de la plage, avec statut et quantité de chaque produit du catalogue.</w:t>
      </w:r>
    </w:p>
    <w:p>
      <w:pPr>
        <w:pStyle w:val="Heading2"/>
      </w:pPr>
      <w:r>
        <w:rPr>
          <w:b w:val="0"/>
          <w:i w:val="0"/>
        </w:rPr>
        <w:t>7. Utilisateurs et périmètres</w:t>
      </w:r>
    </w:p>
    <w:p>
      <w:pPr>
        <w:pStyle w:val="ListBullet"/>
      </w:pPr>
      <w:r>
        <w:rPr>
          <w:rFonts w:ascii="Consolas" w:hAnsi="Consolas"/>
          <w:b/>
          <w:sz w:val="19"/>
        </w:rPr>
        <w:t>/admin/users</w:t>
      </w:r>
      <w:r>
        <w:rPr>
          <w:b w:val="0"/>
          <w:i w:val="0"/>
        </w:rPr>
        <w:t xml:space="preserve"> : création/édition des comptes (rôle, employeur (agence), direction, territoires et quartiers assignés, commercial responsable, actif/inactif). L'export CSV contient l'agence et la direction.</w:t>
      </w:r>
    </w:p>
    <w:p>
      <w:pPr>
        <w:pStyle w:val="ListBullet"/>
      </w:pPr>
      <w:r>
        <w:rPr>
          <w:rFonts w:ascii="Consolas" w:hAnsi="Consolas"/>
          <w:b/>
          <w:sz w:val="19"/>
        </w:rPr>
        <w:t>/admin/users/versions</w:t>
      </w:r>
      <w:r>
        <w:rPr>
          <w:b w:val="0"/>
          <w:i w:val="0"/>
        </w:rPr>
        <w:t xml:space="preserve"> (Paramètres › Versions de l'app) : adoption de l'app, filtrable par </w:t>
      </w:r>
      <w:r>
        <w:rPr>
          <w:b/>
          <w:i w:val="0"/>
        </w:rPr>
        <w:t>direction</w:t>
      </w:r>
      <w:r>
        <w:rPr>
          <w:b w:val="0"/>
          <w:i w:val="0"/>
        </w:rPr>
        <w:t xml:space="preserve"> (la synthèse suit le filtre), et inventaire des licences </w:t>
      </w:r>
      <w:r>
        <w:rPr>
          <w:b/>
          <w:i w:val="0"/>
        </w:rPr>
        <w:t>par direction et par rôle</w:t>
      </w:r>
      <w:r>
        <w:rPr>
          <w:b w:val="0"/>
          <w:i w:val="0"/>
        </w:rPr>
        <w:t xml:space="preserve"> (comptes QA exclus, personnes à deux comptes signalées, export des comptes).</w:t>
      </w:r>
    </w:p>
    <w:p>
      <w:pPr>
        <w:pStyle w:val="ListBullet"/>
      </w:pPr>
      <w:r>
        <w:rPr>
          <w:b w:val="0"/>
          <w:i w:val="0"/>
        </w:rPr>
        <w:t xml:space="preserve">Un </w:t>
      </w:r>
      <w:r>
        <w:rPr>
          <w:b/>
          <w:i w:val="0"/>
        </w:rPr>
        <w:t>merchandiser</w:t>
      </w:r>
      <w:r>
        <w:rPr>
          <w:b w:val="0"/>
          <w:i w:val="0"/>
        </w:rPr>
        <w:t xml:space="preserve"> ne voit que les PDV de ses territoires (et de ses quartiers s'ils sont renseignés). Admin/superviseur voient tout.</w:t>
      </w:r>
    </w:p>
    <w:p>
      <w:pPr>
        <w:pStyle w:val="ListBullet"/>
      </w:pPr>
      <w:r>
        <w:rPr>
          <w:rFonts w:ascii="Consolas" w:hAnsi="Consolas"/>
          <w:b/>
          <w:sz w:val="19"/>
        </w:rPr>
        <w:t>/admin/permissions</w:t>
      </w:r>
      <w:r>
        <w:rPr>
          <w:b w:val="0"/>
          <w:i w:val="0"/>
        </w:rPr>
        <w:t xml:space="preserve"> : sections du menu accessibles par rôle.</w:t>
      </w:r>
    </w:p>
    <w:p>
      <w:pPr>
        <w:pStyle w:val="Heading2"/>
      </w:pPr>
      <w:r>
        <w:rPr>
          <w:b w:val="0"/>
          <w:i w:val="0"/>
        </w:rPr>
        <w:t>7 bis. Programme merchandiser : agences, binômes SSF ↔ merchandiser, quotas</w:t>
      </w:r>
    </w:p>
    <w:p>
      <w:r>
        <w:rPr>
          <w:b w:val="0"/>
          <w:i w:val="0"/>
        </w:rPr>
        <w:t xml:space="preserve">Principe : chaque PDV du portefeuille d'un merchandiser d'agence est visité </w:t>
      </w:r>
      <w:r>
        <w:rPr>
          <w:b/>
          <w:i w:val="0"/>
        </w:rPr>
        <w:t>une fois par mois civil</w:t>
      </w:r>
      <w:r>
        <w:rPr>
          <w:b w:val="0"/>
          <w:i w:val="0"/>
        </w:rPr>
        <w:t xml:space="preserve">. Le </w:t>
      </w:r>
      <w:r>
        <w:rPr>
          <w:b/>
          <w:i w:val="0"/>
        </w:rPr>
        <w:t>SSF</w:t>
      </w:r>
      <w:r>
        <w:rPr>
          <w:b w:val="0"/>
          <w:i w:val="0"/>
        </w:rPr>
        <w:t xml:space="preserve"> (vendeur du distributeur) et le merchandiser dépendent du </w:t>
      </w:r>
      <w:r>
        <w:rPr>
          <w:b/>
          <w:i w:val="0"/>
        </w:rPr>
        <w:t>commercial</w:t>
      </w:r>
      <w:r>
        <w:rPr>
          <w:b w:val="0"/>
          <w:i w:val="0"/>
        </w:rPr>
        <w:t xml:space="preserve"> ; certains jours ils forment un </w:t>
      </w:r>
      <w:r>
        <w:rPr>
          <w:b/>
          <w:i w:val="0"/>
        </w:rPr>
        <w:t>binôme</w:t>
      </w:r>
      <w:r>
        <w:rPr>
          <w:b w:val="0"/>
          <w:i w:val="0"/>
        </w:rPr>
        <w:t xml:space="preserve"> (même zone, mêmes quartiers) pour passer dans les mêmes PDV, l'un pour vendre, l'autre pour l'exécution. Le binôme vient du fichier de l'</w:t>
      </w:r>
      <w:r>
        <w:rPr>
          <w:b/>
          <w:i w:val="0"/>
        </w:rPr>
        <w:t>agence</w:t>
      </w:r>
      <w:r>
        <w:rPr>
          <w:b w:val="0"/>
          <w:i w:val="0"/>
        </w:rPr>
        <w:t xml:space="preserve"> (« SSF – merch – zone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Je veux…</w:t>
            </w:r>
          </w:p>
        </w:tc>
        <w:tc>
          <w:tcPr>
            <w:tcW w:type="dxa" w:w="2880"/>
          </w:tcPr>
          <w:p>
            <w:r>
              <w:rPr>
                <w:b/>
                <w:i w:val="0"/>
              </w:rPr>
              <w:t>Où</w:t>
            </w:r>
          </w:p>
        </w:tc>
        <w:tc>
          <w:tcPr>
            <w:tcW w:type="dxa" w:w="2880"/>
          </w:tcPr>
          <w:p>
            <w:r>
              <w:rPr>
                <w:b/>
                <w:i w:val="0"/>
              </w:rPr>
              <w:t>Table</w:t>
            </w:r>
          </w:p>
        </w:tc>
      </w:tr>
      <w:tr>
        <w:tc>
          <w:tcPr>
            <w:tcW w:type="dxa" w:w="2880"/>
          </w:tcPr>
          <w:p>
            <w:r>
              <w:rPr>
                <w:b w:val="0"/>
                <w:i w:val="0"/>
              </w:rPr>
              <w:t>Créer / nommer une agence, sa direction</w:t>
            </w:r>
          </w:p>
        </w:tc>
        <w:tc>
          <w:tcPr>
            <w:tcW w:type="dxa" w:w="2880"/>
          </w:tcPr>
          <w:p>
            <w:r>
              <w:rPr>
                <w:b w:val="0"/>
                <w:i w:val="0"/>
              </w:rPr>
              <w:t xml:space="preserve">Référentiels → Distribution → </w:t>
            </w:r>
            <w:r>
              <w:rPr>
                <w:b/>
                <w:i w:val="0"/>
              </w:rPr>
              <w:t>Agences</w:t>
            </w:r>
          </w:p>
        </w:tc>
        <w:tc>
          <w:tcPr>
            <w:tcW w:type="dxa" w:w="2880"/>
          </w:tcPr>
          <w:p>
            <w:r>
              <w:rPr>
                <w:rFonts w:ascii="Consolas" w:hAnsi="Consolas"/>
                <w:b w:val="0"/>
                <w:sz w:val="19"/>
              </w:rPr>
              <w:t>agence</w:t>
            </w:r>
          </w:p>
        </w:tc>
      </w:tr>
      <w:tr>
        <w:tc>
          <w:tcPr>
            <w:tcW w:type="dxa" w:w="2880"/>
          </w:tcPr>
          <w:p>
            <w:r>
              <w:rPr>
                <w:b w:val="0"/>
                <w:i w:val="0"/>
              </w:rPr>
              <w:t>Rattacher un merchandiser à son agence</w:t>
            </w:r>
          </w:p>
        </w:tc>
        <w:tc>
          <w:tcPr>
            <w:tcW w:type="dxa" w:w="2880"/>
          </w:tcPr>
          <w:p>
            <w:r>
              <w:rPr>
                <w:b w:val="0"/>
                <w:i w:val="0"/>
              </w:rPr>
              <w:t xml:space="preserve">Paramètres → Utilisateurs → </w:t>
            </w:r>
            <w:r>
              <w:rPr>
                <w:b/>
                <w:i w:val="0"/>
              </w:rPr>
              <w:t>Employeur (agence)</w:t>
            </w:r>
          </w:p>
        </w:tc>
        <w:tc>
          <w:tcPr>
            <w:tcW w:type="dxa" w:w="2880"/>
          </w:tcPr>
          <w:p>
            <w:r>
              <w:rPr>
                <w:rFonts w:ascii="Consolas" w:hAnsi="Consolas"/>
                <w:b w:val="0"/>
                <w:sz w:val="19"/>
              </w:rPr>
              <w:t>profiles.employeur</w:t>
            </w:r>
          </w:p>
        </w:tc>
      </w:tr>
      <w:tr>
        <w:tc>
          <w:tcPr>
            <w:tcW w:type="dxa" w:w="2880"/>
          </w:tcPr>
          <w:p>
            <w:r>
              <w:rPr>
                <w:b w:val="0"/>
                <w:i w:val="0"/>
              </w:rPr>
              <w:t>Créer / corriger un SSF (dont son commercial)</w:t>
            </w:r>
          </w:p>
        </w:tc>
        <w:tc>
          <w:tcPr>
            <w:tcW w:type="dxa" w:w="2880"/>
          </w:tcPr>
          <w:p>
            <w:r>
              <w:rPr>
                <w:b w:val="0"/>
                <w:i w:val="0"/>
              </w:rPr>
              <w:t xml:space="preserve">Référentiels → Distribution → </w:t>
            </w:r>
            <w:r>
              <w:rPr>
                <w:b/>
                <w:i w:val="0"/>
              </w:rPr>
              <w:t>SSF (vendeurs)</w:t>
            </w:r>
          </w:p>
        </w:tc>
        <w:tc>
          <w:tcPr>
            <w:tcW w:type="dxa" w:w="2880"/>
          </w:tcPr>
          <w:p>
            <w:r>
              <w:rPr>
                <w:rFonts w:ascii="Consolas" w:hAnsi="Consolas"/>
                <w:b w:val="0"/>
                <w:sz w:val="19"/>
              </w:rPr>
              <w:t>ssf</w:t>
            </w:r>
          </w:p>
        </w:tc>
      </w:tr>
      <w:tr>
        <w:tc>
          <w:tcPr>
            <w:tcW w:type="dxa" w:w="2880"/>
          </w:tcPr>
          <w:p>
            <w:r>
              <w:rPr>
                <w:b w:val="0"/>
                <w:i w:val="0"/>
              </w:rPr>
              <w:t>Charger le fichier de l'agence (binômes)</w:t>
            </w:r>
          </w:p>
        </w:tc>
        <w:tc>
          <w:tcPr>
            <w:tcW w:type="dxa" w:w="2880"/>
          </w:tcPr>
          <w:p>
            <w:r>
              <w:rPr>
                <w:b w:val="0"/>
                <w:i w:val="0"/>
              </w:rPr>
              <w:t xml:space="preserve">Import / Export → </w:t>
            </w:r>
            <w:r>
              <w:rPr>
                <w:b/>
                <w:i w:val="0"/>
              </w:rPr>
              <w:t>Imports terrain</w:t>
            </w:r>
            <w:r>
              <w:rPr>
                <w:b w:val="0"/>
                <w:i w:val="0"/>
              </w:rPr>
              <w:t xml:space="preserve"> → Binômes SSF ↔ merchandiser</w:t>
            </w:r>
          </w:p>
        </w:tc>
        <w:tc>
          <w:tcPr>
            <w:tcW w:type="dxa" w:w="2880"/>
          </w:tcPr>
          <w:p>
            <w:r>
              <w:rPr>
                <w:rFonts w:ascii="Consolas" w:hAnsi="Consolas"/>
                <w:b w:val="0"/>
                <w:sz w:val="19"/>
              </w:rPr>
              <w:t>binome_ssf_merch</w:t>
            </w:r>
          </w:p>
        </w:tc>
      </w:tr>
      <w:tr>
        <w:tc>
          <w:tcPr>
            <w:tcW w:type="dxa" w:w="2880"/>
          </w:tcPr>
          <w:p>
            <w:r>
              <w:rPr>
                <w:b w:val="0"/>
                <w:i w:val="0"/>
              </w:rPr>
              <w:t>Corriger un binôme</w:t>
            </w:r>
          </w:p>
        </w:tc>
        <w:tc>
          <w:tcPr>
            <w:tcW w:type="dxa" w:w="2880"/>
          </w:tcPr>
          <w:p>
            <w:r>
              <w:rPr>
                <w:b w:val="0"/>
                <w:i w:val="0"/>
              </w:rPr>
              <w:t xml:space="preserve">Référentiels → Distribution → </w:t>
            </w:r>
            <w:r>
              <w:rPr>
                <w:b/>
                <w:i w:val="0"/>
              </w:rPr>
              <w:t>Binômes SSF ↔ merch</w:t>
            </w:r>
          </w:p>
        </w:tc>
        <w:tc>
          <w:tcPr>
            <w:tcW w:type="dxa" w:w="2880"/>
          </w:tcPr>
          <w:p>
            <w:r>
              <w:rPr>
                <w:rFonts w:ascii="Consolas" w:hAnsi="Consolas"/>
                <w:b w:val="0"/>
                <w:sz w:val="19"/>
              </w:rPr>
              <w:t>binome_ssf_merch</w:t>
            </w:r>
          </w:p>
        </w:tc>
      </w:tr>
      <w:tr>
        <w:tc>
          <w:tcPr>
            <w:tcW w:type="dxa" w:w="2880"/>
          </w:tcPr>
          <w:p>
            <w:r>
              <w:rPr>
                <w:b w:val="0"/>
                <w:i w:val="0"/>
              </w:rPr>
              <w:t>Quartiers d'un SSF</w:t>
            </w:r>
          </w:p>
        </w:tc>
        <w:tc>
          <w:tcPr>
            <w:tcW w:type="dxa" w:w="2880"/>
          </w:tcPr>
          <w:p>
            <w:r>
              <w:rPr>
                <w:b w:val="0"/>
                <w:i w:val="0"/>
              </w:rPr>
              <w:t xml:space="preserve">Référentiels → Distribution → </w:t>
            </w:r>
            <w:r>
              <w:rPr>
                <w:b/>
                <w:i w:val="0"/>
              </w:rPr>
              <w:t>SSF ↔ Quartiers</w:t>
            </w:r>
          </w:p>
        </w:tc>
        <w:tc>
          <w:tcPr>
            <w:tcW w:type="dxa" w:w="2880"/>
          </w:tcPr>
          <w:p>
            <w:r>
              <w:rPr>
                <w:rFonts w:ascii="Consolas" w:hAnsi="Consolas"/>
                <w:b w:val="0"/>
                <w:sz w:val="19"/>
              </w:rPr>
              <w:t>ssf_quartier</w:t>
            </w:r>
          </w:p>
        </w:tc>
      </w:tr>
      <w:tr>
        <w:tc>
          <w:tcPr>
            <w:tcW w:type="dxa" w:w="2880"/>
          </w:tcPr>
          <w:p>
            <w:r>
              <w:rPr>
                <w:b w:val="0"/>
                <w:i w:val="0"/>
              </w:rPr>
              <w:t>Charger le routing des SSF (DMS)</w:t>
            </w:r>
          </w:p>
        </w:tc>
        <w:tc>
          <w:tcPr>
            <w:tcW w:type="dxa" w:w="2880"/>
          </w:tcPr>
          <w:p>
            <w:r>
              <w:rPr>
                <w:b w:val="0"/>
                <w:i w:val="0"/>
              </w:rPr>
              <w:t xml:space="preserve">Imports terrain → </w:t>
            </w:r>
            <w:r>
              <w:rPr>
                <w:b/>
                <w:i w:val="0"/>
              </w:rPr>
              <w:t>Routing des SSF (export DMS)</w:t>
            </w:r>
          </w:p>
        </w:tc>
        <w:tc>
          <w:tcPr>
            <w:tcW w:type="dxa" w:w="2880"/>
          </w:tcPr>
          <w:p>
            <w:r>
              <w:rPr>
                <w:rFonts w:ascii="Consolas" w:hAnsi="Consolas"/>
                <w:b w:val="0"/>
                <w:sz w:val="19"/>
              </w:rPr>
              <w:t>ssf_pdv</w:t>
            </w:r>
          </w:p>
        </w:tc>
      </w:tr>
      <w:tr>
        <w:tc>
          <w:tcPr>
            <w:tcW w:type="dxa" w:w="2880"/>
          </w:tcPr>
          <w:p>
            <w:r>
              <w:rPr>
                <w:b w:val="0"/>
                <w:i w:val="0"/>
              </w:rPr>
              <w:t>Voir les PDV hors routing SSF</w:t>
            </w:r>
          </w:p>
        </w:tc>
        <w:tc>
          <w:tcPr>
            <w:tcW w:type="dxa" w:w="2880"/>
          </w:tcPr>
          <w:p>
            <w:r>
              <w:rPr>
                <w:b w:val="0"/>
                <w:i w:val="0"/>
              </w:rPr>
              <w:t xml:space="preserve">Barre latérale → </w:t>
            </w:r>
            <w:r>
              <w:rPr>
                <w:b/>
                <w:i w:val="0"/>
              </w:rPr>
              <w:t>Écarts SSF ↔ merch</w:t>
            </w:r>
          </w:p>
        </w:tc>
        <w:tc>
          <w:tcPr>
            <w:tcW w:type="dxa" w:w="2880"/>
          </w:tcPr>
          <w:p>
            <w:r>
              <w:rPr>
                <w:rFonts w:ascii="Consolas" w:hAnsi="Consolas"/>
                <w:b w:val="0"/>
                <w:sz w:val="19"/>
              </w:rPr>
              <w:t>ecarts_binome_resume(jour)</w:t>
            </w:r>
          </w:p>
        </w:tc>
      </w:tr>
      <w:tr>
        <w:tc>
          <w:tcPr>
            <w:tcW w:type="dxa" w:w="2880"/>
          </w:tcPr>
          <w:p>
            <w:r>
              <w:rPr>
                <w:b w:val="0"/>
                <w:i w:val="0"/>
              </w:rPr>
              <w:t>Nombre de PDV par canal et par jour</w:t>
            </w:r>
          </w:p>
        </w:tc>
        <w:tc>
          <w:tcPr>
            <w:tcW w:type="dxa" w:w="2880"/>
          </w:tcPr>
          <w:p>
            <w:r>
              <w:rPr>
                <w:b w:val="0"/>
                <w:i w:val="0"/>
              </w:rPr>
              <w:t xml:space="preserve">Référentiels → Application mobile → </w:t>
            </w:r>
            <w:r>
              <w:rPr>
                <w:b/>
                <w:i w:val="0"/>
              </w:rPr>
              <w:t>Quotas</w:t>
            </w:r>
          </w:p>
        </w:tc>
        <w:tc>
          <w:tcPr>
            <w:tcW w:type="dxa" w:w="2880"/>
          </w:tcPr>
          <w:p>
            <w:r>
              <w:rPr>
                <w:rFonts w:ascii="Consolas" w:hAnsi="Consolas"/>
                <w:b w:val="0"/>
                <w:sz w:val="19"/>
              </w:rPr>
              <w:t>routing_quota_canal</w:t>
            </w:r>
          </w:p>
        </w:tc>
      </w:tr>
      <w:tr>
        <w:tc>
          <w:tcPr>
            <w:tcW w:type="dxa" w:w="2880"/>
          </w:tcPr>
          <w:p>
            <w:r>
              <w:rPr>
                <w:b w:val="0"/>
                <w:i w:val="0"/>
              </w:rPr>
              <w:t>Canal d'une sous-catégorie de PDV</w:t>
            </w:r>
          </w:p>
        </w:tc>
        <w:tc>
          <w:tcPr>
            <w:tcW w:type="dxa" w:w="2880"/>
          </w:tcPr>
          <w:p>
            <w:r>
              <w:rPr>
                <w:b w:val="0"/>
                <w:i w:val="0"/>
              </w:rPr>
              <w:t xml:space="preserve">Référentiels → Application mobile → </w:t>
            </w:r>
            <w:r>
              <w:rPr>
                <w:b/>
                <w:i w:val="0"/>
              </w:rPr>
              <w:t>Canal des quotas</w:t>
            </w:r>
          </w:p>
        </w:tc>
        <w:tc>
          <w:tcPr>
            <w:tcW w:type="dxa" w:w="2880"/>
          </w:tcPr>
          <w:p>
            <w:r>
              <w:rPr>
                <w:rFonts w:ascii="Consolas" w:hAnsi="Consolas"/>
                <w:b w:val="0"/>
                <w:sz w:val="19"/>
              </w:rPr>
              <w:t>canal_atom_sous_categorie</w:t>
            </w:r>
          </w:p>
        </w:tc>
      </w:tr>
      <w:tr>
        <w:tc>
          <w:tcPr>
            <w:tcW w:type="dxa" w:w="2880"/>
          </w:tcPr>
          <w:p>
            <w:r>
              <w:rPr>
                <w:b w:val="0"/>
                <w:i w:val="0"/>
              </w:rPr>
              <w:t>Suivi du mois</w:t>
            </w:r>
          </w:p>
        </w:tc>
        <w:tc>
          <w:tcPr>
            <w:tcW w:type="dxa" w:w="2880"/>
          </w:tcPr>
          <w:p>
            <w:r>
              <w:rPr>
                <w:b w:val="0"/>
                <w:i w:val="0"/>
              </w:rPr>
              <w:t xml:space="preserve">Barre latérale → </w:t>
            </w:r>
            <w:r>
              <w:rPr>
                <w:b/>
                <w:i w:val="0"/>
              </w:rPr>
              <w:t>Programme merchandiser South / North</w:t>
            </w:r>
          </w:p>
        </w:tc>
        <w:tc>
          <w:tcPr>
            <w:tcW w:type="dxa" w:w="2880"/>
          </w:tcPr>
          <w:p>
            <w:r>
              <w:rPr>
                <w:rFonts w:ascii="Consolas" w:hAnsi="Consolas"/>
                <w:b w:val="0"/>
                <w:sz w:val="19"/>
              </w:rPr>
              <w:t>programme_merchandiser(mois, direction)</w:t>
            </w:r>
          </w:p>
        </w:tc>
      </w:tr>
    </w:tbl>
    <w:p/>
    <w:p>
      <w:r>
        <w:rPr>
          <w:b/>
          <w:i w:val="0"/>
        </w:rPr>
        <w:t>Fichier de l'agence</w:t>
      </w:r>
      <w:r>
        <w:rPr>
          <w:b w:val="0"/>
          <w:i w:val="0"/>
        </w:rPr>
        <w:t xml:space="preserve"> (</w:t>
      </w:r>
      <w:r>
        <w:rPr>
          <w:rFonts w:ascii="Consolas" w:hAnsi="Consolas"/>
          <w:b w:val="0"/>
          <w:sz w:val="19"/>
        </w:rPr>
        <w:t>.xlsx</w:t>
      </w:r>
      <w:r>
        <w:rPr>
          <w:b w:val="0"/>
          <w:i w:val="0"/>
        </w:rPr>
        <w:t xml:space="preserve"> ou </w:t>
      </w:r>
      <w:r>
        <w:rPr>
          <w:rFonts w:ascii="Consolas" w:hAnsi="Consolas"/>
          <w:b w:val="0"/>
          <w:sz w:val="19"/>
        </w:rPr>
        <w:t>.csv</w:t>
      </w:r>
      <w:r>
        <w:rPr>
          <w:b w:val="0"/>
          <w:i w:val="0"/>
        </w:rPr>
        <w:t xml:space="preserve">) : une ligne par binôme, colonnes SSF, Merchandiser (nom ou e-mail), Jour(s), Zone et/ou Quartier(s), et si possible Distributeur et Téléphone. L'import met à jour les binômes </w:t>
      </w:r>
      <w:r>
        <w:rPr>
          <w:b/>
          <w:i w:val="0"/>
        </w:rPr>
        <w:t>sans doublon</w:t>
      </w:r>
      <w:r>
        <w:rPr>
          <w:b w:val="0"/>
          <w:i w:val="0"/>
        </w:rPr>
        <w:t xml:space="preserve"> (clé merchandiser × jour × SSF) et désactive ceux d'un merchandiser cité qui ne sont plus dans le fichier ; il en tire les quartiers du SSF et les règles </w:t>
      </w:r>
      <w:r>
        <w:rPr>
          <w:rFonts w:ascii="Consolas" w:hAnsi="Consolas"/>
          <w:b w:val="0"/>
          <w:sz w:val="19"/>
        </w:rPr>
        <w:t>SSF — &lt;nom&gt;</w:t>
      </w:r>
      <w:r>
        <w:rPr>
          <w:b w:val="0"/>
          <w:i w:val="0"/>
        </w:rPr>
        <w:t>. Un SSF sans commercial reçoit celui de ses merchandisers. Les SSF et merchandisers absents du fichier ne changent pas.</w:t>
      </w:r>
    </w:p>
    <w:p>
      <w:r>
        <w:rPr>
          <w:b/>
          <w:i w:val="0"/>
        </w:rPr>
        <w:t>Tournée du jour</w:t>
      </w:r>
      <w:r>
        <w:rPr>
          <w:b w:val="0"/>
          <w:i w:val="0"/>
        </w:rPr>
        <w:t xml:space="preserve"> (générée chaque nuit pour 7 jours) : d'abord les PDV de la règle du jour, puis les PDV actifs des quartiers du SSF du binôme, selon la grille, sans PDV déjà planifié ou visité dans le mois. Grille de lancement, commune aux directions : 20 PDV du lundi au jeudi, 15 le vendredi, 10 le samedi (Superette, Boutique, Aboki &amp; Kiosque, Pushcart, Porridge). Un canal absent est complété par des boutiques. La règle « Portefeuille DMS » couvre les jours sans binôme.</w:t>
      </w:r>
    </w:p>
    <w:p>
      <w:r>
        <w:rPr>
          <w:b/>
          <w:i w:val="0"/>
        </w:rPr>
        <w:t>Contrôle d'écart</w:t>
      </w:r>
      <w:r>
        <w:rPr>
          <w:b w:val="0"/>
          <w:i w:val="0"/>
        </w:rPr>
        <w:t xml:space="preserve"> (Écarts SSF ↔ merch) : pour un jour, chaque tournée de merchandiser comparée au routing DMS du SSF de son binôme : Aligné, Écart (détail des PDV et SSF qui les suit dans le DMS), Routing SSF absent, Sans binôme. L'export DMS ne donne pas le jour : un PDV du routing vaut pour tous les jours du SSF. Un commercial y voit son équipe.</w:t>
      </w:r>
    </w:p>
    <w:p>
      <w:r>
        <w:rPr>
          <w:b/>
          <w:i w:val="0"/>
        </w:rPr>
        <w:t>Règles</w:t>
      </w:r>
      <w:r>
        <w:rPr>
          <w:b w:val="0"/>
          <w:i w:val="0"/>
        </w:rPr>
        <w:t xml:space="preserve"> : modifier une règle (menu → </w:t>
      </w:r>
      <w:r>
        <w:rPr>
          <w:b/>
          <w:i w:val="0"/>
        </w:rPr>
        <w:t>Modifier</w:t>
      </w:r>
      <w:r>
        <w:rPr>
          <w:b w:val="0"/>
          <w:i w:val="0"/>
        </w:rPr>
        <w:t xml:space="preserve">) change libellé, jours, dates, mode, SSF, territoire et distributeur. Le sélecteur </w:t>
      </w:r>
      <w:r>
        <w:rPr>
          <w:b/>
          <w:i w:val="0"/>
        </w:rPr>
        <w:t>SSF du binôme</w:t>
      </w:r>
      <w:r>
        <w:rPr>
          <w:b w:val="0"/>
          <w:i w:val="0"/>
        </w:rPr>
        <w:t xml:space="preserve"> préremplit libellé, territoire, distributeur et mode quota ; la liste des PDV est limitée aux quartiers du SSF.</w:t>
      </w:r>
    </w:p>
    <w:p>
      <w:r>
        <w:rPr>
          <w:b/>
          <w:i w:val="0"/>
        </w:rPr>
        <w:t>Planning d'équipe</w:t>
      </w:r>
      <w:r>
        <w:rPr>
          <w:b w:val="0"/>
          <w:i w:val="0"/>
        </w:rPr>
        <w:t xml:space="preserve"> : Routing &amp; Planning › Tournées planifiées s'ouvre sur une grille personne × jour (lundi → samedi) : PDV faits / prévus, « à générer », SSF du binôme ; un filtre par agence ; un clic ouvre la tournée du jour.</w:t>
      </w:r>
    </w:p>
    <w:p>
      <w:r>
        <w:rPr>
          <w:b/>
          <w:i w:val="0"/>
        </w:rPr>
        <w:t>Objectif mensuel</w:t>
      </w:r>
      <w:r>
        <w:rPr>
          <w:b w:val="0"/>
          <w:i w:val="0"/>
        </w:rPr>
        <w:t xml:space="preserve"> (Programme merchandiser et écran mobile « Mes objectifs ») : la grille additionnée sur les jours de tournée du mois (420 sur quatre semaines pleines, 465 en octobre 2026). </w:t>
      </w:r>
      <w:r>
        <w:rPr>
          <w:b/>
          <w:i w:val="0"/>
        </w:rPr>
        <w:t>Programme merchandiser South</w:t>
      </w:r>
      <w:r>
        <w:rPr>
          <w:b w:val="0"/>
          <w:i w:val="0"/>
        </w:rPr>
        <w:t xml:space="preserve"> = ex-Programme Atom ; </w:t>
      </w:r>
      <w:r>
        <w:rPr>
          <w:b/>
          <w:i w:val="0"/>
        </w:rPr>
        <w:t>North</w:t>
      </w:r>
      <w:r>
        <w:rPr>
          <w:b w:val="0"/>
          <w:i w:val="0"/>
        </w:rPr>
        <w:t xml:space="preserve"> se remplit dès que des merchandisers sont rattachés à une agence de direction North.</w:t>
      </w:r>
    </w:p>
    <w:p>
      <w:r>
        <w:rPr>
          <w:b/>
          <w:i w:val="0"/>
        </w:rPr>
        <w:t>Après un changement</w:t>
      </w:r>
      <w:r>
        <w:rPr>
          <w:b w:val="0"/>
          <w:i w:val="0"/>
        </w:rPr>
        <w:t xml:space="preserve"> de binôme, de règle ou de grille : Maintenance → </w:t>
      </w:r>
      <w:r>
        <w:rPr>
          <w:b/>
          <w:i w:val="0"/>
        </w:rPr>
        <w:t>Recalculer les tournées à venir</w:t>
      </w:r>
      <w:r>
        <w:rPr>
          <w:b w:val="0"/>
          <w:i w:val="0"/>
        </w:rPr>
        <w:t>. Les tournées non commencées sont refaites ; celle du jour n'est jamais modifiée.</w:t>
      </w:r>
    </w:p>
    <w:p>
      <w:r>
        <w:rPr>
          <w:b/>
          <w:i w:val="0"/>
        </w:rPr>
        <w:t>Côté téléphone (1.0.12)</w:t>
      </w:r>
      <w:r>
        <w:rPr>
          <w:b w:val="0"/>
          <w:i w:val="0"/>
        </w:rPr>
        <w:t xml:space="preserve"> : Plus → </w:t>
      </w:r>
      <w:r>
        <w:rPr>
          <w:b/>
          <w:i w:val="0"/>
        </w:rPr>
        <w:t>Ma semaine (SSF)</w:t>
      </w:r>
      <w:r>
        <w:rPr>
          <w:b w:val="0"/>
          <w:i w:val="0"/>
        </w:rPr>
        <w:t xml:space="preserve"> (binôme de chaque jour : SSF, téléphone, quartiers, hors ligne) ; champ SSF dans la visite, prérempli avec le SSF du binôme, « autre » pour un nom libre ; bandeau orange si le PDV est hors des quartiers du binôme (non bloquant). Le SSF est enregistré dans la visite (</w:t>
      </w:r>
      <w:r>
        <w:rPr>
          <w:rFonts w:ascii="Consolas" w:hAnsi="Consolas"/>
          <w:b w:val="0"/>
          <w:sz w:val="19"/>
        </w:rPr>
        <w:t>visites.ssf_id</w:t>
      </w:r>
      <w:r>
        <w:rPr>
          <w:b w:val="0"/>
          <w:i w:val="0"/>
        </w:rPr>
        <w:t xml:space="preserve"> / </w:t>
      </w:r>
      <w:r>
        <w:rPr>
          <w:rFonts w:ascii="Consolas" w:hAnsi="Consolas"/>
          <w:b w:val="0"/>
          <w:sz w:val="19"/>
        </w:rPr>
        <w:t>ssf_brut</w:t>
      </w:r>
      <w:r>
        <w:rPr>
          <w:b w:val="0"/>
          <w:i w:val="0"/>
        </w:rPr>
        <w:t>).</w:t>
      </w:r>
    </w:p>
    <w:p>
      <w:r>
        <w:rPr>
          <w:b/>
          <w:i w:val="0"/>
        </w:rPr>
        <w:t>Données de départ</w:t>
      </w:r>
      <w:r>
        <w:rPr>
          <w:b w:val="0"/>
          <w:i w:val="0"/>
        </w:rPr>
        <w:t xml:space="preserve"> : binômes repris des règles en place (origine « Règle existante », déduites des visites de septembre). Le fichier de l'agence les remplace dès qu'il est importé.</w:t>
      </w:r>
    </w:p>
    <w:p>
      <w:r>
        <w:rPr>
          <w:b/>
          <w:i w:val="0"/>
        </w:rPr>
        <w:t>Field coaching</w:t>
      </w:r>
      <w:r>
        <w:rPr>
          <w:b w:val="0"/>
          <w:i w:val="0"/>
        </w:rPr>
        <w:t xml:space="preserve"> : le vendeur coaché en GT est un SSF (choisi parmi les SSF du distributeur ; la liste des PDV se limite à ses clients DMS). Objectif du coaching : liste Référentiels › </w:t>
      </w:r>
      <w:r>
        <w:rPr>
          <w:b/>
          <w:i w:val="0"/>
        </w:rPr>
        <w:t>Objectifs de coaching</w:t>
      </w:r>
      <w:r>
        <w:rPr>
          <w:b w:val="0"/>
          <w:i w:val="0"/>
        </w:rPr>
        <w:t xml:space="preserve"> (champ masqué tant qu'elle est vide). Coaching </w:t>
      </w:r>
      <w:r>
        <w:rPr>
          <w:b/>
          <w:i w:val="0"/>
        </w:rPr>
        <w:t>Modern Trade</w:t>
      </w:r>
      <w:r>
        <w:rPr>
          <w:b w:val="0"/>
          <w:i w:val="0"/>
        </w:rPr>
        <w:t xml:space="preserve"> (un commercial MT suit un merchandiser, standards d'exécution MT) : proposé quand la </w:t>
      </w:r>
      <w:r>
        <w:rPr>
          <w:b/>
          <w:i w:val="0"/>
        </w:rPr>
        <w:t>Grille coaching MT</w:t>
      </w:r>
      <w:r>
        <w:rPr>
          <w:b w:val="0"/>
          <w:i w:val="0"/>
        </w:rPr>
        <w:t xml:space="preserve"> sera remplie. Rapport filtrable GT / MT.</w:t>
      </w:r>
    </w:p>
    <w:p>
      <w:pPr>
        <w:pStyle w:val="Heading2"/>
      </w:pPr>
      <w:r>
        <w:rPr>
          <w:b w:val="0"/>
          <w:i w:val="0"/>
        </w:rPr>
        <w:t>8. Application mobile (ce que vos réglages pilotent)</w:t>
      </w:r>
    </w:p>
    <w:p>
      <w:pPr>
        <w:pStyle w:val="ListBullet"/>
      </w:pPr>
      <w:r>
        <w:rPr>
          <w:b/>
          <w:i w:val="0"/>
        </w:rPr>
        <w:t>Sélection du PDV</w:t>
      </w:r>
      <w:r>
        <w:rPr>
          <w:b w:val="0"/>
          <w:i w:val="0"/>
        </w:rPr>
        <w:t xml:space="preserve"> : chaque option affiche </w:t>
      </w:r>
      <w:r>
        <w:rPr>
          <w:rFonts w:ascii="Consolas" w:hAnsi="Consolas"/>
          <w:b w:val="0"/>
          <w:sz w:val="19"/>
        </w:rPr>
        <w:t>Nom (Territoire) · GT/MT</w:t>
      </w:r>
      <w:r>
        <w:rPr>
          <w:b w:val="0"/>
          <w:i w:val="0"/>
        </w:rPr>
        <w:t xml:space="preserve"> ; après sélection, un badge indique </w:t>
      </w:r>
      <w:r>
        <w:rPr>
          <w:b/>
          <w:i w:val="0"/>
        </w:rPr>
        <w:t>General Trade</w:t>
      </w:r>
      <w:r>
        <w:rPr>
          <w:b w:val="0"/>
          <w:i w:val="0"/>
        </w:rPr>
        <w:t xml:space="preserve"> ou </w:t>
      </w:r>
      <w:r>
        <w:rPr>
          <w:b/>
          <w:i w:val="0"/>
        </w:rPr>
        <w:t>Modern Trade</w:t>
      </w:r>
      <w:r>
        <w:rPr>
          <w:b w:val="0"/>
          <w:i w:val="0"/>
        </w:rPr>
        <w:t xml:space="preserve"> + le type.</w:t>
      </w:r>
    </w:p>
    <w:p>
      <w:pPr>
        <w:pStyle w:val="ListBullet"/>
      </w:pPr>
      <w:r>
        <w:rPr>
          <w:b/>
          <w:i w:val="0"/>
        </w:rPr>
        <w:t>Disponibilité</w:t>
      </w:r>
      <w:r>
        <w:rPr>
          <w:b w:val="0"/>
          <w:i w:val="0"/>
        </w:rPr>
        <w:t xml:space="preserve"> : une étape par </w:t>
      </w:r>
      <w:r>
        <w:rPr>
          <w:b/>
          <w:i w:val="0"/>
        </w:rPr>
        <w:t>catégorie active</w:t>
      </w:r>
      <w:r>
        <w:rPr>
          <w:b w:val="0"/>
          <w:i w:val="0"/>
        </w:rPr>
        <w:t xml:space="preserve"> du catalogue (§4 bis), saisie des </w:t>
      </w:r>
      <w:r>
        <w:rPr>
          <w:b/>
          <w:i w:val="0"/>
        </w:rPr>
        <w:t>quantités</w:t>
      </w:r>
      <w:r>
        <w:rPr>
          <w:b w:val="0"/>
          <w:i w:val="0"/>
        </w:rPr>
        <w:t xml:space="preserve"> par produit. Si le PDV est </w:t>
      </w:r>
      <w:r>
        <w:rPr>
          <w:b/>
          <w:i w:val="0"/>
        </w:rPr>
        <w:t>MT</w:t>
      </w:r>
      <w:r>
        <w:rPr>
          <w:b w:val="0"/>
          <w:i w:val="0"/>
        </w:rPr>
        <w:t xml:space="preserve"> et que la catégorie a les facings, un champ </w:t>
      </w:r>
      <w:r>
        <w:rPr>
          <w:b/>
          <w:i w:val="0"/>
        </w:rPr>
        <w:t>« F » (facings)</w:t>
      </w:r>
      <w:r>
        <w:rPr>
          <w:b w:val="0"/>
          <w:i w:val="0"/>
        </w:rPr>
        <w:t xml:space="preserve"> apparaît à côté de chaque quantité — il est requis par la règle MT (quantité ET facings). Le champ s'encadre en orange si le facing saisi est sous le minimum.</w:t>
      </w:r>
    </w:p>
    <w:p>
      <w:pPr>
        <w:pStyle w:val="ListBullet"/>
      </w:pPr>
      <w:r>
        <w:rPr>
          <w:b/>
          <w:i w:val="0"/>
        </w:rPr>
        <w:t>Visibilité / Promotion</w:t>
      </w:r>
      <w:r>
        <w:rPr>
          <w:b w:val="0"/>
          <w:i w:val="0"/>
        </w:rPr>
        <w:t xml:space="preserve"> : les éléments affichés viennent de la </w:t>
      </w:r>
      <w:r>
        <w:rPr>
          <w:b/>
          <w:i w:val="0"/>
        </w:rPr>
        <w:t>matrice du segment</w:t>
      </w:r>
      <w:r>
        <w:rPr>
          <w:b w:val="0"/>
          <w:i w:val="0"/>
        </w:rPr>
        <w:t xml:space="preserve"> du PDV (ex. un supermarché affiche Niche/Top shelf/Bacs…, une boutique affiche Réglette/Maison BR/…). Modifier la matrice dans l'admin change le formulaire mobile.</w:t>
      </w:r>
    </w:p>
    <w:p>
      <w:pPr>
        <w:pStyle w:val="ListBullet"/>
      </w:pPr>
      <w:r>
        <w:rPr>
          <w:b/>
          <w:i w:val="0"/>
        </w:rPr>
        <w:t>Création de PDV</w:t>
      </w:r>
      <w:r>
        <w:rPr>
          <w:b w:val="0"/>
          <w:i w:val="0"/>
        </w:rPr>
        <w:t xml:space="preserve"> (merchandiser) : cascade Catégorie → Type (le canal se déduit), Territoire → Area, </w:t>
      </w:r>
      <w:r>
        <w:rPr>
          <w:b/>
          <w:i w:val="0"/>
        </w:rPr>
        <w:t>distributeur</w:t>
      </w:r>
      <w:r>
        <w:rPr>
          <w:b w:val="0"/>
          <w:i w:val="0"/>
        </w:rPr>
        <w:t xml:space="preserve"> proposé selon l'area/le territoire + nationaux.</w:t>
      </w:r>
    </w:p>
    <w:p>
      <w:pPr>
        <w:pStyle w:val="ListBullet"/>
      </w:pPr>
      <w:r>
        <w:rPr>
          <w:b/>
          <w:i w:val="0"/>
        </w:rPr>
        <w:t>Hors-ligne</w:t>
      </w:r>
      <w:r>
        <w:rPr>
          <w:b w:val="0"/>
          <w:i w:val="0"/>
        </w:rPr>
        <w:t xml:space="preserve"> : les visites et les statuts d'étape de tournée se mettent en file et se synchronisent au retour du réseau ; le score est calculé à la synchronisation. Le catalogue, les paramètres et le planning SSF sont gardés sur le téléphone.</w:t>
      </w:r>
    </w:p>
    <w:p>
      <w:pPr>
        <w:pStyle w:val="Heading3"/>
      </w:pPr>
      <w:r>
        <w:rPr>
          <w:b w:val="0"/>
          <w:i w:val="0"/>
        </w:rPr>
        <w:t>Paramètres terrain (Référentiels → Application mobile → Paramètres terrain)</w:t>
      </w:r>
    </w:p>
    <w:p>
      <w:r>
        <w:rPr>
          <w:b w:val="0"/>
          <w:i w:val="0"/>
        </w:rPr>
        <w:t xml:space="preserve">Lus par l'app 1.0.12 à chaque ouverture (cache hors ligne). Portée : tous, ou propre à </w:t>
      </w:r>
      <w:r>
        <w:rPr>
          <w:rFonts w:ascii="Consolas" w:hAnsi="Consolas"/>
          <w:b w:val="0"/>
          <w:sz w:val="19"/>
        </w:rPr>
        <w:t>friesland</w:t>
      </w:r>
      <w:r>
        <w:rPr>
          <w:b w:val="0"/>
          <w:i w:val="0"/>
        </w:rPr>
        <w:t xml:space="preserve"> / </w:t>
      </w:r>
      <w:r>
        <w:rPr>
          <w:rFonts w:ascii="Consolas" w:hAnsi="Consolas"/>
          <w:b w:val="0"/>
          <w:sz w:val="19"/>
        </w:rPr>
        <w:t>atom</w:t>
      </w:r>
      <w:r>
        <w:rPr>
          <w:b w:val="0"/>
          <w:i w:val="0"/>
        </w:rPr>
        <w:t xml:space="preserve"> (prime pour ses utilisateurs). Bornes contrôlées.</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Paramètre</w:t>
            </w:r>
          </w:p>
        </w:tc>
        <w:tc>
          <w:tcPr>
            <w:tcW w:type="dxa" w:w="2880"/>
          </w:tcPr>
          <w:p>
            <w:r>
              <w:rPr>
                <w:b/>
                <w:i w:val="0"/>
              </w:rPr>
              <w:t>Départ</w:t>
            </w:r>
          </w:p>
        </w:tc>
        <w:tc>
          <w:tcPr>
            <w:tcW w:type="dxa" w:w="2880"/>
          </w:tcPr>
          <w:p>
            <w:r>
              <w:rPr>
                <w:b/>
                <w:i w:val="0"/>
              </w:rPr>
              <w:t>Effet</w:t>
            </w:r>
          </w:p>
        </w:tc>
      </w:tr>
      <w:tr>
        <w:tc>
          <w:tcPr>
            <w:tcW w:type="dxa" w:w="2880"/>
          </w:tcPr>
          <w:p>
            <w:r>
              <w:rPr>
                <w:rFonts w:ascii="Consolas" w:hAnsi="Consolas"/>
                <w:b w:val="0"/>
                <w:sz w:val="19"/>
              </w:rPr>
              <w:t>geofence_rayon_m</w:t>
            </w:r>
          </w:p>
        </w:tc>
        <w:tc>
          <w:tcPr>
            <w:tcW w:type="dxa" w:w="2880"/>
          </w:tcPr>
          <w:p>
            <w:r>
              <w:rPr>
                <w:b w:val="0"/>
                <w:i w:val="0"/>
              </w:rPr>
              <w:t>300 m</w:t>
            </w:r>
          </w:p>
        </w:tc>
        <w:tc>
          <w:tcPr>
            <w:tcW w:type="dxa" w:w="2880"/>
          </w:tcPr>
          <w:p>
            <w:r>
              <w:rPr>
                <w:b w:val="0"/>
                <w:i w:val="0"/>
              </w:rPr>
              <w:t>Distance max. agent ↔ PDV ; rayon des PDV sans rayon propre</w:t>
            </w:r>
          </w:p>
        </w:tc>
      </w:tr>
      <w:tr>
        <w:tc>
          <w:tcPr>
            <w:tcW w:type="dxa" w:w="2880"/>
          </w:tcPr>
          <w:p>
            <w:r>
              <w:rPr>
                <w:rFonts w:ascii="Consolas" w:hAnsi="Consolas"/>
                <w:b w:val="0"/>
                <w:sz w:val="19"/>
              </w:rPr>
              <w:t>gps_precision_min_m</w:t>
            </w:r>
          </w:p>
        </w:tc>
        <w:tc>
          <w:tcPr>
            <w:tcW w:type="dxa" w:w="2880"/>
          </w:tcPr>
          <w:p>
            <w:r>
              <w:rPr>
                <w:b w:val="0"/>
                <w:i w:val="0"/>
              </w:rPr>
              <w:t>10 m</w:t>
            </w:r>
          </w:p>
        </w:tc>
        <w:tc>
          <w:tcPr>
            <w:tcW w:type="dxa" w:w="2880"/>
          </w:tcPr>
          <w:p>
            <w:r>
              <w:rPr>
                <w:b w:val="0"/>
                <w:i w:val="0"/>
              </w:rPr>
              <w:t>Au-delà : visite enregistrée « GPS non validé » (motif précision), l'agent est prévenu</w:t>
            </w:r>
          </w:p>
        </w:tc>
      </w:tr>
      <w:tr>
        <w:tc>
          <w:tcPr>
            <w:tcW w:type="dxa" w:w="2880"/>
          </w:tcPr>
          <w:p>
            <w:r>
              <w:rPr>
                <w:rFonts w:ascii="Consolas" w:hAnsi="Consolas"/>
                <w:b w:val="0"/>
                <w:sz w:val="19"/>
              </w:rPr>
              <w:t>gps_precision_pdv_max_m</w:t>
            </w:r>
          </w:p>
        </w:tc>
        <w:tc>
          <w:tcPr>
            <w:tcW w:type="dxa" w:w="2880"/>
          </w:tcPr>
          <w:p>
            <w:r>
              <w:rPr>
                <w:b w:val="0"/>
                <w:i w:val="0"/>
              </w:rPr>
              <w:t>30 m</w:t>
            </w:r>
          </w:p>
        </w:tc>
        <w:tc>
          <w:tcPr>
            <w:tcW w:type="dxa" w:w="2880"/>
          </w:tcPr>
          <w:p>
            <w:r>
              <w:rPr>
                <w:b w:val="0"/>
                <w:i w:val="0"/>
              </w:rPr>
              <w:t>Pour géolocaliser un PDV depuis le terrain</w:t>
            </w:r>
          </w:p>
        </w:tc>
      </w:tr>
      <w:tr>
        <w:tc>
          <w:tcPr>
            <w:tcW w:type="dxa" w:w="2880"/>
          </w:tcPr>
          <w:p>
            <w:r>
              <w:rPr>
                <w:rFonts w:ascii="Consolas" w:hAnsi="Consolas"/>
                <w:b w:val="0"/>
                <w:sz w:val="19"/>
              </w:rPr>
              <w:t>gps_precision_tournee_max_m</w:t>
            </w:r>
          </w:p>
        </w:tc>
        <w:tc>
          <w:tcPr>
            <w:tcW w:type="dxa" w:w="2880"/>
          </w:tcPr>
          <w:p>
            <w:r>
              <w:rPr>
                <w:b w:val="0"/>
                <w:i w:val="0"/>
              </w:rPr>
              <w:t>50 m</w:t>
            </w:r>
          </w:p>
        </w:tc>
        <w:tc>
          <w:tcPr>
            <w:tcW w:type="dxa" w:w="2880"/>
          </w:tcPr>
          <w:p>
            <w:r>
              <w:rPr>
                <w:b w:val="0"/>
                <w:i w:val="0"/>
              </w:rPr>
              <w:t>Points de trajet moins précis ignorés</w:t>
            </w:r>
          </w:p>
        </w:tc>
      </w:tr>
      <w:tr>
        <w:tc>
          <w:tcPr>
            <w:tcW w:type="dxa" w:w="2880"/>
          </w:tcPr>
          <w:p>
            <w:r>
              <w:rPr>
                <w:rFonts w:ascii="Consolas" w:hAnsi="Consolas"/>
                <w:b w:val="0"/>
                <w:sz w:val="19"/>
              </w:rPr>
              <w:t>tracking_intervalle_s</w:t>
            </w:r>
            <w:r>
              <w:rPr>
                <w:b w:val="0"/>
                <w:i w:val="0"/>
              </w:rPr>
              <w:t xml:space="preserve"> / </w:t>
            </w:r>
            <w:r>
              <w:rPr>
                <w:rFonts w:ascii="Consolas" w:hAnsi="Consolas"/>
                <w:b w:val="0"/>
                <w:sz w:val="19"/>
              </w:rPr>
              <w:t>tracking_distance_m</w:t>
            </w:r>
          </w:p>
        </w:tc>
        <w:tc>
          <w:tcPr>
            <w:tcW w:type="dxa" w:w="2880"/>
          </w:tcPr>
          <w:p>
            <w:r>
              <w:rPr>
                <w:b w:val="0"/>
                <w:i w:val="0"/>
              </w:rPr>
              <w:t>120 s / 15 m</w:t>
            </w:r>
          </w:p>
        </w:tc>
        <w:tc>
          <w:tcPr>
            <w:tcW w:type="dxa" w:w="2880"/>
          </w:tcPr>
          <w:p>
            <w:r>
              <w:rPr>
                <w:b w:val="0"/>
                <w:i w:val="0"/>
              </w:rPr>
              <w:t>Fréquence des points de tournée</w:t>
            </w:r>
          </w:p>
        </w:tc>
      </w:tr>
      <w:tr>
        <w:tc>
          <w:tcPr>
            <w:tcW w:type="dxa" w:w="2880"/>
          </w:tcPr>
          <w:p>
            <w:r>
              <w:rPr>
                <w:rFonts w:ascii="Consolas" w:hAnsi="Consolas"/>
                <w:b w:val="0"/>
                <w:sz w:val="19"/>
              </w:rPr>
              <w:t>tracking_envoi_s</w:t>
            </w:r>
            <w:r>
              <w:rPr>
                <w:b w:val="0"/>
                <w:i w:val="0"/>
              </w:rPr>
              <w:t xml:space="preserve"> / </w:t>
            </w:r>
            <w:r>
              <w:rPr>
                <w:rFonts w:ascii="Consolas" w:hAnsi="Consolas"/>
                <w:b w:val="0"/>
                <w:sz w:val="19"/>
              </w:rPr>
              <w:t>tracking_lot_max</w:t>
            </w:r>
          </w:p>
        </w:tc>
        <w:tc>
          <w:tcPr>
            <w:tcW w:type="dxa" w:w="2880"/>
          </w:tcPr>
          <w:p>
            <w:r>
              <w:rPr>
                <w:b w:val="0"/>
                <w:i w:val="0"/>
              </w:rPr>
              <w:t>300 s / 200</w:t>
            </w:r>
          </w:p>
        </w:tc>
        <w:tc>
          <w:tcPr>
            <w:tcW w:type="dxa" w:w="2880"/>
          </w:tcPr>
          <w:p>
            <w:r>
              <w:rPr>
                <w:b w:val="0"/>
                <w:i w:val="0"/>
              </w:rPr>
              <w:t>Envoi groupé des points</w:t>
            </w:r>
          </w:p>
        </w:tc>
      </w:tr>
      <w:tr>
        <w:tc>
          <w:tcPr>
            <w:tcW w:type="dxa" w:w="2880"/>
          </w:tcPr>
          <w:p>
            <w:r>
              <w:rPr>
                <w:rFonts w:ascii="Consolas" w:hAnsi="Consolas"/>
                <w:b w:val="0"/>
                <w:sz w:val="19"/>
              </w:rPr>
              <w:t>objectif_visites_jour</w:t>
            </w:r>
          </w:p>
        </w:tc>
        <w:tc>
          <w:tcPr>
            <w:tcW w:type="dxa" w:w="2880"/>
          </w:tcPr>
          <w:p>
            <w:r>
              <w:rPr>
                <w:b w:val="0"/>
                <w:i w:val="0"/>
              </w:rPr>
              <w:t>10 ; vide pour Atom</w:t>
            </w:r>
          </w:p>
        </w:tc>
        <w:tc>
          <w:tcPr>
            <w:tcW w:type="dxa" w:w="2880"/>
          </w:tcPr>
          <w:p>
            <w:r>
              <w:rPr>
                <w:b w:val="0"/>
                <w:i w:val="0"/>
              </w:rPr>
              <w:t>Objectif de l'accueil ; vide = taille de la tournée du jour</w:t>
            </w:r>
          </w:p>
        </w:tc>
      </w:tr>
    </w:tbl>
    <w:p/>
    <w:p>
      <w:pPr>
        <w:pStyle w:val="Heading3"/>
      </w:pPr>
      <w:r>
        <w:rPr>
          <w:b w:val="0"/>
          <w:i w:val="0"/>
        </w:rPr>
        <w:t>Publier une version (Référentiels → Application mobile → Publier une version)</w:t>
      </w:r>
    </w:p>
    <w:p>
      <w:pPr>
        <w:ind w:left="280"/>
      </w:pPr>
      <w:r>
        <w:t xml:space="preserve">1. </w:t>
      </w:r>
      <w:r>
        <w:rPr>
          <w:b w:val="0"/>
          <w:i w:val="0"/>
        </w:rPr>
        <w:t>Choisir l'APK signé (</w:t>
      </w:r>
      <w:r>
        <w:rPr>
          <w:rFonts w:ascii="Consolas" w:hAnsi="Consolas"/>
          <w:b w:val="0"/>
          <w:sz w:val="19"/>
        </w:rPr>
        <w:t>friesland-bonnet-rouge-&lt;version&gt;-release.apk</w:t>
      </w:r>
      <w:r>
        <w:rPr>
          <w:b w:val="0"/>
          <w:i w:val="0"/>
        </w:rPr>
        <w:t xml:space="preserve">) : la page lit son </w:t>
      </w:r>
      <w:r>
        <w:rPr>
          <w:rFonts w:ascii="Consolas" w:hAnsi="Consolas"/>
          <w:b w:val="0"/>
          <w:sz w:val="19"/>
        </w:rPr>
        <w:t>versionCode</w:t>
      </w:r>
      <w:r>
        <w:rPr>
          <w:b w:val="0"/>
          <w:i w:val="0"/>
        </w:rPr>
        <w:t xml:space="preserve"> et refuse une version plus ancienne.</w:t>
      </w:r>
    </w:p>
    <w:p>
      <w:pPr>
        <w:ind w:left="280"/>
      </w:pPr>
      <w:r>
        <w:t xml:space="preserve">2. </w:t>
      </w:r>
      <w:r>
        <w:rPr>
          <w:b w:val="0"/>
          <w:i w:val="0"/>
        </w:rPr>
        <w:t xml:space="preserve">Publier </w:t>
      </w:r>
      <w:r>
        <w:rPr>
          <w:b/>
          <w:i w:val="0"/>
        </w:rPr>
        <w:t>sans</w:t>
      </w:r>
      <w:r>
        <w:rPr>
          <w:b w:val="0"/>
          <w:i w:val="0"/>
        </w:rPr>
        <w:t xml:space="preserve"> « obligatoire » : le lien de téléchargement est mis à jour, les téléphones 1.0.12+ affichent un bandeau « nouvelle version ».</w:t>
      </w:r>
    </w:p>
    <w:p>
      <w:pPr>
        <w:ind w:left="280"/>
      </w:pPr>
      <w:r>
        <w:t xml:space="preserve">3. </w:t>
      </w:r>
      <w:r>
        <w:rPr>
          <w:b w:val="0"/>
          <w:i w:val="0"/>
        </w:rPr>
        <w:t xml:space="preserve">Quand la version est </w:t>
      </w:r>
      <w:r>
        <w:rPr>
          <w:b/>
          <w:i w:val="0"/>
        </w:rPr>
        <w:t>en ligne sur le Play Store</w:t>
      </w:r>
      <w:r>
        <w:rPr>
          <w:b w:val="0"/>
          <w:i w:val="0"/>
        </w:rPr>
        <w:t xml:space="preserve">, republier en cochant </w:t>
      </w:r>
      <w:r>
        <w:rPr>
          <w:b/>
          <w:i w:val="0"/>
        </w:rPr>
        <w:t>Rendre cette version obligatoire</w:t>
      </w:r>
      <w:r>
        <w:rPr>
          <w:b w:val="0"/>
          <w:i w:val="0"/>
        </w:rPr>
        <w:t xml:space="preserve"> : les versions plus anciennes sont bloquées sur l'écran de mise à jour.</w:t>
      </w:r>
    </w:p>
    <w:p>
      <w:pPr>
        <w:ind w:left="280"/>
      </w:pPr>
      <w:r>
        <w:t xml:space="preserve">4. </w:t>
      </w:r>
      <w:r>
        <w:rPr>
          <w:b w:val="0"/>
          <w:i w:val="0"/>
        </w:rPr>
        <w:t xml:space="preserve">Suivre </w:t>
      </w:r>
      <w:r>
        <w:rPr>
          <w:b/>
          <w:i w:val="0"/>
        </w:rPr>
        <w:t>Versions installées</w:t>
      </w:r>
      <w:r>
        <w:rPr>
          <w:b w:val="0"/>
          <w:i w:val="0"/>
        </w:rPr>
        <w:t>.</w:t>
      </w:r>
    </w:p>
    <w:p>
      <w:r>
        <w:rPr>
          <w:b w:val="0"/>
          <w:i w:val="0"/>
        </w:rPr>
        <w:t xml:space="preserve">Procédure complète, AAB et Play Console : </w:t>
      </w:r>
      <w:r>
        <w:rPr>
          <w:rFonts w:ascii="Consolas" w:hAnsi="Consolas"/>
          <w:b w:val="0"/>
          <w:sz w:val="19"/>
        </w:rPr>
        <w:t>docs/play-store/PUBLIER-MISE-A-JOUR.md</w:t>
      </w:r>
      <w:r>
        <w:rPr>
          <w:b w:val="0"/>
          <w:i w:val="0"/>
        </w:rPr>
        <w:t>.</w:t>
      </w:r>
    </w:p>
    <w:p>
      <w:pPr>
        <w:pStyle w:val="Heading2"/>
      </w:pPr>
      <w:r>
        <w:rPr>
          <w:b w:val="0"/>
          <w:i w:val="0"/>
        </w:rPr>
        <w:t>9. Procédures courantes (pas-à-pas)</w:t>
      </w:r>
    </w:p>
    <w:p>
      <w:r>
        <w:rPr>
          <w:b/>
          <w:i w:val="0"/>
        </w:rPr>
        <w:t>Changer un seuil de disponibilité GT</w:t>
      </w:r>
      <w:r>
        <w:rPr>
          <w:b w:val="0"/>
          <w:i w:val="0"/>
        </w:rPr>
        <w:t xml:space="preserve"> (ex. BR Gold en Boutique A : 24 → 30)</w:t>
      </w:r>
    </w:p>
    <w:p>
      <w:pPr>
        <w:ind w:left="280"/>
      </w:pPr>
      <w:r>
        <w:t xml:space="preserve">1. </w:t>
      </w:r>
      <w:r>
        <w:rPr>
          <w:rFonts w:ascii="Consolas" w:hAnsi="Consolas"/>
          <w:b w:val="0"/>
          <w:sz w:val="19"/>
        </w:rPr>
        <w:t>/admin/referentiels</w:t>
      </w:r>
      <w:r>
        <w:rPr>
          <w:b w:val="0"/>
          <w:i w:val="0"/>
        </w:rPr>
        <w:t xml:space="preserve"> → Seuils dispo → chercher « BR Gold » → ligne Boutique/A → Modifier.</w:t>
      </w:r>
    </w:p>
    <w:p>
      <w:pPr>
        <w:ind w:left="280"/>
      </w:pPr>
      <w:r>
        <w:t xml:space="preserve">2. </w:t>
      </w:r>
      <w:r>
        <w:rPr>
          <w:rFonts w:ascii="Consolas" w:hAnsi="Consolas"/>
          <w:b w:val="0"/>
          <w:sz w:val="19"/>
        </w:rPr>
        <w:t>/admin/perfect-store/standards</w:t>
      </w:r>
      <w:r>
        <w:rPr>
          <w:b w:val="0"/>
          <w:i w:val="0"/>
        </w:rPr>
        <w:t xml:space="preserve"> → </w:t>
      </w:r>
      <w:r>
        <w:rPr>
          <w:b/>
          <w:i w:val="0"/>
        </w:rPr>
        <w:t>Recalculer</w:t>
      </w:r>
      <w:r>
        <w:rPr>
          <w:b w:val="0"/>
          <w:i w:val="0"/>
        </w:rPr>
        <w:t>.</w:t>
      </w:r>
    </w:p>
    <w:p>
      <w:r>
        <w:rPr>
          <w:b/>
          <w:i w:val="0"/>
        </w:rPr>
        <w:t>Changer un standard MT (quantité ou facings)</w:t>
      </w:r>
    </w:p>
    <w:p>
      <w:pPr>
        <w:ind w:left="280"/>
      </w:pPr>
      <w:r>
        <w:t xml:space="preserve">1. </w:t>
      </w:r>
      <w:r>
        <w:rPr>
          <w:rFonts w:ascii="Consolas" w:hAnsi="Consolas"/>
          <w:b w:val="0"/>
          <w:sz w:val="19"/>
        </w:rPr>
        <w:t>/admin/referentiels</w:t>
      </w:r>
      <w:r>
        <w:rPr>
          <w:b w:val="0"/>
          <w:i w:val="0"/>
        </w:rPr>
        <w:t xml:space="preserve"> → </w:t>
      </w:r>
      <w:r>
        <w:rPr>
          <w:b/>
          <w:i w:val="0"/>
        </w:rPr>
        <w:t>Seuils dispo MT (facings)</w:t>
      </w:r>
      <w:r>
        <w:rPr>
          <w:b w:val="0"/>
          <w:i w:val="0"/>
        </w:rPr>
        <w:t xml:space="preserve"> → ligne Référence × Format → Modifier.</w:t>
      </w:r>
    </w:p>
    <w:p>
      <w:pPr>
        <w:ind w:left="280"/>
      </w:pPr>
      <w:r>
        <w:t xml:space="preserve">2. </w:t>
      </w:r>
      <w:r>
        <w:rPr>
          <w:b/>
          <w:i w:val="0"/>
        </w:rPr>
        <w:t>Recalculer</w:t>
      </w:r>
      <w:r>
        <w:rPr>
          <w:b w:val="0"/>
          <w:i w:val="0"/>
        </w:rPr>
        <w:t>. (L'édition est immédiatement effective : le moteur lit cette table en direct.)</w:t>
      </w:r>
    </w:p>
    <w:p>
      <w:r>
        <w:rPr>
          <w:b/>
          <w:i w:val="0"/>
        </w:rPr>
        <w:t>Rendre un élément de visibilité requis pour un niveau</w:t>
      </w:r>
    </w:p>
    <w:p>
      <w:pPr>
        <w:ind w:left="280"/>
      </w:pPr>
      <w:r>
        <w:t xml:space="preserve">1. </w:t>
      </w:r>
      <w:r>
        <w:rPr>
          <w:rFonts w:ascii="Consolas" w:hAnsi="Consolas"/>
          <w:b w:val="0"/>
          <w:sz w:val="19"/>
        </w:rPr>
        <w:t>/admin/perfect-store/standards</w:t>
      </w:r>
      <w:r>
        <w:rPr>
          <w:b w:val="0"/>
          <w:i w:val="0"/>
        </w:rPr>
        <w:t xml:space="preserve"> → Visibilité → choisir le segment → cocher la case élément × niveau → Enregistrer.</w:t>
      </w:r>
    </w:p>
    <w:p>
      <w:pPr>
        <w:ind w:left="280"/>
      </w:pPr>
      <w:r>
        <w:t xml:space="preserve">2. </w:t>
      </w:r>
      <w:r>
        <w:rPr>
          <w:b/>
          <w:i w:val="0"/>
        </w:rPr>
        <w:t>Recalculer</w:t>
      </w:r>
      <w:r>
        <w:rPr>
          <w:b w:val="0"/>
          <w:i w:val="0"/>
        </w:rPr>
        <w:t>.</w:t>
      </w:r>
    </w:p>
    <w:p>
      <w:r>
        <w:rPr>
          <w:b/>
          <w:i w:val="0"/>
        </w:rPr>
        <w:t>Affecter un distributeur différent à une area précise</w:t>
      </w:r>
    </w:p>
    <w:p>
      <w:pPr>
        <w:ind w:left="280"/>
      </w:pPr>
      <w:r>
        <w:t xml:space="preserve">1. </w:t>
      </w:r>
      <w:r>
        <w:rPr>
          <w:rFonts w:ascii="Consolas" w:hAnsi="Consolas"/>
          <w:b w:val="0"/>
          <w:sz w:val="19"/>
        </w:rPr>
        <w:t>/admin/referentiels</w:t>
      </w:r>
      <w:r>
        <w:rPr>
          <w:b w:val="0"/>
          <w:i w:val="0"/>
        </w:rPr>
        <w:t xml:space="preserve"> → </w:t>
      </w:r>
      <w:r>
        <w:rPr>
          <w:b/>
          <w:i w:val="0"/>
        </w:rPr>
        <w:t>Distrib ↔ Areas</w:t>
      </w:r>
      <w:r>
        <w:rPr>
          <w:b w:val="0"/>
          <w:i w:val="0"/>
        </w:rPr>
        <w:t xml:space="preserve"> → Ajouter → choisir l'area et le distributeur. (Supprimer les lignes héritées du territoire si elles ne s'appliquent plus à cette area.)</w:t>
      </w:r>
    </w:p>
    <w:p>
      <w:pPr>
        <w:ind w:left="280"/>
      </w:pPr>
      <w:r>
        <w:t xml:space="preserve">2. </w:t>
      </w:r>
      <w:r>
        <w:rPr>
          <w:b w:val="0"/>
          <w:i w:val="0"/>
        </w:rPr>
        <w:t>Aucune autre action : la création de PDV mobile propose immédiatement le bon distributeur.</w:t>
      </w:r>
    </w:p>
    <w:p>
      <w:r>
        <w:rPr>
          <w:b/>
          <w:i w:val="0"/>
        </w:rPr>
        <w:t>Ajouter un distributeur</w:t>
      </w:r>
    </w:p>
    <w:p>
      <w:pPr>
        <w:ind w:left="280"/>
      </w:pPr>
      <w:r>
        <w:t xml:space="preserve">1. </w:t>
      </w:r>
      <w:r>
        <w:rPr>
          <w:rFonts w:ascii="Consolas" w:hAnsi="Consolas"/>
          <w:b w:val="0"/>
          <w:sz w:val="19"/>
        </w:rPr>
        <w:t>/admin/referentiels</w:t>
      </w:r>
      <w:r>
        <w:rPr>
          <w:b w:val="0"/>
          <w:i w:val="0"/>
        </w:rPr>
        <w:t xml:space="preserve"> → Distributeurs → Ajouter (cocher « national » s'il couvre tous les territoires).</w:t>
      </w:r>
    </w:p>
    <w:p>
      <w:pPr>
        <w:ind w:left="280"/>
      </w:pPr>
      <w:r>
        <w:t xml:space="preserve">2. </w:t>
      </w:r>
      <w:r>
        <w:rPr>
          <w:b w:val="0"/>
          <w:i w:val="0"/>
        </w:rPr>
        <w:t>Le rattacher : Distrib ↔ Territoires (et/ou Distrib ↔ Areas).</w:t>
      </w:r>
    </w:p>
    <w:p>
      <w:r>
        <w:rPr>
          <w:b/>
          <w:i w:val="0"/>
        </w:rPr>
        <w:t>Activer une promotion dans le score</w:t>
      </w:r>
    </w:p>
    <w:p>
      <w:pPr>
        <w:pStyle w:val="ListBullet"/>
      </w:pPr>
      <w:r>
        <w:rPr>
          <w:b w:val="0"/>
          <w:i w:val="0"/>
        </w:rPr>
        <w:t>La promotion est comptée par visite : le merchandiser coche « promotion applicable » puis les types en place (standard / hôtesses / dégustation — plot/hôtesses en MT). Si non applicable, elle est exclue du score (pas de pénalité).</w:t>
      </w:r>
    </w:p>
    <w:p>
      <w:r>
        <w:rPr>
          <w:b/>
          <w:i w:val="0"/>
        </w:rPr>
        <w:t>Vérifier « pourquoi ce PDV n'est pas Flagship »</w:t>
      </w:r>
    </w:p>
    <w:p>
      <w:pPr>
        <w:pStyle w:val="ListBullet"/>
      </w:pPr>
      <w:r>
        <w:rPr>
          <w:b w:val="0"/>
          <w:i w:val="0"/>
        </w:rPr>
        <w:t xml:space="preserve">Accueil → tableau </w:t>
      </w:r>
      <w:r>
        <w:rPr>
          <w:b/>
          <w:i w:val="0"/>
        </w:rPr>
        <w:t>« Passer au niveau supérieur »</w:t>
      </w:r>
      <w:r>
        <w:rPr>
          <w:b w:val="0"/>
          <w:i w:val="0"/>
        </w:rPr>
        <w:t xml:space="preserve"> : la ligne du PDV liste les critères exacts qui manquent. Sinon </w:t>
      </w:r>
      <w:r>
        <w:rPr>
          <w:rFonts w:ascii="Consolas" w:hAnsi="Consolas"/>
          <w:b w:val="0"/>
          <w:sz w:val="19"/>
        </w:rPr>
        <w:t>/admin/visites</w:t>
      </w:r>
      <w:r>
        <w:rPr>
          <w:b w:val="0"/>
          <w:i w:val="0"/>
        </w:rPr>
        <w:t xml:space="preserve"> → clic sur la visite → détail des piliers.</w:t>
      </w:r>
    </w:p>
    <w:p>
      <w:pPr>
        <w:pStyle w:val="Heading2"/>
      </w:pPr>
      <w:r>
        <w:rPr>
          <w:b w:val="0"/>
          <w:i w:val="0"/>
        </w:rPr>
        <w:t>10. Dépannage</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Symptôme</w:t>
            </w:r>
          </w:p>
        </w:tc>
        <w:tc>
          <w:tcPr>
            <w:tcW w:type="dxa" w:w="2880"/>
          </w:tcPr>
          <w:p>
            <w:r>
              <w:rPr>
                <w:b/>
                <w:i w:val="0"/>
              </w:rPr>
              <w:t>Cause probable</w:t>
            </w:r>
          </w:p>
        </w:tc>
        <w:tc>
          <w:tcPr>
            <w:tcW w:type="dxa" w:w="2880"/>
          </w:tcPr>
          <w:p>
            <w:r>
              <w:rPr>
                <w:b/>
                <w:i w:val="0"/>
              </w:rPr>
              <w:t>Correction</w:t>
            </w:r>
          </w:p>
        </w:tc>
      </w:tr>
      <w:tr>
        <w:tc>
          <w:tcPr>
            <w:tcW w:type="dxa" w:w="2880"/>
          </w:tcPr>
          <w:p>
            <w:r>
              <w:rPr>
                <w:b w:val="0"/>
                <w:i w:val="0"/>
              </w:rPr>
              <w:t>Les scores n'ont pas bougé après édition d'un standard</w:t>
            </w:r>
          </w:p>
        </w:tc>
        <w:tc>
          <w:tcPr>
            <w:tcW w:type="dxa" w:w="2880"/>
          </w:tcPr>
          <w:p>
            <w:r>
              <w:rPr>
                <w:b w:val="0"/>
                <w:i w:val="0"/>
              </w:rPr>
              <w:t>Recalcul non lancé</w:t>
            </w:r>
          </w:p>
        </w:tc>
        <w:tc>
          <w:tcPr>
            <w:tcW w:type="dxa" w:w="2880"/>
          </w:tcPr>
          <w:p>
            <w:r>
              <w:rPr>
                <w:rFonts w:ascii="Consolas" w:hAnsi="Consolas"/>
                <w:b w:val="0"/>
                <w:sz w:val="19"/>
              </w:rPr>
              <w:t>/admin/perfect-store/standards</w:t>
            </w:r>
            <w:r>
              <w:rPr>
                <w:b w:val="0"/>
                <w:i w:val="0"/>
              </w:rPr>
              <w:t xml:space="preserve"> → </w:t>
            </w:r>
            <w:r>
              <w:rPr>
                <w:b/>
                <w:i w:val="0"/>
              </w:rPr>
              <w:t>Recalculer</w:t>
            </w:r>
          </w:p>
        </w:tc>
      </w:tr>
      <w:tr>
        <w:tc>
          <w:tcPr>
            <w:tcW w:type="dxa" w:w="2880"/>
          </w:tcPr>
          <w:p>
            <w:r>
              <w:rPr>
                <w:b w:val="0"/>
                <w:i w:val="0"/>
              </w:rPr>
              <w:t>Un PDV « Non évaluable » / dispo vide</w:t>
            </w:r>
          </w:p>
        </w:tc>
        <w:tc>
          <w:tcPr>
            <w:tcW w:type="dxa" w:w="2880"/>
          </w:tcPr>
          <w:p>
            <w:r>
              <w:rPr>
                <w:b w:val="0"/>
                <w:i w:val="0"/>
              </w:rPr>
              <w:t>Type du PDV non mappé à un segment/grade</w:t>
            </w:r>
          </w:p>
        </w:tc>
        <w:tc>
          <w:tcPr>
            <w:tcW w:type="dxa" w:w="2880"/>
          </w:tcPr>
          <w:p>
            <w:r>
              <w:rPr>
                <w:b w:val="0"/>
                <w:i w:val="0"/>
              </w:rPr>
              <w:t>standards → Types de PDV : rattacher le type</w:t>
            </w:r>
          </w:p>
        </w:tc>
      </w:tr>
      <w:tr>
        <w:tc>
          <w:tcPr>
            <w:tcW w:type="dxa" w:w="2880"/>
          </w:tcPr>
          <w:p>
            <w:r>
              <w:rPr>
                <w:b w:val="0"/>
                <w:i w:val="0"/>
              </w:rPr>
              <w:t>Un supermarché est noté 0 en visibilité</w:t>
            </w:r>
          </w:p>
        </w:tc>
        <w:tc>
          <w:tcPr>
            <w:tcW w:type="dxa" w:w="2880"/>
          </w:tcPr>
          <w:p>
            <w:r>
              <w:rPr>
                <w:b w:val="0"/>
                <w:i w:val="0"/>
              </w:rPr>
              <w:t>Visite saisie avant la matrice MT (anciens codes)</w:t>
            </w:r>
          </w:p>
        </w:tc>
        <w:tc>
          <w:tcPr>
            <w:tcW w:type="dxa" w:w="2880"/>
          </w:tcPr>
          <w:p>
            <w:r>
              <w:rPr>
                <w:b w:val="0"/>
                <w:i w:val="0"/>
              </w:rPr>
              <w:t>Refaire une visite (le formulaire propose désormais les bons éléments) ou recalculer après correction</w:t>
            </w:r>
          </w:p>
        </w:tc>
      </w:tr>
      <w:tr>
        <w:tc>
          <w:tcPr>
            <w:tcW w:type="dxa" w:w="2880"/>
          </w:tcPr>
          <w:p>
            <w:r>
              <w:rPr>
                <w:b w:val="0"/>
                <w:i w:val="0"/>
              </w:rPr>
              <w:t>Un PDV MT chute en dispo alors que le stock est bon</w:t>
            </w:r>
          </w:p>
        </w:tc>
        <w:tc>
          <w:tcPr>
            <w:tcW w:type="dxa" w:w="2880"/>
          </w:tcPr>
          <w:p>
            <w:r>
              <w:rPr>
                <w:b w:val="0"/>
                <w:i w:val="0"/>
              </w:rPr>
              <w:t>Facings non saisis (règle MT = quantité ET facings)</w:t>
            </w:r>
          </w:p>
        </w:tc>
        <w:tc>
          <w:tcPr>
            <w:tcW w:type="dxa" w:w="2880"/>
          </w:tcPr>
          <w:p>
            <w:r>
              <w:rPr>
                <w:b w:val="0"/>
                <w:i w:val="0"/>
              </w:rPr>
              <w:t>Saisir les facings dans la visite</w:t>
            </w:r>
          </w:p>
        </w:tc>
      </w:tr>
      <w:tr>
        <w:tc>
          <w:tcPr>
            <w:tcW w:type="dxa" w:w="2880"/>
          </w:tcPr>
          <w:p>
            <w:r>
              <w:rPr>
                <w:b w:val="0"/>
                <w:i w:val="0"/>
              </w:rPr>
              <w:t>Le distributeur proposé n'est pas le bon</w:t>
            </w:r>
          </w:p>
        </w:tc>
        <w:tc>
          <w:tcPr>
            <w:tcW w:type="dxa" w:w="2880"/>
          </w:tcPr>
          <w:p>
            <w:r>
              <w:rPr>
                <w:b w:val="0"/>
                <w:i w:val="0"/>
              </w:rPr>
              <w:t>Mapping area/territoire</w:t>
            </w:r>
          </w:p>
        </w:tc>
        <w:tc>
          <w:tcPr>
            <w:tcW w:type="dxa" w:w="2880"/>
          </w:tcPr>
          <w:p>
            <w:r>
              <w:rPr>
                <w:rFonts w:ascii="Consolas" w:hAnsi="Consolas"/>
                <w:b w:val="0"/>
                <w:sz w:val="19"/>
              </w:rPr>
              <w:t>/admin/referentiels</w:t>
            </w:r>
            <w:r>
              <w:rPr>
                <w:b w:val="0"/>
                <w:i w:val="0"/>
              </w:rPr>
              <w:t xml:space="preserve"> → Distrib ↔ Areas / Territoires</w:t>
            </w:r>
          </w:p>
        </w:tc>
      </w:tr>
      <w:tr>
        <w:tc>
          <w:tcPr>
            <w:tcW w:type="dxa" w:w="2880"/>
          </w:tcPr>
          <w:p>
            <w:r>
              <w:rPr>
                <w:b w:val="0"/>
                <w:i w:val="0"/>
              </w:rPr>
              <w:t>Un merchandiser ne voit pas ses PDV</w:t>
            </w:r>
          </w:p>
        </w:tc>
        <w:tc>
          <w:tcPr>
            <w:tcW w:type="dxa" w:w="2880"/>
          </w:tcPr>
          <w:p>
            <w:r>
              <w:rPr>
                <w:b w:val="0"/>
                <w:i w:val="0"/>
              </w:rPr>
              <w:t>Zone/secteurs assignés ≠ zone/secteur du PDV (texte exact)</w:t>
            </w:r>
          </w:p>
        </w:tc>
        <w:tc>
          <w:tcPr>
            <w:tcW w:type="dxa" w:w="2880"/>
          </w:tcPr>
          <w:p>
            <w:r>
              <w:rPr>
                <w:rFonts w:ascii="Consolas" w:hAnsi="Consolas"/>
                <w:b w:val="0"/>
                <w:sz w:val="19"/>
              </w:rPr>
              <w:t>/admin/users</w:t>
            </w:r>
            <w:r>
              <w:rPr>
                <w:b w:val="0"/>
                <w:i w:val="0"/>
              </w:rPr>
              <w:t xml:space="preserve"> : aligner la zone assignée sur le nom du territoire</w:t>
            </w:r>
          </w:p>
        </w:tc>
      </w:tr>
      <w:tr>
        <w:tc>
          <w:tcPr>
            <w:tcW w:type="dxa" w:w="2880"/>
          </w:tcPr>
          <w:p>
            <w:r>
              <w:rPr>
                <w:b w:val="0"/>
                <w:i w:val="0"/>
              </w:rPr>
              <w:t>« Table non disponible (migration à exécuter) » dans referentiels</w:t>
            </w:r>
          </w:p>
        </w:tc>
        <w:tc>
          <w:tcPr>
            <w:tcW w:type="dxa" w:w="2880"/>
          </w:tcPr>
          <w:p>
            <w:r>
              <w:rPr>
                <w:b w:val="0"/>
                <w:i w:val="0"/>
              </w:rPr>
              <w:t xml:space="preserve">Migration </w:t>
            </w:r>
            <w:r>
              <w:rPr>
                <w:rFonts w:ascii="Consolas" w:hAnsi="Consolas"/>
                <w:b w:val="0"/>
                <w:sz w:val="19"/>
              </w:rPr>
              <w:t>supabase/nouveau/</w:t>
            </w:r>
            <w:r>
              <w:rPr>
                <w:b w:val="0"/>
                <w:i w:val="0"/>
              </w:rPr>
              <w:t xml:space="preserve"> non appliquée</w:t>
            </w:r>
          </w:p>
        </w:tc>
        <w:tc>
          <w:tcPr>
            <w:tcW w:type="dxa" w:w="2880"/>
          </w:tcPr>
          <w:p>
            <w:r>
              <w:rPr>
                <w:b w:val="0"/>
                <w:i w:val="0"/>
              </w:rPr>
              <w:t>Exécuter les migrations dans l'ordre des timestamps (§13)</w:t>
            </w:r>
          </w:p>
        </w:tc>
      </w:tr>
      <w:tr>
        <w:tc>
          <w:tcPr>
            <w:tcW w:type="dxa" w:w="2880"/>
          </w:tcPr>
          <w:p>
            <w:r>
              <w:rPr>
                <w:b w:val="0"/>
                <w:i w:val="0"/>
              </w:rPr>
              <w:t>Une tournée d'agence sort des quartiers du binôme</w:t>
            </w:r>
          </w:p>
        </w:tc>
        <w:tc>
          <w:tcPr>
            <w:tcW w:type="dxa" w:w="2880"/>
          </w:tcPr>
          <w:p>
            <w:r>
              <w:rPr>
                <w:b w:val="0"/>
                <w:i w:val="0"/>
              </w:rPr>
              <w:t>Binôme ou quartiers du SSF incomplets, ou règle sans SSF</w:t>
            </w:r>
          </w:p>
        </w:tc>
        <w:tc>
          <w:tcPr>
            <w:tcW w:type="dxa" w:w="2880"/>
          </w:tcPr>
          <w:p>
            <w:r>
              <w:rPr>
                <w:b w:val="0"/>
                <w:i w:val="0"/>
              </w:rPr>
              <w:t>Binômes SSF ↔ merch, SSF ↔ Quartiers, puis Recalculer les tournées à venir</w:t>
            </w:r>
          </w:p>
        </w:tc>
      </w:tr>
      <w:tr>
        <w:tc>
          <w:tcPr>
            <w:tcW w:type="dxa" w:w="2880"/>
          </w:tcPr>
          <w:p>
            <w:r>
              <w:rPr>
                <w:b w:val="0"/>
                <w:i w:val="0"/>
              </w:rPr>
              <w:t>Un jour sans tournée Atom</w:t>
            </w:r>
          </w:p>
        </w:tc>
        <w:tc>
          <w:tcPr>
            <w:tcW w:type="dxa" w:w="2880"/>
          </w:tcPr>
          <w:p>
            <w:r>
              <w:rPr>
                <w:b w:val="0"/>
                <w:i w:val="0"/>
              </w:rPr>
              <w:t>Aucune règle active ce jour (ou suspendue)</w:t>
            </w:r>
          </w:p>
        </w:tc>
        <w:tc>
          <w:tcPr>
            <w:tcW w:type="dxa" w:w="2880"/>
          </w:tcPr>
          <w:p>
            <w:r>
              <w:rPr>
                <w:b w:val="0"/>
                <w:i w:val="0"/>
              </w:rPr>
              <w:t>Routing → Règles : cocher le jour sur la bonne règle</w:t>
            </w:r>
          </w:p>
        </w:tc>
      </w:tr>
      <w:tr>
        <w:tc>
          <w:tcPr>
            <w:tcW w:type="dxa" w:w="2880"/>
          </w:tcPr>
          <w:p>
            <w:r>
              <w:rPr>
                <w:b w:val="0"/>
                <w:i w:val="0"/>
              </w:rPr>
              <w:t>« Ce produit est noté au Perfect Store… » en retirant un produit</w:t>
            </w:r>
          </w:p>
        </w:tc>
        <w:tc>
          <w:tcPr>
            <w:tcW w:type="dxa" w:w="2880"/>
          </w:tcPr>
          <w:p>
            <w:r>
              <w:rPr>
                <w:b w:val="0"/>
                <w:i w:val="0"/>
              </w:rPr>
              <w:t>Correspondance SKU existante</w:t>
            </w:r>
          </w:p>
        </w:tc>
        <w:tc>
          <w:tcPr>
            <w:tcW w:type="dxa" w:w="2880"/>
          </w:tcPr>
          <w:p>
            <w:r>
              <w:rPr>
                <w:b w:val="0"/>
                <w:i w:val="0"/>
              </w:rPr>
              <w:t>Retirer la correspondance, puis le produit</w:t>
            </w:r>
          </w:p>
        </w:tc>
      </w:tr>
      <w:tr>
        <w:tc>
          <w:tcPr>
            <w:tcW w:type="dxa" w:w="2880"/>
          </w:tcPr>
          <w:p>
            <w:r>
              <w:rPr>
                <w:b w:val="0"/>
                <w:i w:val="0"/>
              </w:rPr>
              <w:t>Un nom du fichier DMS/Atom n'est pas reconnu</w:t>
            </w:r>
          </w:p>
        </w:tc>
        <w:tc>
          <w:tcPr>
            <w:tcW w:type="dxa" w:w="2880"/>
          </w:tcPr>
          <w:p>
            <w:r>
              <w:rPr>
                <w:b w:val="0"/>
                <w:i w:val="0"/>
              </w:rPr>
              <w:t>Variante d'écriture</w:t>
            </w:r>
          </w:p>
        </w:tc>
        <w:tc>
          <w:tcPr>
            <w:tcW w:type="dxa" w:w="2880"/>
          </w:tcPr>
          <w:p>
            <w:r>
              <w:rPr>
                <w:b w:val="0"/>
                <w:i w:val="0"/>
              </w:rPr>
              <w:t>Alias d'import, puis relancer la simulation</w:t>
            </w:r>
          </w:p>
        </w:tc>
      </w:tr>
      <w:tr>
        <w:tc>
          <w:tcPr>
            <w:tcW w:type="dxa" w:w="2880"/>
          </w:tcPr>
          <w:p>
            <w:r>
              <w:rPr>
                <w:b w:val="0"/>
                <w:i w:val="0"/>
              </w:rPr>
              <w:t>Les tableaux de bord ne reflètent pas un import</w:t>
            </w:r>
          </w:p>
        </w:tc>
        <w:tc>
          <w:tcPr>
            <w:tcW w:type="dxa" w:w="2880"/>
          </w:tcPr>
          <w:p>
            <w:r>
              <w:rPr>
                <w:b w:val="0"/>
                <w:i w:val="0"/>
              </w:rPr>
              <w:t>Statistiques recalculées chaque heure</w:t>
            </w:r>
          </w:p>
        </w:tc>
        <w:tc>
          <w:tcPr>
            <w:tcW w:type="dxa" w:w="2880"/>
          </w:tcPr>
          <w:p>
            <w:r>
              <w:rPr>
                <w:b w:val="0"/>
                <w:i w:val="0"/>
              </w:rPr>
              <w:t>Maintenance → Rafraîchir les statistiques maintenant</w:t>
            </w:r>
          </w:p>
        </w:tc>
      </w:tr>
    </w:tbl>
    <w:p/>
    <w:p>
      <w:pPr>
        <w:pStyle w:val="Heading2"/>
      </w:pPr>
      <w:r>
        <w:rPr>
          <w:b w:val="0"/>
          <w:i w:val="0"/>
        </w:rPr>
        <w:t>11. Imports terrain (</w:t>
      </w:r>
      <w:r>
        <w:rPr>
          <w:rFonts w:ascii="Consolas" w:hAnsi="Consolas"/>
          <w:b w:val="0"/>
          <w:sz w:val="19"/>
        </w:rPr>
        <w:t>/admin/import-export</w:t>
      </w:r>
      <w:r>
        <w:rPr>
          <w:b w:val="0"/>
          <w:i w:val="0"/>
        </w:rPr>
        <w:t xml:space="preserve"> → Imports terrain)</w:t>
      </w:r>
    </w:p>
    <w:p>
      <w:r>
        <w:rPr>
          <w:b w:val="0"/>
          <w:i w:val="0"/>
        </w:rPr>
        <w:t>Réservé à l'admin. Cinq traitements, qui remplacent les scripts de l'équipe technique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Import</w:t>
            </w:r>
          </w:p>
        </w:tc>
        <w:tc>
          <w:tcPr>
            <w:tcW w:type="dxa" w:w="2880"/>
          </w:tcPr>
          <w:p>
            <w:r>
              <w:rPr>
                <w:b/>
                <w:i w:val="0"/>
              </w:rPr>
              <w:t>Fichier</w:t>
            </w:r>
          </w:p>
        </w:tc>
        <w:tc>
          <w:tcPr>
            <w:tcW w:type="dxa" w:w="2880"/>
          </w:tcPr>
          <w:p>
            <w:r>
              <w:rPr>
                <w:b/>
                <w:i w:val="0"/>
              </w:rPr>
              <w:t>Ce qu'il fait</w:t>
            </w:r>
          </w:p>
        </w:tc>
      </w:tr>
      <w:tr>
        <w:tc>
          <w:tcPr>
            <w:tcW w:type="dxa" w:w="2880"/>
          </w:tcPr>
          <w:p>
            <w:r>
              <w:rPr>
                <w:b w:val="0"/>
                <w:i w:val="0"/>
              </w:rPr>
              <w:t>Clients DMS → points de vente</w:t>
            </w:r>
          </w:p>
        </w:tc>
        <w:tc>
          <w:tcPr>
            <w:tcW w:type="dxa" w:w="2880"/>
          </w:tcPr>
          <w:p>
            <w:r>
              <w:rPr>
                <w:b w:val="0"/>
                <w:i w:val="0"/>
              </w:rPr>
              <w:t>Export clients du DMS</w:t>
            </w:r>
          </w:p>
        </w:tc>
        <w:tc>
          <w:tcPr>
            <w:tcW w:type="dxa" w:w="2880"/>
          </w:tcPr>
          <w:p>
            <w:r>
              <w:rPr>
                <w:b w:val="0"/>
                <w:i w:val="0"/>
              </w:rPr>
              <w:t>Rapproche par code DMS, nom et GPS ; crée les PDV manquants, complète les existants</w:t>
            </w:r>
          </w:p>
        </w:tc>
      </w:tr>
      <w:tr>
        <w:tc>
          <w:tcPr>
            <w:tcW w:type="dxa" w:w="2880"/>
          </w:tcPr>
          <w:p>
            <w:r>
              <w:rPr>
                <w:b w:val="0"/>
                <w:i w:val="0"/>
              </w:rPr>
              <w:t>Affectation des merchandisers (DMS)</w:t>
            </w:r>
          </w:p>
        </w:tc>
        <w:tc>
          <w:tcPr>
            <w:tcW w:type="dxa" w:w="2880"/>
          </w:tcPr>
          <w:p>
            <w:r>
              <w:rPr>
                <w:b w:val="0"/>
                <w:i w:val="0"/>
              </w:rPr>
              <w:t>Liste « merchandiser ↔ e-mail » + export DMS</w:t>
            </w:r>
          </w:p>
        </w:tc>
        <w:tc>
          <w:tcPr>
            <w:tcW w:type="dxa" w:w="2880"/>
          </w:tcPr>
          <w:p>
            <w:r>
              <w:rPr>
                <w:b w:val="0"/>
                <w:i w:val="0"/>
              </w:rPr>
              <w:t>Règles « Portefeuille DMS », périmètres, employeur</w:t>
            </w:r>
          </w:p>
        </w:tc>
      </w:tr>
      <w:tr>
        <w:tc>
          <w:tcPr>
            <w:tcW w:type="dxa" w:w="2880"/>
          </w:tcPr>
          <w:p>
            <w:r>
              <w:rPr>
                <w:b w:val="0"/>
                <w:i w:val="0"/>
              </w:rPr>
              <w:t>Visites Atom (export Bonnet Rouge)</w:t>
            </w:r>
          </w:p>
        </w:tc>
        <w:tc>
          <w:tcPr>
            <w:tcW w:type="dxa" w:w="2880"/>
          </w:tcPr>
          <w:p>
            <w:r>
              <w:rPr>
                <w:b w:val="0"/>
                <w:i w:val="0"/>
              </w:rPr>
              <w:t>Export des visites Atom</w:t>
            </w:r>
          </w:p>
        </w:tc>
        <w:tc>
          <w:tcPr>
            <w:tcW w:type="dxa" w:w="2880"/>
          </w:tcPr>
          <w:p>
            <w:r>
              <w:rPr>
                <w:b w:val="0"/>
                <w:i w:val="0"/>
              </w:rPr>
              <w:t xml:space="preserve">Importe les visites (préfixe </w:t>
            </w:r>
            <w:r>
              <w:rPr>
                <w:rFonts w:ascii="Consolas" w:hAnsi="Consolas"/>
                <w:b w:val="0"/>
                <w:sz w:val="19"/>
              </w:rPr>
              <w:t>ATOM-</w:t>
            </w:r>
            <w:r>
              <w:rPr>
                <w:b w:val="0"/>
                <w:i w:val="0"/>
              </w:rPr>
              <w:t>), crée les PDV inconnus, rattache distributeur et SSF</w:t>
            </w:r>
          </w:p>
        </w:tc>
      </w:tr>
      <w:tr>
        <w:tc>
          <w:tcPr>
            <w:tcW w:type="dxa" w:w="2880"/>
          </w:tcPr>
          <w:p>
            <w:r>
              <w:rPr>
                <w:b w:val="0"/>
                <w:i w:val="0"/>
              </w:rPr>
              <w:t>Binômes SSF ↔ merchandiser</w:t>
            </w:r>
          </w:p>
        </w:tc>
        <w:tc>
          <w:tcPr>
            <w:tcW w:type="dxa" w:w="2880"/>
          </w:tcPr>
          <w:p>
            <w:r>
              <w:rPr>
                <w:b w:val="0"/>
                <w:i w:val="0"/>
              </w:rPr>
              <w:t>Fichier de l'agence « SSF – merch – zone » (.xlsx ou .csv)</w:t>
            </w:r>
          </w:p>
        </w:tc>
        <w:tc>
          <w:tcPr>
            <w:tcW w:type="dxa" w:w="2880"/>
          </w:tcPr>
          <w:p>
            <w:r>
              <w:rPr>
                <w:b w:val="0"/>
                <w:i w:val="0"/>
              </w:rPr>
              <w:t xml:space="preserve">Binômes (sans doublon), quartiers des SSF, règles </w:t>
            </w:r>
            <w:r>
              <w:rPr>
                <w:rFonts w:ascii="Consolas" w:hAnsi="Consolas"/>
                <w:b w:val="0"/>
                <w:sz w:val="19"/>
              </w:rPr>
              <w:t>SSF — &lt;nom&gt;</w:t>
            </w:r>
            <w:r>
              <w:rPr>
                <w:b w:val="0"/>
                <w:i w:val="0"/>
              </w:rPr>
              <w:t>, commercial des SSF, périmètres</w:t>
            </w:r>
          </w:p>
        </w:tc>
      </w:tr>
      <w:tr>
        <w:tc>
          <w:tcPr>
            <w:tcW w:type="dxa" w:w="2880"/>
          </w:tcPr>
          <w:p>
            <w:r>
              <w:rPr>
                <w:b w:val="0"/>
                <w:i w:val="0"/>
              </w:rPr>
              <w:t>Routing des SSF (export DMS)</w:t>
            </w:r>
          </w:p>
        </w:tc>
        <w:tc>
          <w:tcPr>
            <w:tcW w:type="dxa" w:w="2880"/>
          </w:tcPr>
          <w:p>
            <w:r>
              <w:rPr>
                <w:b w:val="0"/>
                <w:i w:val="0"/>
              </w:rPr>
              <w:t>Export clients du DMS</w:t>
            </w:r>
          </w:p>
        </w:tc>
        <w:tc>
          <w:tcPr>
            <w:tcW w:type="dxa" w:w="2880"/>
          </w:tcPr>
          <w:p>
            <w:r>
              <w:rPr>
                <w:b w:val="0"/>
                <w:i w:val="0"/>
              </w:rPr>
              <w:t>Routing de chaque SSF (</w:t>
            </w:r>
            <w:r>
              <w:rPr>
                <w:rFonts w:ascii="Consolas" w:hAnsi="Consolas"/>
                <w:b w:val="0"/>
                <w:sz w:val="19"/>
              </w:rPr>
              <w:t>ssf_pdv</w:t>
            </w:r>
            <w:r>
              <w:rPr>
                <w:b w:val="0"/>
                <w:i w:val="0"/>
              </w:rPr>
              <w:t>), SSF manquants créés ; sert au contrôle d'écart</w:t>
            </w:r>
          </w:p>
        </w:tc>
      </w:tr>
    </w:tbl>
    <w:p/>
    <w:p>
      <w:r>
        <w:rPr>
          <w:b w:val="0"/>
          <w:i w:val="0"/>
        </w:rPr>
        <w:t xml:space="preserve">Déroulé : </w:t>
      </w:r>
      <w:r>
        <w:rPr>
          <w:b/>
          <w:i w:val="0"/>
        </w:rPr>
        <w:t>Simuler</w:t>
      </w:r>
      <w:r>
        <w:rPr>
          <w:b w:val="0"/>
          <w:i w:val="0"/>
        </w:rPr>
        <w:t xml:space="preserve"> (aucune écriture ; résumé, rapport et CSV téléchargeables) → relire → </w:t>
      </w:r>
      <w:r>
        <w:rPr>
          <w:b/>
          <w:i w:val="0"/>
        </w:rPr>
        <w:t>Appliquer</w:t>
      </w:r>
      <w:r>
        <w:rPr>
          <w:b w:val="0"/>
          <w:i w:val="0"/>
        </w:rPr>
        <w:t xml:space="preserve"> (par lots, barre de progression, relançable sans doublon) → </w:t>
      </w:r>
      <w:r>
        <w:rPr>
          <w:b/>
          <w:i w:val="0"/>
        </w:rPr>
        <w:t>Historique</w:t>
      </w:r>
      <w:r>
        <w:rPr>
          <w:b w:val="0"/>
          <w:i w:val="0"/>
        </w:rPr>
        <w:t xml:space="preserve"> (chaque lot, avec </w:t>
      </w:r>
      <w:r>
        <w:rPr>
          <w:b/>
          <w:i w:val="0"/>
        </w:rPr>
        <w:t>Annuler le lot</w:t>
      </w:r>
      <w:r>
        <w:rPr>
          <w:b w:val="0"/>
          <w:i w:val="0"/>
        </w:rPr>
        <w:t xml:space="preserve"> pour défaire ses écritures). Un nom mal reconnu se corrige dans </w:t>
      </w:r>
      <w:r>
        <w:rPr>
          <w:b/>
          <w:i w:val="0"/>
        </w:rPr>
        <w:t>Alias d'import</w:t>
      </w:r>
      <w:r>
        <w:rPr>
          <w:b w:val="0"/>
          <w:i w:val="0"/>
        </w:rPr>
        <w:t>.</w:t>
      </w:r>
    </w:p>
    <w:p>
      <w:pPr>
        <w:pStyle w:val="Heading2"/>
      </w:pPr>
      <w:r>
        <w:rPr>
          <w:b w:val="0"/>
          <w:i w:val="0"/>
        </w:rPr>
        <w:t>12. Maintenance (Référentiels → Application mobile → Maintenance)</w:t>
      </w:r>
    </w:p>
    <w:p>
      <w:pPr>
        <w:pStyle w:val="ListBullet"/>
      </w:pPr>
      <w:r>
        <w:rPr>
          <w:b/>
          <w:i w:val="0"/>
        </w:rPr>
        <w:t>Recalculer les tournées à venir</w:t>
      </w:r>
      <w:r>
        <w:rPr>
          <w:b w:val="0"/>
          <w:i w:val="0"/>
        </w:rPr>
        <w:t xml:space="preserve"> (une agence ou toutes) : après un changement de binôme, de règle ou de grille.</w:t>
      </w:r>
    </w:p>
    <w:p>
      <w:pPr>
        <w:pStyle w:val="ListBullet"/>
      </w:pPr>
      <w:r>
        <w:rPr>
          <w:b/>
          <w:i w:val="0"/>
        </w:rPr>
        <w:t>Générer les tournées manquantes (7 jours)</w:t>
      </w:r>
      <w:r>
        <w:rPr>
          <w:b w:val="0"/>
          <w:i w:val="0"/>
        </w:rPr>
        <w:t>.</w:t>
      </w:r>
    </w:p>
    <w:p>
      <w:pPr>
        <w:pStyle w:val="ListBullet"/>
      </w:pPr>
      <w:r>
        <w:rPr>
          <w:b/>
          <w:i w:val="0"/>
        </w:rPr>
        <w:t>Rafraîchir les statistiques maintenant</w:t>
      </w:r>
      <w:r>
        <w:rPr>
          <w:b w:val="0"/>
          <w:i w:val="0"/>
        </w:rPr>
        <w:t xml:space="preserve"> (sinon chaque heure).</w:t>
      </w:r>
    </w:p>
    <w:p>
      <w:pPr>
        <w:pStyle w:val="ListBullet"/>
      </w:pPr>
      <w:r>
        <w:rPr>
          <w:b/>
          <w:i w:val="0"/>
        </w:rPr>
        <w:t>Tâches planifiées</w:t>
      </w:r>
      <w:r>
        <w:rPr>
          <w:b w:val="0"/>
          <w:i w:val="0"/>
        </w:rPr>
        <w:t xml:space="preserve"> : état, dernier passage, horaire modifiable (format cron, heure d'Abidjan = UTC) des tâches de nuit.</w:t>
      </w:r>
    </w:p>
    <w:p>
      <w:pPr>
        <w:pStyle w:val="Heading2"/>
      </w:pPr>
      <w:r>
        <w:rPr>
          <w:b w:val="0"/>
          <w:i w:val="0"/>
        </w:rPr>
        <w:t>13. Ce qui reste du ressort de l'équipe technique</w:t>
      </w:r>
    </w:p>
    <w:p>
      <w:r>
        <w:rPr>
          <w:b w:val="0"/>
          <w:i w:val="0"/>
        </w:rPr>
        <w:t>Restent dans le code, car ils changent la structure de l'application :</w:t>
      </w:r>
    </w:p>
    <w:p>
      <w:pPr>
        <w:pStyle w:val="ListBullet"/>
      </w:pPr>
      <w:r>
        <w:rPr>
          <w:b w:val="0"/>
          <w:i w:val="0"/>
        </w:rPr>
        <w:t>liste des rôles et des sections du menu (la matrice Permissions se règle dans l'admin) ;</w:t>
      </w:r>
    </w:p>
    <w:p>
      <w:pPr>
        <w:pStyle w:val="ListBullet"/>
      </w:pPr>
      <w:r>
        <w:rPr>
          <w:b w:val="0"/>
          <w:i w:val="0"/>
        </w:rPr>
        <w:t>objectifs d'une étape de tournée (Stock, Encaissement, Photos, Merchandising, Prospection), questions du field coaching, textes des notifications ;</w:t>
      </w:r>
    </w:p>
    <w:p>
      <w:pPr>
        <w:pStyle w:val="ListBullet"/>
      </w:pPr>
      <w:r>
        <w:rPr>
          <w:b w:val="0"/>
          <w:i w:val="0"/>
        </w:rPr>
        <w:t>construction de l'application Android (APK, AAB) et publication sur le Play Store (</w:t>
      </w:r>
      <w:r>
        <w:rPr>
          <w:rFonts w:ascii="Consolas" w:hAnsi="Consolas"/>
          <w:b w:val="0"/>
          <w:sz w:val="19"/>
        </w:rPr>
        <w:t>docs/play-store/PUBLIER-MISE-A-JOUR.md</w:t>
      </w:r>
      <w:r>
        <w:rPr>
          <w:b w:val="0"/>
          <w:i w:val="0"/>
        </w:rPr>
        <w:t>) ;</w:t>
      </w:r>
    </w:p>
    <w:p>
      <w:pPr>
        <w:pStyle w:val="ListBullet"/>
      </w:pPr>
      <w:r>
        <w:rPr>
          <w:b w:val="0"/>
          <w:i w:val="0"/>
        </w:rPr>
        <w:t>migrations de la base (</w:t>
      </w:r>
      <w:r>
        <w:rPr>
          <w:rFonts w:ascii="Consolas" w:hAnsi="Consolas"/>
          <w:b w:val="0"/>
          <w:sz w:val="19"/>
        </w:rPr>
        <w:t>supabase/nouveau/</w:t>
      </w:r>
      <w:r>
        <w:rPr>
          <w:b w:val="0"/>
          <w:i w:val="0"/>
        </w:rPr>
        <w:t>), appliquées dans l'éditeur SQL. Ordre pour la version 1.0.12, après celles de la 1.0.11 (</w:t>
      </w:r>
      <w:r>
        <w:rPr>
          <w:rFonts w:ascii="Consolas" w:hAnsi="Consolas"/>
          <w:b w:val="0"/>
          <w:sz w:val="19"/>
        </w:rPr>
        <w:t>20261006120000</w:t>
      </w:r>
      <w:r>
        <w:rPr>
          <w:b w:val="0"/>
          <w:i w:val="0"/>
        </w:rPr>
        <w:t xml:space="preserve">, </w:t>
      </w:r>
      <w:r>
        <w:rPr>
          <w:rFonts w:ascii="Consolas" w:hAnsi="Consolas"/>
          <w:b w:val="0"/>
          <w:sz w:val="19"/>
        </w:rPr>
        <w:t>20261006130000</w:t>
      </w:r>
      <w:r>
        <w:rPr>
          <w:b w:val="0"/>
          <w:i w:val="0"/>
        </w:rPr>
        <w:t>) :</w:t>
      </w:r>
    </w:p>
    <w:p>
      <w:pPr>
        <w:ind w:left="560"/>
      </w:pPr>
      <w:r>
        <w:t xml:space="preserve">1. </w:t>
      </w:r>
      <w:r>
        <w:rPr>
          <w:rFonts w:ascii="Consolas" w:hAnsi="Consolas"/>
          <w:b w:val="0"/>
          <w:sz w:val="19"/>
        </w:rPr>
        <w:t>20261007100000_friesland_ssf_sous_zones.sql</w:t>
      </w:r>
    </w:p>
    <w:p>
      <w:pPr>
        <w:ind w:left="560"/>
      </w:pPr>
      <w:r>
        <w:t xml:space="preserve">2. </w:t>
      </w:r>
      <w:r>
        <w:rPr>
          <w:rFonts w:ascii="Consolas" w:hAnsi="Consolas"/>
          <w:b w:val="0"/>
          <w:sz w:val="19"/>
        </w:rPr>
        <w:t>20261007110000_friesland_admin_autonomie.sql</w:t>
      </w:r>
    </w:p>
    <w:p>
      <w:pPr>
        <w:ind w:left="560"/>
      </w:pPr>
      <w:r>
        <w:t xml:space="preserve">3. </w:t>
      </w:r>
      <w:r>
        <w:rPr>
          <w:rFonts w:ascii="Consolas" w:hAnsi="Consolas"/>
          <w:b w:val="0"/>
          <w:sz w:val="19"/>
        </w:rPr>
        <w:t>20261007120000_friesland_parametres_app.sql</w:t>
      </w:r>
    </w:p>
    <w:p>
      <w:pPr>
        <w:ind w:left="560"/>
      </w:pPr>
      <w:r>
        <w:t xml:space="preserve">4. </w:t>
      </w:r>
      <w:r>
        <w:rPr>
          <w:rFonts w:ascii="Consolas" w:hAnsi="Consolas"/>
          <w:b w:val="0"/>
          <w:sz w:val="19"/>
        </w:rPr>
        <w:t>20261007130000_friesland_catalogue_releve.sql</w:t>
      </w:r>
    </w:p>
    <w:p>
      <w:pPr>
        <w:ind w:left="560"/>
      </w:pPr>
      <w:r>
        <w:t xml:space="preserve">5. </w:t>
      </w:r>
      <w:r>
        <w:rPr>
          <w:rFonts w:ascii="Consolas" w:hAnsi="Consolas"/>
          <w:b w:val="0"/>
          <w:sz w:val="19"/>
        </w:rPr>
        <w:t>20261007140000_friesland_import_lot.sql</w:t>
      </w:r>
    </w:p>
    <w:p>
      <w:pPr>
        <w:pStyle w:val="ListBullet"/>
      </w:pPr>
      <w:r>
        <w:rPr>
          <w:b w:val="0"/>
          <w:i w:val="0"/>
        </w:rPr>
        <w:t xml:space="preserve">la table historique </w:t>
      </w:r>
      <w:r>
        <w:rPr>
          <w:rFonts w:ascii="Consolas" w:hAnsi="Consolas"/>
          <w:b w:val="0"/>
          <w:sz w:val="19"/>
        </w:rPr>
        <w:t>zones_secteurs</w:t>
      </w:r>
      <w:r>
        <w:rPr>
          <w:b w:val="0"/>
          <w:i w:val="0"/>
        </w:rPr>
        <w:t xml:space="preserve"> n'est plus utilisée (à retirer).</w:t>
      </w:r>
    </w:p>
    <w:p>
      <w:pPr>
        <w:pStyle w:val="Heading2"/>
      </w:pPr>
      <w:r>
        <w:rPr>
          <w:b w:val="0"/>
          <w:i w:val="0"/>
        </w:rPr>
        <w:t>Annexe — conformité au fichier client (vérifiée le 16/07/2026)</w:t>
      </w:r>
    </w:p>
    <w:p>
      <w:r>
        <w:rPr>
          <w:b w:val="0"/>
          <w:i w:val="0"/>
        </w:rPr>
        <w:t xml:space="preserve">Comparaison automatique base ↔ </w:t>
      </w:r>
      <w:r>
        <w:rPr>
          <w:rFonts w:ascii="Consolas" w:hAnsi="Consolas"/>
          <w:b w:val="0"/>
          <w:sz w:val="19"/>
        </w:rPr>
        <w:t>docs/big-five-kpi-csv/</w:t>
      </w:r>
      <w:r>
        <w:rPr>
          <w:b w:val="0"/>
          <w:i w:val="0"/>
        </w:rPr>
        <w:t xml:space="preserve"> :</w:t>
      </w:r>
    </w:p>
    <w:p>
      <w:pPr>
        <w:pStyle w:val="ListBullet"/>
      </w:pPr>
      <w:r>
        <w:rPr>
          <w:b/>
          <w:i w:val="0"/>
        </w:rPr>
        <w:t>Seuils de disponibilité GT + MT (quantités et facings)</w:t>
      </w:r>
      <w:r>
        <w:rPr>
          <w:b w:val="0"/>
          <w:i w:val="0"/>
        </w:rPr>
        <w:t xml:space="preserve"> : 167 valeurs, 0 écart.</w:t>
      </w:r>
    </w:p>
    <w:p>
      <w:pPr>
        <w:pStyle w:val="ListBullet"/>
      </w:pPr>
      <w:r>
        <w:rPr>
          <w:b/>
          <w:i w:val="0"/>
        </w:rPr>
        <w:t>Pondérations</w:t>
      </w:r>
      <w:r>
        <w:rPr>
          <w:b w:val="0"/>
          <w:i w:val="0"/>
        </w:rPr>
        <w:t xml:space="preserve"> (taux de vente + taux revus, GT et MT) : 0 écart (SCM MT maintenu à 2 SKU — arbitrage Friesland du 15/07).</w:t>
      </w:r>
    </w:p>
    <w:p>
      <w:pPr>
        <w:pStyle w:val="ListBullet"/>
      </w:pPr>
      <w:r>
        <w:rPr>
          <w:b/>
          <w:i w:val="0"/>
        </w:rPr>
        <w:t>Matrices de visibilité</w:t>
      </w:r>
      <w:r>
        <w:rPr>
          <w:b w:val="0"/>
          <w:i w:val="0"/>
        </w:rPr>
        <w:t xml:space="preserve"> : conformes pour boutique, superette, kiosque/aboki, porridge, pushcart, table top ; matrice </w:t>
      </w:r>
      <w:r>
        <w:rPr>
          <w:b/>
          <w:i w:val="0"/>
        </w:rPr>
        <w:t>MT dédiée</w:t>
      </w:r>
      <w:r>
        <w:rPr>
          <w:b w:val="0"/>
          <w:i w:val="0"/>
        </w:rPr>
        <w:t xml:space="preserve"> créée depuis </w:t>
      </w:r>
      <w:r>
        <w:rPr>
          <w:rFonts w:ascii="Consolas" w:hAnsi="Consolas"/>
          <w:b w:val="0"/>
          <w:sz w:val="19"/>
        </w:rPr>
        <w:t>crictere-perfect-store-mt.csv</w:t>
      </w:r>
      <w:r>
        <w:rPr>
          <w:b w:val="0"/>
          <w:i w:val="0"/>
        </w:rPr>
        <w:t xml:space="preserve"> (les supermarchés ne sont plus notés sur la matrice superette).</w:t>
      </w:r>
    </w:p>
    <w:p>
      <w:pPr>
        <w:pStyle w:val="ListBullet"/>
      </w:pPr>
      <w:r>
        <w:rPr>
          <w:b/>
          <w:i w:val="0"/>
        </w:rPr>
        <w:t>Types de PDV</w:t>
      </w:r>
      <w:r>
        <w:rPr>
          <w:b w:val="0"/>
          <w:i w:val="0"/>
        </w:rPr>
        <w:t xml:space="preserve"> : 41/41 présents (level 3 → level 4).</w:t>
      </w:r>
    </w:p>
    <w:p>
      <w:pPr>
        <w:pStyle w:val="ListBullet"/>
      </w:pPr>
      <w:r>
        <w:rPr>
          <w:b/>
          <w:i w:val="0"/>
        </w:rPr>
        <w:t>Distributeurs</w:t>
      </w:r>
      <w:r>
        <w:rPr>
          <w:b w:val="0"/>
          <w:i w:val="0"/>
        </w:rPr>
        <w:t xml:space="preserve"> : les 37 du fichier + ajouts arbitrés (LKA SERVICES, placeholders Adzopé/Agboville).</w:t>
      </w:r>
    </w:p>
    <w:p>
      <w:pPr>
        <w:pStyle w:val="ListBullet"/>
      </w:pPr>
      <w:r>
        <w:rPr>
          <w:b/>
          <w:i w:val="0"/>
        </w:rPr>
        <w:t>Territoires/areas</w:t>
      </w:r>
      <w:r>
        <w:rPr>
          <w:b w:val="0"/>
          <w:i w:val="0"/>
        </w:rPr>
        <w:t xml:space="preserve"> : hiérarchie complète seedée, équivalences North/South = </w:t>
      </w:r>
      <w:r>
        <w:rPr>
          <w:rFonts w:ascii="Consolas" w:hAnsi="Consolas"/>
          <w:b w:val="0"/>
          <w:sz w:val="19"/>
        </w:rPr>
        <w:t>ABIDJAN</w:t>
      </w:r>
      <w:r>
        <w:rPr>
          <w:b w:val="0"/>
          <w:i w:val="0"/>
        </w:rPr>
        <w:t xml:space="preserve"> / </w:t>
      </w:r>
      <w:r>
        <w:rPr>
          <w:rFonts w:ascii="Consolas" w:hAnsi="Consolas"/>
          <w:b w:val="0"/>
          <w:sz w:val="19"/>
        </w:rPr>
        <w:t>UP COUNTRY</w:t>
      </w:r>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