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drawing>
          <wp:inline distT="0" distB="0" distL="0" distR="0">
            <wp:extent cx="1143000" cy="114300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after="120"/>
        <w:jc w:val="center"/>
      </w:pPr>
      <w:r>
        <w:rPr>
          <w:b/>
          <w:bCs/>
          <w:color w:val="C8102E"/>
          <w:sz w:val="48"/>
          <w:szCs w:val="48"/>
        </w:rPr>
        <w:t xml:space="preserve">Friesland Bonnet Rouge</w:t>
      </w:r>
    </w:p>
    <w:p>
      <w:pPr>
        <w:spacing w:after="80"/>
        <w:jc w:val="center"/>
      </w:pPr>
      <w:r>
        <w:rPr>
          <w:color w:val="1F2937"/>
          <w:sz w:val="36"/>
          <w:szCs w:val="36"/>
        </w:rPr>
        <w:t xml:space="preserve">Guide d'administration</w:t>
      </w:r>
    </w:p>
    <w:p>
      <w:pPr>
        <w:spacing w:after="400"/>
        <w:jc w:val="center"/>
      </w:pPr>
      <w:r>
        <w:rPr>
          <w:color w:val="6B7280"/>
          <w:sz w:val="24"/>
          <w:szCs w:val="24"/>
        </w:rPr>
        <w:t xml:space="preserve">Application mobile terrain &amp; tableau de bord</w:t>
      </w:r>
    </w:p>
    <w:p>
      <w:pPr>
        <w:jc w:val="center"/>
      </w:pPr>
      <w:r>
        <w:rPr>
          <w:color w:val="6B7280"/>
          <w:sz w:val="22"/>
          <w:szCs w:val="22"/>
        </w:rPr>
        <w:t xml:space="preserve">Version 1.0 — 2026</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Présentation</w:t>
      </w:r>
    </w:p>
    <w:p>
      <w:pPr>
        <w:spacing w:after="120"/>
      </w:pPr>
      <w:r>
        <w:t xml:space="preserve">Friesland Bonnet Rouge est une application de collecte terrain et de pilotage commercial. Elle se compose de deux volets partageant la même base de données Supabase :</w:t>
      </w:r>
    </w:p>
    <w:p>
      <w:pPr>
        <w:pStyle w:val="ListParagraph"/>
        <w:numPr>
          <w:ilvl w:val="0"/>
          <w:numId w:val="2"/>
        </w:numPr>
      </w:pPr>
      <w:r>
        <w:rPr>
          <w:b/>
          <w:bCs/>
        </w:rPr>
        <w:t xml:space="preserve">Application mobile (Android)</w:t>
      </w:r>
      <w:r>
        <w:t xml:space="preserve"> : utilisée par les commerciaux et merchandisers sur le terrain — saisie des visites de points de vente (PDV), suivi GPS de tournée, fonctionnement hors ligne.</w:t>
      </w:r>
    </w:p>
    <w:p>
      <w:pPr>
        <w:pStyle w:val="ListParagraph"/>
        <w:numPr>
          <w:ilvl w:val="0"/>
          <w:numId w:val="2"/>
        </w:numPr>
      </w:pPr>
      <w:r>
        <w:rPr>
          <w:b/>
          <w:bCs/>
        </w:rPr>
        <w:t xml:space="preserve">Tableau de bord web (admin)</w:t>
      </w:r>
      <w:r>
        <w:t xml:space="preserve"> : utilisé par les administrateurs et superviseurs — pilotage Perfect Store, visibilité, disponibilité produit, et suivi des commerciaux en temps quasi réel.</w:t>
      </w:r>
    </w:p>
    <w:p>
      <w:pPr>
        <w:spacing w:after="120"/>
      </w:pPr>
      <w:r>
        <w:t xml:space="preserve">Ce guide décrit les accès, les rôles, l'utilisation des deux volets et l'administration courante.</w:t>
      </w:r>
    </w:p>
    <w:p>
      <w:pPr>
        <w:pStyle w:val="Heading1"/>
      </w:pPr>
      <w:r>
        <w:t xml:space="preserve">2. Accès et connexion</w:t>
      </w:r>
    </w:p>
    <w:p>
      <w:pPr>
        <w:pStyle w:val="Heading2"/>
      </w:pPr>
      <w:r>
        <w:t xml:space="preserve">2.1 Se connecter</w:t>
      </w:r>
    </w:p>
    <w:p>
      <w:pPr>
        <w:spacing w:after="120"/>
      </w:pPr>
      <w:r>
        <w:t xml:space="preserve">La connexion se fait par email et mot de passe sur la page de connexion, aussi bien sur le web que dans l'application mobile. Après authentification, l'utilisateur est redirigé automatiquement selon son rôle :</w:t>
      </w:r>
    </w:p>
    <w:p>
      <w:pPr>
        <w:pStyle w:val="ListParagraph"/>
        <w:numPr>
          <w:ilvl w:val="0"/>
          <w:numId w:val="2"/>
        </w:numPr>
      </w:pPr>
      <w:r>
        <w:rPr>
          <w:b/>
          <w:bCs/>
        </w:rPr>
        <w:t xml:space="preserve">Admin / Superviseur</w:t>
      </w:r>
      <w:r>
        <w:t xml:space="preserve"> → tableau de bord web (/admin).</w:t>
      </w:r>
    </w:p>
    <w:p>
      <w:pPr>
        <w:pStyle w:val="ListParagraph"/>
        <w:numPr>
          <w:ilvl w:val="0"/>
          <w:numId w:val="2"/>
        </w:numPr>
      </w:pPr>
      <w:r>
        <w:rPr>
          <w:b/>
          <w:bCs/>
        </w:rPr>
        <w:t xml:space="preserve">Commercial / Merchandiser</w:t>
      </w:r>
      <w:r>
        <w:t xml:space="preserve"> → application mobile (/mobile).</w:t>
      </w:r>
    </w:p>
    <w:p>
      <w:pPr>
        <w:spacing w:after="120"/>
      </w:pPr>
      <w:r>
        <w:t xml:space="preserve">La session reste active 30 jours (reconnexion automatique). Dans l'APK Android, la session est conservée même après fermeture de l'application.</w:t>
      </w:r>
    </w:p>
    <w:p>
      <w:pPr>
        <w:pStyle w:val="Heading2"/>
      </w:pPr>
      <w:r>
        <w:t xml:space="preserve">2.2 Compte administrateur par défaut</w:t>
      </w:r>
    </w:p>
    <w:p>
      <w:pPr>
        <w:spacing w:after="120"/>
      </w:pPr>
      <w:r>
        <w:t xml:space="preserve">Un compte administrateur est créé par le script d'initialisation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1"/>
              <w:left w:val="single" w:color="D1D5DB" w:sz="1"/>
              <w:bottom w:val="single" w:color="D1D5DB" w:sz="1"/>
              <w:right w:val="single" w:color="D1D5DB" w:sz="1"/>
            </w:tcBorders>
            <w:shd w:fill="C8102E" w:val="clear"/>
            <w:tcMar>
              <w:top w:type="dxa" w:w="80"/>
              <w:left w:type="dxa" w:w="120"/>
              <w:bottom w:type="dxa" w:w="80"/>
              <w:right w:type="dxa" w:w="120"/>
            </w:tcMar>
          </w:tcPr>
          <w:p>
            <w:r>
              <w:rPr>
                <w:b/>
                <w:bCs/>
                <w:color w:val="FFFFFF"/>
                <w:sz w:val="20"/>
                <w:szCs w:val="20"/>
              </w:rPr>
              <w:t xml:space="preserve">Champ</w:t>
            </w:r>
          </w:p>
        </w:tc>
        <w:tc>
          <w:tcPr>
            <w:tcW w:type="dxa" w:w="6240"/>
            <w:tcBorders>
              <w:top w:val="single" w:color="D1D5DB" w:sz="1"/>
              <w:left w:val="single" w:color="D1D5DB" w:sz="1"/>
              <w:bottom w:val="single" w:color="D1D5DB" w:sz="1"/>
              <w:right w:val="single" w:color="D1D5DB" w:sz="1"/>
            </w:tcBorders>
            <w:shd w:fill="C8102E" w:val="clear"/>
            <w:tcMar>
              <w:top w:type="dxa" w:w="80"/>
              <w:left w:type="dxa" w:w="120"/>
              <w:bottom w:type="dxa" w:w="80"/>
              <w:right w:type="dxa" w:w="120"/>
            </w:tcMar>
          </w:tcPr>
          <w:p>
            <w:r>
              <w:rPr>
                <w:b/>
                <w:bCs/>
                <w:color w:val="FFFFFF"/>
                <w:sz w:val="20"/>
                <w:szCs w:val="20"/>
              </w:rPr>
              <w:t xml:space="preserve">Valeur</w:t>
            </w:r>
          </w:p>
        </w:tc>
      </w:tr>
      <w:tr>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Email</w:t>
            </w:r>
          </w:p>
        </w:tc>
        <w:tc>
          <w:tcPr>
            <w:tcW w:type="dxa" w:w="62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admin@friesland.ci</w:t>
            </w:r>
          </w:p>
        </w:tc>
      </w:tr>
      <w:tr>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Mot de passe</w:t>
            </w:r>
          </w:p>
        </w:tc>
        <w:tc>
          <w:tcPr>
            <w:tcW w:type="dxa" w:w="62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Test1234!</w:t>
            </w:r>
          </w:p>
        </w:tc>
      </w:tr>
      <w:tr>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Rôle</w:t>
            </w:r>
          </w:p>
        </w:tc>
        <w:tc>
          <w:tcPr>
            <w:tcW w:type="dxa" w:w="62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admin</w:t>
            </w:r>
          </w:p>
        </w:tc>
      </w:tr>
    </w:tbl>
    <w:p>
      <w:pPr>
        <w:spacing w:after="120"/>
      </w:pPr>
      <w:r>
        <w:rPr>
          <w:i/>
          <w:iCs/>
          <w:color w:val="6B7280"/>
        </w:rPr>
        <w:t xml:space="preserve">Important : modifiez ce mot de passe après la première connexion (le script reset-admin-password.mjs permet de le réinitialiser).</w:t>
      </w:r>
    </w:p>
    <w:p>
      <w:pPr>
        <w:pStyle w:val="Heading1"/>
      </w:pPr>
      <w:r>
        <w:t xml:space="preserve">3. Rôles et permissions</w:t>
      </w:r>
    </w:p>
    <w:p>
      <w:pPr>
        <w:spacing w:after="120"/>
      </w:pPr>
      <w:r>
        <w:t xml:space="preserve">Quatre rôles structurent les accès. Les droits fins par section du tableau de bord se gèrent dans Paramètres → Permissions (matrice RBAC).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rPr>
          <w:tblHeader/>
        </w:trPr>
        <w:tc>
          <w:tcPr>
            <w:tcW w:type="dxa" w:w="1800"/>
            <w:tcBorders>
              <w:top w:val="single" w:color="D1D5DB" w:sz="1"/>
              <w:left w:val="single" w:color="D1D5DB" w:sz="1"/>
              <w:bottom w:val="single" w:color="D1D5DB" w:sz="1"/>
              <w:right w:val="single" w:color="D1D5DB" w:sz="1"/>
            </w:tcBorders>
            <w:shd w:fill="C8102E" w:val="clear"/>
            <w:tcMar>
              <w:top w:type="dxa" w:w="80"/>
              <w:left w:type="dxa" w:w="120"/>
              <w:bottom w:type="dxa" w:w="80"/>
              <w:right w:type="dxa" w:w="120"/>
            </w:tcMar>
          </w:tcPr>
          <w:p>
            <w:r>
              <w:rPr>
                <w:b/>
                <w:bCs/>
                <w:color w:val="FFFFFF"/>
                <w:sz w:val="20"/>
                <w:szCs w:val="20"/>
              </w:rPr>
              <w:t xml:space="preserve">Rôle</w:t>
            </w:r>
          </w:p>
        </w:tc>
        <w:tc>
          <w:tcPr>
            <w:tcW w:type="dxa" w:w="3000"/>
            <w:tcBorders>
              <w:top w:val="single" w:color="D1D5DB" w:sz="1"/>
              <w:left w:val="single" w:color="D1D5DB" w:sz="1"/>
              <w:bottom w:val="single" w:color="D1D5DB" w:sz="1"/>
              <w:right w:val="single" w:color="D1D5DB" w:sz="1"/>
            </w:tcBorders>
            <w:shd w:fill="C8102E" w:val="clear"/>
            <w:tcMar>
              <w:top w:type="dxa" w:w="80"/>
              <w:left w:type="dxa" w:w="120"/>
              <w:bottom w:type="dxa" w:w="80"/>
              <w:right w:type="dxa" w:w="120"/>
            </w:tcMar>
          </w:tcPr>
          <w:p>
            <w:r>
              <w:rPr>
                <w:b/>
                <w:bCs/>
                <w:color w:val="FFFFFF"/>
                <w:sz w:val="20"/>
                <w:szCs w:val="20"/>
              </w:rPr>
              <w:t xml:space="preserve">Accès</w:t>
            </w:r>
          </w:p>
        </w:tc>
        <w:tc>
          <w:tcPr>
            <w:tcW w:type="dxa" w:w="4560"/>
            <w:tcBorders>
              <w:top w:val="single" w:color="D1D5DB" w:sz="1"/>
              <w:left w:val="single" w:color="D1D5DB" w:sz="1"/>
              <w:bottom w:val="single" w:color="D1D5DB" w:sz="1"/>
              <w:right w:val="single" w:color="D1D5DB" w:sz="1"/>
            </w:tcBorders>
            <w:shd w:fill="C8102E" w:val="clear"/>
            <w:tcMar>
              <w:top w:type="dxa" w:w="80"/>
              <w:left w:type="dxa" w:w="120"/>
              <w:bottom w:type="dxa" w:w="80"/>
              <w:right w:type="dxa" w:w="120"/>
            </w:tcMar>
          </w:tcPr>
          <w:p>
            <w:r>
              <w:rPr>
                <w:b/>
                <w:bCs/>
                <w:color w:val="FFFFFF"/>
                <w:sz w:val="20"/>
                <w:szCs w:val="20"/>
              </w:rPr>
              <w:t xml:space="preserve">Description</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admin</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Tableau de bord complet + paramètres</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Contrôle total : données, comptes, permissions, recalculs.</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superviseur</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Tableau de bord (lecture large)</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Pilotage et suivi des équipes ; voit toutes les visites et tournées.</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commercial</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Application mobile</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Saisie terrain, tournée GPS, ses propres visites.</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merchandiser</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Application mobile</w:t>
            </w:r>
          </w:p>
        </w:tc>
        <w:tc>
          <w:tcPr>
            <w:tcW w:type="dxa" w:w="4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Rôle terrain par défaut ; saisie des relevés en PDV.</w:t>
            </w:r>
          </w:p>
        </w:tc>
      </w:tr>
    </w:tbl>
    <w:p>
      <w:pPr>
        <w:pStyle w:val="Heading1"/>
      </w:pPr>
      <w:r>
        <w:t xml:space="preserve">4. Application mobile (terrain)</w:t>
      </w:r>
    </w:p>
    <w:p>
      <w:pPr>
        <w:pStyle w:val="Heading2"/>
      </w:pPr>
      <w:r>
        <w:t xml:space="preserve">4.1 Écran d'accueil</w:t>
      </w:r>
    </w:p>
    <w:p>
      <w:pPr>
        <w:spacing w:after="120"/>
      </w:pPr>
      <w:r>
        <w:t xml:space="preserve">Après connexion, le commercial voit son tableau du jour : progression des visites (objectif quotidien), sa carte « Ma tournée » et la liste de ses visites récentes. Un tirer-pour-rafraîchir met à jour les données.</w:t>
      </w:r>
    </w:p>
    <w:p>
      <w:pPr>
        <w:pStyle w:val="Heading2"/>
      </w:pPr>
      <w:r>
        <w:t xml:space="preserve">4.2 Suivi GPS de tournée</w:t>
      </w:r>
    </w:p>
    <w:p>
      <w:pPr>
        <w:spacing w:after="120"/>
      </w:pPr>
      <w:r>
        <w:t xml:space="preserve">Le suivi de tournée démarre automatiquement à l'ouverture de l'application (utilisateur connecté). La carte « Ma tournée » affiche :</w:t>
      </w:r>
    </w:p>
    <w:p>
      <w:pPr>
        <w:pStyle w:val="ListParagraph"/>
        <w:numPr>
          <w:ilvl w:val="0"/>
          <w:numId w:val="2"/>
        </w:numPr>
      </w:pPr>
      <w:r>
        <w:rPr>
          <w:b/>
          <w:bCs/>
        </w:rPr>
        <w:t xml:space="preserve">Durée</w:t>
      </w:r>
      <w:r>
        <w:t xml:space="preserve"> de la tournée en cours et </w:t>
      </w:r>
      <w:r>
        <w:rPr>
          <w:b/>
          <w:bCs/>
        </w:rPr>
        <w:t xml:space="preserve">distance parcourue</w:t>
      </w:r>
      <w:r>
        <w:t xml:space="preserve"> (km).</w:t>
      </w:r>
    </w:p>
    <w:p>
      <w:pPr>
        <w:pStyle w:val="ListParagraph"/>
        <w:numPr>
          <w:ilvl w:val="0"/>
          <w:numId w:val="2"/>
        </w:numPr>
      </w:pPr>
      <w:r>
        <w:rPr>
          <w:b/>
          <w:bCs/>
        </w:rPr>
        <w:t xml:space="preserve">PDV visités</w:t>
      </w:r>
      <w:r>
        <w:t xml:space="preserve"> du jour par rapport à l'objectif.</w:t>
      </w:r>
    </w:p>
    <w:p>
      <w:pPr>
        <w:pStyle w:val="ListParagraph"/>
        <w:numPr>
          <w:ilvl w:val="0"/>
          <w:numId w:val="2"/>
        </w:numPr>
      </w:pPr>
      <w:r>
        <w:rPr>
          <w:b/>
          <w:bCs/>
        </w:rPr>
        <w:t xml:space="preserve">Prochain PDV</w:t>
      </w:r>
      <w:r>
        <w:t xml:space="preserve"> du routing avec sa distance et un bouton </w:t>
      </w:r>
      <w:r>
        <w:rPr>
          <w:b/>
          <w:bCs/>
        </w:rPr>
        <w:t xml:space="preserve">Itinéraire</w:t>
      </w:r>
      <w:r>
        <w:t xml:space="preserve"> ouvrant la navigation Google Maps.</w:t>
      </w:r>
    </w:p>
    <w:p>
      <w:pPr>
        <w:pStyle w:val="ListParagraph"/>
        <w:numPr>
          <w:ilvl w:val="0"/>
          <w:numId w:val="2"/>
        </w:numPr>
      </w:pPr>
      <w:r>
        <w:t xml:space="preserve">Une </w:t>
      </w:r>
      <w:r>
        <w:rPr>
          <w:b/>
          <w:bCs/>
        </w:rPr>
        <w:t xml:space="preserve">mini-carte</w:t>
      </w:r>
      <w:r>
        <w:t xml:space="preserve"> du trajet du jour.</w:t>
      </w:r>
    </w:p>
    <w:p>
      <w:pPr>
        <w:spacing w:after="120"/>
      </w:pPr>
      <w:r>
        <w:t xml:space="preserve">Les positions sont relevées environ toutes les 2 minutes et envoyées au serveur par lots. Le bouton « Fin » arrête le suivi ; il reprend au prochain lancement.</w:t>
      </w:r>
    </w:p>
    <w:p>
      <w:pPr>
        <w:pStyle w:val="Heading3"/>
      </w:pPr>
      <w:r>
        <w:t xml:space="preserve">Autorisations Android requises</w:t>
      </w:r>
    </w:p>
    <w:p>
      <w:pPr>
        <w:spacing w:after="120"/>
      </w:pPr>
      <w:r>
        <w:t xml:space="preserve">Au premier lancement, l'application guide l'utilisateur pour accorder :</w:t>
      </w:r>
    </w:p>
    <w:p>
      <w:pPr>
        <w:pStyle w:val="ListParagraph"/>
        <w:numPr>
          <w:ilvl w:val="0"/>
          <w:numId w:val="3"/>
        </w:numPr>
      </w:pPr>
      <w:r>
        <w:t xml:space="preserve">La localisation (choisir « Toujours autoriser » pour le suivi écran éteint).</w:t>
      </w:r>
    </w:p>
    <w:p>
      <w:pPr>
        <w:pStyle w:val="ListParagraph"/>
        <w:numPr>
          <w:ilvl w:val="0"/>
          <w:numId w:val="3"/>
        </w:numPr>
      </w:pPr>
      <w:r>
        <w:t xml:space="preserve">Les notifications (la notification « Tournée en cours » doit rester visible).</w:t>
      </w:r>
    </w:p>
    <w:p>
      <w:pPr>
        <w:pStyle w:val="ListParagraph"/>
        <w:numPr>
          <w:ilvl w:val="0"/>
          <w:numId w:val="3"/>
        </w:numPr>
      </w:pPr>
      <w:r>
        <w:t xml:space="preserve">L'exemption d'optimisation batterie.</w:t>
      </w:r>
    </w:p>
    <w:p>
      <w:pPr>
        <w:spacing w:after="120"/>
      </w:pPr>
      <w:r>
        <w:t xml:space="preserve">Un écran d'aide détaille les réglages spécifiques aux marques Tecno, Infinix et Xiaomi (surcouches qui coupent les applications en arrière-plan).</w:t>
      </w:r>
    </w:p>
    <w:p>
      <w:pPr>
        <w:pStyle w:val="Heading2"/>
      </w:pPr>
      <w:r>
        <w:t xml:space="preserve">4.3 Saisie d'une visite</w:t>
      </w:r>
    </w:p>
    <w:p>
      <w:pPr>
        <w:spacing w:after="120"/>
      </w:pPr>
      <w:r>
        <w:t xml:space="preserve">Depuis la liste des PDV ou le routing, le commercial ouvre une nouvelle visite. Le formulaire guidé collecte : disponibilité produit (EVAP, IMP, SCM, UHT, Yaourt, Céréales), visibilité (intérieure/extérieure), concurrence, actions menées et photos. La position GPS et la validation de proximité (geofence) sont capturées automatiquement à l'enregistrement.</w:t>
      </w:r>
    </w:p>
    <w:p>
      <w:pPr>
        <w:pStyle w:val="Heading2"/>
      </w:pPr>
      <w:r>
        <w:t xml:space="preserve">4.4 Mode hors ligne</w:t>
      </w:r>
    </w:p>
    <w:p>
      <w:pPr>
        <w:spacing w:after="120"/>
      </w:pPr>
      <w:r>
        <w:t xml:space="preserve">L'application fonctionne sans réseau : les PDV, zones et visites sont mis en cache, et toute visite créée hors ligne est mise en file d'attente puis synchronisée automatiquement au retour de la connexion (jusqu'à 3 tentatives). Un indicateur « En ligne / Offline » et un compteur de synchronisations en attente figurent dans l'en-tête.</w:t>
      </w:r>
    </w:p>
    <w:p>
      <w:pPr>
        <w:pStyle w:val="Heading2"/>
      </w:pPr>
      <w:r>
        <w:t xml:space="preserve">4.5 Carte et routing</w:t>
      </w:r>
    </w:p>
    <w:p>
      <w:pPr>
        <w:spacing w:after="120"/>
      </w:pPr>
      <w:r>
        <w:t xml:space="preserve">La carte mobile affiche la position de l'utilisateur, les PDV de sa tournée du jour et les PDV proches (rayon réglable). Le routing liste les PDV à visiter dans l'ordre, avec validation de proximité au démarrage de chaque mission.</w:t>
      </w:r>
    </w:p>
    <w:p>
      <w:pPr>
        <w:pStyle w:val="Heading1"/>
      </w:pPr>
      <w:r>
        <w:t xml:space="preserve">5. Tableau de bord (admin)</w:t>
      </w:r>
    </w:p>
    <w:p>
      <w:pPr>
        <w:spacing w:after="120"/>
      </w:pPr>
      <w:r>
        <w:t xml:space="preserve">Le menu latéral regroupe les sections par thème. Les principales :</w:t>
      </w:r>
    </w:p>
    <w:p>
      <w:pPr>
        <w:pStyle w:val="Heading2"/>
      </w:pPr>
      <w:r>
        <w:t xml:space="preserve">5.1 Dashboard</w:t>
      </w:r>
    </w:p>
    <w:p>
      <w:pPr>
        <w:spacing w:after="120"/>
      </w:pPr>
      <w:r>
        <w:t xml:space="preserve">Vue d'ensemble : indicateurs Perfect Store, couverture terrain, disponibilité produit, et une carte « En tournée maintenant » listant les commerciaux dont l'application a envoyé une position dans les dernières minutes.</w:t>
      </w:r>
    </w:p>
    <w:p>
      <w:pPr>
        <w:pStyle w:val="Heading2"/>
      </w:pPr>
      <w:r>
        <w:t xml:space="preserve">5.2 Suivi commerciaux</w:t>
      </w:r>
    </w:p>
    <w:p>
      <w:pPr>
        <w:spacing w:after="120"/>
      </w:pPr>
      <w:r>
        <w:t xml:space="preserve">Écran de pilotage du terrain, sur fond OpenStreetMap :</w:t>
      </w:r>
    </w:p>
    <w:p>
      <w:pPr>
        <w:pStyle w:val="ListParagraph"/>
        <w:numPr>
          <w:ilvl w:val="0"/>
          <w:numId w:val="2"/>
        </w:numPr>
      </w:pPr>
      <w:r>
        <w:rPr>
          <w:b/>
          <w:bCs/>
        </w:rPr>
        <w:t xml:space="preserve">Liste des commerciaux</w:t>
      </w:r>
      <w:r>
        <w:t xml:space="preserve"> avec statut live (en tournée / vu il y a X), et </w:t>
      </w:r>
      <w:r>
        <w:rPr>
          <w:b/>
          <w:bCs/>
        </w:rPr>
        <w:t xml:space="preserve">KPI du jour</w:t>
      </w:r>
      <w:r>
        <w:t xml:space="preserve"> : km parcourus, durée active, PDV visités.</w:t>
      </w:r>
    </w:p>
    <w:p>
      <w:pPr>
        <w:pStyle w:val="ListParagraph"/>
        <w:numPr>
          <w:ilvl w:val="0"/>
          <w:numId w:val="2"/>
        </w:numPr>
      </w:pPr>
      <w:r>
        <w:rPr>
          <w:b/>
          <w:bCs/>
        </w:rPr>
        <w:t xml:space="preserve">Alertes</w:t>
      </w:r>
      <w:r>
        <w:t xml:space="preserve"> par exception : commercial immobile, sans signal, ou sans tournée du jour.</w:t>
      </w:r>
    </w:p>
    <w:p>
      <w:pPr>
        <w:pStyle w:val="ListParagraph"/>
        <w:numPr>
          <w:ilvl w:val="0"/>
          <w:numId w:val="2"/>
        </w:numPr>
      </w:pPr>
      <w:r>
        <w:rPr>
          <w:b/>
          <w:bCs/>
        </w:rPr>
        <w:t xml:space="preserve">Tracé du trajet</w:t>
      </w:r>
      <w:r>
        <w:t xml:space="preserve"> de chaque tournée (ligne chronologique, départ/arrivée, infobulle heure + coordonnées au survol de chaque point).</w:t>
      </w:r>
    </w:p>
    <w:p>
      <w:pPr>
        <w:pStyle w:val="ListParagraph"/>
        <w:numPr>
          <w:ilvl w:val="0"/>
          <w:numId w:val="2"/>
        </w:numPr>
      </w:pPr>
      <w:r>
        <w:rPr>
          <w:b/>
          <w:bCs/>
        </w:rPr>
        <w:t xml:space="preserve">Rejeu temporel</w:t>
      </w:r>
      <w:r>
        <w:t xml:space="preserve"> : un curseur (avec lecture automatique) rejoue le déplacement de la journée point par point.</w:t>
      </w:r>
    </w:p>
    <w:p>
      <w:pPr>
        <w:pStyle w:val="ListParagraph"/>
        <w:numPr>
          <w:ilvl w:val="0"/>
          <w:numId w:val="2"/>
        </w:numPr>
      </w:pPr>
      <w:r>
        <w:rPr>
          <w:b/>
          <w:bCs/>
        </w:rPr>
        <w:t xml:space="preserve">Recherche « position à une heure »</w:t>
      </w:r>
      <w:r>
        <w:t xml:space="preserve"> : sélectionner un commercial, une heure et un rayon retourne sa position à cet instant et les PDV alentours (nom + distance).</w:t>
      </w:r>
    </w:p>
    <w:p>
      <w:pPr>
        <w:pStyle w:val="Heading2"/>
      </w:pPr>
      <w:r>
        <w:t xml:space="preserve">5.3 Carte des PDV</w:t>
      </w:r>
    </w:p>
    <w:p>
      <w:pPr>
        <w:spacing w:after="120"/>
      </w:pPr>
      <w:r>
        <w:t xml:space="preserve">Cartographie de tous les points de vente géolocalisés, filtrable par zone, avec photo du PDV.</w:t>
      </w:r>
    </w:p>
    <w:p>
      <w:pPr>
        <w:pStyle w:val="Heading2"/>
      </w:pPr>
      <w:r>
        <w:t xml:space="preserve">5.4 Statistiques</w:t>
      </w:r>
    </w:p>
    <w:p>
      <w:pPr>
        <w:spacing w:after="120"/>
      </w:pPr>
      <w:r>
        <w:t xml:space="preserve">Sections dédiées : PDV (liste, répartition, évolution des ajouts), Visites (évolution, par catégorie, performance des commerciaux), Perfect Store (niveaux et calcul), Visibilité (intérieure/extérieure, récaps et évolutions), Concurrence, et Produits (inventaire SKU, disponibilité et prix EVAP).</w:t>
      </w:r>
    </w:p>
    <w:p>
      <w:pPr>
        <w:pStyle w:val="Heading2"/>
      </w:pPr>
      <w:r>
        <w:t xml:space="preserve">5.5 Paramètres</w:t>
      </w:r>
    </w:p>
    <w:p>
      <w:pPr>
        <w:spacing w:after="120"/>
      </w:pPr>
      <w:r>
        <w:t xml:space="preserve">Réservés aux administrateurs : référentiels, standards Perfect Store, seuils de stock, gestion des utilisateurs, et matrice de permissions (RBAC) qui contrôle l'accès de chaque rôle aux sections du tableau de bord.</w:t>
      </w:r>
    </w:p>
    <w:p>
      <w:pPr>
        <w:pStyle w:val="Heading1"/>
      </w:pPr>
      <w:r>
        <w:t xml:space="preserve">6. Gestion des comptes</w:t>
      </w:r>
    </w:p>
    <w:p>
      <w:pPr>
        <w:spacing w:after="120"/>
      </w:pPr>
      <w:r>
        <w:t xml:space="preserve">La création et la maintenance des comptes s'appuient sur des scripts Node (dossier scripts/), exécutés avec les clés Supabase du fichier .env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1D5DB" w:sz="1"/>
              <w:left w:val="single" w:color="D1D5DB" w:sz="1"/>
              <w:bottom w:val="single" w:color="D1D5DB" w:sz="1"/>
              <w:right w:val="single" w:color="D1D5DB" w:sz="1"/>
            </w:tcBorders>
            <w:shd w:fill="C8102E" w:val="clear"/>
            <w:tcMar>
              <w:top w:type="dxa" w:w="80"/>
              <w:left w:type="dxa" w:w="120"/>
              <w:bottom w:type="dxa" w:w="80"/>
              <w:right w:type="dxa" w:w="120"/>
            </w:tcMar>
          </w:tcPr>
          <w:p>
            <w:r>
              <w:rPr>
                <w:b/>
                <w:bCs/>
                <w:color w:val="FFFFFF"/>
                <w:sz w:val="20"/>
                <w:szCs w:val="20"/>
              </w:rPr>
              <w:t xml:space="preserve">Script</w:t>
            </w:r>
          </w:p>
        </w:tc>
        <w:tc>
          <w:tcPr>
            <w:tcW w:type="dxa" w:w="5160"/>
            <w:tcBorders>
              <w:top w:val="single" w:color="D1D5DB" w:sz="1"/>
              <w:left w:val="single" w:color="D1D5DB" w:sz="1"/>
              <w:bottom w:val="single" w:color="D1D5DB" w:sz="1"/>
              <w:right w:val="single" w:color="D1D5DB" w:sz="1"/>
            </w:tcBorders>
            <w:shd w:fill="C8102E" w:val="clear"/>
            <w:tcMar>
              <w:top w:type="dxa" w:w="80"/>
              <w:left w:type="dxa" w:w="120"/>
              <w:bottom w:type="dxa" w:w="80"/>
              <w:right w:type="dxa" w:w="120"/>
            </w:tcMar>
          </w:tcPr>
          <w:p>
            <w:r>
              <w:rPr>
                <w:b/>
                <w:bCs/>
                <w:color w:val="FFFFFF"/>
                <w:sz w:val="20"/>
                <w:szCs w:val="20"/>
              </w:rPr>
              <w:t xml:space="preserve">Rôle</w:t>
            </w:r>
          </w:p>
        </w:tc>
      </w:tr>
      <w:tr>
        <w:tc>
          <w:tcPr>
            <w:tcW w:type="dxa" w:w="4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create-admin.mjs</w:t>
            </w:r>
          </w:p>
        </w:tc>
        <w:tc>
          <w:tcPr>
            <w:tcW w:type="dxa" w:w="5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Crée le compte administrateur par défaut.</w:t>
            </w:r>
          </w:p>
        </w:tc>
      </w:tr>
      <w:tr>
        <w:tc>
          <w:tcPr>
            <w:tcW w:type="dxa" w:w="4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create-commercial-accounts.mjs</w:t>
            </w:r>
          </w:p>
        </w:tc>
        <w:tc>
          <w:tcPr>
            <w:tcW w:type="dxa" w:w="5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Crée les comptes commerciaux.</w:t>
            </w:r>
          </w:p>
        </w:tc>
      </w:tr>
      <w:tr>
        <w:tc>
          <w:tcPr>
            <w:tcW w:type="dxa" w:w="4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create-users-from-zones.mjs</w:t>
            </w:r>
          </w:p>
        </w:tc>
        <w:tc>
          <w:tcPr>
            <w:tcW w:type="dxa" w:w="5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Génère les comptes à partir des zones/secteurs.</w:t>
            </w:r>
          </w:p>
        </w:tc>
      </w:tr>
      <w:tr>
        <w:tc>
          <w:tcPr>
            <w:tcW w:type="dxa" w:w="4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reset-admin-password.mjs</w:t>
            </w:r>
          </w:p>
        </w:tc>
        <w:tc>
          <w:tcPr>
            <w:tcW w:type="dxa" w:w="5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Réinitialise le mot de passe administrateur.</w:t>
            </w:r>
          </w:p>
        </w:tc>
      </w:tr>
    </w:tbl>
    <w:p>
      <w:pPr>
        <w:spacing w:after="120"/>
      </w:pPr>
      <w:r>
        <w:t xml:space="preserve">Le rôle d'un utilisateur se définit dans son profil (table profiles, champ role). Un nouvel inscrit reçoit par défaut le rôle merchandiser ; l'administrateur peut le promouvoir.</w:t>
      </w:r>
    </w:p>
    <w:p>
      <w:pPr>
        <w:pStyle w:val="Heading1"/>
      </w:pPr>
      <w:r>
        <w:t xml:space="preserve">7. Installation et distribution de l'APK</w:t>
      </w:r>
    </w:p>
    <w:p>
      <w:pPr>
        <w:pStyle w:val="Heading2"/>
      </w:pPr>
      <w:r>
        <w:t xml:space="preserve">7.1 Générer l'APK</w:t>
      </w:r>
    </w:p>
    <w:p>
      <w:pPr>
        <w:spacing w:after="120"/>
      </w:pPr>
      <w:r>
        <w:t xml:space="preserve">Depuis le poste de build (prérequis : Node, JDK 21, Android SDK 35 — voir docs/BUILD-ANDROID.md) :</w:t>
      </w:r>
    </w:p>
    <w:p>
      <w:pPr>
        <w:shd w:fill="F3F4F6" w:val="clear"/>
        <w:spacing w:after="120"/>
      </w:pPr>
      <w:r>
        <w:rPr>
          <w:rFonts w:ascii="Courier New" w:cs="Courier New" w:eastAsia="Courier New" w:hAnsi="Courier New"/>
          <w:sz w:val="20"/>
          <w:szCs w:val="20"/>
        </w:rPr>
        <w:t xml:space="preserve">pnpm run android:apk   # APK debug</w:t>
      </w:r>
    </w:p>
    <w:p>
      <w:pPr>
        <w:spacing w:after="120"/>
      </w:pPr>
      <w:r>
        <w:t xml:space="preserve">L'APK est produit dans android/app/build/outputs/apk/debug/app-debug.apk. Pour une version signée destinée au client, générer un keystore et lancer pnpm run android:release (procédure détaillée dans docs/BUILD-ANDROID.md).</w:t>
      </w:r>
    </w:p>
    <w:p>
      <w:pPr>
        <w:pStyle w:val="Heading2"/>
      </w:pPr>
      <w:r>
        <w:t xml:space="preserve">7.2 Distribuer aux testeurs</w:t>
      </w:r>
    </w:p>
    <w:p>
      <w:pPr>
        <w:spacing w:after="120"/>
      </w:pPr>
      <w:r>
        <w:t xml:space="preserve">La distribution se fait via Firebase App Distribution : créer un projet Firebase, ajouter une application Android (package com.friesland.bonnetrouge), téléverser l'APK dans App Distribution et inviter les testeurs par email. Ceux-ci installent l'application « App Tester » sur Android pour recevoir et mettre à jour l'app.</w:t>
      </w:r>
    </w:p>
    <w:p>
      <w:pPr>
        <w:pStyle w:val="Heading2"/>
      </w:pPr>
      <w:r>
        <w:t xml:space="preserve">7.3 Installation directe</w:t>
      </w:r>
    </w:p>
    <w:p>
      <w:pPr>
        <w:spacing w:after="120"/>
      </w:pPr>
      <w:r>
        <w:t xml:space="preserve">Sur un appareil en mode développeur : adb install -r app-debug.apk.</w:t>
      </w:r>
    </w:p>
    <w:p>
      <w:pPr>
        <w:pStyle w:val="Heading1"/>
      </w:pPr>
      <w:r>
        <w:t xml:space="preserve">8. Configuration du suivi GPS</w:t>
      </w:r>
    </w:p>
    <w:p>
      <w:pPr>
        <w:spacing w:after="120"/>
      </w:pPr>
      <w:r>
        <w:t xml:space="preserve">Les paramètres de tracking se règlent dans nuxt.config.ts (section runtimeConfig.public) puis nécessitent un nouveau build de l'APK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tblHeader/>
        </w:trPr>
        <w:tc>
          <w:tcPr>
            <w:tcW w:type="dxa" w:w="2600"/>
            <w:tcBorders>
              <w:top w:val="single" w:color="D1D5DB" w:sz="1"/>
              <w:left w:val="single" w:color="D1D5DB" w:sz="1"/>
              <w:bottom w:val="single" w:color="D1D5DB" w:sz="1"/>
              <w:right w:val="single" w:color="D1D5DB" w:sz="1"/>
            </w:tcBorders>
            <w:shd w:fill="C8102E" w:val="clear"/>
            <w:tcMar>
              <w:top w:type="dxa" w:w="80"/>
              <w:left w:type="dxa" w:w="120"/>
              <w:bottom w:type="dxa" w:w="80"/>
              <w:right w:type="dxa" w:w="120"/>
            </w:tcMar>
          </w:tcPr>
          <w:p>
            <w:r>
              <w:rPr>
                <w:b/>
                <w:bCs/>
                <w:color w:val="FFFFFF"/>
                <w:sz w:val="20"/>
                <w:szCs w:val="20"/>
              </w:rPr>
              <w:t xml:space="preserve">Paramètre</w:t>
            </w:r>
          </w:p>
        </w:tc>
        <w:tc>
          <w:tcPr>
            <w:tcW w:type="dxa" w:w="2400"/>
            <w:tcBorders>
              <w:top w:val="single" w:color="D1D5DB" w:sz="1"/>
              <w:left w:val="single" w:color="D1D5DB" w:sz="1"/>
              <w:bottom w:val="single" w:color="D1D5DB" w:sz="1"/>
              <w:right w:val="single" w:color="D1D5DB" w:sz="1"/>
            </w:tcBorders>
            <w:shd w:fill="C8102E" w:val="clear"/>
            <w:tcMar>
              <w:top w:type="dxa" w:w="80"/>
              <w:left w:type="dxa" w:w="120"/>
              <w:bottom w:type="dxa" w:w="80"/>
              <w:right w:type="dxa" w:w="120"/>
            </w:tcMar>
          </w:tcPr>
          <w:p>
            <w:r>
              <w:rPr>
                <w:b/>
                <w:bCs/>
                <w:color w:val="FFFFFF"/>
                <w:sz w:val="20"/>
                <w:szCs w:val="20"/>
              </w:rPr>
              <w:t xml:space="preserve">Valeur par défaut</w:t>
            </w:r>
          </w:p>
        </w:tc>
        <w:tc>
          <w:tcPr>
            <w:tcW w:type="dxa" w:w="4360"/>
            <w:tcBorders>
              <w:top w:val="single" w:color="D1D5DB" w:sz="1"/>
              <w:left w:val="single" w:color="D1D5DB" w:sz="1"/>
              <w:bottom w:val="single" w:color="D1D5DB" w:sz="1"/>
              <w:right w:val="single" w:color="D1D5DB" w:sz="1"/>
            </w:tcBorders>
            <w:shd w:fill="C8102E" w:val="clear"/>
            <w:tcMar>
              <w:top w:type="dxa" w:w="80"/>
              <w:left w:type="dxa" w:w="120"/>
              <w:bottom w:type="dxa" w:w="80"/>
              <w:right w:type="dxa" w:w="120"/>
            </w:tcMar>
          </w:tcPr>
          <w:p>
            <w:r>
              <w:rPr>
                <w:b/>
                <w:bCs/>
                <w:color w:val="FFFFFF"/>
                <w:sz w:val="20"/>
                <w:szCs w:val="20"/>
              </w:rPr>
              <w:t xml:space="preserve">Effet</w:t>
            </w:r>
          </w:p>
        </w:tc>
      </w:tr>
      <w:tr>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trackingIntervalMs</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120000 (2 min)</w:t>
            </w:r>
          </w:p>
        </w:tc>
        <w:tc>
          <w:tcPr>
            <w:tcW w:type="dxa" w:w="4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Intervalle entre deux relevés GPS.</w:t>
            </w:r>
          </w:p>
        </w:tc>
      </w:tr>
      <w:tr>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trackingDistanceM</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15</w:t>
            </w:r>
          </w:p>
        </w:tc>
        <w:tc>
          <w:tcPr>
            <w:tcW w:type="dxa" w:w="4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Distance minimale (m) entre deux points conservés.</w:t>
            </w:r>
          </w:p>
        </w:tc>
      </w:tr>
      <w:tr>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trackingFlushMs</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300000 (5 min)</w:t>
            </w:r>
          </w:p>
        </w:tc>
        <w:tc>
          <w:tcPr>
            <w:tcW w:type="dxa" w:w="4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Fréquence d'envoi des lots au serveur.</w:t>
            </w:r>
          </w:p>
        </w:tc>
      </w:tr>
      <w:tr>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geofenceRadius</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200</w:t>
            </w:r>
          </w:p>
        </w:tc>
        <w:tc>
          <w:tcPr>
            <w:tcW w:type="dxa" w:w="4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b w:val="false"/>
                <w:bCs w:val="false"/>
                <w:color w:val="1F2937"/>
                <w:sz w:val="20"/>
                <w:szCs w:val="20"/>
              </w:rPr>
              <w:t xml:space="preserve">Rayon (m) de validation de proximité PDV.</w:t>
            </w:r>
          </w:p>
        </w:tc>
      </w:tr>
    </w:tbl>
    <w:p>
      <w:pPr>
        <w:spacing w:after="120"/>
      </w:pPr>
      <w:r>
        <w:rPr>
          <w:i/>
          <w:iCs/>
          <w:color w:val="6B7280"/>
        </w:rPr>
        <w:t xml:space="preserve">Augmenter l'intervalle économise la batterie ; le réduire affine le trajet.</w:t>
      </w:r>
    </w:p>
    <w:p>
      <w:pPr>
        <w:pStyle w:val="Heading1"/>
      </w:pPr>
      <w:r>
        <w:t xml:space="preserve">9. Bonnes pratiques et support</w:t>
      </w:r>
    </w:p>
    <w:p>
      <w:pPr>
        <w:pStyle w:val="ListParagraph"/>
        <w:numPr>
          <w:ilvl w:val="0"/>
          <w:numId w:val="2"/>
        </w:numPr>
      </w:pPr>
      <w:r>
        <w:t xml:space="preserve">Modifier le mot de passe administrateur par défaut dès la mise en service.</w:t>
      </w:r>
    </w:p>
    <w:p>
      <w:pPr>
        <w:pStyle w:val="ListParagraph"/>
        <w:numPr>
          <w:ilvl w:val="0"/>
          <w:numId w:val="2"/>
        </w:numPr>
      </w:pPr>
      <w:r>
        <w:t xml:space="preserve">Sur les téléphones Tecno/Infinix/Xiaomi, appliquer les réglages d'arrière-plan (écran d'aide OEM) pour un suivi fiable.</w:t>
      </w:r>
    </w:p>
    <w:p>
      <w:pPr>
        <w:pStyle w:val="ListParagraph"/>
        <w:numPr>
          <w:ilvl w:val="0"/>
          <w:numId w:val="2"/>
        </w:numPr>
      </w:pPr>
      <w:r>
        <w:t xml:space="preserve">Vérifier régulièrement la carte « Suivi commerciaux » pour détecter les alertes (sans signal, pas de tournée).</w:t>
      </w:r>
    </w:p>
    <w:p>
      <w:pPr>
        <w:pStyle w:val="ListParagraph"/>
        <w:numPr>
          <w:ilvl w:val="0"/>
          <w:numId w:val="2"/>
        </w:numPr>
      </w:pPr>
      <w:r>
        <w:t xml:space="preserve">Conserver le keystore de signature en lieu sûr : sa perte empêche toute mise à jour de l'application installée.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4" w:space="4"/>
      </w:pBdr>
      <w:jc w:val="right"/>
    </w:pPr>
    <w:r>
      <w:rPr>
        <w:color w:val="6B7280"/>
        <w:sz w:val="16"/>
        <w:szCs w:val="16"/>
      </w:rPr>
      <w:t xml:space="preserve">Friesland Bonnet Rouge — Guide d'administration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lvl w:ilvl="1" w15:tentative="1">
      <w:start w:val="1"/>
      <w:numFmt w:val="bullet"/>
      <w:lvlText w:val="◦"/>
      <w:lvlJc w:val="left"/>
      <w:pPr>
        <w:ind w:left="1120" w:hanging="300"/>
      </w:pPr>
    </w:lvl>
  </w:abstractNum>
  <w:abstractNum w:abstractNumId="3" w15:restartNumberingAfterBreak="0">
    <w:multiLevelType w:val="hybridMultilevel"/>
    <w:lvl w:ilvl="0" w15:tentative="1">
      <w:start w:val="1"/>
      <w:numFmt w:val="decimal"/>
      <w:lvlText w:val="%1."/>
      <w:lvlJc w:val="left"/>
      <w:pPr>
        <w:ind w:left="6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C8102E"/>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F2937"/>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b17b7747254c2673175a37cfcb5270d171c86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d'administration</dc:title>
  <dc:creator>Friesland Bonnet Rouge</dc:creator>
  <cp:lastModifiedBy>Un-named</cp:lastModifiedBy>
  <cp:revision>1</cp:revision>
  <dcterms:created xsi:type="dcterms:W3CDTF">2026-07-03T18:25:56.057Z</dcterms:created>
  <dcterms:modified xsi:type="dcterms:W3CDTF">2026-07-03T18:25:56.064Z</dcterms:modified>
</cp:coreProperties>
</file>

<file path=docProps/custom.xml><?xml version="1.0" encoding="utf-8"?>
<Properties xmlns="http://schemas.openxmlformats.org/officeDocument/2006/custom-properties" xmlns:vt="http://schemas.openxmlformats.org/officeDocument/2006/docPropsVTypes"/>
</file>