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color w:val="555555"/>
          <w:sz w:val="28"/>
          <w:szCs w:val="28"/>
        </w:rPr>
        <w:t xml:space="preserve">Friesland Bonnet Rouge</w:t>
      </w:r>
    </w:p>
    <w:p>
      <w:pPr>
        <w:spacing w:after="200"/>
      </w:pPr>
      <w:r>
        <w:rPr>
          <w:b/>
          <w:bCs/>
          <w:color w:val="C8102E"/>
          <w:sz w:val="64"/>
          <w:szCs w:val="64"/>
        </w:rPr>
        <w:t xml:space="preserve">Guide de formation</w:t>
      </w:r>
    </w:p>
    <w:p>
      <w:pPr>
        <w:spacing w:after="600"/>
      </w:pPr>
      <w:r>
        <w:rPr>
          <w:color w:val="555555"/>
          <w:sz w:val="30"/>
          <w:szCs w:val="30"/>
        </w:rPr>
        <w:t xml:space="preserve">Application terrain (mobile)</w:t>
      </w:r>
    </w:p>
    <w:p>
      <w:pPr>
        <w:spacing w:after="120"/>
      </w:pPr>
      <w:r>
        <w:rPr>
          <w:sz w:val="24"/>
          <w:szCs w:val="24"/>
        </w:rPr>
        <w:t xml:space="preserve">Session de 1 h 30 — commerciaux et merchandiseurs</w:t>
      </w:r>
    </w:p>
    <w:p>
      <w:pPr>
        <w:spacing w:after="120"/>
      </w:pPr>
      <w:r>
        <w:rPr>
          <w:color w:val="555555"/>
          <w:sz w:val="24"/>
          <w:szCs w:val="24"/>
        </w:rPr>
        <w:t xml:space="preserve">Septembre 2026 — version applicative 1.0.0</w:t>
      </w:r>
    </w:p>
    <w:p>
      <w:pPr>
        <w:spacing w:before="3000"/>
      </w:pPr>
      <w:r>
        <w:rPr>
          <w:color w:val="555555"/>
          <w:sz w:val="22"/>
          <w:szCs w:val="22"/>
        </w:rPr>
        <w:t xml:space="preserve">Préparé par Big Five</w:t>
      </w:r>
    </w:p>
    <w:p>
      <w:r>
        <w:br w:type="page"/>
      </w:r>
    </w:p>
    <w:p>
      <w:pPr>
        <w:pStyle w:val="Heading1"/>
        <w:spacing w:after="200" w:before="360"/>
      </w:pPr>
      <w:r>
        <w:t xml:space="preserve">Sommaire</w:t>
      </w:r>
    </w:p>
    <w:p>
      <w:pPr>
        <w:spacing w:after="140"/>
      </w:pPr>
      <w:r>
        <w:rPr>
          <w:sz w:val="24"/>
          <w:szCs w:val="24"/>
        </w:rPr>
        <w:t xml:space="preserve">Programme de la session (1 h 30)</w:t>
      </w:r>
    </w:p>
    <w:p>
      <w:pPr>
        <w:spacing w:after="140"/>
      </w:pPr>
      <w:r>
        <w:rPr>
          <w:sz w:val="24"/>
          <w:szCs w:val="24"/>
        </w:rPr>
        <w:t xml:space="preserve">1. Introduction — à quoi sert l’application, Perfect Store, première connexion</w:t>
      </w:r>
    </w:p>
    <w:p>
      <w:pPr>
        <w:spacing w:after="140"/>
      </w:pPr>
      <w:r>
        <w:rPr>
          <w:sz w:val="24"/>
          <w:szCs w:val="24"/>
        </w:rPr>
        <w:t xml:space="preserve">2. Prise en main de l’application mobile — navigation, accueil, routing, fiche PDV</w:t>
      </w:r>
    </w:p>
    <w:p>
      <w:pPr>
        <w:spacing w:after="140"/>
      </w:pPr>
      <w:r>
        <w:rPr>
          <w:sz w:val="24"/>
          <w:szCs w:val="24"/>
        </w:rPr>
        <w:t xml:space="preserve">3. Réaliser une visite — les 11 étapes, contrôle GPS, hors ligne</w:t>
      </w:r>
    </w:p>
    <w:p>
      <w:pPr>
        <w:spacing w:after="140"/>
      </w:pPr>
      <w:r>
        <w:rPr>
          <w:sz w:val="24"/>
          <w:szCs w:val="24"/>
        </w:rPr>
        <w:t xml:space="preserve">4. Suivi de tournée et création de PDV</w:t>
      </w:r>
    </w:p>
    <w:p>
      <w:pPr>
        <w:spacing w:after="140"/>
      </w:pPr>
      <w:r>
        <w:rPr>
          <w:sz w:val="24"/>
          <w:szCs w:val="24"/>
        </w:rPr>
        <w:t xml:space="preserve">5. Pour conclure — les cinq réflexes du terrain</w:t>
      </w:r>
    </w:p>
    <w:p>
      <w:pPr>
        <w:spacing w:after="140"/>
      </w:pPr>
      <w:r>
        <w:rPr>
          <w:sz w:val="24"/>
          <w:szCs w:val="24"/>
        </w:rPr>
        <w:t xml:space="preserve">Annexe A — Accès · Annexe B — Fiche mémo terrain</w:t>
      </w:r>
    </w:p>
    <w:p>
      <w:r>
        <w:br w:type="page"/>
      </w:r>
    </w:p>
    <w:p>
      <w:pPr>
        <w:pStyle w:val="Heading1"/>
        <w:spacing w:after="200" w:before="360"/>
      </w:pPr>
      <w:r>
        <w:t xml:space="preserve">Programme de la session (1 h 30)</w:t>
      </w:r>
    </w:p>
    <w:p>
      <w:pPr>
        <w:spacing w:after="120"/>
      </w:pPr>
      <w:r>
        <w:rPr>
          <w:sz w:val="22"/>
          <w:szCs w:val="22"/>
        </w:rPr>
        <w:t xml:space="preserve">La formation alterne démonstration par le formateur et pratique sur téléphone. Chaque module se termine par un exercice court. À la fin, chaque participant aura réalisé une visite complète et créé un PDV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shd w:fill="C8102E" w:val="clear"/>
            <w:tcMar>
              <w:top w:type="dxa" w:w="80"/>
              <w:left w:type="dxa" w:w="120"/>
              <w:bottom w:type="dxa" w:w="80"/>
              <w:right w:type="dxa" w:w="120"/>
            </w:tcMar>
          </w:tcPr>
          <w:p>
            <w:r>
              <w:rPr>
                <w:b/>
                <w:bCs/>
                <w:color w:val="FFFFFF"/>
                <w:sz w:val="20"/>
                <w:szCs w:val="20"/>
              </w:rPr>
              <w:t xml:space="preserve">Horaire</w:t>
            </w:r>
          </w:p>
        </w:tc>
        <w:tc>
          <w:tcPr>
            <w:tcW w:type="dxa" w:w="2800"/>
            <w:shd w:fill="C8102E" w:val="clear"/>
            <w:tcMar>
              <w:top w:type="dxa" w:w="80"/>
              <w:left w:type="dxa" w:w="120"/>
              <w:bottom w:type="dxa" w:w="80"/>
              <w:right w:type="dxa" w:w="120"/>
            </w:tcMar>
          </w:tcPr>
          <w:p>
            <w:r>
              <w:rPr>
                <w:b/>
                <w:bCs/>
                <w:color w:val="FFFFFF"/>
                <w:sz w:val="20"/>
                <w:szCs w:val="20"/>
              </w:rPr>
              <w:t xml:space="preserve">Module</w:t>
            </w:r>
          </w:p>
        </w:tc>
        <w:tc>
          <w:tcPr>
            <w:tcW w:type="dxa" w:w="4960"/>
            <w:shd w:fill="C8102E" w:val="clear"/>
            <w:tcMar>
              <w:top w:type="dxa" w:w="80"/>
              <w:left w:type="dxa" w:w="120"/>
              <w:bottom w:type="dxa" w:w="80"/>
              <w:right w:type="dxa" w:w="120"/>
            </w:tcMar>
          </w:tcPr>
          <w:p>
            <w:r>
              <w:rPr>
                <w:b/>
                <w:bCs/>
                <w:color w:val="FFFFFF"/>
                <w:sz w:val="20"/>
                <w:szCs w:val="20"/>
              </w:rPr>
              <w:t xml:space="preserve">Contenu</w:t>
            </w:r>
          </w:p>
        </w:tc>
      </w:tr>
      <w:tr>
        <w:tc>
          <w:tcPr>
            <w:tcW w:type="dxa" w:w="1600"/>
            <w:tcMar>
              <w:top w:type="dxa" w:w="80"/>
              <w:left w:type="dxa" w:w="120"/>
              <w:bottom w:type="dxa" w:w="80"/>
              <w:right w:type="dxa" w:w="120"/>
            </w:tcMar>
          </w:tcPr>
          <w:p>
            <w:r>
              <w:rPr>
                <w:b w:val="false"/>
                <w:bCs w:val="false"/>
                <w:sz w:val="20"/>
                <w:szCs w:val="20"/>
              </w:rPr>
              <w:t xml:space="preserve">0:00 – 0:10</w:t>
            </w:r>
          </w:p>
        </w:tc>
        <w:tc>
          <w:tcPr>
            <w:tcW w:type="dxa" w:w="2800"/>
            <w:tcMar>
              <w:top w:type="dxa" w:w="80"/>
              <w:left w:type="dxa" w:w="120"/>
              <w:bottom w:type="dxa" w:w="80"/>
              <w:right w:type="dxa" w:w="120"/>
            </w:tcMar>
          </w:tcPr>
          <w:p>
            <w:r>
              <w:rPr>
                <w:b w:val="false"/>
                <w:bCs w:val="false"/>
                <w:sz w:val="20"/>
                <w:szCs w:val="20"/>
              </w:rPr>
              <w:t xml:space="preserve">Introduction</w:t>
            </w:r>
          </w:p>
        </w:tc>
        <w:tc>
          <w:tcPr>
            <w:tcW w:type="dxa" w:w="4960"/>
            <w:tcMar>
              <w:top w:type="dxa" w:w="80"/>
              <w:left w:type="dxa" w:w="120"/>
              <w:bottom w:type="dxa" w:w="80"/>
              <w:right w:type="dxa" w:w="120"/>
            </w:tcMar>
          </w:tcPr>
          <w:p>
            <w:r>
              <w:rPr>
                <w:b w:val="false"/>
                <w:bCs w:val="false"/>
                <w:sz w:val="20"/>
                <w:szCs w:val="20"/>
              </w:rPr>
              <w:t xml:space="preserve">Objectifs, principe Perfect Store, accès et première connexion</w:t>
            </w:r>
          </w:p>
        </w:tc>
      </w:tr>
      <w:tr>
        <w:tc>
          <w:tcPr>
            <w:tcW w:type="dxa" w:w="1600"/>
            <w:tcMar>
              <w:top w:type="dxa" w:w="80"/>
              <w:left w:type="dxa" w:w="120"/>
              <w:bottom w:type="dxa" w:w="80"/>
              <w:right w:type="dxa" w:w="120"/>
            </w:tcMar>
          </w:tcPr>
          <w:p>
            <w:r>
              <w:rPr>
                <w:b w:val="false"/>
                <w:bCs w:val="false"/>
                <w:sz w:val="20"/>
                <w:szCs w:val="20"/>
              </w:rPr>
              <w:t xml:space="preserve">0:10 – 0:25</w:t>
            </w:r>
          </w:p>
        </w:tc>
        <w:tc>
          <w:tcPr>
            <w:tcW w:type="dxa" w:w="2800"/>
            <w:tcMar>
              <w:top w:type="dxa" w:w="80"/>
              <w:left w:type="dxa" w:w="120"/>
              <w:bottom w:type="dxa" w:w="80"/>
              <w:right w:type="dxa" w:w="120"/>
            </w:tcMar>
          </w:tcPr>
          <w:p>
            <w:r>
              <w:rPr>
                <w:b w:val="false"/>
                <w:bCs w:val="false"/>
                <w:sz w:val="20"/>
                <w:szCs w:val="20"/>
              </w:rPr>
              <w:t xml:space="preserve">Prise en main</w:t>
            </w:r>
          </w:p>
        </w:tc>
        <w:tc>
          <w:tcPr>
            <w:tcW w:type="dxa" w:w="4960"/>
            <w:tcMar>
              <w:top w:type="dxa" w:w="80"/>
              <w:left w:type="dxa" w:w="120"/>
              <w:bottom w:type="dxa" w:w="80"/>
              <w:right w:type="dxa" w:w="120"/>
            </w:tcMar>
          </w:tcPr>
          <w:p>
            <w:r>
              <w:rPr>
                <w:b w:val="false"/>
                <w:bCs w:val="false"/>
                <w:sz w:val="20"/>
                <w:szCs w:val="20"/>
              </w:rPr>
              <w:t xml:space="preserve">Accueil, navigation, routing du jour, fiche PDV</w:t>
            </w:r>
          </w:p>
        </w:tc>
      </w:tr>
      <w:tr>
        <w:tc>
          <w:tcPr>
            <w:tcW w:type="dxa" w:w="1600"/>
            <w:tcMar>
              <w:top w:type="dxa" w:w="80"/>
              <w:left w:type="dxa" w:w="120"/>
              <w:bottom w:type="dxa" w:w="80"/>
              <w:right w:type="dxa" w:w="120"/>
            </w:tcMar>
          </w:tcPr>
          <w:p>
            <w:r>
              <w:rPr>
                <w:b w:val="false"/>
                <w:bCs w:val="false"/>
                <w:sz w:val="20"/>
                <w:szCs w:val="20"/>
              </w:rPr>
              <w:t xml:space="preserve">0:25 – 1:00</w:t>
            </w:r>
          </w:p>
        </w:tc>
        <w:tc>
          <w:tcPr>
            <w:tcW w:type="dxa" w:w="2800"/>
            <w:tcMar>
              <w:top w:type="dxa" w:w="80"/>
              <w:left w:type="dxa" w:w="120"/>
              <w:bottom w:type="dxa" w:w="80"/>
              <w:right w:type="dxa" w:w="120"/>
            </w:tcMar>
          </w:tcPr>
          <w:p>
            <w:r>
              <w:rPr>
                <w:b w:val="false"/>
                <w:bCs w:val="false"/>
                <w:sz w:val="20"/>
                <w:szCs w:val="20"/>
              </w:rPr>
              <w:t xml:space="preserve">Réaliser une visite</w:t>
            </w:r>
          </w:p>
        </w:tc>
        <w:tc>
          <w:tcPr>
            <w:tcW w:type="dxa" w:w="4960"/>
            <w:tcMar>
              <w:top w:type="dxa" w:w="80"/>
              <w:left w:type="dxa" w:w="120"/>
              <w:bottom w:type="dxa" w:w="80"/>
              <w:right w:type="dxa" w:w="120"/>
            </w:tcMar>
          </w:tcPr>
          <w:p>
            <w:r>
              <w:rPr>
                <w:b w:val="false"/>
                <w:bCs w:val="false"/>
                <w:sz w:val="20"/>
                <w:szCs w:val="20"/>
              </w:rPr>
              <w:t xml:space="preserve">Les 11 étapes du formulaire, photos, hors ligne, exercice complet</w:t>
            </w:r>
          </w:p>
        </w:tc>
      </w:tr>
      <w:tr>
        <w:tc>
          <w:tcPr>
            <w:tcW w:type="dxa" w:w="1600"/>
            <w:tcMar>
              <w:top w:type="dxa" w:w="80"/>
              <w:left w:type="dxa" w:w="120"/>
              <w:bottom w:type="dxa" w:w="80"/>
              <w:right w:type="dxa" w:w="120"/>
            </w:tcMar>
          </w:tcPr>
          <w:p>
            <w:r>
              <w:rPr>
                <w:b w:val="false"/>
                <w:bCs w:val="false"/>
                <w:sz w:val="20"/>
                <w:szCs w:val="20"/>
              </w:rPr>
              <w:t xml:space="preserve">1:00 – 1:15</w:t>
            </w:r>
          </w:p>
        </w:tc>
        <w:tc>
          <w:tcPr>
            <w:tcW w:type="dxa" w:w="2800"/>
            <w:tcMar>
              <w:top w:type="dxa" w:w="80"/>
              <w:left w:type="dxa" w:w="120"/>
              <w:bottom w:type="dxa" w:w="80"/>
              <w:right w:type="dxa" w:w="120"/>
            </w:tcMar>
          </w:tcPr>
          <w:p>
            <w:r>
              <w:rPr>
                <w:b w:val="false"/>
                <w:bCs w:val="false"/>
                <w:sz w:val="20"/>
                <w:szCs w:val="20"/>
              </w:rPr>
              <w:t xml:space="preserve">Tournée et création de PDV</w:t>
            </w:r>
          </w:p>
        </w:tc>
        <w:tc>
          <w:tcPr>
            <w:tcW w:type="dxa" w:w="4960"/>
            <w:tcMar>
              <w:top w:type="dxa" w:w="80"/>
              <w:left w:type="dxa" w:w="120"/>
              <w:bottom w:type="dxa" w:w="80"/>
              <w:right w:type="dxa" w:w="120"/>
            </w:tcMar>
          </w:tcPr>
          <w:p>
            <w:r>
              <w:rPr>
                <w:b w:val="false"/>
                <w:bCs w:val="false"/>
                <w:sz w:val="20"/>
                <w:szCs w:val="20"/>
              </w:rPr>
              <w:t xml:space="preserve">GPS de tournée, prospection, nouveau PDV</w:t>
            </w:r>
          </w:p>
        </w:tc>
      </w:tr>
      <w:tr>
        <w:tc>
          <w:tcPr>
            <w:tcW w:type="dxa" w:w="1600"/>
            <w:tcMar>
              <w:top w:type="dxa" w:w="80"/>
              <w:left w:type="dxa" w:w="120"/>
              <w:bottom w:type="dxa" w:w="80"/>
              <w:right w:type="dxa" w:w="120"/>
            </w:tcMar>
          </w:tcPr>
          <w:p>
            <w:r>
              <w:rPr>
                <w:b w:val="false"/>
                <w:bCs w:val="false"/>
                <w:sz w:val="20"/>
                <w:szCs w:val="20"/>
              </w:rPr>
              <w:t xml:space="preserve">1:15 – 1:30</w:t>
            </w:r>
          </w:p>
        </w:tc>
        <w:tc>
          <w:tcPr>
            <w:tcW w:type="dxa" w:w="2800"/>
            <w:tcMar>
              <w:top w:type="dxa" w:w="80"/>
              <w:left w:type="dxa" w:w="120"/>
              <w:bottom w:type="dxa" w:w="80"/>
              <w:right w:type="dxa" w:w="120"/>
            </w:tcMar>
          </w:tcPr>
          <w:p>
            <w:r>
              <w:rPr>
                <w:b w:val="false"/>
                <w:bCs w:val="false"/>
                <w:sz w:val="20"/>
                <w:szCs w:val="20"/>
              </w:rPr>
              <w:t xml:space="preserve">Conclusion et questions</w:t>
            </w:r>
          </w:p>
        </w:tc>
        <w:tc>
          <w:tcPr>
            <w:tcW w:type="dxa" w:w="4960"/>
            <w:tcMar>
              <w:top w:type="dxa" w:w="80"/>
              <w:left w:type="dxa" w:w="120"/>
              <w:bottom w:type="dxa" w:w="80"/>
              <w:right w:type="dxa" w:w="120"/>
            </w:tcMar>
          </w:tcPr>
          <w:p>
            <w:r>
              <w:rPr>
                <w:b w:val="false"/>
                <w:bCs w:val="false"/>
                <w:sz w:val="20"/>
                <w:szCs w:val="20"/>
              </w:rPr>
              <w:t xml:space="preserve">Les cinq réflexes, fiche mémo, questions</w:t>
            </w:r>
          </w:p>
        </w:tc>
      </w:tr>
    </w:tbl>
    <w:p>
      <w:pPr>
        <w:spacing w:after="120"/>
      </w:pPr>
      <w:r>
        <w:rPr>
          <w:sz w:val="22"/>
          <w:szCs w:val="22"/>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BE9EC" w:val="clear"/>
            <w:tcMar>
              <w:top w:type="dxa" w:w="160"/>
              <w:left w:type="dxa" w:w="240"/>
              <w:bottom w:type="dxa" w:w="160"/>
              <w:right w:type="dxa" w:w="240"/>
            </w:tcMar>
          </w:tcPr>
          <w:p>
            <w:pPr>
              <w:spacing w:after="80"/>
            </w:pPr>
            <w:r>
              <w:rPr>
                <w:b/>
                <w:bCs/>
                <w:color w:val="C8102E"/>
                <w:sz w:val="22"/>
                <w:szCs w:val="22"/>
              </w:rPr>
              <w:t xml:space="preserve">À préparer avant la session</w:t>
            </w:r>
          </w:p>
          <w:p>
            <w:pPr>
              <w:spacing w:after="60"/>
            </w:pPr>
            <w:r>
              <w:rPr>
                <w:sz w:val="22"/>
                <w:szCs w:val="22"/>
              </w:rPr>
              <w:t xml:space="preserve">Un téléphone Android par participant, avec l’APK installé (lien en annexe) et une connexion internet.</w:t>
            </w:r>
          </w:p>
          <w:p>
            <w:pPr>
              <w:spacing w:after="60"/>
            </w:pPr>
            <w:r>
              <w:rPr>
                <w:sz w:val="22"/>
                <w:szCs w:val="22"/>
              </w:rPr>
              <w:t xml:space="preserve">La liste des comptes (e-mail) et le mot de passe par défaut, communiqué oralement par le formateur.</w:t>
            </w:r>
          </w:p>
          <w:p>
            <w:pPr>
              <w:spacing w:after="60"/>
            </w:pPr>
            <w:r>
              <w:rPr>
                <w:sz w:val="22"/>
                <w:szCs w:val="22"/>
              </w:rPr>
              <w:t xml:space="preserve">Un PDV de démonstration proche du lieu de formation, ou le rayon GPS élargi pour l’exercice.</w:t>
            </w:r>
          </w:p>
        </w:tc>
      </w:tr>
    </w:tbl>
    <w:p>
      <w:r>
        <w:br w:type="page"/>
      </w:r>
    </w:p>
    <w:p>
      <w:pPr>
        <w:pStyle w:val="Heading1"/>
        <w:spacing w:after="200" w:before="360"/>
      </w:pPr>
      <w:r>
        <w:t xml:space="preserve">1. Introduction</w:t>
      </w:r>
    </w:p>
    <w:p>
      <w:pPr>
        <w:pStyle w:val="Heading2"/>
        <w:spacing w:after="160" w:before="280"/>
      </w:pPr>
      <w:r>
        <w:t xml:space="preserve">1.1 À quoi sert l’application</w:t>
      </w:r>
    </w:p>
    <w:p>
      <w:pPr>
        <w:spacing w:after="120"/>
      </w:pPr>
      <w:r>
        <w:rPr>
          <w:sz w:val="22"/>
          <w:szCs w:val="22"/>
        </w:rPr>
        <w:t xml:space="preserve">L’application remplace les relevés AppSheet. Sur le terrain, chaque commercial ou merchandiseur enregistre ses visites en point de vente (PDV) : stock par produit, concurrence, éléments de visibilité, promotions, actions et photos. Au bureau, les responsables suivent en temps réel la couverture du parc, la qualité des rayons et le niveau Perfect Store de chaque magasin.</w:t>
      </w:r>
    </w:p>
    <w:p>
      <w:pPr>
        <w:pStyle w:val="Heading2"/>
        <w:spacing w:after="160" w:before="280"/>
      </w:pPr>
      <w:r>
        <w:t xml:space="preserve">1.2 Le Perfect Store en deux minutes</w:t>
      </w:r>
    </w:p>
    <w:p>
      <w:pPr>
        <w:spacing w:after="120"/>
      </w:pPr>
      <w:r>
        <w:rPr>
          <w:sz w:val="22"/>
          <w:szCs w:val="22"/>
        </w:rPr>
        <w:t xml:space="preserve">À chaque visite enregistrée, l’application calcule automatiquement un niveau pour le PDV à partir de quatre piliers :</w:t>
      </w:r>
    </w:p>
    <w:p>
      <w:pPr>
        <w:pStyle w:val="ListParagraph"/>
        <w:numPr>
          <w:ilvl w:val="0"/>
          <w:numId w:val="2"/>
        </w:numPr>
        <w:spacing w:after="80"/>
      </w:pPr>
      <w:r>
        <w:rPr>
          <w:b/>
          <w:bCs/>
          <w:sz w:val="22"/>
          <w:szCs w:val="22"/>
        </w:rPr>
        <w:t xml:space="preserve">Disponibilité (OSA) : </w:t>
      </w:r>
      <w:r>
        <w:rPr>
          <w:sz w:val="22"/>
          <w:szCs w:val="22"/>
        </w:rPr>
        <w:t xml:space="preserve">les quantités relevées atteignent-elles le minimum attendu pour ce type de magasin ? En Modern Trade, les facings comptent aussi.</w:t>
      </w:r>
    </w:p>
    <w:p>
      <w:pPr>
        <w:pStyle w:val="ListParagraph"/>
        <w:numPr>
          <w:ilvl w:val="0"/>
          <w:numId w:val="2"/>
        </w:numPr>
        <w:spacing w:after="80"/>
      </w:pPr>
      <w:r>
        <w:rPr>
          <w:b/>
          <w:bCs/>
          <w:sz w:val="22"/>
          <w:szCs w:val="22"/>
        </w:rPr>
        <w:t xml:space="preserve">Assortiment : </w:t>
      </w:r>
      <w:r>
        <w:rPr>
          <w:sz w:val="22"/>
          <w:szCs w:val="22"/>
        </w:rPr>
        <w:t xml:space="preserve">le nombre de références présentes atteint-il le minimum ?</w:t>
      </w:r>
    </w:p>
    <w:p>
      <w:pPr>
        <w:pStyle w:val="ListParagraph"/>
        <w:numPr>
          <w:ilvl w:val="0"/>
          <w:numId w:val="2"/>
        </w:numPr>
        <w:spacing w:after="80"/>
      </w:pPr>
      <w:r>
        <w:rPr>
          <w:b/>
          <w:bCs/>
          <w:sz w:val="22"/>
          <w:szCs w:val="22"/>
        </w:rPr>
        <w:t xml:space="preserve">Visibilité : </w:t>
      </w:r>
      <w:r>
        <w:rPr>
          <w:sz w:val="22"/>
          <w:szCs w:val="22"/>
        </w:rPr>
        <w:t xml:space="preserve">les éléments requis (réglettes, Maison BR, niches, top shelf…) sont-ils installés ?</w:t>
      </w:r>
    </w:p>
    <w:p>
      <w:pPr>
        <w:pStyle w:val="ListParagraph"/>
        <w:numPr>
          <w:ilvl w:val="0"/>
          <w:numId w:val="2"/>
        </w:numPr>
        <w:spacing w:after="80"/>
      </w:pPr>
      <w:r>
        <w:rPr>
          <w:b/>
          <w:bCs/>
          <w:sz w:val="22"/>
          <w:szCs w:val="22"/>
        </w:rPr>
        <w:t xml:space="preserve">Promotion : </w:t>
      </w:r>
      <w:r>
        <w:rPr>
          <w:sz w:val="22"/>
          <w:szCs w:val="22"/>
        </w:rPr>
        <w:t xml:space="preserve">comptée seulement si une promotion est applicable dans le PDV.</w:t>
      </w:r>
    </w:p>
    <w:p>
      <w:pPr>
        <w:spacing w:after="120"/>
      </w:pPr>
      <w:r>
        <w:rPr>
          <w:sz w:val="22"/>
          <w:szCs w:val="22"/>
        </w:rPr>
        <w:t xml:space="preserve">Le niveau atteint est le plus haut dont tous les critères passent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shd w:fill="C8102E" w:val="clear"/>
            <w:tcMar>
              <w:top w:type="dxa" w:w="80"/>
              <w:left w:type="dxa" w:w="120"/>
              <w:bottom w:type="dxa" w:w="80"/>
              <w:right w:type="dxa" w:w="120"/>
            </w:tcMar>
          </w:tcPr>
          <w:p>
            <w:r>
              <w:rPr>
                <w:b/>
                <w:bCs/>
                <w:color w:val="FFFFFF"/>
                <w:sz w:val="20"/>
                <w:szCs w:val="20"/>
              </w:rPr>
              <w:t xml:space="preserve">Niveau</w:t>
            </w:r>
          </w:p>
        </w:tc>
        <w:tc>
          <w:tcPr>
            <w:tcW w:type="dxa" w:w="2400"/>
            <w:shd w:fill="C8102E" w:val="clear"/>
            <w:tcMar>
              <w:top w:type="dxa" w:w="80"/>
              <w:left w:type="dxa" w:w="120"/>
              <w:bottom w:type="dxa" w:w="80"/>
              <w:right w:type="dxa" w:w="120"/>
            </w:tcMar>
          </w:tcPr>
          <w:p>
            <w:r>
              <w:rPr>
                <w:b/>
                <w:bCs/>
                <w:color w:val="FFFFFF"/>
                <w:sz w:val="20"/>
                <w:szCs w:val="20"/>
              </w:rPr>
              <w:t xml:space="preserve">Disponibilité rayon</w:t>
            </w:r>
          </w:p>
        </w:tc>
        <w:tc>
          <w:tcPr>
            <w:tcW w:type="dxa" w:w="2400"/>
            <w:shd w:fill="C8102E" w:val="clear"/>
            <w:tcMar>
              <w:top w:type="dxa" w:w="80"/>
              <w:left w:type="dxa" w:w="120"/>
              <w:bottom w:type="dxa" w:w="80"/>
              <w:right w:type="dxa" w:w="120"/>
            </w:tcMar>
          </w:tcPr>
          <w:p>
            <w:r>
              <w:rPr>
                <w:b/>
                <w:bCs/>
                <w:color w:val="FFFFFF"/>
                <w:sz w:val="20"/>
                <w:szCs w:val="20"/>
              </w:rPr>
              <w:t xml:space="preserve">Visibilité requise</w:t>
            </w:r>
          </w:p>
        </w:tc>
        <w:tc>
          <w:tcPr>
            <w:tcW w:type="dxa" w:w="2560"/>
            <w:shd w:fill="C8102E" w:val="clear"/>
            <w:tcMar>
              <w:top w:type="dxa" w:w="80"/>
              <w:left w:type="dxa" w:w="120"/>
              <w:bottom w:type="dxa" w:w="80"/>
              <w:right w:type="dxa" w:w="120"/>
            </w:tcMar>
          </w:tcPr>
          <w:p>
            <w:r>
              <w:rPr>
                <w:b/>
                <w:bCs/>
                <w:color w:val="FFFFFF"/>
                <w:sz w:val="20"/>
                <w:szCs w:val="20"/>
              </w:rPr>
              <w:t xml:space="preserve">Promotion (si applicable)</w:t>
            </w:r>
          </w:p>
        </w:tc>
      </w:tr>
      <w:tr>
        <w:tc>
          <w:tcPr>
            <w:tcW w:type="dxa" w:w="2000"/>
            <w:tcMar>
              <w:top w:type="dxa" w:w="80"/>
              <w:left w:type="dxa" w:w="120"/>
              <w:bottom w:type="dxa" w:w="80"/>
              <w:right w:type="dxa" w:w="120"/>
            </w:tcMar>
          </w:tcPr>
          <w:p>
            <w:r>
              <w:rPr>
                <w:b w:val="false"/>
                <w:bCs w:val="false"/>
                <w:sz w:val="20"/>
                <w:szCs w:val="20"/>
              </w:rPr>
              <w:t xml:space="preserve">FLAGSHIP</w:t>
            </w:r>
          </w:p>
        </w:tc>
        <w:tc>
          <w:tcPr>
            <w:tcW w:type="dxa" w:w="2400"/>
            <w:tcMar>
              <w:top w:type="dxa" w:w="80"/>
              <w:left w:type="dxa" w:w="120"/>
              <w:bottom w:type="dxa" w:w="80"/>
              <w:right w:type="dxa" w:w="120"/>
            </w:tcMar>
          </w:tcPr>
          <w:p>
            <w:r>
              <w:rPr>
                <w:b w:val="false"/>
                <w:bCs w:val="false"/>
                <w:sz w:val="20"/>
                <w:szCs w:val="20"/>
              </w:rPr>
              <w:t xml:space="preserve">≥ 95 %</w:t>
            </w:r>
          </w:p>
        </w:tc>
        <w:tc>
          <w:tcPr>
            <w:tcW w:type="dxa" w:w="2400"/>
            <w:tcMar>
              <w:top w:type="dxa" w:w="80"/>
              <w:left w:type="dxa" w:w="120"/>
              <w:bottom w:type="dxa" w:w="80"/>
              <w:right w:type="dxa" w:w="120"/>
            </w:tcMar>
          </w:tcPr>
          <w:p>
            <w:r>
              <w:rPr>
                <w:b w:val="false"/>
                <w:bCs w:val="false"/>
                <w:sz w:val="20"/>
                <w:szCs w:val="20"/>
              </w:rPr>
              <w:t xml:space="preserve">100 %</w:t>
            </w:r>
          </w:p>
        </w:tc>
        <w:tc>
          <w:tcPr>
            <w:tcW w:type="dxa" w:w="2560"/>
            <w:tcMar>
              <w:top w:type="dxa" w:w="80"/>
              <w:left w:type="dxa" w:w="120"/>
              <w:bottom w:type="dxa" w:w="80"/>
              <w:right w:type="dxa" w:w="120"/>
            </w:tcMar>
          </w:tcPr>
          <w:p>
            <w:r>
              <w:rPr>
                <w:b w:val="false"/>
                <w:bCs w:val="false"/>
                <w:sz w:val="20"/>
                <w:szCs w:val="20"/>
              </w:rPr>
              <w:t xml:space="preserve">100 %</w:t>
            </w:r>
          </w:p>
        </w:tc>
      </w:tr>
      <w:tr>
        <w:tc>
          <w:tcPr>
            <w:tcW w:type="dxa" w:w="2000"/>
            <w:tcMar>
              <w:top w:type="dxa" w:w="80"/>
              <w:left w:type="dxa" w:w="120"/>
              <w:bottom w:type="dxa" w:w="80"/>
              <w:right w:type="dxa" w:w="120"/>
            </w:tcMar>
          </w:tcPr>
          <w:p>
            <w:r>
              <w:rPr>
                <w:b w:val="false"/>
                <w:bCs w:val="false"/>
                <w:sz w:val="20"/>
                <w:szCs w:val="20"/>
              </w:rPr>
              <w:t xml:space="preserve">VIP</w:t>
            </w:r>
          </w:p>
        </w:tc>
        <w:tc>
          <w:tcPr>
            <w:tcW w:type="dxa" w:w="2400"/>
            <w:tcMar>
              <w:top w:type="dxa" w:w="80"/>
              <w:left w:type="dxa" w:w="120"/>
              <w:bottom w:type="dxa" w:w="80"/>
              <w:right w:type="dxa" w:w="120"/>
            </w:tcMar>
          </w:tcPr>
          <w:p>
            <w:r>
              <w:rPr>
                <w:b w:val="false"/>
                <w:bCs w:val="false"/>
                <w:sz w:val="20"/>
                <w:szCs w:val="20"/>
              </w:rPr>
              <w:t xml:space="preserve">≥ 85 %</w:t>
            </w:r>
          </w:p>
        </w:tc>
        <w:tc>
          <w:tcPr>
            <w:tcW w:type="dxa" w:w="2400"/>
            <w:tcMar>
              <w:top w:type="dxa" w:w="80"/>
              <w:left w:type="dxa" w:w="120"/>
              <w:bottom w:type="dxa" w:w="80"/>
              <w:right w:type="dxa" w:w="120"/>
            </w:tcMar>
          </w:tcPr>
          <w:p>
            <w:r>
              <w:rPr>
                <w:b w:val="false"/>
                <w:bCs w:val="false"/>
                <w:sz w:val="20"/>
                <w:szCs w:val="20"/>
              </w:rPr>
              <w:t xml:space="preserve">100 %</w:t>
            </w:r>
          </w:p>
        </w:tc>
        <w:tc>
          <w:tcPr>
            <w:tcW w:type="dxa" w:w="2560"/>
            <w:tcMar>
              <w:top w:type="dxa" w:w="80"/>
              <w:left w:type="dxa" w:w="120"/>
              <w:bottom w:type="dxa" w:w="80"/>
              <w:right w:type="dxa" w:w="120"/>
            </w:tcMar>
          </w:tcPr>
          <w:p>
            <w:r>
              <w:rPr>
                <w:b w:val="false"/>
                <w:bCs w:val="false"/>
                <w:sz w:val="20"/>
                <w:szCs w:val="20"/>
              </w:rPr>
              <w:t xml:space="preserve">100 %</w:t>
            </w:r>
          </w:p>
        </w:tc>
      </w:tr>
      <w:tr>
        <w:tc>
          <w:tcPr>
            <w:tcW w:type="dxa" w:w="2000"/>
            <w:tcMar>
              <w:top w:type="dxa" w:w="80"/>
              <w:left w:type="dxa" w:w="120"/>
              <w:bottom w:type="dxa" w:w="80"/>
              <w:right w:type="dxa" w:w="120"/>
            </w:tcMar>
          </w:tcPr>
          <w:p>
            <w:r>
              <w:rPr>
                <w:b w:val="false"/>
                <w:bCs w:val="false"/>
                <w:sz w:val="20"/>
                <w:szCs w:val="20"/>
              </w:rPr>
              <w:t xml:space="preserve">CORE</w:t>
            </w:r>
          </w:p>
        </w:tc>
        <w:tc>
          <w:tcPr>
            <w:tcW w:type="dxa" w:w="2400"/>
            <w:tcMar>
              <w:top w:type="dxa" w:w="80"/>
              <w:left w:type="dxa" w:w="120"/>
              <w:bottom w:type="dxa" w:w="80"/>
              <w:right w:type="dxa" w:w="120"/>
            </w:tcMar>
          </w:tcPr>
          <w:p>
            <w:r>
              <w:rPr>
                <w:b w:val="false"/>
                <w:bCs w:val="false"/>
                <w:sz w:val="20"/>
                <w:szCs w:val="20"/>
              </w:rPr>
              <w:t xml:space="preserve">≥ 75 %</w:t>
            </w:r>
          </w:p>
        </w:tc>
        <w:tc>
          <w:tcPr>
            <w:tcW w:type="dxa" w:w="2400"/>
            <w:tcMar>
              <w:top w:type="dxa" w:w="80"/>
              <w:left w:type="dxa" w:w="120"/>
              <w:bottom w:type="dxa" w:w="80"/>
              <w:right w:type="dxa" w:w="120"/>
            </w:tcMar>
          </w:tcPr>
          <w:p>
            <w:r>
              <w:rPr>
                <w:b w:val="false"/>
                <w:bCs w:val="false"/>
                <w:sz w:val="20"/>
                <w:szCs w:val="20"/>
              </w:rPr>
              <w:t xml:space="preserve">100 %</w:t>
            </w:r>
          </w:p>
        </w:tc>
        <w:tc>
          <w:tcPr>
            <w:tcW w:type="dxa" w:w="2560"/>
            <w:tcMar>
              <w:top w:type="dxa" w:w="80"/>
              <w:left w:type="dxa" w:w="120"/>
              <w:bottom w:type="dxa" w:w="80"/>
              <w:right w:type="dxa" w:w="120"/>
            </w:tcMar>
          </w:tcPr>
          <w:p>
            <w:r>
              <w:rPr>
                <w:b w:val="false"/>
                <w:bCs w:val="false"/>
                <w:sz w:val="20"/>
                <w:szCs w:val="20"/>
              </w:rPr>
              <w:t xml:space="preserve">100 %</w:t>
            </w:r>
          </w:p>
        </w:tc>
      </w:tr>
      <w:tr>
        <w:tc>
          <w:tcPr>
            <w:tcW w:type="dxa" w:w="2000"/>
            <w:tcMar>
              <w:top w:type="dxa" w:w="80"/>
              <w:left w:type="dxa" w:w="120"/>
              <w:bottom w:type="dxa" w:w="80"/>
              <w:right w:type="dxa" w:w="120"/>
            </w:tcMar>
          </w:tcPr>
          <w:p>
            <w:r>
              <w:rPr>
                <w:b w:val="false"/>
                <w:bCs w:val="false"/>
                <w:sz w:val="20"/>
                <w:szCs w:val="20"/>
              </w:rPr>
              <w:t xml:space="preserve">BASIC</w:t>
            </w:r>
          </w:p>
        </w:tc>
        <w:tc>
          <w:tcPr>
            <w:tcW w:type="dxa" w:w="2400"/>
            <w:tcMar>
              <w:top w:type="dxa" w:w="80"/>
              <w:left w:type="dxa" w:w="120"/>
              <w:bottom w:type="dxa" w:w="80"/>
              <w:right w:type="dxa" w:w="120"/>
            </w:tcMar>
          </w:tcPr>
          <w:p>
            <w:r>
              <w:rPr>
                <w:b w:val="false"/>
                <w:bCs w:val="false"/>
                <w:sz w:val="20"/>
                <w:szCs w:val="20"/>
              </w:rPr>
              <w:t xml:space="preserve">≥ 60 %</w:t>
            </w:r>
          </w:p>
        </w:tc>
        <w:tc>
          <w:tcPr>
            <w:tcW w:type="dxa" w:w="2400"/>
            <w:tcMar>
              <w:top w:type="dxa" w:w="80"/>
              <w:left w:type="dxa" w:w="120"/>
              <w:bottom w:type="dxa" w:w="80"/>
              <w:right w:type="dxa" w:w="120"/>
            </w:tcMar>
          </w:tcPr>
          <w:p>
            <w:r>
              <w:rPr>
                <w:b w:val="false"/>
                <w:bCs w:val="false"/>
                <w:sz w:val="20"/>
                <w:szCs w:val="20"/>
              </w:rPr>
              <w:t xml:space="preserve">100 %</w:t>
            </w:r>
          </w:p>
        </w:tc>
        <w:tc>
          <w:tcPr>
            <w:tcW w:type="dxa" w:w="2560"/>
            <w:tcMar>
              <w:top w:type="dxa" w:w="80"/>
              <w:left w:type="dxa" w:w="120"/>
              <w:bottom w:type="dxa" w:w="80"/>
              <w:right w:type="dxa" w:w="120"/>
            </w:tcMar>
          </w:tcPr>
          <w:p>
            <w:r>
              <w:rPr>
                <w:b w:val="false"/>
                <w:bCs w:val="false"/>
                <w:sz w:val="20"/>
                <w:szCs w:val="20"/>
              </w:rPr>
              <w:t xml:space="preserve">100 %</w:t>
            </w:r>
          </w:p>
        </w:tc>
      </w:tr>
    </w:tbl>
    <w:p>
      <w:pPr>
        <w:spacing w:after="120"/>
      </w:pPr>
      <w:r>
        <w:rPr>
          <w:sz w:val="22"/>
          <w:szCs w:val="22"/>
        </w:rPr>
        <w:t xml:space="preserve"/>
      </w:r>
    </w:p>
    <w:p>
      <w:pPr>
        <w:spacing w:after="120"/>
      </w:pPr>
      <w:r>
        <w:rPr>
          <w:b/>
          <w:bCs/>
          <w:sz w:val="22"/>
          <w:szCs w:val="22"/>
        </w:rPr>
        <w:t xml:space="preserve">Message clé pour le terrain : </w:t>
      </w:r>
      <w:r>
        <w:rPr>
          <w:sz w:val="22"/>
          <w:szCs w:val="22"/>
        </w:rPr>
        <w:t xml:space="preserve">la qualité du score dépend de la qualité de la saisie. Une quantité oubliée ou un facing non renseigné fait chuter le niveau du magasin.</w:t>
      </w:r>
    </w:p>
    <w:p>
      <w:pPr>
        <w:pStyle w:val="Heading2"/>
        <w:spacing w:after="160" w:before="280"/>
      </w:pPr>
      <w:r>
        <w:t xml:space="preserve">1.3 Votre rôle</w:t>
      </w:r>
    </w:p>
    <w:p>
      <w:pPr>
        <w:spacing w:after="120"/>
      </w:pPr>
      <w:r>
        <w:rPr>
          <w:sz w:val="22"/>
          <w:szCs w:val="22"/>
        </w:rPr>
        <w:t xml:space="preserve">Vous utilisez l’application mobile. Vous voyez les points de vente de votre zone et de vos secteurs, votre routing du jour et vos visites. Vous pouvez créer un nouveau PDV. Les responsables voient vos relevés dans l’espace admin dès la synchronisation.</w:t>
      </w:r>
    </w:p>
    <w:p>
      <w:pPr>
        <w:pStyle w:val="Heading2"/>
        <w:spacing w:after="160" w:before="280"/>
      </w:pPr>
      <w:r>
        <w:t xml:space="preserve">1.4 Première connexion</w:t>
      </w:r>
    </w:p>
    <w:p>
      <w:pPr>
        <w:pStyle w:val="ListParagraph"/>
        <w:numPr>
          <w:ilvl w:val="0"/>
          <w:numId w:val="3"/>
        </w:numPr>
        <w:spacing w:after="80"/>
      </w:pPr>
      <w:r>
        <w:rPr>
          <w:sz w:val="22"/>
          <w:szCs w:val="22"/>
        </w:rPr>
        <w:t xml:space="preserve">Ouvrir l’application (mobile) ou l’adresse de l’espace admin (web) et saisir son e-mail professionnel et le mot de passe par défaut.</w:t>
      </w:r>
    </w:p>
    <w:p>
      <w:pPr>
        <w:pStyle w:val="ListParagraph"/>
        <w:numPr>
          <w:ilvl w:val="0"/>
          <w:numId w:val="3"/>
        </w:numPr>
        <w:spacing w:after="80"/>
      </w:pPr>
      <w:r>
        <w:rPr>
          <w:sz w:val="22"/>
          <w:szCs w:val="22"/>
        </w:rPr>
        <w:t xml:space="preserve">L’application impose immédiatement de choisir un nouveau mot de passe personnel. Le conserver précieusement : le formateur ou l’administrateur peut le réinitialiser en cas d’oubli.</w:t>
      </w:r>
    </w:p>
    <w:p>
      <w:pPr>
        <w:pStyle w:val="ListParagraph"/>
        <w:numPr>
          <w:ilvl w:val="0"/>
          <w:numId w:val="3"/>
        </w:numPr>
        <w:spacing w:after="80"/>
      </w:pPr>
      <w:r>
        <w:rPr>
          <w:sz w:val="22"/>
          <w:szCs w:val="22"/>
        </w:rPr>
        <w:t xml:space="preserve">Vous arrivez sur l’accueil « Visites ».</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BE9EC" w:val="clear"/>
            <w:tcMar>
              <w:top w:type="dxa" w:w="160"/>
              <w:left w:type="dxa" w:w="240"/>
              <w:bottom w:type="dxa" w:w="160"/>
              <w:right w:type="dxa" w:w="240"/>
            </w:tcMar>
          </w:tcPr>
          <w:p>
            <w:pPr>
              <w:spacing w:after="80"/>
            </w:pPr>
            <w:r>
              <w:rPr>
                <w:b/>
                <w:bCs/>
                <w:color w:val="C8102E"/>
                <w:sz w:val="22"/>
                <w:szCs w:val="22"/>
              </w:rPr>
              <w:t xml:space="preserve">Bon à savoir</w:t>
            </w:r>
          </w:p>
          <w:p>
            <w:pPr>
              <w:spacing w:after="60"/>
            </w:pPr>
            <w:r>
              <w:rPr>
                <w:sz w:val="22"/>
                <w:szCs w:val="22"/>
              </w:rPr>
              <w:t xml:space="preserve">Vous ne voyez que les PDV de votre zone et de vos secteurs. Si la liste est vide, ce n’est pas une panne : prévenez votre responsable, qui corrigera votre affectation dans l’espace admin.</w:t>
            </w:r>
          </w:p>
        </w:tc>
      </w:tr>
    </w:tbl>
    <w:p>
      <w:r>
        <w:br w:type="page"/>
      </w:r>
    </w:p>
    <w:p>
      <w:pPr>
        <w:pStyle w:val="Heading1"/>
        <w:spacing w:after="200" w:before="360"/>
      </w:pPr>
      <w:r>
        <w:t xml:space="preserve">2. Prise en main de l’application mobile</w:t>
      </w:r>
    </w:p>
    <w:p>
      <w:pPr>
        <w:pStyle w:val="Heading2"/>
        <w:spacing w:after="160" w:before="280"/>
      </w:pPr>
      <w:r>
        <w:t xml:space="preserve">2.1 Navigation</w:t>
      </w:r>
    </w:p>
    <w:p>
      <w:pPr>
        <w:spacing w:after="120"/>
      </w:pPr>
      <w:r>
        <w:rPr>
          <w:sz w:val="22"/>
          <w:szCs w:val="22"/>
        </w:rPr>
        <w:t xml:space="preserve">La barre du bas donne accès à quatre écrans :</w:t>
      </w:r>
    </w:p>
    <w:p>
      <w:pPr>
        <w:pStyle w:val="ListParagraph"/>
        <w:numPr>
          <w:ilvl w:val="0"/>
          <w:numId w:val="2"/>
        </w:numPr>
        <w:spacing w:after="80"/>
      </w:pPr>
      <w:r>
        <w:rPr>
          <w:b/>
          <w:bCs/>
          <w:sz w:val="22"/>
          <w:szCs w:val="22"/>
        </w:rPr>
        <w:t xml:space="preserve">Visites : </w:t>
      </w:r>
      <w:r>
        <w:rPr>
          <w:sz w:val="22"/>
          <w:szCs w:val="22"/>
        </w:rPr>
        <w:t xml:space="preserve">l’accueil. Progression du jour, suivi de tournée, recherche et liste des visites, bouton de création.</w:t>
      </w:r>
    </w:p>
    <w:p>
      <w:pPr>
        <w:pStyle w:val="ListParagraph"/>
        <w:numPr>
          <w:ilvl w:val="0"/>
          <w:numId w:val="2"/>
        </w:numPr>
        <w:spacing w:after="80"/>
      </w:pPr>
      <w:r>
        <w:rPr>
          <w:b/>
          <w:bCs/>
          <w:sz w:val="22"/>
          <w:szCs w:val="22"/>
        </w:rPr>
        <w:t xml:space="preserve">Routing : </w:t>
      </w:r>
      <w:r>
        <w:rPr>
          <w:sz w:val="22"/>
          <w:szCs w:val="22"/>
        </w:rPr>
        <w:t xml:space="preserve">la liste des PDV planifiés aujourd’hui, dans l’ordre, avec les objectifs de chaque visite.</w:t>
      </w:r>
    </w:p>
    <w:p>
      <w:pPr>
        <w:pStyle w:val="ListParagraph"/>
        <w:numPr>
          <w:ilvl w:val="0"/>
          <w:numId w:val="2"/>
        </w:numPr>
        <w:spacing w:after="80"/>
      </w:pPr>
      <w:r>
        <w:rPr>
          <w:b/>
          <w:bCs/>
          <w:sz w:val="22"/>
          <w:szCs w:val="22"/>
        </w:rPr>
        <w:t xml:space="preserve">PDV : </w:t>
      </w:r>
      <w:r>
        <w:rPr>
          <w:sz w:val="22"/>
          <w:szCs w:val="22"/>
        </w:rPr>
        <w:t xml:space="preserve">tous les points de vente de son périmètre, recherche, tri par distance, création d’un nouveau PDV.</w:t>
      </w:r>
    </w:p>
    <w:p>
      <w:pPr>
        <w:pStyle w:val="ListParagraph"/>
        <w:numPr>
          <w:ilvl w:val="0"/>
          <w:numId w:val="2"/>
        </w:numPr>
        <w:spacing w:after="80"/>
      </w:pPr>
      <w:r>
        <w:rPr>
          <w:b/>
          <w:bCs/>
          <w:sz w:val="22"/>
          <w:szCs w:val="22"/>
        </w:rPr>
        <w:t xml:space="preserve">Plus : </w:t>
      </w:r>
      <w:r>
        <w:rPr>
          <w:sz w:val="22"/>
          <w:szCs w:val="22"/>
        </w:rPr>
        <w:t xml:space="preserve">Calendrier, Contacts et Carte des PDV.</w:t>
      </w:r>
    </w:p>
    <w:p>
      <w:pPr>
        <w:spacing w:after="120"/>
      </w:pPr>
      <w:r>
        <w:rPr>
          <w:sz w:val="22"/>
          <w:szCs w:val="22"/>
        </w:rPr>
        <w:t xml:space="preserve">L’en-tête rouge indique l’état de la connexion, du GPS, de la tournée et des synchronisations en attente.</w:t>
      </w:r>
    </w:p>
    <w:p>
      <w:pPr>
        <w:pStyle w:val="Heading2"/>
        <w:spacing w:after="160" w:before="280"/>
      </w:pPr>
      <w:r>
        <w:t xml:space="preserve">2.2 L’accueil « Visites »</w:t>
      </w:r>
    </w:p>
    <w:p>
      <w:pPr>
        <w:pStyle w:val="ListParagraph"/>
        <w:numPr>
          <w:ilvl w:val="0"/>
          <w:numId w:val="2"/>
        </w:numPr>
        <w:spacing w:after="80"/>
      </w:pPr>
      <w:r>
        <w:rPr>
          <w:sz w:val="22"/>
          <w:szCs w:val="22"/>
        </w:rPr>
        <w:t xml:space="preserve">« Aujourd’hui » : nombre de visites réalisées sur l’objectif de la journée.</w:t>
      </w:r>
    </w:p>
    <w:p>
      <w:pPr>
        <w:pStyle w:val="ListParagraph"/>
        <w:numPr>
          <w:ilvl w:val="0"/>
          <w:numId w:val="2"/>
        </w:numPr>
        <w:spacing w:after="80"/>
      </w:pPr>
      <w:r>
        <w:rPr>
          <w:sz w:val="22"/>
          <w:szCs w:val="22"/>
        </w:rPr>
        <w:t xml:space="preserve">« Suivi de tournée » : démarrer ou arrêter l’enregistrement GPS de la tournée (module 4).</w:t>
      </w:r>
    </w:p>
    <w:p>
      <w:pPr>
        <w:pStyle w:val="ListParagraph"/>
        <w:numPr>
          <w:ilvl w:val="0"/>
          <w:numId w:val="2"/>
        </w:numPr>
        <w:spacing w:after="80"/>
      </w:pPr>
      <w:r>
        <w:rPr>
          <w:sz w:val="22"/>
          <w:szCs w:val="22"/>
        </w:rPr>
        <w:t xml:space="preserve">Recherche, filtre par date, bouton « Actualiser ».</w:t>
      </w:r>
    </w:p>
    <w:p>
      <w:pPr>
        <w:pStyle w:val="ListParagraph"/>
        <w:numPr>
          <w:ilvl w:val="0"/>
          <w:numId w:val="2"/>
        </w:numPr>
        <w:spacing w:after="80"/>
      </w:pPr>
      <w:r>
        <w:rPr>
          <w:sz w:val="22"/>
          <w:szCs w:val="22"/>
        </w:rPr>
        <w:t xml:space="preserve">La liste des visites récentes : un appui ouvre le détail (relevé, piliers, photos).</w:t>
      </w:r>
    </w:p>
    <w:p>
      <w:pPr>
        <w:pStyle w:val="ListParagraph"/>
        <w:numPr>
          <w:ilvl w:val="0"/>
          <w:numId w:val="2"/>
        </w:numPr>
        <w:spacing w:after="80"/>
      </w:pPr>
      <w:r>
        <w:rPr>
          <w:sz w:val="22"/>
          <w:szCs w:val="22"/>
        </w:rPr>
        <w:t xml:space="preserve">La mention « Données hors ligne issues du cache » signale que la liste vient du téléphone, sans réseau.</w:t>
      </w:r>
    </w:p>
    <w:p>
      <w:pPr>
        <w:pStyle w:val="Heading2"/>
        <w:spacing w:after="160" w:before="280"/>
      </w:pPr>
      <w:r>
        <w:t xml:space="preserve">2.3 Mon routing</w:t>
      </w:r>
    </w:p>
    <w:p>
      <w:pPr>
        <w:spacing w:after="120"/>
      </w:pPr>
      <w:r>
        <w:rPr>
          <w:sz w:val="22"/>
          <w:szCs w:val="22"/>
        </w:rPr>
        <w:t xml:space="preserve">L’écran Routing affiche les PDV prévus pour la journée avec une barre de progression. Pour chaque PDV : ses objectifs (Stock, Encaissement, Photos, Merchandising, Prospection), l’état « GPS validé » quand on est sur place, et deux actions :</w:t>
      </w:r>
    </w:p>
    <w:p>
      <w:pPr>
        <w:pStyle w:val="ListParagraph"/>
        <w:numPr>
          <w:ilvl w:val="0"/>
          <w:numId w:val="2"/>
        </w:numPr>
        <w:spacing w:after="80"/>
      </w:pPr>
      <w:r>
        <w:rPr>
          <w:b/>
          <w:bCs/>
          <w:sz w:val="22"/>
          <w:szCs w:val="22"/>
        </w:rPr>
        <w:t xml:space="preserve">Remplir la visite : </w:t>
      </w:r>
      <w:r>
        <w:rPr>
          <w:sz w:val="22"/>
          <w:szCs w:val="22"/>
        </w:rPr>
        <w:t xml:space="preserve">ouvre le formulaire de visite avec le PDV présélectionné.</w:t>
      </w:r>
    </w:p>
    <w:p>
      <w:pPr>
        <w:pStyle w:val="ListParagraph"/>
        <w:numPr>
          <w:ilvl w:val="0"/>
          <w:numId w:val="2"/>
        </w:numPr>
        <w:spacing w:after="80"/>
      </w:pPr>
      <w:r>
        <w:rPr>
          <w:b/>
          <w:bCs/>
          <w:sz w:val="22"/>
          <w:szCs w:val="22"/>
        </w:rPr>
        <w:t xml:space="preserve">Passer ce PDV : </w:t>
      </w:r>
      <w:r>
        <w:rPr>
          <w:sz w:val="22"/>
          <w:szCs w:val="22"/>
        </w:rPr>
        <w:t xml:space="preserve">à confirmer, pour un magasin fermé ou inaccessible. Le PDV reste tracé comme non visité.</w:t>
      </w:r>
    </w:p>
    <w:p>
      <w:pPr>
        <w:spacing w:after="120"/>
      </w:pPr>
      <w:r>
        <w:rPr>
          <w:sz w:val="22"/>
          <w:szCs w:val="22"/>
        </w:rPr>
        <w:t xml:space="preserve">Le message « Hors zone » apparaît quand le téléphone est trop loin du PDV : se rapprocher, ou vérifier la position du PDV sur la carte.</w:t>
      </w:r>
    </w:p>
    <w:p>
      <w:pPr>
        <w:pStyle w:val="Heading2"/>
        <w:spacing w:after="160" w:before="280"/>
      </w:pPr>
      <w:r>
        <w:t xml:space="preserve">2.4 La fiche PDV</w:t>
      </w:r>
    </w:p>
    <w:p>
      <w:pPr>
        <w:spacing w:after="120"/>
      </w:pPr>
      <w:r>
        <w:rPr>
          <w:sz w:val="22"/>
          <w:szCs w:val="22"/>
        </w:rPr>
        <w:t xml:space="preserve">Depuis l’onglet PDV, la recherche accepte le nom ou le quartier. Le tri par distance utilise le GPS. La fiche affiche l’adresse, le canal (General Trade ou Modern Trade), le type, le distributeur, la photo et l’historique des visites. L’action principale est « Visiter ». Un bouton ouvre l’itinéraire dans Google Maps.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EF2FA" w:val="clear"/>
            <w:tcMar>
              <w:top w:type="dxa" w:w="160"/>
              <w:left w:type="dxa" w:w="240"/>
              <w:bottom w:type="dxa" w:w="160"/>
              <w:right w:type="dxa" w:w="240"/>
            </w:tcMar>
          </w:tcPr>
          <w:p>
            <w:pPr>
              <w:spacing w:after="80"/>
            </w:pPr>
            <w:r>
              <w:rPr>
                <w:b/>
                <w:bCs/>
                <w:color w:val="C8102E"/>
                <w:sz w:val="22"/>
                <w:szCs w:val="22"/>
              </w:rPr>
              <w:t xml:space="preserve">Exercice — Se repérer (5 min)</w:t>
            </w:r>
          </w:p>
          <w:p>
            <w:pPr>
              <w:spacing w:after="60"/>
            </w:pPr>
            <w:r>
              <w:rPr>
                <w:b/>
                <w:bCs/>
                <w:sz w:val="22"/>
                <w:szCs w:val="22"/>
              </w:rPr>
              <w:t xml:space="preserve">1. </w:t>
            </w:r>
            <w:r>
              <w:rPr>
                <w:sz w:val="22"/>
                <w:szCs w:val="22"/>
              </w:rPr>
              <w:t xml:space="preserve">Se connecter et changer son mot de passe.</w:t>
            </w:r>
          </w:p>
          <w:p>
            <w:pPr>
              <w:spacing w:after="60"/>
            </w:pPr>
            <w:r>
              <w:rPr>
                <w:b/>
                <w:bCs/>
                <w:sz w:val="22"/>
                <w:szCs w:val="22"/>
              </w:rPr>
              <w:t xml:space="preserve">2. </w:t>
            </w:r>
            <w:r>
              <w:rPr>
                <w:sz w:val="22"/>
                <w:szCs w:val="22"/>
              </w:rPr>
              <w:t xml:space="preserve">Ouvrir Routing et repérer le premier PDV du jour et ses objectifs.</w:t>
            </w:r>
          </w:p>
          <w:p>
            <w:pPr>
              <w:spacing w:after="60"/>
            </w:pPr>
            <w:r>
              <w:rPr>
                <w:b/>
                <w:bCs/>
                <w:sz w:val="22"/>
                <w:szCs w:val="22"/>
              </w:rPr>
              <w:t xml:space="preserve">3. </w:t>
            </w:r>
            <w:r>
              <w:rPr>
                <w:sz w:val="22"/>
                <w:szCs w:val="22"/>
              </w:rPr>
              <w:t xml:space="preserve">Dans PDV, rechercher un magasin par son nom, ouvrir sa fiche et lancer l’itinéraire.</w:t>
            </w:r>
          </w:p>
        </w:tc>
      </w:tr>
    </w:tbl>
    <w:p>
      <w:r>
        <w:br w:type="page"/>
      </w:r>
    </w:p>
    <w:p>
      <w:pPr>
        <w:pStyle w:val="Heading1"/>
        <w:spacing w:after="200" w:before="360"/>
      </w:pPr>
      <w:r>
        <w:t xml:space="preserve">3. Réaliser une visite</w:t>
      </w:r>
    </w:p>
    <w:p>
      <w:pPr>
        <w:spacing w:after="120"/>
      </w:pPr>
      <w:r>
        <w:rPr>
          <w:sz w:val="22"/>
          <w:szCs w:val="22"/>
        </w:rPr>
        <w:t xml:space="preserve">Le formulaire comporte 11 étapes regroupées en quatre phases. On peut naviguer entre les étapes avec Précédent / Suivant ; l’état de chaque étape (vide, en cours, terminée, à vérifier) est visible en haut. Le brouillon est enregistré automatiquement : si l’application se ferme, elle propose « Reprendre la dernière visite ? » à la réouverture.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shd w:fill="C8102E" w:val="clear"/>
            <w:tcMar>
              <w:top w:type="dxa" w:w="80"/>
              <w:left w:type="dxa" w:w="120"/>
              <w:bottom w:type="dxa" w:w="80"/>
              <w:right w:type="dxa" w:w="120"/>
            </w:tcMar>
          </w:tcPr>
          <w:p>
            <w:r>
              <w:rPr>
                <w:b/>
                <w:bCs/>
                <w:color w:val="FFFFFF"/>
                <w:sz w:val="20"/>
                <w:szCs w:val="20"/>
              </w:rPr>
              <w:t xml:space="preserve">Phase</w:t>
            </w:r>
          </w:p>
        </w:tc>
        <w:tc>
          <w:tcPr>
            <w:tcW w:type="dxa" w:w="3000"/>
            <w:shd w:fill="C8102E" w:val="clear"/>
            <w:tcMar>
              <w:top w:type="dxa" w:w="80"/>
              <w:left w:type="dxa" w:w="120"/>
              <w:bottom w:type="dxa" w:w="80"/>
              <w:right w:type="dxa" w:w="120"/>
            </w:tcMar>
          </w:tcPr>
          <w:p>
            <w:r>
              <w:rPr>
                <w:b/>
                <w:bCs/>
                <w:color w:val="FFFFFF"/>
                <w:sz w:val="20"/>
                <w:szCs w:val="20"/>
              </w:rPr>
              <w:t xml:space="preserve">Étapes</w:t>
            </w:r>
          </w:p>
        </w:tc>
        <w:tc>
          <w:tcPr>
            <w:tcW w:type="dxa" w:w="3960"/>
            <w:shd w:fill="C8102E" w:val="clear"/>
            <w:tcMar>
              <w:top w:type="dxa" w:w="80"/>
              <w:left w:type="dxa" w:w="120"/>
              <w:bottom w:type="dxa" w:w="80"/>
              <w:right w:type="dxa" w:w="120"/>
            </w:tcMar>
          </w:tcPr>
          <w:p>
            <w:r>
              <w:rPr>
                <w:b/>
                <w:bCs/>
                <w:color w:val="FFFFFF"/>
                <w:sz w:val="20"/>
                <w:szCs w:val="20"/>
              </w:rPr>
              <w:t xml:space="preserve">Ce qu’on saisit</w:t>
            </w:r>
          </w:p>
        </w:tc>
      </w:tr>
      <w:tr>
        <w:tc>
          <w:tcPr>
            <w:tcW w:type="dxa" w:w="2400"/>
            <w:tcMar>
              <w:top w:type="dxa" w:w="80"/>
              <w:left w:type="dxa" w:w="120"/>
              <w:bottom w:type="dxa" w:w="80"/>
              <w:right w:type="dxa" w:w="120"/>
            </w:tcMar>
          </w:tcPr>
          <w:p>
            <w:r>
              <w:rPr>
                <w:b w:val="false"/>
                <w:bCs w:val="false"/>
                <w:sz w:val="20"/>
                <w:szCs w:val="20"/>
              </w:rPr>
              <w:t xml:space="preserve">Général</w:t>
            </w:r>
          </w:p>
        </w:tc>
        <w:tc>
          <w:tcPr>
            <w:tcW w:type="dxa" w:w="3000"/>
            <w:tcMar>
              <w:top w:type="dxa" w:w="80"/>
              <w:left w:type="dxa" w:w="120"/>
              <w:bottom w:type="dxa" w:w="80"/>
              <w:right w:type="dxa" w:w="120"/>
            </w:tcMar>
          </w:tcPr>
          <w:p>
            <w:r>
              <w:rPr>
                <w:b w:val="false"/>
                <w:bCs w:val="false"/>
                <w:sz w:val="20"/>
                <w:szCs w:val="20"/>
              </w:rPr>
              <w:t xml:space="preserve">Général</w:t>
            </w:r>
          </w:p>
        </w:tc>
        <w:tc>
          <w:tcPr>
            <w:tcW w:type="dxa" w:w="3960"/>
            <w:tcMar>
              <w:top w:type="dxa" w:w="80"/>
              <w:left w:type="dxa" w:w="120"/>
              <w:bottom w:type="dxa" w:w="80"/>
              <w:right w:type="dxa" w:w="120"/>
            </w:tcMar>
          </w:tcPr>
          <w:p>
            <w:r>
              <w:rPr>
                <w:b w:val="false"/>
                <w:bCs w:val="false"/>
                <w:sz w:val="20"/>
                <w:szCs w:val="20"/>
              </w:rPr>
              <w:t xml:space="preserve">PDV, date et heure, e-mail du compte (rempli automatiquement)</w:t>
            </w:r>
          </w:p>
        </w:tc>
      </w:tr>
      <w:tr>
        <w:tc>
          <w:tcPr>
            <w:tcW w:type="dxa" w:w="2400"/>
            <w:tcMar>
              <w:top w:type="dxa" w:w="80"/>
              <w:left w:type="dxa" w:w="120"/>
              <w:bottom w:type="dxa" w:w="80"/>
              <w:right w:type="dxa" w:w="120"/>
            </w:tcMar>
          </w:tcPr>
          <w:p>
            <w:r>
              <w:rPr>
                <w:b w:val="false"/>
                <w:bCs w:val="false"/>
                <w:sz w:val="20"/>
                <w:szCs w:val="20"/>
              </w:rPr>
              <w:t xml:space="preserve">Produits</w:t>
            </w:r>
          </w:p>
        </w:tc>
        <w:tc>
          <w:tcPr>
            <w:tcW w:type="dxa" w:w="3000"/>
            <w:tcMar>
              <w:top w:type="dxa" w:w="80"/>
              <w:left w:type="dxa" w:w="120"/>
              <w:bottom w:type="dxa" w:w="80"/>
              <w:right w:type="dxa" w:w="120"/>
            </w:tcMar>
          </w:tcPr>
          <w:p>
            <w:r>
              <w:rPr>
                <w:b w:val="false"/>
                <w:bCs w:val="false"/>
                <w:sz w:val="20"/>
                <w:szCs w:val="20"/>
              </w:rPr>
              <w:t xml:space="preserve">EVAP, IMP, SCM, UHT, Yaourt, Céréales</w:t>
            </w:r>
          </w:p>
        </w:tc>
        <w:tc>
          <w:tcPr>
            <w:tcW w:type="dxa" w:w="3960"/>
            <w:tcMar>
              <w:top w:type="dxa" w:w="80"/>
              <w:left w:type="dxa" w:w="120"/>
              <w:bottom w:type="dxa" w:w="80"/>
              <w:right w:type="dxa" w:w="120"/>
            </w:tcMar>
          </w:tcPr>
          <w:p>
            <w:r>
              <w:rPr>
                <w:b w:val="false"/>
                <w:bCs w:val="false"/>
                <w:sz w:val="20"/>
                <w:szCs w:val="20"/>
              </w:rPr>
              <w:t xml:space="preserve">Quantités par référence ; facings en Modern Trade</w:t>
            </w:r>
          </w:p>
        </w:tc>
      </w:tr>
      <w:tr>
        <w:tc>
          <w:tcPr>
            <w:tcW w:type="dxa" w:w="2400"/>
            <w:tcMar>
              <w:top w:type="dxa" w:w="80"/>
              <w:left w:type="dxa" w:w="120"/>
              <w:bottom w:type="dxa" w:w="80"/>
              <w:right w:type="dxa" w:w="120"/>
            </w:tcMar>
          </w:tcPr>
          <w:p>
            <w:r>
              <w:rPr>
                <w:b w:val="false"/>
                <w:bCs w:val="false"/>
                <w:sz w:val="20"/>
                <w:szCs w:val="20"/>
              </w:rPr>
              <w:t xml:space="preserve">Visibilité et concurrence</w:t>
            </w:r>
          </w:p>
        </w:tc>
        <w:tc>
          <w:tcPr>
            <w:tcW w:type="dxa" w:w="3000"/>
            <w:tcMar>
              <w:top w:type="dxa" w:w="80"/>
              <w:left w:type="dxa" w:w="120"/>
              <w:bottom w:type="dxa" w:w="80"/>
              <w:right w:type="dxa" w:w="120"/>
            </w:tcMar>
          </w:tcPr>
          <w:p>
            <w:r>
              <w:rPr>
                <w:b w:val="false"/>
                <w:bCs w:val="false"/>
                <w:sz w:val="20"/>
                <w:szCs w:val="20"/>
              </w:rPr>
              <w:t xml:space="preserve">Concurrence, Visibilité</w:t>
            </w:r>
          </w:p>
        </w:tc>
        <w:tc>
          <w:tcPr>
            <w:tcW w:type="dxa" w:w="3960"/>
            <w:tcMar>
              <w:top w:type="dxa" w:w="80"/>
              <w:left w:type="dxa" w:w="120"/>
              <w:bottom w:type="dxa" w:w="80"/>
              <w:right w:type="dxa" w:w="120"/>
            </w:tcMar>
          </w:tcPr>
          <w:p>
            <w:r>
              <w:rPr>
                <w:b w:val="false"/>
                <w:bCs w:val="false"/>
                <w:sz w:val="20"/>
                <w:szCs w:val="20"/>
              </w:rPr>
              <w:t xml:space="preserve">Concurrents présents et leurs photos ; éléments de visibilité installés ; promotion en cours</w:t>
            </w:r>
          </w:p>
        </w:tc>
      </w:tr>
      <w:tr>
        <w:tc>
          <w:tcPr>
            <w:tcW w:type="dxa" w:w="2400"/>
            <w:tcMar>
              <w:top w:type="dxa" w:w="80"/>
              <w:left w:type="dxa" w:w="120"/>
              <w:bottom w:type="dxa" w:w="80"/>
              <w:right w:type="dxa" w:w="120"/>
            </w:tcMar>
          </w:tcPr>
          <w:p>
            <w:r>
              <w:rPr>
                <w:b w:val="false"/>
                <w:bCs w:val="false"/>
                <w:sz w:val="20"/>
                <w:szCs w:val="20"/>
              </w:rPr>
              <w:t xml:space="preserve">Actions et photos</w:t>
            </w:r>
          </w:p>
        </w:tc>
        <w:tc>
          <w:tcPr>
            <w:tcW w:type="dxa" w:w="3000"/>
            <w:tcMar>
              <w:top w:type="dxa" w:w="80"/>
              <w:left w:type="dxa" w:w="120"/>
              <w:bottom w:type="dxa" w:w="80"/>
              <w:right w:type="dxa" w:w="120"/>
            </w:tcMar>
          </w:tcPr>
          <w:p>
            <w:r>
              <w:rPr>
                <w:b w:val="false"/>
                <w:bCs w:val="false"/>
                <w:sz w:val="20"/>
                <w:szCs w:val="20"/>
              </w:rPr>
              <w:t xml:space="preserve">Actions, Photos</w:t>
            </w:r>
          </w:p>
        </w:tc>
        <w:tc>
          <w:tcPr>
            <w:tcW w:type="dxa" w:w="3960"/>
            <w:tcMar>
              <w:top w:type="dxa" w:w="80"/>
              <w:left w:type="dxa" w:w="120"/>
              <w:bottom w:type="dxa" w:w="80"/>
              <w:right w:type="dxa" w:w="120"/>
            </w:tcMar>
          </w:tcPr>
          <w:p>
            <w:r>
              <w:rPr>
                <w:b w:val="false"/>
                <w:bCs w:val="false"/>
                <w:sz w:val="20"/>
                <w:szCs w:val="20"/>
              </w:rPr>
              <w:t xml:space="preserve">Actions réalisées dans le magasin ; photos du PDV</w:t>
            </w:r>
          </w:p>
        </w:tc>
      </w:tr>
    </w:tbl>
    <w:p>
      <w:pPr>
        <w:pStyle w:val="Heading2"/>
        <w:spacing w:after="160" w:before="280"/>
      </w:pPr>
      <w:r>
        <w:t xml:space="preserve">3.1 Étape Général : choisir le PDV</w:t>
      </w:r>
    </w:p>
    <w:p>
      <w:pPr>
        <w:pStyle w:val="ListParagraph"/>
        <w:numPr>
          <w:ilvl w:val="0"/>
          <w:numId w:val="4"/>
        </w:numPr>
        <w:spacing w:after="80"/>
      </w:pPr>
      <w:r>
        <w:rPr>
          <w:sz w:val="22"/>
          <w:szCs w:val="22"/>
        </w:rPr>
        <w:t xml:space="preserve">Appuyer sur « Sélectionner un PDV » et rechercher. Chaque proposition affiche « Nom (Territoire) · GT/MT ». Les suggestions basées sur la position ne remplacent jamais le choix : vérifier le nom.</w:t>
      </w:r>
    </w:p>
    <w:p>
      <w:pPr>
        <w:pStyle w:val="ListParagraph"/>
        <w:numPr>
          <w:ilvl w:val="0"/>
          <w:numId w:val="4"/>
        </w:numPr>
        <w:spacing w:after="80"/>
      </w:pPr>
      <w:r>
        <w:rPr>
          <w:sz w:val="22"/>
          <w:szCs w:val="22"/>
        </w:rPr>
        <w:t xml:space="preserve">Après sélection, un badge indique General Trade ou Modern Trade et le type de magasin. Ce type détermine les produits attendus, les facings et les éléments de visibilité des étapes suivantes.</w:t>
      </w:r>
    </w:p>
    <w:p>
      <w:pPr>
        <w:pStyle w:val="ListParagraph"/>
        <w:numPr>
          <w:ilvl w:val="0"/>
          <w:numId w:val="4"/>
        </w:numPr>
        <w:spacing w:after="80"/>
      </w:pPr>
      <w:r>
        <w:rPr>
          <w:sz w:val="22"/>
          <w:szCs w:val="22"/>
        </w:rPr>
        <w:t xml:space="preserve">La date et l’heure sont préremplies. Les corriger seulement si la visite est saisie après coup.</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BE9EC" w:val="clear"/>
            <w:tcMar>
              <w:top w:type="dxa" w:w="160"/>
              <w:left w:type="dxa" w:w="240"/>
              <w:bottom w:type="dxa" w:w="160"/>
              <w:right w:type="dxa" w:w="240"/>
            </w:tcMar>
          </w:tcPr>
          <w:p>
            <w:pPr>
              <w:spacing w:after="80"/>
            </w:pPr>
            <w:r>
              <w:rPr>
                <w:b/>
                <w:bCs/>
                <w:color w:val="C8102E"/>
                <w:sz w:val="22"/>
                <w:szCs w:val="22"/>
              </w:rPr>
              <w:t xml:space="preserve">Contrôle GPS</w:t>
            </w:r>
          </w:p>
          <w:p>
            <w:pPr>
              <w:spacing w:after="60"/>
            </w:pPr>
            <w:r>
              <w:rPr>
                <w:sz w:val="22"/>
                <w:szCs w:val="22"/>
              </w:rPr>
              <w:t xml:space="preserve">À l’enregistrement, l’application compare la position du téléphone à celle du PDV. Si la distance dépasse le rayon autorisé, un écran « Hors zone » indique la distance mesurée et la distance maximale. La visite peut rester en attente : se rapprocher du magasin ou vérifier la précision GPS (ciel dégagé, GPS activé).</w:t>
            </w:r>
          </w:p>
        </w:tc>
      </w:tr>
    </w:tbl>
    <w:p>
      <w:pPr>
        <w:pStyle w:val="Heading2"/>
        <w:spacing w:after="160" w:before="280"/>
      </w:pPr>
      <w:r>
        <w:t xml:space="preserve">3.2 Étapes Produits : le relevé de stock</w:t>
      </w:r>
    </w:p>
    <w:p>
      <w:pPr>
        <w:pStyle w:val="ListParagraph"/>
        <w:numPr>
          <w:ilvl w:val="0"/>
          <w:numId w:val="2"/>
        </w:numPr>
        <w:spacing w:after="80"/>
      </w:pPr>
      <w:r>
        <w:rPr>
          <w:sz w:val="22"/>
          <w:szCs w:val="22"/>
        </w:rPr>
        <w:t xml:space="preserve">Pour chaque référence, saisir la quantité comptée en rayon. Zéro signifie « absent ».</w:t>
      </w:r>
    </w:p>
    <w:p>
      <w:pPr>
        <w:pStyle w:val="ListParagraph"/>
        <w:numPr>
          <w:ilvl w:val="0"/>
          <w:numId w:val="2"/>
        </w:numPr>
        <w:spacing w:after="80"/>
      </w:pPr>
      <w:r>
        <w:rPr>
          <w:b/>
          <w:bCs/>
          <w:sz w:val="22"/>
          <w:szCs w:val="22"/>
        </w:rPr>
        <w:t xml:space="preserve">En Modern Trade, </w:t>
      </w:r>
      <w:r>
        <w:rPr>
          <w:sz w:val="22"/>
          <w:szCs w:val="22"/>
        </w:rPr>
        <w:t xml:space="preserve">un champ « F » (facings) apparaît à côté de chaque quantité. Il est obligatoire pour le score : quantité ET facings doivent atteindre le minimum. Le champ s’encadre en orange si le facing est sous le standard.</w:t>
      </w:r>
    </w:p>
    <w:p>
      <w:pPr>
        <w:pStyle w:val="ListParagraph"/>
        <w:numPr>
          <w:ilvl w:val="0"/>
          <w:numId w:val="2"/>
        </w:numPr>
        <w:spacing w:after="80"/>
      </w:pPr>
      <w:r>
        <w:rPr>
          <w:sz w:val="22"/>
          <w:szCs w:val="22"/>
        </w:rPr>
        <w:t xml:space="preserve">Les pastilles « stock bas » aident à repérer les références à réapprovisionner ; elles n’entrent pas dans le score.</w:t>
      </w:r>
    </w:p>
    <w:p>
      <w:pPr>
        <w:pStyle w:val="ListParagraph"/>
        <w:numPr>
          <w:ilvl w:val="0"/>
          <w:numId w:val="2"/>
        </w:numPr>
        <w:spacing w:after="80"/>
      </w:pPr>
      <w:r>
        <w:rPr>
          <w:sz w:val="22"/>
          <w:szCs w:val="22"/>
        </w:rPr>
        <w:t xml:space="preserve">Une étape sans aucune saisie reste marquée « vide » : le récapitulatif final le signalera.</w:t>
      </w:r>
    </w:p>
    <w:p>
      <w:pPr>
        <w:pStyle w:val="Heading2"/>
        <w:spacing w:after="160" w:before="280"/>
      </w:pPr>
      <w:r>
        <w:t xml:space="preserve">3.3 Concurrence et visibilité</w:t>
      </w:r>
    </w:p>
    <w:p>
      <w:pPr>
        <w:pStyle w:val="ListParagraph"/>
        <w:numPr>
          <w:ilvl w:val="0"/>
          <w:numId w:val="2"/>
        </w:numPr>
        <w:spacing w:after="80"/>
      </w:pPr>
      <w:r>
        <w:rPr>
          <w:sz w:val="22"/>
          <w:szCs w:val="22"/>
        </w:rPr>
        <w:t xml:space="preserve">Concurrence : indiquer si des concurrents sont présents, lesquels, et photographier leur visibilité.</w:t>
      </w:r>
    </w:p>
    <w:p>
      <w:pPr>
        <w:pStyle w:val="ListParagraph"/>
        <w:numPr>
          <w:ilvl w:val="0"/>
          <w:numId w:val="2"/>
        </w:numPr>
        <w:spacing w:after="80"/>
      </w:pPr>
      <w:r>
        <w:rPr>
          <w:sz w:val="22"/>
          <w:szCs w:val="22"/>
        </w:rPr>
        <w:t xml:space="preserve">Visibilité : la liste des éléments dépend du type de magasin (une boutique affiche Réglette, Maison BR… ; un supermarché affiche Niche, Wobbler, Top shelf, Bacs, TG…). Cocher chaque élément réellement installé.</w:t>
      </w:r>
    </w:p>
    <w:p>
      <w:pPr>
        <w:pStyle w:val="ListParagraph"/>
        <w:numPr>
          <w:ilvl w:val="0"/>
          <w:numId w:val="2"/>
        </w:numPr>
        <w:spacing w:after="80"/>
      </w:pPr>
      <w:r>
        <w:rPr>
          <w:sz w:val="22"/>
          <w:szCs w:val="22"/>
        </w:rPr>
        <w:t xml:space="preserve">Promotion en cours : cocher « promotion applicable » uniquement si une promotion est prévue dans ce PDV, puis les types en place (standard, hôtesses, dégustation ; plot et hôtesses en Modern Trade). Si rien n’est coché, la promotion n’entre pas dans le score.</w:t>
      </w:r>
    </w:p>
    <w:p>
      <w:pPr>
        <w:pStyle w:val="Heading2"/>
        <w:spacing w:after="160" w:before="280"/>
      </w:pPr>
      <w:r>
        <w:t xml:space="preserve">3.4 Actions et photos</w:t>
      </w:r>
    </w:p>
    <w:p>
      <w:pPr>
        <w:pStyle w:val="ListParagraph"/>
        <w:numPr>
          <w:ilvl w:val="0"/>
          <w:numId w:val="2"/>
        </w:numPr>
        <w:spacing w:after="80"/>
      </w:pPr>
      <w:r>
        <w:rPr>
          <w:sz w:val="22"/>
          <w:szCs w:val="22"/>
        </w:rPr>
        <w:t xml:space="preserve">Actions : répondre à chaque action listée (réalisée ou non). Les champs marqués d’un astérisque sont obligatoires.</w:t>
      </w:r>
    </w:p>
    <w:p>
      <w:pPr>
        <w:pStyle w:val="ListParagraph"/>
        <w:numPr>
          <w:ilvl w:val="0"/>
          <w:numId w:val="2"/>
        </w:numPr>
        <w:spacing w:after="80"/>
      </w:pPr>
      <w:r>
        <w:rPr>
          <w:sz w:val="22"/>
          <w:szCs w:val="22"/>
        </w:rPr>
        <w:t xml:space="preserve">Photos : prendre au moins une photo d’ensemble du rayon et une de la façade. Les photos sont compressées automatiquement puis envoyées dans le stockage sécurisé ; elles apparaissent dans l’espace admin.</w:t>
      </w:r>
    </w:p>
    <w:p>
      <w:pPr>
        <w:pStyle w:val="Heading2"/>
        <w:spacing w:after="160" w:before="280"/>
      </w:pPr>
      <w:r>
        <w:t xml:space="preserve">3.5 Enregistrer</w:t>
      </w:r>
    </w:p>
    <w:p>
      <w:pPr>
        <w:spacing w:after="120"/>
      </w:pPr>
      <w:r>
        <w:rPr>
          <w:sz w:val="22"/>
          <w:szCs w:val="22"/>
        </w:rPr>
        <w:t xml:space="preserve">Le récapitulatif « Prêt à enregistrer la visite ? » liste les éléments essentiels et les étapes restées vides. Confirmer : l’enregistrement passe par le contrôle GPS, l’envoi des photos, puis le calcul du niveau Perfect Store. Le message « Visite enregistrée » confirme la fin.</w:t>
      </w:r>
    </w:p>
    <w:p>
      <w:pPr>
        <w:pStyle w:val="Heading2"/>
        <w:spacing w:after="160" w:before="280"/>
      </w:pPr>
      <w:r>
        <w:t xml:space="preserve">3.6 Sans réseau</w:t>
      </w:r>
    </w:p>
    <w:p>
      <w:pPr>
        <w:spacing w:after="120"/>
      </w:pPr>
      <w:r>
        <w:rPr>
          <w:sz w:val="22"/>
          <w:szCs w:val="22"/>
        </w:rPr>
        <w:t xml:space="preserve">Tout le formulaire fonctionne hors ligne. La visite et ses photos sont mises en file d’attente sur le téléphone et envoyées automatiquement au retour du réseau. Le compteur de synchronisations en attente est visible dans l’en-tête. Ne pas désinstaller l’application ni vider ses données tant que des visites sont en attente.</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EF2FA" w:val="clear"/>
            <w:tcMar>
              <w:top w:type="dxa" w:w="160"/>
              <w:left w:type="dxa" w:w="240"/>
              <w:bottom w:type="dxa" w:w="160"/>
              <w:right w:type="dxa" w:w="240"/>
            </w:tcMar>
          </w:tcPr>
          <w:p>
            <w:pPr>
              <w:spacing w:after="80"/>
            </w:pPr>
            <w:r>
              <w:rPr>
                <w:b/>
                <w:bCs/>
                <w:color w:val="C8102E"/>
                <w:sz w:val="22"/>
                <w:szCs w:val="22"/>
              </w:rPr>
              <w:t xml:space="preserve">Exercice — Une visite complète (15 min)</w:t>
            </w:r>
          </w:p>
          <w:p>
            <w:pPr>
              <w:spacing w:after="60"/>
            </w:pPr>
            <w:r>
              <w:rPr>
                <w:b/>
                <w:bCs/>
                <w:sz w:val="22"/>
                <w:szCs w:val="22"/>
              </w:rPr>
              <w:t xml:space="preserve">1. </w:t>
            </w:r>
            <w:r>
              <w:rPr>
                <w:sz w:val="22"/>
                <w:szCs w:val="22"/>
              </w:rPr>
              <w:t xml:space="preserve">Depuis Routing, ouvrir « Remplir la visite » sur le PDV de démonstration.</w:t>
            </w:r>
          </w:p>
          <w:p>
            <w:pPr>
              <w:spacing w:after="60"/>
            </w:pPr>
            <w:r>
              <w:rPr>
                <w:b/>
                <w:bCs/>
                <w:sz w:val="22"/>
                <w:szCs w:val="22"/>
              </w:rPr>
              <w:t xml:space="preserve">2. </w:t>
            </w:r>
            <w:r>
              <w:rPr>
                <w:sz w:val="22"/>
                <w:szCs w:val="22"/>
              </w:rPr>
              <w:t xml:space="preserve">Saisir les quantités EVAP et SCM, laisser IMP vide volontairement.</w:t>
            </w:r>
          </w:p>
          <w:p>
            <w:pPr>
              <w:spacing w:after="60"/>
            </w:pPr>
            <w:r>
              <w:rPr>
                <w:b/>
                <w:bCs/>
                <w:sz w:val="22"/>
                <w:szCs w:val="22"/>
              </w:rPr>
              <w:t xml:space="preserve">3. </w:t>
            </w:r>
            <w:r>
              <w:rPr>
                <w:sz w:val="22"/>
                <w:szCs w:val="22"/>
              </w:rPr>
              <w:t xml:space="preserve">Cocher deux éléments de visibilité, déclarer un concurrent avec photo.</w:t>
            </w:r>
          </w:p>
          <w:p>
            <w:pPr>
              <w:spacing w:after="60"/>
            </w:pPr>
            <w:r>
              <w:rPr>
                <w:b/>
                <w:bCs/>
                <w:sz w:val="22"/>
                <w:szCs w:val="22"/>
              </w:rPr>
              <w:t xml:space="preserve">4. </w:t>
            </w:r>
            <w:r>
              <w:rPr>
                <w:sz w:val="22"/>
                <w:szCs w:val="22"/>
              </w:rPr>
              <w:t xml:space="preserve">Prendre une photo du rayon, enregistrer, et lire le récapitulatif : repérer l’étape signalée vide.</w:t>
            </w:r>
          </w:p>
          <w:p>
            <w:pPr>
              <w:spacing w:after="60"/>
            </w:pPr>
            <w:r>
              <w:rPr>
                <w:b/>
                <w:bCs/>
                <w:sz w:val="22"/>
                <w:szCs w:val="22"/>
              </w:rPr>
              <w:t xml:space="preserve">5. </w:t>
            </w:r>
            <w:r>
              <w:rPr>
                <w:sz w:val="22"/>
                <w:szCs w:val="22"/>
              </w:rPr>
              <w:t xml:space="preserve">Ouvrir la visite depuis l’accueil et retrouver le niveau Perfect Store calculé.</w:t>
            </w:r>
          </w:p>
        </w:tc>
      </w:tr>
    </w:tbl>
    <w:p>
      <w:r>
        <w:br w:type="page"/>
      </w:r>
    </w:p>
    <w:p>
      <w:pPr>
        <w:pStyle w:val="Heading1"/>
        <w:spacing w:after="200" w:before="360"/>
      </w:pPr>
      <w:r>
        <w:t xml:space="preserve">4. Suivi de tournée et création de PDV</w:t>
      </w:r>
    </w:p>
    <w:p>
      <w:pPr>
        <w:pStyle w:val="Heading2"/>
        <w:spacing w:after="160" w:before="280"/>
      </w:pPr>
      <w:r>
        <w:t xml:space="preserve">4.1 Le suivi de tournée</w:t>
      </w:r>
    </w:p>
    <w:p>
      <w:pPr>
        <w:spacing w:after="120"/>
      </w:pPr>
      <w:r>
        <w:rPr>
          <w:sz w:val="22"/>
          <w:szCs w:val="22"/>
        </w:rPr>
        <w:t xml:space="preserve">Depuis l’accueil, « Suivi de tournée » enregistre le trajet GPS de la journée. À la première utilisation, l’application demande l’autorisation de localisation « toujours » : elle est nécessaire pour capter la position écran éteint. Une notification « Tournée en cours » reste affichée. Penser à arrêter la tournée en fin de journée. Les responsables voient les trajets sur la carte admin.</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BE9EC" w:val="clear"/>
            <w:tcMar>
              <w:top w:type="dxa" w:w="160"/>
              <w:left w:type="dxa" w:w="240"/>
              <w:bottom w:type="dxa" w:w="160"/>
              <w:right w:type="dxa" w:w="240"/>
            </w:tcMar>
          </w:tcPr>
          <w:p>
            <w:pPr>
              <w:spacing w:after="80"/>
            </w:pPr>
            <w:r>
              <w:rPr>
                <w:b/>
                <w:bCs/>
                <w:color w:val="C8102E"/>
                <w:sz w:val="22"/>
                <w:szCs w:val="22"/>
              </w:rPr>
              <w:t xml:space="preserve">Batterie</w:t>
            </w:r>
          </w:p>
          <w:p>
            <w:pPr>
              <w:spacing w:after="60"/>
            </w:pPr>
            <w:r>
              <w:rPr>
                <w:sz w:val="22"/>
                <w:szCs w:val="22"/>
              </w:rPr>
              <w:t xml:space="preserve">Le suivi est optimisé mais consomme. Sur certains téléphones (Tecno, Infinix, Xiaomi), autoriser l’application à ignorer l’optimisation de batterie quand elle le demande, sinon Android coupe le suivi après quelques minutes.</w:t>
            </w:r>
          </w:p>
        </w:tc>
      </w:tr>
    </w:tbl>
    <w:p>
      <w:pPr>
        <w:pStyle w:val="Heading2"/>
        <w:spacing w:after="160" w:before="280"/>
      </w:pPr>
      <w:r>
        <w:t xml:space="preserve">4.2 Créer un nouveau PDV (prospection)</w:t>
      </w:r>
    </w:p>
    <w:p>
      <w:pPr>
        <w:pStyle w:val="ListParagraph"/>
        <w:numPr>
          <w:ilvl w:val="0"/>
          <w:numId w:val="5"/>
        </w:numPr>
        <w:spacing w:after="80"/>
      </w:pPr>
      <w:r>
        <w:rPr>
          <w:sz w:val="22"/>
          <w:szCs w:val="22"/>
        </w:rPr>
        <w:t xml:space="preserve">Onglet PDV, bouton de création.</w:t>
      </w:r>
    </w:p>
    <w:p>
      <w:pPr>
        <w:pStyle w:val="ListParagraph"/>
        <w:numPr>
          <w:ilvl w:val="0"/>
          <w:numId w:val="5"/>
        </w:numPr>
        <w:spacing w:after="80"/>
      </w:pPr>
      <w:r>
        <w:rPr>
          <w:sz w:val="22"/>
          <w:szCs w:val="22"/>
        </w:rPr>
        <w:t xml:space="preserve">Renseigner : Nom du PDV, Canal, Catégorie puis Sous-catégorie (type de magasin), Quartier, Zone, Région, Distributeur, Adressage. La position GPS est prise sur place.</w:t>
      </w:r>
    </w:p>
    <w:p>
      <w:pPr>
        <w:pStyle w:val="ListParagraph"/>
        <w:numPr>
          <w:ilvl w:val="0"/>
          <w:numId w:val="5"/>
        </w:numPr>
        <w:spacing w:after="80"/>
      </w:pPr>
      <w:r>
        <w:rPr>
          <w:sz w:val="22"/>
          <w:szCs w:val="22"/>
        </w:rPr>
        <w:t xml:space="preserve">Le distributeur proposé dépend du secteur et du territoire ; choisir dans la liste.</w:t>
      </w:r>
    </w:p>
    <w:p>
      <w:pPr>
        <w:pStyle w:val="ListParagraph"/>
        <w:numPr>
          <w:ilvl w:val="0"/>
          <w:numId w:val="5"/>
        </w:numPr>
        <w:spacing w:after="80"/>
      </w:pPr>
      <w:r>
        <w:rPr>
          <w:sz w:val="22"/>
          <w:szCs w:val="22"/>
        </w:rPr>
        <w:t xml:space="preserve">Enregistrer, puis lancer directement une première visite : c’est elle qui donnera le premier niveau au PDV.</w:t>
      </w:r>
    </w:p>
    <w:p>
      <w:pPr>
        <w:spacing w:after="120"/>
      </w:pPr>
      <w:r>
        <w:rPr>
          <w:sz w:val="22"/>
          <w:szCs w:val="22"/>
        </w:rPr>
        <w:t xml:space="preserve">Le type de magasin (sous-catégorie) pilote tout le scoring : en cas de doute, demander au responsable plutôt que de choisir « au plus proche ».</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EF2FA" w:val="clear"/>
            <w:tcMar>
              <w:top w:type="dxa" w:w="160"/>
              <w:left w:type="dxa" w:w="240"/>
              <w:bottom w:type="dxa" w:w="160"/>
              <w:right w:type="dxa" w:w="240"/>
            </w:tcMar>
          </w:tcPr>
          <w:p>
            <w:pPr>
              <w:spacing w:after="80"/>
            </w:pPr>
            <w:r>
              <w:rPr>
                <w:b/>
                <w:bCs/>
                <w:color w:val="C8102E"/>
                <w:sz w:val="22"/>
                <w:szCs w:val="22"/>
              </w:rPr>
              <w:t xml:space="preserve">Exercice — Prospection (5 min)</w:t>
            </w:r>
          </w:p>
          <w:p>
            <w:pPr>
              <w:spacing w:after="60"/>
            </w:pPr>
            <w:r>
              <w:rPr>
                <w:b/>
                <w:bCs/>
                <w:sz w:val="22"/>
                <w:szCs w:val="22"/>
              </w:rPr>
              <w:t xml:space="preserve">1. </w:t>
            </w:r>
            <w:r>
              <w:rPr>
                <w:sz w:val="22"/>
                <w:szCs w:val="22"/>
              </w:rPr>
              <w:t xml:space="preserve">Créer un PDV fictif « Boutique Formation », canal General Trade, type Boutique.</w:t>
            </w:r>
          </w:p>
          <w:p>
            <w:pPr>
              <w:spacing w:after="60"/>
            </w:pPr>
            <w:r>
              <w:rPr>
                <w:b/>
                <w:bCs/>
                <w:sz w:val="22"/>
                <w:szCs w:val="22"/>
              </w:rPr>
              <w:t xml:space="preserve">2. </w:t>
            </w:r>
            <w:r>
              <w:rPr>
                <w:sz w:val="22"/>
                <w:szCs w:val="22"/>
              </w:rPr>
              <w:t xml:space="preserve">Vérifier qu’il apparaît dans la liste PDV et sur la carte.</w:t>
            </w:r>
          </w:p>
          <w:p>
            <w:pPr>
              <w:spacing w:after="60"/>
            </w:pPr>
            <w:r>
              <w:rPr>
                <w:b/>
                <w:bCs/>
                <w:sz w:val="22"/>
                <w:szCs w:val="22"/>
              </w:rPr>
              <w:t xml:space="preserve">3. </w:t>
            </w:r>
            <w:r>
              <w:rPr>
                <w:sz w:val="22"/>
                <w:szCs w:val="22"/>
              </w:rPr>
              <w:t xml:space="preserve">Le responsable le supprimera depuis l’admin après la session.</w:t>
            </w:r>
          </w:p>
        </w:tc>
      </w:tr>
    </w:tbl>
    <w:p>
      <w:r>
        <w:br w:type="page"/>
      </w:r>
    </w:p>
    <w:p>
      <w:pPr>
        <w:pStyle w:val="Heading1"/>
        <w:spacing w:after="200" w:before="360"/>
      </w:pPr>
      <w:r>
        <w:t xml:space="preserve">5. Pour conclure</w:t>
      </w:r>
    </w:p>
    <w:p>
      <w:pPr>
        <w:pStyle w:val="Heading2"/>
        <w:spacing w:after="160" w:before="280"/>
      </w:pPr>
      <w:r>
        <w:t xml:space="preserve">Les cinq réflexes du terrain</w:t>
      </w:r>
    </w:p>
    <w:p>
      <w:pPr>
        <w:pStyle w:val="ListParagraph"/>
        <w:numPr>
          <w:ilvl w:val="0"/>
          <w:numId w:val="6"/>
        </w:numPr>
        <w:spacing w:after="80"/>
      </w:pPr>
      <w:r>
        <w:rPr>
          <w:sz w:val="22"/>
          <w:szCs w:val="22"/>
        </w:rPr>
        <w:t xml:space="preserve">Démarrer le suivi de tournée en partant, l’arrêter en rentrant.</w:t>
      </w:r>
    </w:p>
    <w:p>
      <w:pPr>
        <w:pStyle w:val="ListParagraph"/>
        <w:numPr>
          <w:ilvl w:val="0"/>
          <w:numId w:val="6"/>
        </w:numPr>
        <w:spacing w:after="80"/>
      </w:pPr>
      <w:r>
        <w:rPr>
          <w:sz w:val="22"/>
          <w:szCs w:val="22"/>
        </w:rPr>
        <w:t xml:space="preserve">Choisir le bon PDV et vérifier le badge GT / MT avant de saisir.</w:t>
      </w:r>
    </w:p>
    <w:p>
      <w:pPr>
        <w:pStyle w:val="ListParagraph"/>
        <w:numPr>
          <w:ilvl w:val="0"/>
          <w:numId w:val="6"/>
        </w:numPr>
        <w:spacing w:after="80"/>
      </w:pPr>
      <w:r>
        <w:rPr>
          <w:sz w:val="22"/>
          <w:szCs w:val="22"/>
        </w:rPr>
        <w:t xml:space="preserve">Saisir toutes les quantités, et les facings en Modern Trade.</w:t>
      </w:r>
    </w:p>
    <w:p>
      <w:pPr>
        <w:pStyle w:val="ListParagraph"/>
        <w:numPr>
          <w:ilvl w:val="0"/>
          <w:numId w:val="6"/>
        </w:numPr>
        <w:spacing w:after="80"/>
      </w:pPr>
      <w:r>
        <w:rPr>
          <w:sz w:val="22"/>
          <w:szCs w:val="22"/>
        </w:rPr>
        <w:t xml:space="preserve">Toujours une photo du rayon et une de la façade.</w:t>
      </w:r>
    </w:p>
    <w:p>
      <w:pPr>
        <w:pStyle w:val="ListParagraph"/>
        <w:numPr>
          <w:ilvl w:val="0"/>
          <w:numId w:val="6"/>
        </w:numPr>
        <w:spacing w:after="80"/>
      </w:pPr>
      <w:r>
        <w:rPr>
          <w:sz w:val="22"/>
          <w:szCs w:val="22"/>
        </w:rPr>
        <w:t xml:space="preserve">Vérifier le compteur de synchronisation avant d’éteindre le téléphone.</w:t>
      </w:r>
    </w:p>
    <w:p>
      <w:pPr>
        <w:pStyle w:val="Heading2"/>
        <w:spacing w:after="160" w:before="280"/>
      </w:pPr>
      <w:r>
        <w:t xml:space="preserve">Annexe A — 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C8102E" w:val="clear"/>
            <w:tcMar>
              <w:top w:type="dxa" w:w="80"/>
              <w:left w:type="dxa" w:w="120"/>
              <w:bottom w:type="dxa" w:w="80"/>
              <w:right w:type="dxa" w:w="120"/>
            </w:tcMar>
          </w:tcPr>
          <w:p>
            <w:r>
              <w:rPr>
                <w:b/>
                <w:bCs/>
                <w:color w:val="FFFFFF"/>
                <w:sz w:val="20"/>
                <w:szCs w:val="20"/>
              </w:rPr>
              <w:t xml:space="preserve">Élément</w:t>
            </w:r>
          </w:p>
        </w:tc>
        <w:tc>
          <w:tcPr>
            <w:tcW w:type="dxa" w:w="6360"/>
            <w:shd w:fill="C8102E" w:val="clear"/>
            <w:tcMar>
              <w:top w:type="dxa" w:w="80"/>
              <w:left w:type="dxa" w:w="120"/>
              <w:bottom w:type="dxa" w:w="80"/>
              <w:right w:type="dxa" w:w="120"/>
            </w:tcMar>
          </w:tcPr>
          <w:p>
            <w:r>
              <w:rPr>
                <w:b/>
                <w:bCs/>
                <w:color w:val="FFFFFF"/>
                <w:sz w:val="20"/>
                <w:szCs w:val="20"/>
              </w:rPr>
              <w:t xml:space="preserve">Valeur</w:t>
            </w:r>
          </w:p>
        </w:tc>
      </w:tr>
      <w:tr>
        <w:tc>
          <w:tcPr>
            <w:tcW w:type="dxa" w:w="3000"/>
            <w:tcMar>
              <w:top w:type="dxa" w:w="80"/>
              <w:left w:type="dxa" w:w="120"/>
              <w:bottom w:type="dxa" w:w="80"/>
              <w:right w:type="dxa" w:w="120"/>
            </w:tcMar>
          </w:tcPr>
          <w:p>
            <w:r>
              <w:rPr>
                <w:b w:val="false"/>
                <w:bCs w:val="false"/>
                <w:sz w:val="20"/>
                <w:szCs w:val="20"/>
              </w:rPr>
              <w:t xml:space="preserve">Application mobile (APK Android)</w:t>
            </w:r>
          </w:p>
        </w:tc>
        <w:tc>
          <w:tcPr>
            <w:tcW w:type="dxa" w:w="6360"/>
            <w:tcMar>
              <w:top w:type="dxa" w:w="80"/>
              <w:left w:type="dxa" w:w="120"/>
              <w:bottom w:type="dxa" w:w="80"/>
              <w:right w:type="dxa" w:w="120"/>
            </w:tcMar>
          </w:tcPr>
          <w:p>
            <w:r>
              <w:rPr>
                <w:b w:val="false"/>
                <w:bCs w:val="false"/>
                <w:sz w:val="20"/>
                <w:szCs w:val="20"/>
              </w:rPr>
              <w:t xml:space="preserve">https://iirgolfjwdnnesamzcbd.supabase.co/storage/v1/object/public/apk/friesland-bonnet-rouge-1.0.0-debug.apk</w:t>
            </w:r>
          </w:p>
        </w:tc>
      </w:tr>
      <w:tr>
        <w:tc>
          <w:tcPr>
            <w:tcW w:type="dxa" w:w="3000"/>
            <w:tcMar>
              <w:top w:type="dxa" w:w="80"/>
              <w:left w:type="dxa" w:w="120"/>
              <w:bottom w:type="dxa" w:w="80"/>
              <w:right w:type="dxa" w:w="120"/>
            </w:tcMar>
          </w:tcPr>
          <w:p>
            <w:r>
              <w:rPr>
                <w:b w:val="false"/>
                <w:bCs w:val="false"/>
                <w:sz w:val="20"/>
                <w:szCs w:val="20"/>
              </w:rPr>
              <w:t xml:space="preserve">Installation</w:t>
            </w:r>
          </w:p>
        </w:tc>
        <w:tc>
          <w:tcPr>
            <w:tcW w:type="dxa" w:w="6360"/>
            <w:tcMar>
              <w:top w:type="dxa" w:w="80"/>
              <w:left w:type="dxa" w:w="120"/>
              <w:bottom w:type="dxa" w:w="80"/>
              <w:right w:type="dxa" w:w="120"/>
            </w:tcMar>
          </w:tcPr>
          <w:p>
            <w:r>
              <w:rPr>
                <w:b w:val="false"/>
                <w:bCs w:val="false"/>
                <w:sz w:val="20"/>
                <w:szCs w:val="20"/>
              </w:rPr>
              <w:t xml:space="preserve">Ouvrir le lien dans Chrome sur le téléphone, autoriser l’installation depuis Chrome, ouvrir le fichier</w:t>
            </w:r>
          </w:p>
        </w:tc>
      </w:tr>
      <w:tr>
        <w:tc>
          <w:tcPr>
            <w:tcW w:type="dxa" w:w="3000"/>
            <w:tcMar>
              <w:top w:type="dxa" w:w="80"/>
              <w:left w:type="dxa" w:w="120"/>
              <w:bottom w:type="dxa" w:w="80"/>
              <w:right w:type="dxa" w:w="120"/>
            </w:tcMar>
          </w:tcPr>
          <w:p>
            <w:r>
              <w:rPr>
                <w:b w:val="false"/>
                <w:bCs w:val="false"/>
                <w:sz w:val="20"/>
                <w:szCs w:val="20"/>
              </w:rPr>
              <w:t xml:space="preserve">Identifiant</w:t>
            </w:r>
          </w:p>
        </w:tc>
        <w:tc>
          <w:tcPr>
            <w:tcW w:type="dxa" w:w="6360"/>
            <w:tcMar>
              <w:top w:type="dxa" w:w="80"/>
              <w:left w:type="dxa" w:w="120"/>
              <w:bottom w:type="dxa" w:w="80"/>
              <w:right w:type="dxa" w:w="120"/>
            </w:tcMar>
          </w:tcPr>
          <w:p>
            <w:r>
              <w:rPr>
                <w:b w:val="false"/>
                <w:bCs w:val="false"/>
                <w:sz w:val="20"/>
                <w:szCs w:val="20"/>
              </w:rPr>
              <w:t xml:space="preserve">E-mail professionnel de chaque utilisateur</w:t>
            </w:r>
          </w:p>
        </w:tc>
      </w:tr>
      <w:tr>
        <w:tc>
          <w:tcPr>
            <w:tcW w:type="dxa" w:w="3000"/>
            <w:tcMar>
              <w:top w:type="dxa" w:w="80"/>
              <w:left w:type="dxa" w:w="120"/>
              <w:bottom w:type="dxa" w:w="80"/>
              <w:right w:type="dxa" w:w="120"/>
            </w:tcMar>
          </w:tcPr>
          <w:p>
            <w:r>
              <w:rPr>
                <w:b w:val="false"/>
                <w:bCs w:val="false"/>
                <w:sz w:val="20"/>
                <w:szCs w:val="20"/>
              </w:rPr>
              <w:t xml:space="preserve">Mot de passe initial</w:t>
            </w:r>
          </w:p>
        </w:tc>
        <w:tc>
          <w:tcPr>
            <w:tcW w:type="dxa" w:w="6360"/>
            <w:tcMar>
              <w:top w:type="dxa" w:w="80"/>
              <w:left w:type="dxa" w:w="120"/>
              <w:bottom w:type="dxa" w:w="80"/>
              <w:right w:type="dxa" w:w="120"/>
            </w:tcMar>
          </w:tcPr>
          <w:p>
            <w:r>
              <w:rPr>
                <w:b w:val="false"/>
                <w:bCs w:val="false"/>
                <w:sz w:val="20"/>
                <w:szCs w:val="20"/>
              </w:rPr>
              <w:t xml:space="preserve">Communiqué oralement par le formateur ; à changer à la première connexion</w:t>
            </w:r>
          </w:p>
        </w:tc>
      </w:tr>
      <w:tr>
        <w:tc>
          <w:tcPr>
            <w:tcW w:type="dxa" w:w="3000"/>
            <w:tcMar>
              <w:top w:type="dxa" w:w="80"/>
              <w:left w:type="dxa" w:w="120"/>
              <w:bottom w:type="dxa" w:w="80"/>
              <w:right w:type="dxa" w:w="120"/>
            </w:tcMar>
          </w:tcPr>
          <w:p>
            <w:r>
              <w:rPr>
                <w:b w:val="false"/>
                <w:bCs w:val="false"/>
                <w:sz w:val="20"/>
                <w:szCs w:val="20"/>
              </w:rPr>
              <w:t xml:space="preserve">Support</w:t>
            </w:r>
          </w:p>
        </w:tc>
        <w:tc>
          <w:tcPr>
            <w:tcW w:type="dxa" w:w="6360"/>
            <w:tcMar>
              <w:top w:type="dxa" w:w="80"/>
              <w:left w:type="dxa" w:w="120"/>
              <w:bottom w:type="dxa" w:w="80"/>
              <w:right w:type="dxa" w:w="120"/>
            </w:tcMar>
          </w:tcPr>
          <w:p>
            <w:r>
              <w:rPr>
                <w:b w:val="false"/>
                <w:bCs w:val="false"/>
                <w:sz w:val="20"/>
                <w:szCs w:val="20"/>
              </w:rPr>
              <w:t xml:space="preserve">Big Five — contact à compléter</w:t>
            </w:r>
          </w:p>
        </w:tc>
      </w:tr>
    </w:tbl>
    <w:p>
      <w:pPr>
        <w:spacing w:after="120"/>
      </w:pPr>
      <w:r>
        <w:rPr>
          <w:sz w:val="22"/>
          <w:szCs w:val="22"/>
        </w:rPr>
        <w:t xml:space="preserve"/>
      </w:r>
    </w:p>
    <w:p>
      <w:pPr>
        <w:pStyle w:val="Heading2"/>
        <w:spacing w:after="160" w:before="280"/>
      </w:pPr>
      <w:r>
        <w:t xml:space="preserve">Annexe B — Fiche mémo à imprimer pour le terrain</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6F6F6" w:val="clear"/>
            <w:tcMar>
              <w:top w:type="dxa" w:w="160"/>
              <w:left w:type="dxa" w:w="240"/>
              <w:bottom w:type="dxa" w:w="160"/>
              <w:right w:type="dxa" w:w="240"/>
            </w:tcMar>
          </w:tcPr>
          <w:p>
            <w:pPr>
              <w:spacing w:after="80"/>
            </w:pPr>
            <w:r>
              <w:rPr>
                <w:b/>
                <w:bCs/>
                <w:color w:val="C8102E"/>
                <w:sz w:val="22"/>
                <w:szCs w:val="22"/>
              </w:rPr>
              <w:t xml:space="preserve">Ma visite en 6 gestes</w:t>
            </w:r>
          </w:p>
          <w:p>
            <w:pPr>
              <w:spacing w:after="60"/>
            </w:pPr>
            <w:r>
              <w:rPr>
                <w:sz w:val="22"/>
                <w:szCs w:val="22"/>
              </w:rPr>
              <w:t xml:space="preserve">1. Routing › Remplir la visite (ou PDV › Visiter).</w:t>
            </w:r>
          </w:p>
          <w:p>
            <w:pPr>
              <w:spacing w:after="60"/>
            </w:pPr>
            <w:r>
              <w:rPr>
                <w:sz w:val="22"/>
                <w:szCs w:val="22"/>
              </w:rPr>
              <w:t xml:space="preserve">2. Vérifier le nom du PDV et le badge GT / MT.</w:t>
            </w:r>
          </w:p>
          <w:p>
            <w:pPr>
              <w:spacing w:after="60"/>
            </w:pPr>
            <w:r>
              <w:rPr>
                <w:sz w:val="22"/>
                <w:szCs w:val="22"/>
              </w:rPr>
              <w:t xml:space="preserve">3. Quantités par référence (et facings « F » en MT).</w:t>
            </w:r>
          </w:p>
          <w:p>
            <w:pPr>
              <w:spacing w:after="60"/>
            </w:pPr>
            <w:r>
              <w:rPr>
                <w:sz w:val="22"/>
                <w:szCs w:val="22"/>
              </w:rPr>
              <w:t xml:space="preserve">4. Concurrents, éléments de visibilité, promotion si applicable.</w:t>
            </w:r>
          </w:p>
          <w:p>
            <w:pPr>
              <w:spacing w:after="60"/>
            </w:pPr>
            <w:r>
              <w:rPr>
                <w:sz w:val="22"/>
                <w:szCs w:val="22"/>
              </w:rPr>
              <w:t xml:space="preserve">5. Actions puis photos (rayon + façade).</w:t>
            </w:r>
          </w:p>
          <w:p>
            <w:pPr>
              <w:spacing w:after="60"/>
            </w:pPr>
            <w:r>
              <w:rPr>
                <w:sz w:val="22"/>
                <w:szCs w:val="22"/>
              </w:rPr>
              <w:t xml:space="preserve">6. Enregistrer, lire le récapitulatif, vérifier la synchronisation.</w:t>
            </w:r>
          </w:p>
        </w:tc>
      </w:tr>
    </w:tbl>
    <w:p>
      <w:pPr>
        <w:spacing w:after="120"/>
      </w:pPr>
      <w:r>
        <w:rPr>
          <w:color w:val="555555"/>
          <w:sz w:val="22"/>
          <w:szCs w:val="22"/>
        </w:rPr>
        <w:t xml:space="preserve">Bonne formation.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Friesland Bonnet Rouge — Guide de 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C8102E"/>
      <w:sz w:val="36"/>
      <w:szCs w:val="36"/>
    </w:rPr>
  </w:style>
  <w:style w:type="paragraph" w:styleId="Heading2">
    <w:name w:val="Heading 2"/>
    <w:basedOn w:val="Normal"/>
    <w:next w:val="Normal"/>
    <w:qFormat/>
    <w:pPr>
      <w:spacing w:after="160" w:before="280"/>
      <w:outlineLvl w:val="1"/>
    </w:pPr>
    <w:rPr>
      <w:rFonts w:ascii="Cambria" w:cs="Cambria" w:eastAsia="Cambria" w:hAnsi="Cambria"/>
      <w:b/>
      <w:bCs/>
      <w:color w:val="222222"/>
      <w:sz w:val="28"/>
      <w:szCs w:val="28"/>
    </w:rPr>
  </w:style>
  <w:style w:type="paragraph" w:styleId="Heading3">
    <w:name w:val="Heading 3"/>
    <w:basedOn w:val="Normal"/>
    <w:next w:val="Normal"/>
    <w:qFormat/>
    <w:pPr>
      <w:spacing w:after="120" w:before="200"/>
      <w:outlineLvl w:val="2"/>
    </w:pPr>
    <w:rPr>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formation — Friesland Bonnet Rouge</dc:title>
  <dc:creator>Big Five</dc:creator>
  <cp:lastModifiedBy>Un-named</cp:lastModifiedBy>
  <cp:revision>1</cp:revision>
  <dcterms:created xsi:type="dcterms:W3CDTF">2026-09-02T15:57:30.775Z</dcterms:created>
  <dcterms:modified xsi:type="dcterms:W3CDTF">2026-09-02T15:57:30.778Z</dcterms:modified>
</cp:coreProperties>
</file>

<file path=docProps/custom.xml><?xml version="1.0" encoding="utf-8"?>
<Properties xmlns="http://schemas.openxmlformats.org/officeDocument/2006/custom-properties" xmlns:vt="http://schemas.openxmlformats.org/officeDocument/2006/docPropsVTypes"/>
</file>