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rPr>
          <w:rFonts w:ascii="Calibri" w:cs="Calibri" w:eastAsia="Calibri" w:hAnsi="Calibri"/>
        </w:rPr>
        <w:t xml:space="preserve">Tareas de la responsable de SEO</w:t>
      </w:r>
    </w:p>
    <w:p>
      <w:pPr>
        <w:spacing w:after="120"/>
        <w:rPr>
          <w:color w:val="595959"/>
          <w:sz w:val="24"/>
          <w:szCs w:val="24"/>
        </w:rPr>
      </w:pPr>
      <w:r>
        <w:rPr>
          <w:rFonts w:ascii="Calibri" w:cs="Calibri" w:eastAsia="Calibri" w:hAnsi="Calibri"/>
          <w:color w:val="595959"/>
          <w:sz w:val="24"/>
          <w:szCs w:val="24"/>
        </w:rPr>
        <w:t xml:space="preserve">Plan de trabajo web Aluminios Olmedo · aluminio-carpinteria.com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Responsable: </w:t>
      </w:r>
      <w:r>
        <w:rPr>
          <w:rFonts w:ascii="Calibri" w:cs="Calibri" w:eastAsia="Calibri" w:hAnsi="Calibri"/>
          <w:sz w:val="22"/>
          <w:szCs w:val="22"/>
        </w:rPr>
        <w:t xml:space="preserve">Responsable de SEO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Periodo: </w:t>
      </w:r>
      <w:r>
        <w:rPr>
          <w:rFonts w:ascii="Calibri" w:cs="Calibri" w:eastAsia="Calibri" w:hAnsi="Calibri"/>
          <w:sz w:val="22"/>
          <w:szCs w:val="22"/>
        </w:rPr>
        <w:t xml:space="preserve">13 de octubre a 31 de diciembre de 2026 (12 semanas)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Fecha del documento: </w:t>
      </w:r>
      <w:r>
        <w:rPr>
          <w:rFonts w:ascii="Calibri" w:cs="Calibri" w:eastAsia="Calibri" w:hAnsi="Calibri"/>
          <w:sz w:val="22"/>
          <w:szCs w:val="22"/>
        </w:rPr>
        <w:t xml:space="preserve">8 de octubre de 2026</w:t>
      </w:r>
    </w:p>
    <w:p>
      <w:pPr>
        <w:pBdr>
          <w:bottom w:val="single" w:color="1F4E79" w:sz="6" w:space="4"/>
        </w:pBdr>
        <w:spacing w:after="200"/>
      </w:pP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Tareas de SEO del plan de trabajo de aluminio-carpinteria.com, ordenadas por prioridad y fecha. Regla de trabajo: una URL ganadora por grupo de búsqueda, enlazada con el anchor exacto. No se cambian URLs (ID numérico de PrestaShop).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Resumen de tareas</w:t>
      </w:r>
    </w:p>
    <w:p>
      <w:pPr>
        <w:spacing w:after="120"/>
      </w:pPr>
      <w:r>
        <w:rPr>
          <w:rFonts w:ascii="Calibri" w:cs="Calibri" w:eastAsia="Calibri" w:hAnsi="Calibri"/>
          <w:sz w:val="22"/>
          <w:szCs w:val="22"/>
        </w:rPr>
        <w:t xml:space="preserve">12 tareas en orden de ejecución. La columna Estado se puede actualizar a mano.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4026"/>
        <w:gridCol w:w="1100"/>
        <w:gridCol w:w="1700"/>
        <w:gridCol w:w="1500"/>
      </w:tblGrid>
      <w:tr>
        <w:trPr>
          <w:tblHeader/>
        </w:trP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Nº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Tarea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Prioridad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Fechas (semana)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Estado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Fusionar y subir el archivo de desautorización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8D7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Urgente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13 oct – 17 oct (1)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Títulos y metas de las 10 páginas con más apariciones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oct – 24 oct (2)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Seguimiento de posiciones y de IA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20 oct – 24 oct (2)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4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Mapa de canibalización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oct – 31 oct (3)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Auditar los enlaces comprados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oct – 7 nov (3-4)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6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Consolidar la gama Velux en la categoría 505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oct – 14 nov (3-5)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7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Página «Quiénes somos» y páginas CMS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oct – 7 nov (3-4)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8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Enlaces de distribuidor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27 oct – 31 dic (3-12)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9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Guía «Medidas de ventanas Velux»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nov – 21 nov (4-6)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Reseñas reales (seguimiento)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3 nov – 31 dic (4-12)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11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Categoría 569, platos de ducha de resina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CE8C8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Alta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10 nov – 28 nov (5-7)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  <w:tr>
        <w:tc>
          <w:tcPr>
            <w:tcW w:type="dxa" w:w="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12</w:t>
            </w:r>
          </w:p>
        </w:tc>
        <w:tc>
          <w:tcPr>
            <w:tcW w:type="dxa" w:w="4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Ampliar fichas, vídeo y FAQ restantes</w:t>
            </w:r>
          </w:p>
        </w:tc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2EFDA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Media</w:t>
            </w:r>
          </w:p>
        </w:tc>
        <w:tc>
          <w:tcPr>
            <w:tcW w:type="dxa" w:w="17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17 nov – 19 dic (6-10)</w:t>
            </w:r>
          </w:p>
        </w:tc>
        <w:tc>
          <w:tcPr>
            <w:tcW w:type="dxa" w:w="1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20"/>
                <w:szCs w:val="20"/>
              </w:rPr>
              <w:t xml:space="preserve">☐ Pendiente</w:t>
            </w:r>
          </w:p>
        </w:tc>
      </w:tr>
    </w:tbl>
    <w:p>
      <w:pPr>
        <w:pStyle w:val="Heading1"/>
        <w:pageBreakBefore/>
      </w:pPr>
      <w:r>
        <w:rPr>
          <w:rFonts w:ascii="Calibri" w:cs="Calibri" w:eastAsia="Calibri" w:hAnsi="Calibri"/>
        </w:rPr>
        <w:t xml:space="preserve">Tareas en detalle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1. Fusionar y subir el archivo de desautorización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Urgente  ·  Semana 1 (13 oct – 17 oct)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En octubre han aparecido 195 enlaces spam con el anchor «Premium SEO Link Building Experts…». Subir un archivo nuevo sustituye al de marzo de 2026.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Descargar de Search Console el archivo vigente (subido en marzo de 2026).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Unirlo con data/disavow-2026-10-08.txt (196 dominios) y quitar duplicados.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que no entren por error los 4 dominios normales ni los de enlaces comprados.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Subir el archivo fusionado y guardar copia fechada en data/.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El archivo subido contiene los dominios de marzo y los de octubre.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2. Títulos y metas de las 10 páginas con más apariciones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2 (20 oct – 24 oct)  ·  Impacto Alto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Mucha aparición con poco clic: «velux» suma 3.652 apariciones y 4 clics; la categoría 569 tiene un título de 102 caracteres.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Sacar de Search Console las 10 URLs con más apariciones y menor CTR.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Reescribir el título (60 caracteres como máximo, keyword al inicio, marca al final) y la meta descripción (155 como máximo, con precio, envío o instalación).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Corregir el título de la 569.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Cambiar desde Catálogo y Diseño del panel y anotar fecha y texto anterior.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Vigilar 503 y 555 durante 3 semanas y revertir si caen.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10 páginas actualizadas y registro de cambios guardado.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3. Seguimiento de posiciones y de IA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 2 (20 oct – 24 oct)  ·  Impacto Bajo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DinoRANK (proyecto 132703) tiene 575 palabras sin seguimiento activo ni prompts de IA.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Mantener SerpRobot con las 49 palabras como control diario.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Activar en DinoRANK el seguimiento de las palabras prioritarias de este plan.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Definir 15 preguntas tipo y medirlas cada mes en ChatGPT, Perplexity y AI Overviews; anotar si citan la web.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Vigilar el canal «AI Assistant» de GA4 (79 sesiones desde febrero).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Seguimiento activo y primera medición de IA hecha.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4. Mapa de canibalización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 3 (27 oct – 31 oct)  ·  Impacto Alto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74 búsquedas con varias páginas compitiendo; las categorías padre (505, 503, 504, 560, 580) rinden peor que sus hijas.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Exportar las 74 búsquedas y agruparlas por intención; descartar sitelinks (por ejemplo «aluminios olmedo»).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Elegir una URL ganadora por grupo (categoría para búsquedas genéricas, ficha para modelo concreto).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 las perdedoras, quitar la keyword del título y del H1 y enlazar a la ganadora.</w:t>
      </w:r>
    </w:p>
    <w:p>
      <w:pPr>
        <w:pStyle w:val="ListParagraph"/>
        <w:numPr>
          <w:ilvl w:val="0"/>
          <w:numId w:val="5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Dejar el mapa en una hoja compartida y consultarlo antes de crear contenido nuevo.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Mapa terminado con una URL ganadora por grupo.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5. Auditar los enlaces comprados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3-4 (27 oct – 7 nov)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Se han comprado 10 enlaces entre abril y octubre y solo se detectan 4 enlaces normales.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Pedir al proveedor la lista de dominios y URLs de los enlaces comprados.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Comprobar que siguen publicados, son dofollow, están indexados y no están en el archivo de desautorización.</w:t>
      </w:r>
    </w:p>
    <w:p>
      <w:pPr>
        <w:pStyle w:val="ListParagraph"/>
        <w:numPr>
          <w:ilvl w:val="0"/>
          <w:numId w:val="6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Pasar el resultado a Alejandro con una recomendación: mantener o cambiar de proveedor.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Informe de los 10 enlaces entregado a Alejandro.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Decisión final: Alejandro.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6. Consolidar la gama Velux en la categoría 505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3-5 (27 oct – 14 nov)  ·  Impacto Alto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 505 tiene 2.319 apariciones y 3 clics en posición 52,7, mientras su subcategoría 519 está en 13,5.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el mapa de canibalización, decidir qué búsquedas corresponden a la 505 y cuáles a la 519.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Añadir a la 505 texto propio (600-900 palabras), tabla de medidas y gamas, y FAQ.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Enlazar a la 505 con el anchor «ventanas Velux» desde la portada, la 519, la 503 y las fichas Velux.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Decidir qué hacer con /brand/2 (marca Velux): noindex, canonical o diferenciarla.</w:t>
      </w:r>
    </w:p>
    <w:p>
      <w:pPr>
        <w:pStyle w:val="ListParagraph"/>
        <w:numPr>
          <w:ilvl w:val="0"/>
          <w:numId w:val="7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Repetir el patrón en 503, 504, 560 y 580 cuando la 505 mejore.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505 con texto, tabla, FAQ y enlaces internos publicados.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Depende de 3.2.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7. Página «Quiénes somos» y páginas CMS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3-4 (27 oct – 7 nov)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No hay una página «Quiénes somos» indexable y el mapeo de content/3 y content/4 está mal.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 las fotos y datos que consiga Alejandro, redactar la página.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Crearla indexable y corregir el mapeo de content/3 y content/4.</w:t>
      </w:r>
    </w:p>
    <w:p>
      <w:pPr>
        <w:pStyle w:val="ListParagraph"/>
        <w:numPr>
          <w:ilvl w:val="0"/>
          <w:numId w:val="8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Enlazarla desde el pie y desde el schema Organization.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Página publicada e indexable.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Fotos y datos del cliente vía Alejandro.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8. Enlaces de distribuidor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3-12 (27 oct – 31 dic)  ·  Impacto Alto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Faltan los enlaces de distribuidor de VELUX, ROTO, DAKEA, Maydisa y GME.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Comprobar si cada fabricante tiene buscador de distribuidores o instaladores y qué requisitos pide.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Enviar la solicitud con datos de empresa, NAP idéntico al de Google Business Profile y URL de la categoría de esa marca.</w:t>
      </w:r>
    </w:p>
    <w:p>
      <w:pPr>
        <w:pStyle w:val="ListParagraph"/>
        <w:numPr>
          <w:ilvl w:val="0"/>
          <w:numId w:val="9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Hacer seguimiento a las 2 semanas y registrar el estado por fabricante.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Solicitud enviada a los 5 fabricantes; objetivo propuesto: 3 enlaces conseguidos.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Autorización y contactos del cliente vía Alejandro.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9. Guía «Medidas de ventanas Velux»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4-6 (3 nov – 21 nov)  ·  Impacto Alto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Las búsquedas por medidas ya traen visitas («velux ventanas medidas», «tamaños»).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una página CMS con la tabla de códigos de medida (CK02, MK04, etc.), cómo leer la placa y equivalencias.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Enlazar a la categoría 434 y a las fichas de cada medida.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Añadir FAQ con schema y, si se puede, un vídeo corto de cómo medir.</w:t>
      </w:r>
    </w:p>
    <w:p>
      <w:pPr>
        <w:pStyle w:val="ListParagraph"/>
        <w:numPr>
          <w:ilvl w:val="0"/>
          <w:numId w:val="10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Enlazarla desde 505, 519 y el menú.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Guía publicada y enlazada.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10. Reseñas reales (seguimiento)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4-12 (3 nov – 31 dic)  ·  Impacto Medio  ·  Esfuerzo Bajo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Hay 12 reseñas en Google con media de 4,9; el objetivo es 30.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Redactar el texto del correo posterior a la compra que configurará el desarrollador.</w:t>
      </w:r>
    </w:p>
    <w:p>
      <w:pPr>
        <w:pStyle w:val="ListParagraph"/>
        <w:numPr>
          <w:ilvl w:val="0"/>
          <w:numId w:val="11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Controlar cada mes el número de reseñas y responderlas.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30 reseñas reales en Google.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Módulo y correo: desarrollador.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11. Categoría 569, platos de ducha de resina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Alta  ·  Semanas 5-7 (10 nov – 28 nov)  ·  Impacto Alto  ·  Esfuerzo Medio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«Platos de ducha de resina» tiene 9.900 búsquedas al mes y la web está en el puesto 44.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Ajustar título y H1 a «platos de ducha de resina».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Redactar texto de categoría con medidas, acabados (piedra, pizarra) y guía de compra.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Añadir FAQ con schema FAQPage (es la que falta de las 7 categorías clave).</w:t>
      </w:r>
    </w:p>
    <w:p>
      <w:pPr>
        <w:pStyle w:val="ListParagraph"/>
        <w:numPr>
          <w:ilvl w:val="0"/>
          <w:numId w:val="12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Crear subcategorías o filtros indexables solo si hay búsquedas de cola larga con volumen.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Categoría actualizada; objetivo: top 20 para la búsqueda principal.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2"/>
        <w:keepNext/>
      </w:pPr>
      <w:r>
        <w:rPr>
          <w:rFonts w:ascii="Calibri" w:cs="Calibri" w:eastAsia="Calibri" w:hAnsi="Calibri"/>
        </w:rPr>
        <w:t xml:space="preserve">12. Ampliar fichas, vídeo y FAQ restantes</w:t>
      </w:r>
    </w:p>
    <w:p>
      <w:pPr>
        <w:keepNext/>
        <w:spacing w:after="80"/>
      </w:pPr>
      <w:r>
        <w:rPr>
          <w:rFonts w:ascii="Calibri" w:cs="Calibri" w:eastAsia="Calibri" w:hAnsi="Calibri"/>
          <w:color w:val="595959"/>
          <w:sz w:val="20"/>
          <w:szCs w:val="20"/>
        </w:rPr>
        <w:t xml:space="preserve">Prioridad Media  ·  Semanas 6-10 (17 nov – 19 dic)  ·  Impacto Medio  ·  Esfuerzo Alto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Por qué: </w:t>
      </w:r>
      <w:r>
        <w:rPr>
          <w:rFonts w:ascii="Calibri" w:cs="Calibri" w:eastAsia="Calibri" w:hAnsi="Calibri"/>
          <w:sz w:val="22"/>
          <w:szCs w:val="22"/>
        </w:rPr>
        <w:t xml:space="preserve">Las fichas tienen una media de 872 palabras y YouTube aparece en el top 10 de búsquedas de producto.</w:t>
      </w:r>
    </w:p>
    <w:p>
      <w:pPr>
        <w:keepNext/>
        <w:spacing w:after="6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Pasos: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Priorizar las 20 fichas con más apariciones y ampliarlas (usos, medidas, instalación, recambios).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Añadir la marca en los títulos donde falte.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Insertar vídeo en las 5 fichas con más tráfico.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Trabajar búsquedas de precio, medidas, recambios y modelos concretos, donde ya hay top 10.</w:t>
      </w:r>
    </w:p>
    <w:p>
      <w:pPr>
        <w:pStyle w:val="ListParagraph"/>
        <w:numPr>
          <w:ilvl w:val="0"/>
          <w:numId w:val="13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las 44 categorías sin FAQ ni título propio y completar las de más apariciones.</w:t>
      </w:r>
    </w:p>
    <w:p>
      <w:pPr>
        <w:spacing w:after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Hecho cuando: </w:t>
      </w:r>
      <w:r>
        <w:rPr>
          <w:rFonts w:ascii="Calibri" w:cs="Calibri" w:eastAsia="Calibri" w:hAnsi="Calibri"/>
          <w:sz w:val="22"/>
          <w:szCs w:val="22"/>
        </w:rPr>
        <w:t xml:space="preserve">20 fichas ampliadas y 5 con vídeo.</w:t>
      </w:r>
    </w:p>
    <w:p>
      <w:pPr>
        <w:spacing w:after="24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Depende de / coordinar con: </w:t>
      </w:r>
      <w:r>
        <w:rPr>
          <w:rFonts w:ascii="Calibri" w:cs="Calibri" w:eastAsia="Calibri" w:hAnsi="Calibri"/>
          <w:sz w:val="22"/>
          <w:szCs w:val="22"/>
        </w:rPr>
        <w:t xml:space="preserve">Ninguna.</w:t>
      </w:r>
    </w:p>
    <w:p>
      <w:pPr>
        <w:pStyle w:val="Heading1"/>
      </w:pPr>
      <w:r>
        <w:rPr>
          <w:rFonts w:ascii="Calibri" w:cs="Calibri" w:eastAsia="Calibri" w:hAnsi="Calibri"/>
        </w:rPr>
        <w:t xml:space="preserve">Rutina mensual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Exportar clics, apariciones y posición de Search Console y sesiones por canal de GA4.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posiciones de las 49 palabras en SerpRobot y las 15 preguntas de IA.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Lighthouse de portada y de las 5 páginas clave (o pedir las cifras al desarrollador).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Revisar enlaces nuevos y ampliar la desautorización, descargando siempre antes el archivo vigente.</w:t>
      </w:r>
    </w:p>
    <w:p>
      <w:pPr>
        <w:pStyle w:val="ListParagraph"/>
        <w:numPr>
          <w:ilvl w:val="0"/>
          <w:numId w:val="14"/>
        </w:numPr>
        <w:spacing w:after="60"/>
      </w:pPr>
      <w:r>
        <w:rPr>
          <w:rFonts w:ascii="Calibri" w:cs="Calibri" w:eastAsia="Calibri" w:hAnsi="Calibri"/>
          <w:sz w:val="22"/>
          <w:szCs w:val="22"/>
        </w:rPr>
        <w:t xml:space="preserve">Registrar horas y tareas en el área de cliente.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right"/>
    </w:pPr>
    <w:r>
      <w:rPr>
        <w:rFonts w:ascii="Calibri" w:cs="Calibri" w:eastAsia="Calibri" w:hAnsi="Calibri"/>
        <w:color w:val="808080"/>
        <w:sz w:val="16"/>
        <w:szCs w:val="16"/>
      </w:rPr>
      <w:t xml:space="preserve">Tareas de la responsable de SEO · Aluminios Olmedo · página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5"/>
    <w:lvlOverride w:ilvl="0">
      <w:startOverride w:val="1"/>
    </w:lvlOverride>
  </w:num>
  <w:num w:numId="5">
    <w:abstractNumId w:val="6"/>
    <w:lvlOverride w:ilvl="0">
      <w:startOverride w:val="1"/>
    </w:lvlOverride>
  </w:num>
  <w:num w:numId="6">
    <w:abstractNumId w:val="7"/>
    <w:lvlOverride w:ilvl="0">
      <w:startOverride w:val="1"/>
    </w:lvlOverride>
  </w:num>
  <w:num w:numId="7">
    <w:abstractNumId w:val="8"/>
    <w:lvlOverride w:ilvl="0">
      <w:startOverride w:val="1"/>
    </w:lvlOverride>
  </w:num>
  <w:num w:numId="8">
    <w:abstractNumId w:val="9"/>
    <w:lvlOverride w:ilvl="0">
      <w:startOverride w:val="1"/>
    </w:lvlOverride>
  </w:num>
  <w:num w:numId="9">
    <w:abstractNumId w:val="10"/>
    <w:lvlOverride w:ilvl="0">
      <w:startOverride w:val="1"/>
    </w:lvlOverride>
  </w:num>
  <w:num w:numId="10">
    <w:abstractNumId w:val="11"/>
    <w:lvlOverride w:ilvl="0">
      <w:startOverride w:val="1"/>
    </w:lvlOverride>
  </w:num>
  <w:num w:numId="11">
    <w:abstractNumId w:val="12"/>
    <w:lvlOverride w:ilvl="0">
      <w:startOverride w:val="1"/>
    </w:lvlOverride>
  </w:num>
  <w:num w:numId="12">
    <w:abstractNumId w:val="13"/>
    <w:lvlOverride w:ilvl="0">
      <w:startOverride w:val="1"/>
    </w:lvlOverride>
  </w:num>
  <w:num w:numId="13">
    <w:abstractNumId w:val="14"/>
    <w:lvlOverride w:ilvl="0">
      <w:startOverride w:val="1"/>
    </w:lvlOverride>
  </w:num>
  <w:num w:numId="14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rFonts w:ascii="Calibri" w:cs="Calibri" w:eastAsia="Calibri" w:hAnsi="Calibri"/>
      <w:b/>
      <w:bCs/>
      <w:color w:val="1F4E79"/>
      <w:sz w:val="44"/>
      <w:szCs w:val="44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Calibri" w:cs="Calibri" w:eastAsia="Calibri" w:hAnsi="Calibri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Calibri" w:cs="Calibri" w:eastAsia="Calibri" w:hAnsi="Calibri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Tareas de la responsable de SEO</dc:title>
  <dc:creator>Infosama</dc:creator>
  <cp:lastModifiedBy>Un-named</cp:lastModifiedBy>
  <cp:revision>1</cp:revision>
  <dcterms:created xsi:type="dcterms:W3CDTF">2026-10-08T17:47:00.194Z</dcterms:created>
  <dcterms:modified xsi:type="dcterms:W3CDTF">2026-10-08T17:47:00.194Z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