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Tareas de la responsable de SEO</w:t>
      </w:r>
    </w:p>
    <w:p>
      <w:pPr>
        <w:spacing w:after="120"/>
      </w:pPr>
      <w:r>
        <w:rPr>
          <w:color w:val="595959"/>
          <w:sz w:val="20"/>
          <w:szCs w:val="20"/>
        </w:rPr>
        <w:t xml:space="preserve">Plan de trabajo SEO · Robotines · basado en la auditoría de INFOSAMA del 5 de octubre de 2026</w:t>
      </w:r>
    </w:p>
    <w:p>
      <w:pPr>
        <w:spacing w:after="200"/>
      </w:pPr>
      <w:r>
        <w:rPr>
          <w:sz w:val="21"/>
          <w:szCs w:val="21"/>
        </w:rPr>
        <w:t xml:space="preserve">Diagnóstico, análisis, redacción, preparación de listas para el desarrollador y Alejandro, validación de cada cambio y seguimiento mensual.</w:t>
      </w:r>
    </w:p>
    <w:p>
      <w:pPr>
        <w:spacing w:after="200"/>
      </w:pPr>
      <w:r>
        <w:rPr>
          <w:i/>
          <w:iCs/>
          <w:color w:val="595959"/>
          <w:sz w:val="19"/>
          <w:szCs w:val="19"/>
        </w:rPr>
        <w:t xml:space="preserve">Los códigos (T1, T2…) son comunes a los tres documentos: una misma tarea puede tener parte del desarrollador, de Alejandro y de la responsable de SEO.</w:t>
      </w:r>
    </w:p>
    <w:p>
      <w:pPr>
        <w:pStyle w:val="Heading1"/>
      </w:pPr>
      <w:r>
        <w:t xml:space="preserve">Resumen y seguimiento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26"/>
        <w:gridCol w:w="1100"/>
        <w:gridCol w:w="150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Prioridad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Plazo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Confirmar la caída del 30 de septiembre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00000"/>
                <w:sz w:val="19"/>
                <w:szCs w:val="19"/>
              </w:rPr>
              <w:t xml:space="preserve">Crítica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 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Validar la medición de Analytics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 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T3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Foto de partida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 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T4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Localizar todos los 404 y preparar redirecciones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T6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Lista de enlaces internos a URL redirigidas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T7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Redactar títulos y meta descriptions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T8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Retirar de Google las páginas de acceso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T9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Enviar y vigilar el sitemap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T10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Textos de Envíos gratuitos y Devoluciones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T11–T13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Validar cambios técnicos del desarrollador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Semanas 2–5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T14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Medir la velocidad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00000"/>
                <w:sz w:val="19"/>
                <w:szCs w:val="19"/>
              </w:rPr>
              <w:t xml:space="preserve">Crítica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T15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Resolver canibalizaciones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T16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Reglas para filtros y paginación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T17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Recuperar «super deformed» / SD Gundam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T18–T19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Palabras cerca de la primera página, barcos y trenes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T20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Tres guías del blog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Meses 2–3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T21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Estrategia de enlaces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C55A11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Continuo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T22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Seguimiento de posiciones y de IA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548235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Continuo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T23</w:t>
            </w:r>
          </w:p>
        </w:tc>
        <w:tc>
          <w:tcPr>
            <w:tcW w:type="dxa" w:w="4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Informe mensual y coordinación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E75B6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Continuo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1"/>
        <w:spacing w:before="360"/>
      </w:pPr>
      <w:r>
        <w:t xml:space="preserve">Semana 1</w:t>
      </w:r>
    </w:p>
    <w:p>
      <w:pPr>
        <w:pStyle w:val="Heading2"/>
        <w:keepNext/>
      </w:pPr>
      <w:r>
        <w:t xml:space="preserve">T1 · Confirmar la caída del 30 de septiembre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00000"/>
          <w:sz w:val="20"/>
          <w:szCs w:val="20"/>
        </w:rPr>
        <w:t xml:space="preserve">Crítica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Search Console › Rendimiento: comparar 7 días antes y después del 30/09, filtrando consultas con «gundam» y la URL de la categoría.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Comprobar a mano (incógnito, España, móvil) «gundam maquetas», «maquetas gundam», «gundam mega».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Inspección de URL de la categoría Gundam: indexada, canonical elegido por Google = declarado.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Cruzar con el listado de cambios del desarrollador y con el panel de estado de Google (actualizaciones del algoritmo).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Conclusión: si GSC está estable, fallo del seguimiento; si hay caída con causa técnica, corregir y pedir reindexación; si no hay causa, vigilar semanalmente y priorizar T7, T15 y T21.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Conclusión escrita y compartida con el equipo.</w:t>
      </w:r>
    </w:p>
    <w:p>
      <w:pPr>
        <w:pStyle w:val="Heading2"/>
        <w:keepNext/>
      </w:pPr>
      <w:r>
        <w:t xml:space="preserve">T2 · Validar la medición de Analytics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 1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Con Tag Assistant, revisar portada, categoría, ficha, carrito y confirmación de pedido.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Verificar el pedido de prueba con el desarrollador.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Cruzar los pedidos de septiembre de Alejandro con las compras de GA4.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Excluir tráfico interno y revisar filtros.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Compras GA4 ≈ pedidos reales (±10 %).</w:t>
      </w:r>
    </w:p>
    <w:p>
      <w:pPr>
        <w:pStyle w:val="Heading2"/>
        <w:keepNext/>
      </w:pPr>
      <w:r>
        <w:t xml:space="preserve">T3 · Foto de partida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 1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Exportar de GSC 16 meses: consultas, páginas, clics, impresiones, CTR y posición.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Guardar título, descripción, canonical y H1 de las 50 páginas con más impresiones.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1"/>
          <w:szCs w:val="21"/>
        </w:rPr>
        <w:t xml:space="preserve">Crear un registro de cambios con fechas (anotar también en GA4).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Hoja base creada.</w:t>
      </w:r>
    </w:p>
    <w:p>
      <w:pPr>
        <w:pStyle w:val="Heading1"/>
        <w:spacing w:before="360"/>
      </w:pPr>
      <w:r>
        <w:t xml:space="preserve">Semanas 2–5</w:t>
      </w:r>
    </w:p>
    <w:p>
      <w:pPr>
        <w:pStyle w:val="Heading2"/>
        <w:keepNext/>
      </w:pPr>
      <w:r>
        <w:t xml:space="preserve">T4 · Localizar todos los 404 y preparar redirecciones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Rastrear la web completa (Screaming Frog o similar, excluyendo parámetros de filtros) para encontrar los ~50 errores aún sin localizar.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Preparar la tabla «URL antigua → URL nueva» para el desarrollador.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Preparar la lista «página → enlace a corregir» para Alejandro.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Revisar GSC › Páginas › No encontrado (404).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1"/>
          <w:szCs w:val="21"/>
        </w:rPr>
        <w:t xml:space="preserve">Rastrear de nuevo al terminar.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Rastreo sin enlaces internos a 404.</w:t>
      </w:r>
    </w:p>
    <w:p>
      <w:pPr>
        <w:pStyle w:val="Heading2"/>
        <w:keepNext/>
      </w:pPr>
      <w:r>
        <w:t xml:space="preserve">T6 · Lista de enlaces internos a URL redirigidas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Del rastreo, exportar los enlaces internos hacia URL con 301 (137 categorías, 91 filtros, 91 fichas).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1"/>
          <w:szCs w:val="21"/>
        </w:rPr>
        <w:t xml:space="preserve">Ordenar por enlaces entrantes; menú/pie/portada al desarrollador, textos a Alejandro.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Listas entregadas y verificadas.</w:t>
      </w:r>
    </w:p>
    <w:p>
      <w:pPr>
        <w:pStyle w:val="Heading2"/>
        <w:keepNext/>
      </w:pPr>
      <w:r>
        <w:t xml:space="preserve">T7 · Redactar títulos y meta descriptions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Empezar por estas páginas (propuestas de la IA solo como punto de partida):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6"/>
        <w:gridCol w:w="1900"/>
        <w:gridCol w:w="1900"/>
      </w:tblGrid>
      <w:tr>
        <w:trPr>
          <w:tblHeader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Página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Apariciones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CTR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/en/169-mak (Ma.K)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2.145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2,0 %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/es/268-one-piece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863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1,3 %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/es/contactenos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827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0,5 %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/es/1395-dinosaurios-para-principiantes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818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0,5 %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/es/277_modelcraft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778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0,3 %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/es/1896-outlet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752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0,5 %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 AK Interactive Playmarkers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636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1,1 %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/es/399-cabinas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635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1,9 %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 Pintura Acrílica Tamiya X y XF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564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1,4 %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Ampliar a las 50 páginas con más impresiones y CTR &lt; 2 %.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Reglas: palabra clave al inicio, ≤ 60 caracteres, beneficio (envío gratis desde 99 €, 4,9/5, stock), sin emojis, idioma correcto (Ma.K en inglés).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Plantilla de descripción para fichas vacías: «{Producto} de {Marca} en stock. Envío gratis desde 99 € y 4,9/5 en +5.000 opiniones. Compra en Robotines.»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1"/>
          <w:szCs w:val="21"/>
        </w:rPr>
        <w:t xml:space="preserve">Entregar la hoja a Alejandro y medir el CTR a las 4 semanas.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Hoja entregada; CTR comparado con la foto de partida.</w:t>
      </w:r>
    </w:p>
    <w:p>
      <w:pPr>
        <w:pStyle w:val="Heading2"/>
        <w:keepNext/>
      </w:pPr>
      <w:r>
        <w:t xml:space="preserve">T8 · Retirar de Google las páginas de acceso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Cuando el desarrollador confirme el noindex, solicitar en GSC › Retiradas la retirada temporal por prefijo.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1"/>
          <w:szCs w:val="21"/>
        </w:rPr>
        <w:t xml:space="preserve">Seguir en GSC › Páginas hasta que desaparezcan.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site:robotines.com inurl:autenticacion sin resultados.</w:t>
      </w:r>
    </w:p>
    <w:p>
      <w:pPr>
        <w:pStyle w:val="Heading2"/>
        <w:keepNext/>
      </w:pPr>
      <w:r>
        <w:t xml:space="preserve">T9 · Enviar y vigilar el sitemap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</w:rPr>
        <w:t xml:space="preserve">Reenviar el sitemap en GSC.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1"/>
          <w:szCs w:val="21"/>
        </w:rPr>
        <w:t xml:space="preserve">Comprobar que «Descubiertas» ≈ «Indexadas» por tipo de página.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Sitemap procesado sin errores.</w:t>
      </w:r>
    </w:p>
    <w:p>
      <w:pPr>
        <w:pStyle w:val="Heading2"/>
        <w:keepNext/>
      </w:pPr>
      <w:r>
        <w:t xml:space="preserve">T10 · Textos de Envíos gratuitos y Devoluciones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Con los datos de Alejandro, ampliar «Envíos gratuitos» de 38 a ~300 palabras con FAQ.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Meta description y FAQ para Devoluciones.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1"/>
          <w:szCs w:val="21"/>
        </w:rPr>
        <w:t xml:space="preserve">Pedir indexación en GSC.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Páginas publicadas e indexadas.</w:t>
      </w:r>
    </w:p>
    <w:p>
      <w:pPr>
        <w:pStyle w:val="Heading2"/>
        <w:keepNext/>
      </w:pPr>
      <w:r>
        <w:t xml:space="preserve">T11–T13 · Validar cambios técnicos del desarrollador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Semanas 2–5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Hreflang: rastreo de validación es/en/fr/x-default.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Datos estructurados: prueba de resultados enriquecidos y GSC › Fichas de comerciante.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Tarjetas de X: comprobar con un enlace de prueba.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1"/>
          <w:szCs w:val="21"/>
        </w:rPr>
        <w:t xml:space="preserve">Paginación y H1: revisar portada EN, blog EN y una categoría paginada.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Todo validado o devuelto al desarrollador con el fallo.</w:t>
      </w:r>
    </w:p>
    <w:p>
      <w:pPr>
        <w:pStyle w:val="Heading1"/>
        <w:spacing w:before="360"/>
      </w:pPr>
      <w:r>
        <w:t xml:space="preserve">Meses 2–3</w:t>
      </w:r>
    </w:p>
    <w:p>
      <w:pPr>
        <w:pStyle w:val="Heading2"/>
        <w:keepNext/>
      </w:pPr>
      <w:r>
        <w:t xml:space="preserve">T14 · Medir la velocidad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00000"/>
          <w:sz w:val="20"/>
          <w:szCs w:val="20"/>
        </w:rPr>
        <w:t xml:space="preserve">Crítica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Registrar LCP, INP y CLS (PageSpeed Insights / CrUX) de portada, categoría y ficha antes de los cambios.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Preparar con Alejandro la propuesta de menú con datos de búsquedas.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1"/>
          <w:szCs w:val="21"/>
        </w:rPr>
        <w:t xml:space="preserve">Medir tras cada cambio y documentar mejoras.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Tabla antes/después completa.</w:t>
      </w:r>
    </w:p>
    <w:p>
      <w:pPr>
        <w:pStyle w:val="Heading2"/>
        <w:keepNext/>
      </w:pPr>
      <w:r>
        <w:t xml:space="preserve">T15 · Resolver canibalizaciones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</w:rPr>
        <w:t xml:space="preserve">Para cada conflicto (Ma.K es/en, gunpla/gundam, modelismo militar, sets Vallejo), elegir la URL objetivo por consulta en GSC.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1"/>
          <w:szCs w:val="21"/>
        </w:rPr>
        <w:t xml:space="preserve">Definir cambios de títulos, textos y anclas internas y entregarlos a Alejandro.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Cada consulta con una sola URL dominante en GSC.</w:t>
      </w:r>
    </w:p>
    <w:p>
      <w:pPr>
        <w:pStyle w:val="Heading2"/>
        <w:keepNext/>
      </w:pPr>
      <w:r>
        <w:t xml:space="preserve">T16 · Reglas para filtros y paginación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</w:rPr>
        <w:t xml:space="preserve">Identificar en GSC las combinaciones de filtros con impresiones y clics (hoy 25 % de las apariciones).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</w:rPr>
        <w:t xml:space="preserve">Con Alejandro, decidir cuáles pasan a landing propia; el resto, noindex.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1"/>
          <w:szCs w:val="21"/>
        </w:rPr>
        <w:t xml:space="preserve">Entregar las reglas al desarrollador.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Reglas aplicadas y verificadas.</w:t>
      </w:r>
    </w:p>
    <w:p>
      <w:pPr>
        <w:pStyle w:val="Heading2"/>
        <w:keepNext/>
      </w:pPr>
      <w:r>
        <w:t xml:space="preserve">T17 · Recuperar «super deformed» / SD Gundam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</w:rPr>
        <w:t xml:space="preserve">Analizar la SERP de «super deformed» y «sd gundam»: si Google no muestra tiendas, apuntar a variantes comerciales («maquetas sd gundam», «sd gundam ex standard»).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</w:rPr>
        <w:t xml:space="preserve">Comprobar si la URL cambió, está indexada y es canónica.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1"/>
          <w:szCs w:val="21"/>
        </w:rPr>
        <w:t xml:space="preserve">Redactar texto de 300–500 palabras con FAQ, título y H1; enlazar desde la categoría Gundam y el menú.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Categoría actualizada; posición seguida semanalmente.</w:t>
      </w:r>
    </w:p>
    <w:p>
      <w:pPr>
        <w:pStyle w:val="Heading2"/>
        <w:keepNext/>
      </w:pPr>
      <w:r>
        <w:t xml:space="preserve">T18–T19 · Palabras cerca de la primera página, barcos y trenes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</w:rPr>
        <w:t xml:space="preserve">Ver qué URL posiciona para «modelismo maquetas», «tienda maquetas», «modelismo tiendas», «modelistas» y «modelismo».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</w:rPr>
        <w:t xml:space="preserve">Optimizar título/H1/texto de esa URL y añadir enlaces internos con esas anclas.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1"/>
          <w:szCs w:val="21"/>
        </w:rPr>
        <w:t xml:space="preserve">Barcos (puesto 44) y trenes (puesto 25): comparar con El Taller del Modelista y redactar texto, FAQ y título orientado a compra.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Textos entregados a Alejandro y publicados.</w:t>
      </w:r>
    </w:p>
    <w:p>
      <w:pPr>
        <w:pStyle w:val="Heading2"/>
        <w:keepNext/>
      </w:pPr>
      <w:r>
        <w:t xml:space="preserve">T20 · Tres guías del blog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Meses 2–3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</w:rPr>
        <w:t xml:space="preserve">Briefs y redacción (1.500–2.500 palabras cada una): pintar Gundam para principiantes; herramientas y pinceles de precisión; Pokémon Bandai vs Takara Tomy.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</w:rPr>
        <w:t xml:space="preserve">Incluir 5–10 enlaces a productos/categorías y schema Article.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1"/>
          <w:szCs w:val="21"/>
        </w:rPr>
        <w:t xml:space="preserve">Revisión técnica y fotos de Alejandro.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Tres guías publicadas.</w:t>
      </w:r>
    </w:p>
    <w:p>
      <w:pPr>
        <w:pStyle w:val="Heading1"/>
        <w:spacing w:before="360"/>
      </w:pPr>
      <w:r>
        <w:t xml:space="preserve">Continuo</w:t>
      </w:r>
    </w:p>
    <w:p>
      <w:pPr>
        <w:pStyle w:val="Heading2"/>
        <w:keepNext/>
      </w:pPr>
      <w:r>
        <w:t xml:space="preserve">T21 · Estrategia de enlaces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C55A11"/>
          <w:sz w:val="20"/>
          <w:szCs w:val="20"/>
        </w:rPr>
        <w:t xml:space="preserve">Alta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Continuo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</w:rPr>
        <w:t xml:space="preserve">Preparar la lista de fabricantes, clubes, foros, youtubers y medios y las plantillas de contacto para Alejandro.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</w:rPr>
        <w:t xml:space="preserve">Enlaces basura (86 %): no desautorizar en bloque; solo actuar si hay acción manual en GSC.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1"/>
          <w:szCs w:val="21"/>
        </w:rPr>
        <w:t xml:space="preserve">Registrar mensualmente los dominios nuevos.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2–4 dominios reales nuevos al mes.</w:t>
      </w:r>
    </w:p>
    <w:p>
      <w:pPr>
        <w:pStyle w:val="Heading2"/>
        <w:keepNext/>
      </w:pPr>
      <w:r>
        <w:t xml:space="preserve">T22 · Seguimiento de posiciones y de IA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548235"/>
          <w:sz w:val="20"/>
          <w:szCs w:val="20"/>
        </w:rPr>
        <w:t xml:space="preserve">Baja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Continuo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</w:rPr>
        <w:t xml:space="preserve">Ampliar las 56 palabras seguidas con las de T17–T19.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</w:rPr>
        <w:t xml:space="preserve">Configurar 10–20 preguntas en ChatGPT, Gemini y Perplexity (p. ej. «mejor tienda de maquetas Gundam en España») y revisar menciones cada mes.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1"/>
          <w:szCs w:val="21"/>
        </w:rPr>
        <w:t xml:space="preserve">Mantener llms.txt actualizado.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Seguimiento activo.</w:t>
      </w:r>
    </w:p>
    <w:p>
      <w:pPr>
        <w:pStyle w:val="Heading2"/>
        <w:keepNext/>
      </w:pPr>
      <w:r>
        <w:t xml:space="preserve">T23 · Informe mensual y coordinación</w:t>
      </w:r>
    </w:p>
    <w:p>
      <w:pPr>
        <w:keepNext/>
        <w:spacing w:after="80"/>
      </w:pPr>
      <w:r>
        <w:rPr>
          <w:b/>
          <w:bCs/>
          <w:color w:val="595959"/>
          <w:sz w:val="20"/>
          <w:szCs w:val="20"/>
        </w:rPr>
        <w:t xml:space="preserve">Prioridad: </w:t>
      </w:r>
      <w:r>
        <w:rPr>
          <w:b/>
          <w:bCs/>
          <w:color w:val="2E75B6"/>
          <w:sz w:val="20"/>
          <w:szCs w:val="20"/>
        </w:rPr>
        <w:t xml:space="preserve">Media</w:t>
      </w:r>
      <w:r>
        <w:rPr>
          <w:sz w:val="20"/>
          <w:szCs w:val="20"/>
        </w:rPr>
        <w:t xml:space="preserve">     </w:t>
      </w:r>
      <w:r>
        <w:rPr>
          <w:b/>
          <w:bCs/>
          <w:color w:val="595959"/>
          <w:sz w:val="20"/>
          <w:szCs w:val="20"/>
        </w:rPr>
        <w:t xml:space="preserve">Plazo: </w:t>
      </w:r>
      <w:r>
        <w:rPr>
          <w:b w:val="false"/>
          <w:bCs w:val="false"/>
          <w:sz w:val="20"/>
          <w:szCs w:val="20"/>
        </w:rPr>
        <w:t xml:space="preserve">Continuo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1"/>
          <w:szCs w:val="21"/>
        </w:rPr>
        <w:t xml:space="preserve">Reunión semanal de 15 minutos con el desarrollador y Alejandro durante el primer mes.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1"/>
          <w:szCs w:val="21"/>
        </w:rPr>
        <w:t xml:space="preserve">Informe mensual con estos indicadores: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6"/>
        <w:gridCol w:w="1900"/>
        <w:gridCol w:w="1900"/>
      </w:tblGrid>
      <w:tr>
        <w:trPr>
          <w:tblHeader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Hoy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Objetivo a 3 meses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Clics orgánicos/mes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~3.300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4.500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% clics sin marca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46 %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55 %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CTR medio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~2 %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3 %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Palabras en primera página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Compras orgánicas (GA4)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 (infravalorado)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Medición correcta y crecer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Errores 404 internos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móvil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medir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&lt; 2,5 s</w:t>
            </w:r>
          </w:p>
        </w:tc>
      </w:tr>
      <w:tr>
        <w:trPr>
          <w:tblHeader w:val="false"/>
        </w:trPr>
        <w:tc>
          <w:tcPr>
            <w:tcW w:type="dxa" w:w="5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 de calidad que enlazan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~19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1"/>
          <w:szCs w:val="21"/>
        </w:rPr>
        <w:t xml:space="preserve">Ajustar objetivos tras T1 y T2.</w:t>
      </w:r>
    </w:p>
    <w:p>
      <w:pPr>
        <w:pBdr>
          <w:left w:val="single" w:color="548235" w:sz="18" w:space="6"/>
        </w:pBdr>
        <w:spacing w:after="200" w:before="80"/>
      </w:pPr>
      <w:r>
        <w:rPr>
          <w:b/>
          <w:bCs/>
          <w:color w:val="548235"/>
          <w:sz w:val="20"/>
          <w:szCs w:val="20"/>
        </w:rPr>
        <w:t xml:space="preserve">Hecho cuando: </w:t>
      </w:r>
      <w:r>
        <w:rPr>
          <w:sz w:val="20"/>
          <w:szCs w:val="20"/>
        </w:rPr>
        <w:t xml:space="preserve">Informe enviado cada mes.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Robotines · Plan SEO · Responsable de SEO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40" w:before="3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40"/>
      <w:outlineLvl w:val="1"/>
    </w:pPr>
    <w:rPr>
      <w:b/>
      <w:bCs/>
      <w:color w:val="2E2E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Tareas de la responsable de SEO</dc:title>
  <dc:creator>Responsable de SEO</dc:creator>
  <cp:lastModifiedBy>Un-named</cp:lastModifiedBy>
  <cp:revision>1</cp:revision>
  <dcterms:created xsi:type="dcterms:W3CDTF">2026-10-09T14:37:01.623Z</dcterms:created>
  <dcterms:modified xsi:type="dcterms:W3CDTF">2026-10-09T14:37:01.623Z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