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EF59" w14:textId="77777777" w:rsidR="002B162B" w:rsidRDefault="001944D7">
      <w:pPr>
        <w:spacing w:after="240"/>
      </w:pPr>
      <w:r>
        <w:rPr>
          <w:noProof/>
        </w:rPr>
        <w:drawing>
          <wp:inline distT="0" distB="0" distL="0" distR="0" wp14:anchorId="2C0B5E76" wp14:editId="4B33AA0F">
            <wp:extent cx="6096000" cy="704850"/>
            <wp:effectExtent l="0" t="0" r="0" b="0"/>
            <wp:docPr id="1" name="faixa" descr="Elemento decorativo, sem conteúdo informativo." title="Faixa deco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704850"/>
                    </a:xfrm>
                    <a:prstGeom prst="rect">
                      <a:avLst/>
                    </a:prstGeom>
                  </pic:spPr>
                </pic:pic>
              </a:graphicData>
            </a:graphic>
          </wp:inline>
        </w:drawing>
      </w:r>
    </w:p>
    <w:p w14:paraId="459CF289" w14:textId="77777777" w:rsidR="002B162B" w:rsidRDefault="001944D7">
      <w:pPr>
        <w:spacing w:before="120" w:after="600"/>
      </w:pPr>
      <w:r>
        <w:rPr>
          <w:noProof/>
        </w:rPr>
        <w:drawing>
          <wp:inline distT="0" distB="0" distL="0" distR="0" wp14:anchorId="180FEF72" wp14:editId="3661B4C4">
            <wp:extent cx="4572000" cy="390525"/>
            <wp:effectExtent l="0" t="0" r="0" b="0"/>
            <wp:docPr id="2" name="logos" descr="Marcas do Instituto Nacional de Saúde da Mulher, da Criança e do Adolescente Fernandes Figueira (IFF), da Fiocruz, do SUS e do Ministério da Saúde." title="Marcas institucion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90525"/>
                    </a:xfrm>
                    <a:prstGeom prst="rect">
                      <a:avLst/>
                    </a:prstGeom>
                  </pic:spPr>
                </pic:pic>
              </a:graphicData>
            </a:graphic>
          </wp:inline>
        </w:drawing>
      </w:r>
    </w:p>
    <w:p w14:paraId="31115D5E" w14:textId="77777777" w:rsidR="002B162B" w:rsidRDefault="001944D7">
      <w:pPr>
        <w:spacing w:after="240"/>
      </w:pPr>
      <w:r>
        <w:rPr>
          <w:b/>
          <w:bCs/>
          <w:color w:val="4E7A16"/>
          <w:spacing w:val="20"/>
          <w:sz w:val="22"/>
          <w:szCs w:val="22"/>
        </w:rPr>
        <w:t>Painéis de Indicadores · Maternidades Estratégicas · 2019 a 2025 e 1º semestre de 2026</w:t>
      </w:r>
    </w:p>
    <w:p w14:paraId="0237B2B3" w14:textId="77777777" w:rsidR="002B162B" w:rsidRDefault="001944D7">
      <w:pPr>
        <w:spacing w:after="160"/>
      </w:pPr>
      <w:r>
        <w:rPr>
          <w:b/>
          <w:bCs/>
          <w:color w:val="0A213D"/>
          <w:sz w:val="56"/>
          <w:szCs w:val="56"/>
        </w:rPr>
        <w:t>Apostila dos Dicionários de Dados</w:t>
      </w:r>
    </w:p>
    <w:p w14:paraId="2DCF1E72" w14:textId="77777777" w:rsidR="002B162B" w:rsidRDefault="001944D7">
      <w:pPr>
        <w:spacing w:after="480" w:line="276" w:lineRule="auto"/>
      </w:pPr>
      <w:r>
        <w:rPr>
          <w:color w:val="1B5F51"/>
          <w:sz w:val="30"/>
          <w:szCs w:val="30"/>
        </w:rPr>
        <w:t>Painéis de Nascimentos, Internação e Mortalidade das Maternidades Estratégicas</w:t>
      </w:r>
    </w:p>
    <w:p w14:paraId="7DCFD5B4" w14:textId="77777777" w:rsidR="002B162B" w:rsidRDefault="001944D7">
      <w:pPr>
        <w:spacing w:after="80"/>
      </w:pPr>
      <w:r>
        <w:t>Qualificação do Modelo de Gestão em Maternidades Estratégicas na Rede de Atenção à Saúde Materna e Neonatal</w:t>
      </w:r>
    </w:p>
    <w:p w14:paraId="29464684" w14:textId="77777777" w:rsidR="002B162B" w:rsidRDefault="001944D7">
      <w:pPr>
        <w:spacing w:after="80"/>
      </w:pPr>
      <w:r>
        <w:t>Coordenação de Ações Nacionais e de Cooperação em Saúde da Mulher, da Criança e do Adolescente</w:t>
      </w:r>
    </w:p>
    <w:p w14:paraId="080BEDA1" w14:textId="77777777" w:rsidR="002B162B" w:rsidRDefault="001944D7">
      <w:pPr>
        <w:spacing w:after="80"/>
      </w:pPr>
      <w:r>
        <w:t>Instituto Nacional de Saúde da Mulher, da Criança e do Adolescente Fernandes Figueira (IFF/Fiocruz)</w:t>
      </w:r>
    </w:p>
    <w:p w14:paraId="4CA7EB64" w14:textId="77777777" w:rsidR="002B162B" w:rsidRDefault="001944D7">
      <w:pPr>
        <w:spacing w:after="600"/>
      </w:pPr>
      <w:r>
        <w:t>Ministério da Saúde</w:t>
      </w:r>
    </w:p>
    <w:p w14:paraId="60FE341E" w14:textId="77777777" w:rsidR="002B162B" w:rsidRDefault="001944D7">
      <w:pPr>
        <w:spacing w:after="80"/>
      </w:pPr>
      <w:r>
        <w:rPr>
          <w:b/>
          <w:bCs/>
          <w:color w:val="1E6E49"/>
        </w:rPr>
        <w:t>Versão 1.3 · Rio de Janeiro, 18 de outubro de 2026</w:t>
      </w:r>
    </w:p>
    <w:p w14:paraId="1322461B" w14:textId="77777777" w:rsidR="002B162B" w:rsidRDefault="001944D7">
      <w:r>
        <w:rPr>
          <w:color w:val="4E6A5C"/>
          <w:sz w:val="20"/>
          <w:szCs w:val="20"/>
        </w:rPr>
        <w:t xml:space="preserve">Documento de trabalho da equipe. Reproduz os dicionários e as páginas de metodologia aprovados em cada projeto (listados nas referências, seção 9), com as regras em vigor nos painéis publicados em </w:t>
      </w:r>
      <w:hyperlink r:id="rId9" w:history="1">
        <w:r>
          <w:rPr>
            <w:color w:val="0A213D"/>
            <w:sz w:val="20"/>
            <w:szCs w:val="20"/>
            <w:u w:val="single"/>
          </w:rPr>
          <w:t>https://anamazza.github.io/Indicadores_Brasil/</w:t>
        </w:r>
      </w:hyperlink>
      <w:r>
        <w:rPr>
          <w:color w:val="4E6A5C"/>
          <w:sz w:val="20"/>
          <w:szCs w:val="20"/>
        </w:rPr>
        <w:t>. Dados: bases públicas do Ministério da Saúde (SINASC, SIH/SUS, SIM e CNES), 2019 a 2025 e 1º semestre de 2026, sujeitos a revisão.</w:t>
      </w:r>
    </w:p>
    <w:p w14:paraId="24E8402B" w14:textId="77777777" w:rsidR="002B162B" w:rsidRDefault="001944D7">
      <w:r>
        <w:br w:type="page"/>
      </w:r>
    </w:p>
    <w:p w14:paraId="7CF27A99" w14:textId="77777777" w:rsidR="002B162B" w:rsidRDefault="001944D7">
      <w:pPr>
        <w:spacing w:after="200"/>
      </w:pPr>
      <w:r>
        <w:rPr>
          <w:b/>
          <w:bCs/>
          <w:color w:val="0A213D"/>
          <w:sz w:val="32"/>
          <w:szCs w:val="32"/>
        </w:rPr>
        <w:lastRenderedPageBreak/>
        <w:t>Sumário</w:t>
      </w:r>
    </w:p>
    <w:sdt>
      <w:sdtPr>
        <w:alias w:val="Sumário"/>
        <w:id w:val="1729646258"/>
      </w:sdtPr>
      <w:sdtEndPr/>
      <w:sdtContent>
        <w:p w14:paraId="5FBDECA8" w14:textId="5363217B" w:rsidR="00871E0A" w:rsidRDefault="001944D7">
          <w:pPr>
            <w:pStyle w:val="Sumrio1"/>
            <w:tabs>
              <w:tab w:val="right" w:leader="dot" w:pos="9628"/>
            </w:tabs>
            <w:rPr>
              <w:noProof/>
            </w:rPr>
          </w:pPr>
          <w:r>
            <w:fldChar w:fldCharType="begin"/>
          </w:r>
          <w:r>
            <w:instrText>TOC \h \o "1-2"</w:instrText>
          </w:r>
          <w:r>
            <w:fldChar w:fldCharType="separate"/>
          </w:r>
          <w:hyperlink w:anchor="_Toc243245216" w:history="1">
            <w:r w:rsidR="00871E0A" w:rsidRPr="007061EE">
              <w:rPr>
                <w:rStyle w:val="Hyperlink"/>
                <w:noProof/>
              </w:rPr>
              <w:t>1. Apresentação</w:t>
            </w:r>
            <w:r w:rsidR="00871E0A">
              <w:rPr>
                <w:noProof/>
              </w:rPr>
              <w:tab/>
            </w:r>
            <w:r w:rsidR="00871E0A">
              <w:rPr>
                <w:noProof/>
              </w:rPr>
              <w:fldChar w:fldCharType="begin"/>
            </w:r>
            <w:r w:rsidR="00871E0A">
              <w:rPr>
                <w:noProof/>
              </w:rPr>
              <w:instrText xml:space="preserve"> PAGEREF _Toc243245216 \h </w:instrText>
            </w:r>
            <w:r w:rsidR="00871E0A">
              <w:rPr>
                <w:noProof/>
              </w:rPr>
            </w:r>
            <w:r w:rsidR="00871E0A">
              <w:rPr>
                <w:noProof/>
              </w:rPr>
              <w:fldChar w:fldCharType="separate"/>
            </w:r>
            <w:r w:rsidR="00871E0A">
              <w:rPr>
                <w:noProof/>
              </w:rPr>
              <w:t>3</w:t>
            </w:r>
            <w:r w:rsidR="00871E0A">
              <w:rPr>
                <w:noProof/>
              </w:rPr>
              <w:fldChar w:fldCharType="end"/>
            </w:r>
          </w:hyperlink>
        </w:p>
        <w:p w14:paraId="142CC45F" w14:textId="64BB70AE" w:rsidR="00871E0A" w:rsidRDefault="00871E0A">
          <w:pPr>
            <w:pStyle w:val="Sumrio2"/>
            <w:tabs>
              <w:tab w:val="right" w:leader="dot" w:pos="9628"/>
            </w:tabs>
            <w:rPr>
              <w:noProof/>
            </w:rPr>
          </w:pPr>
          <w:hyperlink w:anchor="_Toc243245217" w:history="1">
            <w:r w:rsidRPr="007061EE">
              <w:rPr>
                <w:rStyle w:val="Hyperlink"/>
                <w:noProof/>
              </w:rPr>
              <w:t>1.1 O que é esta apostila</w:t>
            </w:r>
            <w:r>
              <w:rPr>
                <w:noProof/>
              </w:rPr>
              <w:tab/>
            </w:r>
            <w:r>
              <w:rPr>
                <w:noProof/>
              </w:rPr>
              <w:fldChar w:fldCharType="begin"/>
            </w:r>
            <w:r>
              <w:rPr>
                <w:noProof/>
              </w:rPr>
              <w:instrText xml:space="preserve"> PAGEREF _Toc243245217 \h </w:instrText>
            </w:r>
            <w:r>
              <w:rPr>
                <w:noProof/>
              </w:rPr>
            </w:r>
            <w:r>
              <w:rPr>
                <w:noProof/>
              </w:rPr>
              <w:fldChar w:fldCharType="separate"/>
            </w:r>
            <w:r>
              <w:rPr>
                <w:noProof/>
              </w:rPr>
              <w:t>3</w:t>
            </w:r>
            <w:r>
              <w:rPr>
                <w:noProof/>
              </w:rPr>
              <w:fldChar w:fldCharType="end"/>
            </w:r>
          </w:hyperlink>
        </w:p>
        <w:p w14:paraId="1476341A" w14:textId="4D3AF3D8" w:rsidR="00871E0A" w:rsidRDefault="00871E0A">
          <w:pPr>
            <w:pStyle w:val="Sumrio2"/>
            <w:tabs>
              <w:tab w:val="right" w:leader="dot" w:pos="9628"/>
            </w:tabs>
            <w:rPr>
              <w:noProof/>
            </w:rPr>
          </w:pPr>
          <w:hyperlink w:anchor="_Toc243245218" w:history="1">
            <w:r w:rsidRPr="007061EE">
              <w:rPr>
                <w:rStyle w:val="Hyperlink"/>
                <w:noProof/>
              </w:rPr>
              <w:t>1.2 Como usar</w:t>
            </w:r>
            <w:r>
              <w:rPr>
                <w:noProof/>
              </w:rPr>
              <w:tab/>
            </w:r>
            <w:r>
              <w:rPr>
                <w:noProof/>
              </w:rPr>
              <w:fldChar w:fldCharType="begin"/>
            </w:r>
            <w:r>
              <w:rPr>
                <w:noProof/>
              </w:rPr>
              <w:instrText xml:space="preserve"> PAGEREF _Toc243245218 \h </w:instrText>
            </w:r>
            <w:r>
              <w:rPr>
                <w:noProof/>
              </w:rPr>
            </w:r>
            <w:r>
              <w:rPr>
                <w:noProof/>
              </w:rPr>
              <w:fldChar w:fldCharType="separate"/>
            </w:r>
            <w:r>
              <w:rPr>
                <w:noProof/>
              </w:rPr>
              <w:t>3</w:t>
            </w:r>
            <w:r>
              <w:rPr>
                <w:noProof/>
              </w:rPr>
              <w:fldChar w:fldCharType="end"/>
            </w:r>
          </w:hyperlink>
        </w:p>
        <w:p w14:paraId="15B976C8" w14:textId="2796DF16" w:rsidR="00871E0A" w:rsidRDefault="00871E0A">
          <w:pPr>
            <w:pStyle w:val="Sumrio2"/>
            <w:tabs>
              <w:tab w:val="right" w:leader="dot" w:pos="9628"/>
            </w:tabs>
            <w:rPr>
              <w:noProof/>
            </w:rPr>
          </w:pPr>
          <w:hyperlink w:anchor="_Toc243245219" w:history="1">
            <w:r w:rsidRPr="007061EE">
              <w:rPr>
                <w:rStyle w:val="Hyperlink"/>
                <w:noProof/>
              </w:rPr>
              <w:t>1.3 Como os painéis estão organizados</w:t>
            </w:r>
            <w:r>
              <w:rPr>
                <w:noProof/>
              </w:rPr>
              <w:tab/>
            </w:r>
            <w:r>
              <w:rPr>
                <w:noProof/>
              </w:rPr>
              <w:fldChar w:fldCharType="begin"/>
            </w:r>
            <w:r>
              <w:rPr>
                <w:noProof/>
              </w:rPr>
              <w:instrText xml:space="preserve"> PAGEREF _Toc243245219 \h </w:instrText>
            </w:r>
            <w:r>
              <w:rPr>
                <w:noProof/>
              </w:rPr>
            </w:r>
            <w:r>
              <w:rPr>
                <w:noProof/>
              </w:rPr>
              <w:fldChar w:fldCharType="separate"/>
            </w:r>
            <w:r>
              <w:rPr>
                <w:noProof/>
              </w:rPr>
              <w:t>4</w:t>
            </w:r>
            <w:r>
              <w:rPr>
                <w:noProof/>
              </w:rPr>
              <w:fldChar w:fldCharType="end"/>
            </w:r>
          </w:hyperlink>
        </w:p>
        <w:p w14:paraId="070E8604" w14:textId="2D613368" w:rsidR="00871E0A" w:rsidRDefault="00871E0A">
          <w:pPr>
            <w:pStyle w:val="Sumrio2"/>
            <w:tabs>
              <w:tab w:val="right" w:leader="dot" w:pos="9628"/>
            </w:tabs>
            <w:rPr>
              <w:noProof/>
            </w:rPr>
          </w:pPr>
          <w:hyperlink w:anchor="_Toc243245220" w:history="1">
            <w:r w:rsidRPr="007061EE">
              <w:rPr>
                <w:rStyle w:val="Hyperlink"/>
                <w:noProof/>
              </w:rPr>
              <w:t>1.4 Controle de versões</w:t>
            </w:r>
            <w:r>
              <w:rPr>
                <w:noProof/>
              </w:rPr>
              <w:tab/>
            </w:r>
            <w:r>
              <w:rPr>
                <w:noProof/>
              </w:rPr>
              <w:fldChar w:fldCharType="begin"/>
            </w:r>
            <w:r>
              <w:rPr>
                <w:noProof/>
              </w:rPr>
              <w:instrText xml:space="preserve"> PAGEREF _Toc243245220 \h </w:instrText>
            </w:r>
            <w:r>
              <w:rPr>
                <w:noProof/>
              </w:rPr>
            </w:r>
            <w:r>
              <w:rPr>
                <w:noProof/>
              </w:rPr>
              <w:fldChar w:fldCharType="separate"/>
            </w:r>
            <w:r>
              <w:rPr>
                <w:noProof/>
              </w:rPr>
              <w:t>4</w:t>
            </w:r>
            <w:r>
              <w:rPr>
                <w:noProof/>
              </w:rPr>
              <w:fldChar w:fldCharType="end"/>
            </w:r>
          </w:hyperlink>
        </w:p>
        <w:p w14:paraId="5337F323" w14:textId="1D69A941" w:rsidR="00871E0A" w:rsidRDefault="00871E0A">
          <w:pPr>
            <w:pStyle w:val="Sumrio1"/>
            <w:tabs>
              <w:tab w:val="right" w:leader="dot" w:pos="9628"/>
            </w:tabs>
            <w:rPr>
              <w:noProof/>
            </w:rPr>
          </w:pPr>
          <w:hyperlink w:anchor="_Toc243245221" w:history="1">
            <w:r w:rsidRPr="007061EE">
              <w:rPr>
                <w:rStyle w:val="Hyperlink"/>
                <w:noProof/>
              </w:rPr>
              <w:t>2. Fontes de dados</w:t>
            </w:r>
            <w:r>
              <w:rPr>
                <w:noProof/>
              </w:rPr>
              <w:tab/>
            </w:r>
            <w:r>
              <w:rPr>
                <w:noProof/>
              </w:rPr>
              <w:fldChar w:fldCharType="begin"/>
            </w:r>
            <w:r>
              <w:rPr>
                <w:noProof/>
              </w:rPr>
              <w:instrText xml:space="preserve"> PAGEREF _Toc243245221 \h </w:instrText>
            </w:r>
            <w:r>
              <w:rPr>
                <w:noProof/>
              </w:rPr>
            </w:r>
            <w:r>
              <w:rPr>
                <w:noProof/>
              </w:rPr>
              <w:fldChar w:fldCharType="separate"/>
            </w:r>
            <w:r>
              <w:rPr>
                <w:noProof/>
              </w:rPr>
              <w:t>5</w:t>
            </w:r>
            <w:r>
              <w:rPr>
                <w:noProof/>
              </w:rPr>
              <w:fldChar w:fldCharType="end"/>
            </w:r>
          </w:hyperlink>
        </w:p>
        <w:p w14:paraId="24775B96" w14:textId="7C722B94" w:rsidR="00871E0A" w:rsidRDefault="00871E0A">
          <w:pPr>
            <w:pStyle w:val="Sumrio1"/>
            <w:tabs>
              <w:tab w:val="right" w:leader="dot" w:pos="9628"/>
            </w:tabs>
            <w:rPr>
              <w:noProof/>
            </w:rPr>
          </w:pPr>
          <w:hyperlink w:anchor="_Toc243245222" w:history="1">
            <w:r w:rsidRPr="007061EE">
              <w:rPr>
                <w:rStyle w:val="Hyperlink"/>
                <w:noProof/>
              </w:rPr>
              <w:t>3. Unidades e grupos</w:t>
            </w:r>
            <w:r>
              <w:rPr>
                <w:noProof/>
              </w:rPr>
              <w:tab/>
            </w:r>
            <w:r>
              <w:rPr>
                <w:noProof/>
              </w:rPr>
              <w:fldChar w:fldCharType="begin"/>
            </w:r>
            <w:r>
              <w:rPr>
                <w:noProof/>
              </w:rPr>
              <w:instrText xml:space="preserve"> PAGEREF _Toc243245222 \h </w:instrText>
            </w:r>
            <w:r>
              <w:rPr>
                <w:noProof/>
              </w:rPr>
            </w:r>
            <w:r>
              <w:rPr>
                <w:noProof/>
              </w:rPr>
              <w:fldChar w:fldCharType="separate"/>
            </w:r>
            <w:r>
              <w:rPr>
                <w:noProof/>
              </w:rPr>
              <w:t>7</w:t>
            </w:r>
            <w:r>
              <w:rPr>
                <w:noProof/>
              </w:rPr>
              <w:fldChar w:fldCharType="end"/>
            </w:r>
          </w:hyperlink>
        </w:p>
        <w:p w14:paraId="1201431D" w14:textId="42B1275C" w:rsidR="00871E0A" w:rsidRDefault="00871E0A">
          <w:pPr>
            <w:pStyle w:val="Sumrio2"/>
            <w:tabs>
              <w:tab w:val="right" w:leader="dot" w:pos="9628"/>
            </w:tabs>
            <w:rPr>
              <w:noProof/>
            </w:rPr>
          </w:pPr>
          <w:hyperlink w:anchor="_Toc243245223" w:history="1">
            <w:r w:rsidRPr="007061EE">
              <w:rPr>
                <w:rStyle w:val="Hyperlink"/>
                <w:noProof/>
              </w:rPr>
              <w:t>3.1 Os três grupos de maternidades</w:t>
            </w:r>
            <w:r>
              <w:rPr>
                <w:noProof/>
              </w:rPr>
              <w:tab/>
            </w:r>
            <w:r>
              <w:rPr>
                <w:noProof/>
              </w:rPr>
              <w:fldChar w:fldCharType="begin"/>
            </w:r>
            <w:r>
              <w:rPr>
                <w:noProof/>
              </w:rPr>
              <w:instrText xml:space="preserve"> PAGEREF _Toc243245223 \h </w:instrText>
            </w:r>
            <w:r>
              <w:rPr>
                <w:noProof/>
              </w:rPr>
            </w:r>
            <w:r>
              <w:rPr>
                <w:noProof/>
              </w:rPr>
              <w:fldChar w:fldCharType="separate"/>
            </w:r>
            <w:r>
              <w:rPr>
                <w:noProof/>
              </w:rPr>
              <w:t>7</w:t>
            </w:r>
            <w:r>
              <w:rPr>
                <w:noProof/>
              </w:rPr>
              <w:fldChar w:fldCharType="end"/>
            </w:r>
          </w:hyperlink>
        </w:p>
        <w:p w14:paraId="55787D29" w14:textId="2831CE01" w:rsidR="00871E0A" w:rsidRDefault="00871E0A">
          <w:pPr>
            <w:pStyle w:val="Sumrio2"/>
            <w:tabs>
              <w:tab w:val="right" w:leader="dot" w:pos="9628"/>
            </w:tabs>
            <w:rPr>
              <w:noProof/>
            </w:rPr>
          </w:pPr>
          <w:hyperlink w:anchor="_Toc243245224" w:history="1">
            <w:r w:rsidRPr="007061EE">
              <w:rPr>
                <w:rStyle w:val="Hyperlink"/>
                <w:noProof/>
              </w:rPr>
              <w:t>3.2 A coluna de referência do comparador em cada painel</w:t>
            </w:r>
            <w:r>
              <w:rPr>
                <w:noProof/>
              </w:rPr>
              <w:tab/>
            </w:r>
            <w:r>
              <w:rPr>
                <w:noProof/>
              </w:rPr>
              <w:fldChar w:fldCharType="begin"/>
            </w:r>
            <w:r>
              <w:rPr>
                <w:noProof/>
              </w:rPr>
              <w:instrText xml:space="preserve"> PAGEREF _Toc243245224 \h </w:instrText>
            </w:r>
            <w:r>
              <w:rPr>
                <w:noProof/>
              </w:rPr>
            </w:r>
            <w:r>
              <w:rPr>
                <w:noProof/>
              </w:rPr>
              <w:fldChar w:fldCharType="separate"/>
            </w:r>
            <w:r>
              <w:rPr>
                <w:noProof/>
              </w:rPr>
              <w:t>8</w:t>
            </w:r>
            <w:r>
              <w:rPr>
                <w:noProof/>
              </w:rPr>
              <w:fldChar w:fldCharType="end"/>
            </w:r>
          </w:hyperlink>
        </w:p>
        <w:p w14:paraId="0A666EA1" w14:textId="61075131" w:rsidR="00871E0A" w:rsidRDefault="00871E0A">
          <w:pPr>
            <w:pStyle w:val="Sumrio1"/>
            <w:tabs>
              <w:tab w:val="right" w:leader="dot" w:pos="9628"/>
            </w:tabs>
            <w:rPr>
              <w:noProof/>
            </w:rPr>
          </w:pPr>
          <w:hyperlink w:anchor="_Toc243245225" w:history="1">
            <w:r w:rsidRPr="007061EE">
              <w:rPr>
                <w:rStyle w:val="Hyperlink"/>
                <w:noProof/>
              </w:rPr>
              <w:t>4. Dicionário do Painel de Nascimentos (SINASC)</w:t>
            </w:r>
            <w:r>
              <w:rPr>
                <w:noProof/>
              </w:rPr>
              <w:tab/>
            </w:r>
            <w:r>
              <w:rPr>
                <w:noProof/>
              </w:rPr>
              <w:fldChar w:fldCharType="begin"/>
            </w:r>
            <w:r>
              <w:rPr>
                <w:noProof/>
              </w:rPr>
              <w:instrText xml:space="preserve"> PAGEREF _Toc243245225 \h </w:instrText>
            </w:r>
            <w:r>
              <w:rPr>
                <w:noProof/>
              </w:rPr>
            </w:r>
            <w:r>
              <w:rPr>
                <w:noProof/>
              </w:rPr>
              <w:fldChar w:fldCharType="separate"/>
            </w:r>
            <w:r>
              <w:rPr>
                <w:noProof/>
              </w:rPr>
              <w:t>9</w:t>
            </w:r>
            <w:r>
              <w:rPr>
                <w:noProof/>
              </w:rPr>
              <w:fldChar w:fldCharType="end"/>
            </w:r>
          </w:hyperlink>
        </w:p>
        <w:p w14:paraId="16AEDD13" w14:textId="79D33721" w:rsidR="00871E0A" w:rsidRDefault="00871E0A">
          <w:pPr>
            <w:pStyle w:val="Sumrio2"/>
            <w:tabs>
              <w:tab w:val="right" w:leader="dot" w:pos="9628"/>
            </w:tabs>
            <w:rPr>
              <w:noProof/>
            </w:rPr>
          </w:pPr>
          <w:hyperlink w:anchor="_Toc243245226" w:history="1">
            <w:r w:rsidRPr="007061EE">
              <w:rPr>
                <w:rStyle w:val="Hyperlink"/>
                <w:noProof/>
              </w:rPr>
              <w:t>4.1 Bases usadas pelo painel</w:t>
            </w:r>
            <w:r>
              <w:rPr>
                <w:noProof/>
              </w:rPr>
              <w:tab/>
            </w:r>
            <w:r>
              <w:rPr>
                <w:noProof/>
              </w:rPr>
              <w:fldChar w:fldCharType="begin"/>
            </w:r>
            <w:r>
              <w:rPr>
                <w:noProof/>
              </w:rPr>
              <w:instrText xml:space="preserve"> PAGEREF _Toc243245226 \h </w:instrText>
            </w:r>
            <w:r>
              <w:rPr>
                <w:noProof/>
              </w:rPr>
            </w:r>
            <w:r>
              <w:rPr>
                <w:noProof/>
              </w:rPr>
              <w:fldChar w:fldCharType="separate"/>
            </w:r>
            <w:r>
              <w:rPr>
                <w:noProof/>
              </w:rPr>
              <w:t>9</w:t>
            </w:r>
            <w:r>
              <w:rPr>
                <w:noProof/>
              </w:rPr>
              <w:fldChar w:fldCharType="end"/>
            </w:r>
          </w:hyperlink>
        </w:p>
        <w:p w14:paraId="4D63D96C" w14:textId="383B9677" w:rsidR="00871E0A" w:rsidRDefault="00871E0A">
          <w:pPr>
            <w:pStyle w:val="Sumrio2"/>
            <w:tabs>
              <w:tab w:val="right" w:leader="dot" w:pos="9628"/>
            </w:tabs>
            <w:rPr>
              <w:noProof/>
            </w:rPr>
          </w:pPr>
          <w:hyperlink w:anchor="_Toc243245227" w:history="1">
            <w:r w:rsidRPr="007061EE">
              <w:rPr>
                <w:rStyle w:val="Hyperlink"/>
                <w:noProof/>
              </w:rPr>
              <w:t>4.2 Indicadores dos mapas e do comparador</w:t>
            </w:r>
            <w:r>
              <w:rPr>
                <w:noProof/>
              </w:rPr>
              <w:tab/>
            </w:r>
            <w:r>
              <w:rPr>
                <w:noProof/>
              </w:rPr>
              <w:fldChar w:fldCharType="begin"/>
            </w:r>
            <w:r>
              <w:rPr>
                <w:noProof/>
              </w:rPr>
              <w:instrText xml:space="preserve"> PAGEREF _Toc243245227 \h </w:instrText>
            </w:r>
            <w:r>
              <w:rPr>
                <w:noProof/>
              </w:rPr>
            </w:r>
            <w:r>
              <w:rPr>
                <w:noProof/>
              </w:rPr>
              <w:fldChar w:fldCharType="separate"/>
            </w:r>
            <w:r>
              <w:rPr>
                <w:noProof/>
              </w:rPr>
              <w:t>10</w:t>
            </w:r>
            <w:r>
              <w:rPr>
                <w:noProof/>
              </w:rPr>
              <w:fldChar w:fldCharType="end"/>
            </w:r>
          </w:hyperlink>
        </w:p>
        <w:p w14:paraId="0A98F4EE" w14:textId="100F503A" w:rsidR="00871E0A" w:rsidRDefault="00871E0A">
          <w:pPr>
            <w:pStyle w:val="Sumrio2"/>
            <w:tabs>
              <w:tab w:val="right" w:leader="dot" w:pos="9628"/>
            </w:tabs>
            <w:rPr>
              <w:noProof/>
            </w:rPr>
          </w:pPr>
          <w:hyperlink w:anchor="_Toc243245228" w:history="1">
            <w:r w:rsidRPr="007061EE">
              <w:rPr>
                <w:rStyle w:val="Hyperlink"/>
                <w:noProof/>
              </w:rPr>
              <w:t>4.3 Demais cálculos do painel</w:t>
            </w:r>
            <w:r>
              <w:rPr>
                <w:noProof/>
              </w:rPr>
              <w:tab/>
            </w:r>
            <w:r>
              <w:rPr>
                <w:noProof/>
              </w:rPr>
              <w:fldChar w:fldCharType="begin"/>
            </w:r>
            <w:r>
              <w:rPr>
                <w:noProof/>
              </w:rPr>
              <w:instrText xml:space="preserve"> PAGEREF _Toc243245228 \h </w:instrText>
            </w:r>
            <w:r>
              <w:rPr>
                <w:noProof/>
              </w:rPr>
            </w:r>
            <w:r>
              <w:rPr>
                <w:noProof/>
              </w:rPr>
              <w:fldChar w:fldCharType="separate"/>
            </w:r>
            <w:r>
              <w:rPr>
                <w:noProof/>
              </w:rPr>
              <w:t>12</w:t>
            </w:r>
            <w:r>
              <w:rPr>
                <w:noProof/>
              </w:rPr>
              <w:fldChar w:fldCharType="end"/>
            </w:r>
          </w:hyperlink>
        </w:p>
        <w:p w14:paraId="28F90922" w14:textId="37901F25" w:rsidR="00871E0A" w:rsidRDefault="00871E0A">
          <w:pPr>
            <w:pStyle w:val="Sumrio2"/>
            <w:tabs>
              <w:tab w:val="right" w:leader="dot" w:pos="9628"/>
            </w:tabs>
            <w:rPr>
              <w:noProof/>
            </w:rPr>
          </w:pPr>
          <w:hyperlink w:anchor="_Toc243245229" w:history="1">
            <w:r w:rsidRPr="007061EE">
              <w:rPr>
                <w:rStyle w:val="Hyperlink"/>
                <w:noProof/>
              </w:rPr>
              <w:t>4.4 Perfil da mãe (quadros do dossiê)</w:t>
            </w:r>
            <w:r>
              <w:rPr>
                <w:noProof/>
              </w:rPr>
              <w:tab/>
            </w:r>
            <w:r>
              <w:rPr>
                <w:noProof/>
              </w:rPr>
              <w:fldChar w:fldCharType="begin"/>
            </w:r>
            <w:r>
              <w:rPr>
                <w:noProof/>
              </w:rPr>
              <w:instrText xml:space="preserve"> PAGEREF _Toc243245229 \h </w:instrText>
            </w:r>
            <w:r>
              <w:rPr>
                <w:noProof/>
              </w:rPr>
            </w:r>
            <w:r>
              <w:rPr>
                <w:noProof/>
              </w:rPr>
              <w:fldChar w:fldCharType="separate"/>
            </w:r>
            <w:r>
              <w:rPr>
                <w:noProof/>
              </w:rPr>
              <w:t>14</w:t>
            </w:r>
            <w:r>
              <w:rPr>
                <w:noProof/>
              </w:rPr>
              <w:fldChar w:fldCharType="end"/>
            </w:r>
          </w:hyperlink>
        </w:p>
        <w:p w14:paraId="74E01971" w14:textId="548A7B6C" w:rsidR="00871E0A" w:rsidRDefault="00871E0A">
          <w:pPr>
            <w:pStyle w:val="Sumrio2"/>
            <w:tabs>
              <w:tab w:val="right" w:leader="dot" w:pos="9628"/>
            </w:tabs>
            <w:rPr>
              <w:noProof/>
            </w:rPr>
          </w:pPr>
          <w:hyperlink w:anchor="_Toc243245230" w:history="1">
            <w:r w:rsidRPr="007061EE">
              <w:rPr>
                <w:rStyle w:val="Hyperlink"/>
                <w:noProof/>
              </w:rPr>
              <w:t>4.5 Tabelas do dossiê (blocos de nascidos vivos)</w:t>
            </w:r>
            <w:r>
              <w:rPr>
                <w:noProof/>
              </w:rPr>
              <w:tab/>
            </w:r>
            <w:r>
              <w:rPr>
                <w:noProof/>
              </w:rPr>
              <w:fldChar w:fldCharType="begin"/>
            </w:r>
            <w:r>
              <w:rPr>
                <w:noProof/>
              </w:rPr>
              <w:instrText xml:space="preserve"> PAGEREF _Toc243245230 \h </w:instrText>
            </w:r>
            <w:r>
              <w:rPr>
                <w:noProof/>
              </w:rPr>
            </w:r>
            <w:r>
              <w:rPr>
                <w:noProof/>
              </w:rPr>
              <w:fldChar w:fldCharType="separate"/>
            </w:r>
            <w:r>
              <w:rPr>
                <w:noProof/>
              </w:rPr>
              <w:t>16</w:t>
            </w:r>
            <w:r>
              <w:rPr>
                <w:noProof/>
              </w:rPr>
              <w:fldChar w:fldCharType="end"/>
            </w:r>
          </w:hyperlink>
        </w:p>
        <w:p w14:paraId="543CF7D0" w14:textId="26842230" w:rsidR="00871E0A" w:rsidRDefault="00871E0A">
          <w:pPr>
            <w:pStyle w:val="Sumrio2"/>
            <w:tabs>
              <w:tab w:val="right" w:leader="dot" w:pos="9628"/>
            </w:tabs>
            <w:rPr>
              <w:noProof/>
            </w:rPr>
          </w:pPr>
          <w:hyperlink w:anchor="_Toc243245231" w:history="1">
            <w:r w:rsidRPr="007061EE">
              <w:rPr>
                <w:rStyle w:val="Hyperlink"/>
                <w:noProof/>
              </w:rPr>
              <w:t>4.6 Grupos de Robson</w:t>
            </w:r>
            <w:r>
              <w:rPr>
                <w:noProof/>
              </w:rPr>
              <w:tab/>
            </w:r>
            <w:r>
              <w:rPr>
                <w:noProof/>
              </w:rPr>
              <w:fldChar w:fldCharType="begin"/>
            </w:r>
            <w:r>
              <w:rPr>
                <w:noProof/>
              </w:rPr>
              <w:instrText xml:space="preserve"> PAGEREF _Toc243245231 \h </w:instrText>
            </w:r>
            <w:r>
              <w:rPr>
                <w:noProof/>
              </w:rPr>
            </w:r>
            <w:r>
              <w:rPr>
                <w:noProof/>
              </w:rPr>
              <w:fldChar w:fldCharType="separate"/>
            </w:r>
            <w:r>
              <w:rPr>
                <w:noProof/>
              </w:rPr>
              <w:t>17</w:t>
            </w:r>
            <w:r>
              <w:rPr>
                <w:noProof/>
              </w:rPr>
              <w:fldChar w:fldCharType="end"/>
            </w:r>
          </w:hyperlink>
        </w:p>
        <w:p w14:paraId="41FBD8D4" w14:textId="11EE9C95" w:rsidR="00871E0A" w:rsidRDefault="00871E0A">
          <w:pPr>
            <w:pStyle w:val="Sumrio1"/>
            <w:tabs>
              <w:tab w:val="right" w:leader="dot" w:pos="9628"/>
            </w:tabs>
            <w:rPr>
              <w:noProof/>
            </w:rPr>
          </w:pPr>
          <w:hyperlink w:anchor="_Toc243245232" w:history="1">
            <w:r w:rsidRPr="007061EE">
              <w:rPr>
                <w:rStyle w:val="Hyperlink"/>
                <w:noProof/>
              </w:rPr>
              <w:t>5. Dicionário do Painel de Internação (SIH/SUS)</w:t>
            </w:r>
            <w:r>
              <w:rPr>
                <w:noProof/>
              </w:rPr>
              <w:tab/>
            </w:r>
            <w:r>
              <w:rPr>
                <w:noProof/>
              </w:rPr>
              <w:fldChar w:fldCharType="begin"/>
            </w:r>
            <w:r>
              <w:rPr>
                <w:noProof/>
              </w:rPr>
              <w:instrText xml:space="preserve"> PAGEREF _Toc243245232 \h </w:instrText>
            </w:r>
            <w:r>
              <w:rPr>
                <w:noProof/>
              </w:rPr>
            </w:r>
            <w:r>
              <w:rPr>
                <w:noProof/>
              </w:rPr>
              <w:fldChar w:fldCharType="separate"/>
            </w:r>
            <w:r>
              <w:rPr>
                <w:noProof/>
              </w:rPr>
              <w:t>18</w:t>
            </w:r>
            <w:r>
              <w:rPr>
                <w:noProof/>
              </w:rPr>
              <w:fldChar w:fldCharType="end"/>
            </w:r>
          </w:hyperlink>
        </w:p>
        <w:p w14:paraId="75BA16ED" w14:textId="4D7A1B50" w:rsidR="00871E0A" w:rsidRDefault="00871E0A">
          <w:pPr>
            <w:pStyle w:val="Sumrio2"/>
            <w:tabs>
              <w:tab w:val="right" w:leader="dot" w:pos="9628"/>
            </w:tabs>
            <w:rPr>
              <w:noProof/>
            </w:rPr>
          </w:pPr>
          <w:hyperlink w:anchor="_Toc243245233" w:history="1">
            <w:r w:rsidRPr="007061EE">
              <w:rPr>
                <w:rStyle w:val="Hyperlink"/>
                <w:noProof/>
              </w:rPr>
              <w:t>5.1 Comparador e destaques</w:t>
            </w:r>
            <w:r>
              <w:rPr>
                <w:noProof/>
              </w:rPr>
              <w:tab/>
            </w:r>
            <w:r>
              <w:rPr>
                <w:noProof/>
              </w:rPr>
              <w:fldChar w:fldCharType="begin"/>
            </w:r>
            <w:r>
              <w:rPr>
                <w:noProof/>
              </w:rPr>
              <w:instrText xml:space="preserve"> PAGEREF _Toc243245233 \h </w:instrText>
            </w:r>
            <w:r>
              <w:rPr>
                <w:noProof/>
              </w:rPr>
            </w:r>
            <w:r>
              <w:rPr>
                <w:noProof/>
              </w:rPr>
              <w:fldChar w:fldCharType="separate"/>
            </w:r>
            <w:r>
              <w:rPr>
                <w:noProof/>
              </w:rPr>
              <w:t>26</w:t>
            </w:r>
            <w:r>
              <w:rPr>
                <w:noProof/>
              </w:rPr>
              <w:fldChar w:fldCharType="end"/>
            </w:r>
          </w:hyperlink>
        </w:p>
        <w:p w14:paraId="7F0E8119" w14:textId="44AD2ABC" w:rsidR="00871E0A" w:rsidRDefault="00871E0A">
          <w:pPr>
            <w:pStyle w:val="Sumrio1"/>
            <w:tabs>
              <w:tab w:val="right" w:leader="dot" w:pos="9628"/>
            </w:tabs>
            <w:rPr>
              <w:noProof/>
            </w:rPr>
          </w:pPr>
          <w:hyperlink w:anchor="_Toc243245234" w:history="1">
            <w:r w:rsidRPr="007061EE">
              <w:rPr>
                <w:rStyle w:val="Hyperlink"/>
                <w:noProof/>
              </w:rPr>
              <w:t>6. Dicionário do Painel de Mortalidade (SIM)</w:t>
            </w:r>
            <w:r>
              <w:rPr>
                <w:noProof/>
              </w:rPr>
              <w:tab/>
            </w:r>
            <w:r>
              <w:rPr>
                <w:noProof/>
              </w:rPr>
              <w:fldChar w:fldCharType="begin"/>
            </w:r>
            <w:r>
              <w:rPr>
                <w:noProof/>
              </w:rPr>
              <w:instrText xml:space="preserve"> PAGEREF _Toc243245234 \h </w:instrText>
            </w:r>
            <w:r>
              <w:rPr>
                <w:noProof/>
              </w:rPr>
            </w:r>
            <w:r>
              <w:rPr>
                <w:noProof/>
              </w:rPr>
              <w:fldChar w:fldCharType="separate"/>
            </w:r>
            <w:r>
              <w:rPr>
                <w:noProof/>
              </w:rPr>
              <w:t>26</w:t>
            </w:r>
            <w:r>
              <w:rPr>
                <w:noProof/>
              </w:rPr>
              <w:fldChar w:fldCharType="end"/>
            </w:r>
          </w:hyperlink>
        </w:p>
        <w:p w14:paraId="6A7B97C9" w14:textId="28E0E362" w:rsidR="00871E0A" w:rsidRDefault="00871E0A">
          <w:pPr>
            <w:pStyle w:val="Sumrio2"/>
            <w:tabs>
              <w:tab w:val="right" w:leader="dot" w:pos="9628"/>
            </w:tabs>
            <w:rPr>
              <w:noProof/>
            </w:rPr>
          </w:pPr>
          <w:hyperlink w:anchor="_Toc243245235" w:history="1">
            <w:r w:rsidRPr="007061EE">
              <w:rPr>
                <w:rStyle w:val="Hyperlink"/>
                <w:noProof/>
              </w:rPr>
              <w:t>6.1 Notas metodológicas do dicionário</w:t>
            </w:r>
            <w:r>
              <w:rPr>
                <w:noProof/>
              </w:rPr>
              <w:tab/>
            </w:r>
            <w:r>
              <w:rPr>
                <w:noProof/>
              </w:rPr>
              <w:fldChar w:fldCharType="begin"/>
            </w:r>
            <w:r>
              <w:rPr>
                <w:noProof/>
              </w:rPr>
              <w:instrText xml:space="preserve"> PAGEREF _Toc243245235 \h </w:instrText>
            </w:r>
            <w:r>
              <w:rPr>
                <w:noProof/>
              </w:rPr>
            </w:r>
            <w:r>
              <w:rPr>
                <w:noProof/>
              </w:rPr>
              <w:fldChar w:fldCharType="separate"/>
            </w:r>
            <w:r>
              <w:rPr>
                <w:noProof/>
              </w:rPr>
              <w:t>35</w:t>
            </w:r>
            <w:r>
              <w:rPr>
                <w:noProof/>
              </w:rPr>
              <w:fldChar w:fldCharType="end"/>
            </w:r>
          </w:hyperlink>
        </w:p>
        <w:p w14:paraId="227AF607" w14:textId="028D5B0D" w:rsidR="00871E0A" w:rsidRDefault="00871E0A">
          <w:pPr>
            <w:pStyle w:val="Sumrio2"/>
            <w:tabs>
              <w:tab w:val="right" w:leader="dot" w:pos="9628"/>
            </w:tabs>
            <w:rPr>
              <w:noProof/>
            </w:rPr>
          </w:pPr>
          <w:hyperlink w:anchor="_Toc243245236" w:history="1">
            <w:r w:rsidRPr="007061EE">
              <w:rPr>
                <w:rStyle w:val="Hyperlink"/>
                <w:noProof/>
              </w:rPr>
              <w:t>6.2 Indicadores dos mapas e do comparador</w:t>
            </w:r>
            <w:r>
              <w:rPr>
                <w:noProof/>
              </w:rPr>
              <w:tab/>
            </w:r>
            <w:r>
              <w:rPr>
                <w:noProof/>
              </w:rPr>
              <w:fldChar w:fldCharType="begin"/>
            </w:r>
            <w:r>
              <w:rPr>
                <w:noProof/>
              </w:rPr>
              <w:instrText xml:space="preserve"> PAGEREF _Toc243245236 \h </w:instrText>
            </w:r>
            <w:r>
              <w:rPr>
                <w:noProof/>
              </w:rPr>
            </w:r>
            <w:r>
              <w:rPr>
                <w:noProof/>
              </w:rPr>
              <w:fldChar w:fldCharType="separate"/>
            </w:r>
            <w:r>
              <w:rPr>
                <w:noProof/>
              </w:rPr>
              <w:t>36</w:t>
            </w:r>
            <w:r>
              <w:rPr>
                <w:noProof/>
              </w:rPr>
              <w:fldChar w:fldCharType="end"/>
            </w:r>
          </w:hyperlink>
        </w:p>
        <w:p w14:paraId="623D359F" w14:textId="60B73A5C" w:rsidR="00871E0A" w:rsidRDefault="00871E0A">
          <w:pPr>
            <w:pStyle w:val="Sumrio1"/>
            <w:tabs>
              <w:tab w:val="right" w:leader="dot" w:pos="9628"/>
            </w:tabs>
            <w:rPr>
              <w:noProof/>
            </w:rPr>
          </w:pPr>
          <w:hyperlink w:anchor="_Toc243245237" w:history="1">
            <w:r w:rsidRPr="007061EE">
              <w:rPr>
                <w:rStyle w:val="Hyperlink"/>
                <w:noProof/>
              </w:rPr>
              <w:t>7. Notas comuns aos três painéis</w:t>
            </w:r>
            <w:r>
              <w:rPr>
                <w:noProof/>
              </w:rPr>
              <w:tab/>
            </w:r>
            <w:r>
              <w:rPr>
                <w:noProof/>
              </w:rPr>
              <w:fldChar w:fldCharType="begin"/>
            </w:r>
            <w:r>
              <w:rPr>
                <w:noProof/>
              </w:rPr>
              <w:instrText xml:space="preserve"> PAGEREF _Toc243245237 \h </w:instrText>
            </w:r>
            <w:r>
              <w:rPr>
                <w:noProof/>
              </w:rPr>
            </w:r>
            <w:r>
              <w:rPr>
                <w:noProof/>
              </w:rPr>
              <w:fldChar w:fldCharType="separate"/>
            </w:r>
            <w:r>
              <w:rPr>
                <w:noProof/>
              </w:rPr>
              <w:t>45</w:t>
            </w:r>
            <w:r>
              <w:rPr>
                <w:noProof/>
              </w:rPr>
              <w:fldChar w:fldCharType="end"/>
            </w:r>
          </w:hyperlink>
        </w:p>
        <w:p w14:paraId="613EEEC0" w14:textId="67479719" w:rsidR="00871E0A" w:rsidRDefault="00871E0A">
          <w:pPr>
            <w:pStyle w:val="Sumrio2"/>
            <w:tabs>
              <w:tab w:val="right" w:leader="dot" w:pos="9628"/>
            </w:tabs>
            <w:rPr>
              <w:noProof/>
            </w:rPr>
          </w:pPr>
          <w:hyperlink w:anchor="_Toc243245238" w:history="1">
            <w:r w:rsidRPr="007061EE">
              <w:rPr>
                <w:rStyle w:val="Hyperlink"/>
                <w:noProof/>
              </w:rPr>
              <w:t>7.1 Notas gerais</w:t>
            </w:r>
            <w:r>
              <w:rPr>
                <w:noProof/>
              </w:rPr>
              <w:tab/>
            </w:r>
            <w:r>
              <w:rPr>
                <w:noProof/>
              </w:rPr>
              <w:fldChar w:fldCharType="begin"/>
            </w:r>
            <w:r>
              <w:rPr>
                <w:noProof/>
              </w:rPr>
              <w:instrText xml:space="preserve"> PAGEREF _Toc243245238 \h </w:instrText>
            </w:r>
            <w:r>
              <w:rPr>
                <w:noProof/>
              </w:rPr>
            </w:r>
            <w:r>
              <w:rPr>
                <w:noProof/>
              </w:rPr>
              <w:fldChar w:fldCharType="separate"/>
            </w:r>
            <w:r>
              <w:rPr>
                <w:noProof/>
              </w:rPr>
              <w:t>45</w:t>
            </w:r>
            <w:r>
              <w:rPr>
                <w:noProof/>
              </w:rPr>
              <w:fldChar w:fldCharType="end"/>
            </w:r>
          </w:hyperlink>
        </w:p>
        <w:p w14:paraId="465A1B5C" w14:textId="023B6D9E" w:rsidR="00871E0A" w:rsidRDefault="00871E0A">
          <w:pPr>
            <w:pStyle w:val="Sumrio2"/>
            <w:tabs>
              <w:tab w:val="right" w:leader="dot" w:pos="9628"/>
            </w:tabs>
            <w:rPr>
              <w:noProof/>
            </w:rPr>
          </w:pPr>
          <w:hyperlink w:anchor="_Toc243245239" w:history="1">
            <w:r w:rsidRPr="007061EE">
              <w:rPr>
                <w:rStyle w:val="Hyperlink"/>
                <w:noProof/>
              </w:rPr>
              <w:t>7.2 Situação dos anos preliminares, por base e painel</w:t>
            </w:r>
            <w:r>
              <w:rPr>
                <w:noProof/>
              </w:rPr>
              <w:tab/>
            </w:r>
            <w:r>
              <w:rPr>
                <w:noProof/>
              </w:rPr>
              <w:fldChar w:fldCharType="begin"/>
            </w:r>
            <w:r>
              <w:rPr>
                <w:noProof/>
              </w:rPr>
              <w:instrText xml:space="preserve"> PAGEREF _Toc243245239 \h </w:instrText>
            </w:r>
            <w:r>
              <w:rPr>
                <w:noProof/>
              </w:rPr>
            </w:r>
            <w:r>
              <w:rPr>
                <w:noProof/>
              </w:rPr>
              <w:fldChar w:fldCharType="separate"/>
            </w:r>
            <w:r>
              <w:rPr>
                <w:noProof/>
              </w:rPr>
              <w:t>47</w:t>
            </w:r>
            <w:r>
              <w:rPr>
                <w:noProof/>
              </w:rPr>
              <w:fldChar w:fldCharType="end"/>
            </w:r>
          </w:hyperlink>
        </w:p>
        <w:p w14:paraId="09D86993" w14:textId="4EF52D00" w:rsidR="00871E0A" w:rsidRDefault="00871E0A">
          <w:pPr>
            <w:pStyle w:val="Sumrio1"/>
            <w:tabs>
              <w:tab w:val="right" w:leader="dot" w:pos="9628"/>
            </w:tabs>
            <w:rPr>
              <w:noProof/>
            </w:rPr>
          </w:pPr>
          <w:hyperlink w:anchor="_Toc243245240" w:history="1">
            <w:r w:rsidRPr="007061EE">
              <w:rPr>
                <w:rStyle w:val="Hyperlink"/>
                <w:noProof/>
              </w:rPr>
              <w:t>8. Glossário de siglas e termos</w:t>
            </w:r>
            <w:r>
              <w:rPr>
                <w:noProof/>
              </w:rPr>
              <w:tab/>
            </w:r>
            <w:r>
              <w:rPr>
                <w:noProof/>
              </w:rPr>
              <w:fldChar w:fldCharType="begin"/>
            </w:r>
            <w:r>
              <w:rPr>
                <w:noProof/>
              </w:rPr>
              <w:instrText xml:space="preserve"> PAGEREF _Toc243245240 \h </w:instrText>
            </w:r>
            <w:r>
              <w:rPr>
                <w:noProof/>
              </w:rPr>
            </w:r>
            <w:r>
              <w:rPr>
                <w:noProof/>
              </w:rPr>
              <w:fldChar w:fldCharType="separate"/>
            </w:r>
            <w:r>
              <w:rPr>
                <w:noProof/>
              </w:rPr>
              <w:t>47</w:t>
            </w:r>
            <w:r>
              <w:rPr>
                <w:noProof/>
              </w:rPr>
              <w:fldChar w:fldCharType="end"/>
            </w:r>
          </w:hyperlink>
        </w:p>
        <w:p w14:paraId="4E56D503" w14:textId="6AB8D46C" w:rsidR="00871E0A" w:rsidRDefault="00871E0A">
          <w:pPr>
            <w:pStyle w:val="Sumrio1"/>
            <w:tabs>
              <w:tab w:val="right" w:leader="dot" w:pos="9628"/>
            </w:tabs>
            <w:rPr>
              <w:noProof/>
            </w:rPr>
          </w:pPr>
          <w:hyperlink w:anchor="_Toc243245241" w:history="1">
            <w:r w:rsidRPr="007061EE">
              <w:rPr>
                <w:rStyle w:val="Hyperlink"/>
                <w:noProof/>
              </w:rPr>
              <w:t>9. Referências</w:t>
            </w:r>
            <w:r>
              <w:rPr>
                <w:noProof/>
              </w:rPr>
              <w:tab/>
            </w:r>
            <w:r>
              <w:rPr>
                <w:noProof/>
              </w:rPr>
              <w:fldChar w:fldCharType="begin"/>
            </w:r>
            <w:r>
              <w:rPr>
                <w:noProof/>
              </w:rPr>
              <w:instrText xml:space="preserve"> PAGEREF _Toc243245241 \h </w:instrText>
            </w:r>
            <w:r>
              <w:rPr>
                <w:noProof/>
              </w:rPr>
            </w:r>
            <w:r>
              <w:rPr>
                <w:noProof/>
              </w:rPr>
              <w:fldChar w:fldCharType="separate"/>
            </w:r>
            <w:r>
              <w:rPr>
                <w:noProof/>
              </w:rPr>
              <w:t>50</w:t>
            </w:r>
            <w:r>
              <w:rPr>
                <w:noProof/>
              </w:rPr>
              <w:fldChar w:fldCharType="end"/>
            </w:r>
          </w:hyperlink>
        </w:p>
        <w:p w14:paraId="7436BF29" w14:textId="3299A0C9" w:rsidR="00871E0A" w:rsidRDefault="00871E0A">
          <w:pPr>
            <w:pStyle w:val="Sumrio2"/>
            <w:tabs>
              <w:tab w:val="right" w:leader="dot" w:pos="9628"/>
            </w:tabs>
            <w:rPr>
              <w:noProof/>
            </w:rPr>
          </w:pPr>
          <w:hyperlink w:anchor="_Toc243245242" w:history="1">
            <w:r w:rsidRPr="007061EE">
              <w:rPr>
                <w:rStyle w:val="Hyperlink"/>
                <w:noProof/>
              </w:rPr>
              <w:t>9.1 Bases de dados e sistemas</w:t>
            </w:r>
            <w:r>
              <w:rPr>
                <w:noProof/>
              </w:rPr>
              <w:tab/>
            </w:r>
            <w:r>
              <w:rPr>
                <w:noProof/>
              </w:rPr>
              <w:fldChar w:fldCharType="begin"/>
            </w:r>
            <w:r>
              <w:rPr>
                <w:noProof/>
              </w:rPr>
              <w:instrText xml:space="preserve"> PAGEREF _Toc243245242 \h </w:instrText>
            </w:r>
            <w:r>
              <w:rPr>
                <w:noProof/>
              </w:rPr>
            </w:r>
            <w:r>
              <w:rPr>
                <w:noProof/>
              </w:rPr>
              <w:fldChar w:fldCharType="separate"/>
            </w:r>
            <w:r>
              <w:rPr>
                <w:noProof/>
              </w:rPr>
              <w:t>50</w:t>
            </w:r>
            <w:r>
              <w:rPr>
                <w:noProof/>
              </w:rPr>
              <w:fldChar w:fldCharType="end"/>
            </w:r>
          </w:hyperlink>
        </w:p>
        <w:p w14:paraId="73507763" w14:textId="60DF9B84" w:rsidR="00871E0A" w:rsidRDefault="00871E0A">
          <w:pPr>
            <w:pStyle w:val="Sumrio2"/>
            <w:tabs>
              <w:tab w:val="right" w:leader="dot" w:pos="9628"/>
            </w:tabs>
            <w:rPr>
              <w:noProof/>
            </w:rPr>
          </w:pPr>
          <w:hyperlink w:anchor="_Toc243245243" w:history="1">
            <w:r w:rsidRPr="007061EE">
              <w:rPr>
                <w:rStyle w:val="Hyperlink"/>
                <w:noProof/>
              </w:rPr>
              <w:t>9.2 Normas</w:t>
            </w:r>
            <w:r>
              <w:rPr>
                <w:noProof/>
              </w:rPr>
              <w:tab/>
            </w:r>
            <w:r>
              <w:rPr>
                <w:noProof/>
              </w:rPr>
              <w:fldChar w:fldCharType="begin"/>
            </w:r>
            <w:r>
              <w:rPr>
                <w:noProof/>
              </w:rPr>
              <w:instrText xml:space="preserve"> PAGEREF _Toc243245243 \h </w:instrText>
            </w:r>
            <w:r>
              <w:rPr>
                <w:noProof/>
              </w:rPr>
            </w:r>
            <w:r>
              <w:rPr>
                <w:noProof/>
              </w:rPr>
              <w:fldChar w:fldCharType="separate"/>
            </w:r>
            <w:r>
              <w:rPr>
                <w:noProof/>
              </w:rPr>
              <w:t>50</w:t>
            </w:r>
            <w:r>
              <w:rPr>
                <w:noProof/>
              </w:rPr>
              <w:fldChar w:fldCharType="end"/>
            </w:r>
          </w:hyperlink>
        </w:p>
        <w:p w14:paraId="7100F597" w14:textId="1792516E" w:rsidR="00871E0A" w:rsidRDefault="00871E0A">
          <w:pPr>
            <w:pStyle w:val="Sumrio2"/>
            <w:tabs>
              <w:tab w:val="right" w:leader="dot" w:pos="9628"/>
            </w:tabs>
            <w:rPr>
              <w:noProof/>
            </w:rPr>
          </w:pPr>
          <w:hyperlink w:anchor="_Toc243245244" w:history="1">
            <w:r w:rsidRPr="007061EE">
              <w:rPr>
                <w:rStyle w:val="Hyperlink"/>
                <w:noProof/>
              </w:rPr>
              <w:t>9.3 Documentos técnicos oficiais</w:t>
            </w:r>
            <w:r>
              <w:rPr>
                <w:noProof/>
              </w:rPr>
              <w:tab/>
            </w:r>
            <w:r>
              <w:rPr>
                <w:noProof/>
              </w:rPr>
              <w:fldChar w:fldCharType="begin"/>
            </w:r>
            <w:r>
              <w:rPr>
                <w:noProof/>
              </w:rPr>
              <w:instrText xml:space="preserve"> PAGEREF _Toc243245244 \h </w:instrText>
            </w:r>
            <w:r>
              <w:rPr>
                <w:noProof/>
              </w:rPr>
            </w:r>
            <w:r>
              <w:rPr>
                <w:noProof/>
              </w:rPr>
              <w:fldChar w:fldCharType="separate"/>
            </w:r>
            <w:r>
              <w:rPr>
                <w:noProof/>
              </w:rPr>
              <w:t>51</w:t>
            </w:r>
            <w:r>
              <w:rPr>
                <w:noProof/>
              </w:rPr>
              <w:fldChar w:fldCharType="end"/>
            </w:r>
          </w:hyperlink>
        </w:p>
        <w:p w14:paraId="4CDA9FF6" w14:textId="4237B126" w:rsidR="00871E0A" w:rsidRDefault="00871E0A">
          <w:pPr>
            <w:pStyle w:val="Sumrio2"/>
            <w:tabs>
              <w:tab w:val="right" w:leader="dot" w:pos="9628"/>
            </w:tabs>
            <w:rPr>
              <w:noProof/>
            </w:rPr>
          </w:pPr>
          <w:hyperlink w:anchor="_Toc243245245" w:history="1">
            <w:r w:rsidRPr="007061EE">
              <w:rPr>
                <w:rStyle w:val="Hyperlink"/>
                <w:noProof/>
              </w:rPr>
              <w:t>9.4 Artigos científicos citados nos dicionários</w:t>
            </w:r>
            <w:r>
              <w:rPr>
                <w:noProof/>
              </w:rPr>
              <w:tab/>
            </w:r>
            <w:r>
              <w:rPr>
                <w:noProof/>
              </w:rPr>
              <w:fldChar w:fldCharType="begin"/>
            </w:r>
            <w:r>
              <w:rPr>
                <w:noProof/>
              </w:rPr>
              <w:instrText xml:space="preserve"> PAGEREF _Toc243245245 \h </w:instrText>
            </w:r>
            <w:r>
              <w:rPr>
                <w:noProof/>
              </w:rPr>
            </w:r>
            <w:r>
              <w:rPr>
                <w:noProof/>
              </w:rPr>
              <w:fldChar w:fldCharType="separate"/>
            </w:r>
            <w:r>
              <w:rPr>
                <w:noProof/>
              </w:rPr>
              <w:t>51</w:t>
            </w:r>
            <w:r>
              <w:rPr>
                <w:noProof/>
              </w:rPr>
              <w:fldChar w:fldCharType="end"/>
            </w:r>
          </w:hyperlink>
        </w:p>
        <w:p w14:paraId="7A376ED0" w14:textId="5E0D2B0A" w:rsidR="00871E0A" w:rsidRDefault="00871E0A">
          <w:pPr>
            <w:pStyle w:val="Sumrio2"/>
            <w:tabs>
              <w:tab w:val="right" w:leader="dot" w:pos="9628"/>
            </w:tabs>
            <w:rPr>
              <w:noProof/>
            </w:rPr>
          </w:pPr>
          <w:hyperlink w:anchor="_Toc243245246" w:history="1">
            <w:r w:rsidRPr="007061EE">
              <w:rPr>
                <w:rStyle w:val="Hyperlink"/>
                <w:noProof/>
              </w:rPr>
              <w:t>9.5 Documentos do projeto</w:t>
            </w:r>
            <w:r>
              <w:rPr>
                <w:noProof/>
              </w:rPr>
              <w:tab/>
            </w:r>
            <w:r>
              <w:rPr>
                <w:noProof/>
              </w:rPr>
              <w:fldChar w:fldCharType="begin"/>
            </w:r>
            <w:r>
              <w:rPr>
                <w:noProof/>
              </w:rPr>
              <w:instrText xml:space="preserve"> PAGEREF _Toc243245246 \h </w:instrText>
            </w:r>
            <w:r>
              <w:rPr>
                <w:noProof/>
              </w:rPr>
            </w:r>
            <w:r>
              <w:rPr>
                <w:noProof/>
              </w:rPr>
              <w:fldChar w:fldCharType="separate"/>
            </w:r>
            <w:r>
              <w:rPr>
                <w:noProof/>
              </w:rPr>
              <w:t>52</w:t>
            </w:r>
            <w:r>
              <w:rPr>
                <w:noProof/>
              </w:rPr>
              <w:fldChar w:fldCharType="end"/>
            </w:r>
          </w:hyperlink>
        </w:p>
        <w:p w14:paraId="38B31A52" w14:textId="3BA32895" w:rsidR="002B162B" w:rsidRDefault="001944D7">
          <w:r>
            <w:fldChar w:fldCharType="end"/>
          </w:r>
        </w:p>
      </w:sdtContent>
    </w:sdt>
    <w:p w14:paraId="4A0597F3" w14:textId="77777777" w:rsidR="002B162B" w:rsidRDefault="001944D7">
      <w:r>
        <w:br w:type="page"/>
      </w:r>
    </w:p>
    <w:p w14:paraId="53A32F26" w14:textId="77777777" w:rsidR="002B162B" w:rsidRDefault="001944D7">
      <w:pPr>
        <w:pStyle w:val="Ttulo1"/>
      </w:pPr>
      <w:bookmarkStart w:id="0" w:name="_Toc243245216"/>
      <w:r>
        <w:lastRenderedPageBreak/>
        <w:t>1. Apresentação</w:t>
      </w:r>
      <w:bookmarkEnd w:id="0"/>
    </w:p>
    <w:p w14:paraId="3654B7E5" w14:textId="77777777" w:rsidR="002B162B" w:rsidRDefault="001944D7">
      <w:pPr>
        <w:pStyle w:val="Ttulo2"/>
      </w:pPr>
      <w:bookmarkStart w:id="1" w:name="_Toc243245217"/>
      <w:r>
        <w:t>1.1 O que é esta apostila</w:t>
      </w:r>
      <w:bookmarkEnd w:id="1"/>
    </w:p>
    <w:p w14:paraId="6B1FA607" w14:textId="77777777" w:rsidR="002B162B" w:rsidRDefault="001944D7">
      <w:pPr>
        <w:spacing w:after="120" w:line="276" w:lineRule="auto"/>
      </w:pPr>
      <w:r>
        <w:t>Esta apostila reúne, em um único documento, as definições e as regras de cálculo dos indicadores dos três painéis das maternidades estratégicas, tal como registradas nos dicionários aprovados e nas páginas de metodologia dos painéis. Os painéis são: Nascimentos, com dados do Sistema de Informações sobre Nascidos Vivos (SINASC); Internação, com dados do Sistema de Informações Hospitalares do Sistema Único de Saúde (SIH/SUS); e Mortalidade, com dados do Sistema de Informações sobre Mortalidade (SIM).</w:t>
      </w:r>
    </w:p>
    <w:p w14:paraId="38315294" w14:textId="77777777" w:rsidR="002B162B" w:rsidRDefault="001944D7">
      <w:pPr>
        <w:spacing w:after="120" w:line="276" w:lineRule="auto"/>
      </w:pPr>
      <w:r>
        <w:t>Ela foi escrita para toda a equipe, em linguagem direta. O objetivo é que qualquer pessoa consiga responder a uma pergunta frequente: de onde vem cada número do painel e da apresentação. As siglas são explicadas na primeira vez em que aparecem e estão reunidas no glossário (seção 8).</w:t>
      </w:r>
    </w:p>
    <w:p w14:paraId="5739D14E" w14:textId="77777777" w:rsidR="002B162B" w:rsidRDefault="001944D7">
      <w:pPr>
        <w:spacing w:after="120" w:line="276" w:lineRule="auto"/>
      </w:pPr>
      <w:r>
        <w:t>O conteúdo reproduz os documentos aprovados em cada projeto. Nada foi criado fora deles. Quando um dicionário registra uma decisão da coordenação, a data da decisão aparece junto da regra. A apostila deve ser atualizada sempre que um dos documentos de origem mudar (seção 1.4). Os registros de auditoria, validação e revisão dos painéis ficam em documentos próprios e não fazem parte deste dicionário.</w:t>
      </w:r>
    </w:p>
    <w:p w14:paraId="601F797F" w14:textId="77777777" w:rsidR="002B162B" w:rsidRDefault="001944D7">
      <w:pPr>
        <w:pStyle w:val="Ttulo2"/>
      </w:pPr>
      <w:bookmarkStart w:id="2" w:name="_Toc243245218"/>
      <w:r>
        <w:t>1.2 Como usar</w:t>
      </w:r>
      <w:bookmarkEnd w:id="2"/>
    </w:p>
    <w:p w14:paraId="3284E703" w14:textId="77777777" w:rsidR="002B162B" w:rsidRDefault="001944D7">
      <w:pPr>
        <w:spacing w:after="120" w:line="276" w:lineRule="auto"/>
      </w:pPr>
      <w:r>
        <w:t>Cada indicador aparece com três informações: o que mede, como é calculado (as variáveis das bases e os códigos usados) e a fonte dos dados. Os códigos de diagnóstico seguem a Classificação Internacional de Doenças, 10ª revisão (CID-10). Os códigos de procedimento e de ato profissional (os atos registrados em cada internação) seguem a Tabela de Procedimentos, Medicamentos e Órteses, Próteses e Materiais Especiais do SUS (SIGTAP). Os códigos de leito seguem o Cadastro Nacional de Estabelecimentos de Saúde (CN</w:t>
      </w:r>
      <w:r>
        <w:t>ES). Nomes em letras maiúsculas, como PROC_REA e IDADEMAE, são os nomes dos campos nos arquivos do Departamento de Informática do SUS (DATASUS). Quando a regra tem limitações conhecidas, elas estão registradas na mesma linha.</w:t>
      </w:r>
    </w:p>
    <w:p w14:paraId="2F9F2AD1" w14:textId="77777777" w:rsidR="002B162B" w:rsidRDefault="001944D7">
      <w:pPr>
        <w:spacing w:after="120" w:line="276" w:lineRule="auto"/>
      </w:pPr>
      <w:r>
        <w:t>Um termo aparece em quase todas as regras: registros ignorados. São os registros em que o campo está em branco ou preenchido com o código de "ignorado" (por exemplo, 9, 99 ou 9999). Salvo indicação em contrário, eles ficam fora do numerador e do denominador do indicador.</w:t>
      </w:r>
    </w:p>
    <w:p w14:paraId="083A6DC5" w14:textId="77777777" w:rsidR="002B162B" w:rsidRDefault="001944D7">
      <w:pPr>
        <w:pBdr>
          <w:left w:val="single" w:sz="18" w:space="8" w:color="279261"/>
        </w:pBdr>
        <w:shd w:val="clear" w:color="auto" w:fill="F6FBF7"/>
        <w:spacing w:after="160" w:line="276" w:lineRule="auto"/>
        <w:ind w:left="200"/>
      </w:pPr>
      <w:r>
        <w:rPr>
          <w:b/>
          <w:bCs/>
        </w:rPr>
        <w:t xml:space="preserve">Exemplo de leitura de um indicador. </w:t>
      </w:r>
      <w:r>
        <w:t>"% de cesárea" de uma maternidade em 2025: o numerador é o número de partos cesáreos; o denominador é o número de nascidos vivos com via de nascimento informada (os registros com via ignorada ficam fora). Se a unidade teve 640 cesarianas em 1.000 nascidos vivos com via informada, o indicador é 64,0%. É um indicador do tipo "quanto menor, melhor". No comparador do Painel de Nascimentos, a unidade é comparada com a taxa agregada do seu grupo: se o grupo teve 57,2%, a unidade aparece 6,8 pontos percentuais aci</w:t>
      </w:r>
      <w:r>
        <w:t>ma da média do grupo. Nas taxas por mil ou por cem mil (como a razão de mortalidade materna), vale ler sempre o número absoluto junto com a taxa, porque em unidades com poucos nascidos vivos um único óbito produz valores altos.</w:t>
      </w:r>
    </w:p>
    <w:p w14:paraId="4491C9E0" w14:textId="77777777" w:rsidR="002B162B" w:rsidRDefault="001944D7">
      <w:pPr>
        <w:spacing w:after="120" w:line="276" w:lineRule="auto"/>
      </w:pPr>
      <w:r>
        <w:lastRenderedPageBreak/>
        <w:t>A seção 2 descreve as bases de dados. A seção 3 explica quais unidades entram nos painéis e como funciona a comparação com a média do grupo. As seções 4, 5 e 6 são os dicionários de cada painel. A seção 7 reúne as notas comuns aos três painéis. A seção 8 é o glossário e a seção 9, as referências.</w:t>
      </w:r>
    </w:p>
    <w:p w14:paraId="27FA6FC4" w14:textId="77777777" w:rsidR="002B162B" w:rsidRDefault="001944D7">
      <w:pPr>
        <w:pStyle w:val="Ttulo2"/>
      </w:pPr>
      <w:bookmarkStart w:id="3" w:name="_Toc243245219"/>
      <w:r>
        <w:t>1.3 Como os painéis estão organizados</w:t>
      </w:r>
      <w:bookmarkEnd w:id="3"/>
    </w:p>
    <w:p w14:paraId="4D9E806E" w14:textId="77777777" w:rsidR="002B162B" w:rsidRDefault="001944D7">
      <w:pPr>
        <w:spacing w:after="120" w:line="276" w:lineRule="auto"/>
      </w:pPr>
      <w:r>
        <w:t>Os três painéis têm a mesma estrutura. Os termos abaixo aparecem ao longo da apostila com o significado que têm na tela dos painéis.</w:t>
      </w:r>
    </w:p>
    <w:p w14:paraId="54B1C7B6" w14:textId="77777777" w:rsidR="002B162B" w:rsidRDefault="001944D7">
      <w:pPr>
        <w:keepNext/>
        <w:spacing w:before="200" w:after="80"/>
      </w:pPr>
      <w:r>
        <w:rPr>
          <w:b/>
          <w:bCs/>
          <w:color w:val="1B5F51"/>
          <w:sz w:val="20"/>
          <w:szCs w:val="20"/>
        </w:rPr>
        <w:t>Tabela 1 – Partes e termos dos painéis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400"/>
        <w:gridCol w:w="7238"/>
      </w:tblGrid>
      <w:tr w:rsidR="002B162B" w14:paraId="549AAA7C" w14:textId="77777777">
        <w:trPr>
          <w:tblHeader/>
        </w:trPr>
        <w:tc>
          <w:tcPr>
            <w:tcW w:w="2400" w:type="dxa"/>
            <w:shd w:val="clear" w:color="auto" w:fill="1B5F51"/>
            <w:tcMar>
              <w:top w:w="70" w:type="dxa"/>
              <w:left w:w="90" w:type="dxa"/>
              <w:bottom w:w="70" w:type="dxa"/>
              <w:right w:w="90" w:type="dxa"/>
            </w:tcMar>
            <w:vAlign w:val="center"/>
          </w:tcPr>
          <w:p w14:paraId="43478375" w14:textId="77777777" w:rsidR="002B162B" w:rsidRDefault="001944D7">
            <w:pPr>
              <w:spacing w:after="60" w:line="252" w:lineRule="auto"/>
            </w:pPr>
            <w:r>
              <w:rPr>
                <w:b/>
                <w:bCs/>
                <w:color w:val="FFFFFF"/>
                <w:sz w:val="20"/>
                <w:szCs w:val="20"/>
              </w:rPr>
              <w:t>Termo</w:t>
            </w:r>
          </w:p>
        </w:tc>
        <w:tc>
          <w:tcPr>
            <w:tcW w:w="7238" w:type="dxa"/>
            <w:shd w:val="clear" w:color="auto" w:fill="1B5F51"/>
            <w:tcMar>
              <w:top w:w="70" w:type="dxa"/>
              <w:left w:w="90" w:type="dxa"/>
              <w:bottom w:w="70" w:type="dxa"/>
              <w:right w:w="90" w:type="dxa"/>
            </w:tcMar>
            <w:vAlign w:val="center"/>
          </w:tcPr>
          <w:p w14:paraId="298B0063" w14:textId="77777777" w:rsidR="002B162B" w:rsidRDefault="001944D7">
            <w:pPr>
              <w:spacing w:after="60" w:line="252" w:lineRule="auto"/>
            </w:pPr>
            <w:r>
              <w:rPr>
                <w:b/>
                <w:bCs/>
                <w:color w:val="FFFFFF"/>
                <w:sz w:val="20"/>
                <w:szCs w:val="20"/>
              </w:rPr>
              <w:t>O que é</w:t>
            </w:r>
          </w:p>
        </w:tc>
      </w:tr>
      <w:tr w:rsidR="002B162B" w14:paraId="7B2B5C39" w14:textId="77777777">
        <w:tc>
          <w:tcPr>
            <w:tcW w:w="2400" w:type="dxa"/>
            <w:shd w:val="clear" w:color="auto" w:fill="FFFFFF"/>
            <w:tcMar>
              <w:top w:w="60" w:type="dxa"/>
              <w:left w:w="90" w:type="dxa"/>
              <w:bottom w:w="60" w:type="dxa"/>
              <w:right w:w="90" w:type="dxa"/>
            </w:tcMar>
          </w:tcPr>
          <w:p w14:paraId="4C8B2CB1" w14:textId="77777777" w:rsidR="002B162B" w:rsidRDefault="001944D7">
            <w:pPr>
              <w:spacing w:after="60" w:line="252" w:lineRule="auto"/>
            </w:pPr>
            <w:r>
              <w:rPr>
                <w:b/>
                <w:bCs/>
                <w:color w:val="0A213D"/>
                <w:sz w:val="20"/>
                <w:szCs w:val="20"/>
              </w:rPr>
              <w:t>Mapa do Brasil</w:t>
            </w:r>
          </w:p>
        </w:tc>
        <w:tc>
          <w:tcPr>
            <w:tcW w:w="7238" w:type="dxa"/>
            <w:shd w:val="clear" w:color="auto" w:fill="FFFFFF"/>
            <w:tcMar>
              <w:top w:w="60" w:type="dxa"/>
              <w:left w:w="90" w:type="dxa"/>
              <w:bottom w:w="60" w:type="dxa"/>
              <w:right w:w="90" w:type="dxa"/>
            </w:tcMar>
          </w:tcPr>
          <w:p w14:paraId="123E4D62" w14:textId="77777777" w:rsidR="002B162B" w:rsidRDefault="001944D7">
            <w:pPr>
              <w:spacing w:after="60" w:line="252" w:lineRule="auto"/>
            </w:pPr>
            <w:r>
              <w:rPr>
                <w:sz w:val="20"/>
                <w:szCs w:val="20"/>
              </w:rPr>
              <w:t>Mapa coroplético por unidade da federação (UF), macrorregião ou região de saúde, com filtros e faixas de cor recalculadas por recorte; existe nos painéis de Nascimentos e de Mortalidade.</w:t>
            </w:r>
          </w:p>
        </w:tc>
      </w:tr>
      <w:tr w:rsidR="002B162B" w14:paraId="790A4865" w14:textId="77777777">
        <w:tc>
          <w:tcPr>
            <w:tcW w:w="2400" w:type="dxa"/>
            <w:shd w:val="clear" w:color="auto" w:fill="F6FBF7"/>
            <w:tcMar>
              <w:top w:w="60" w:type="dxa"/>
              <w:left w:w="90" w:type="dxa"/>
              <w:bottom w:w="60" w:type="dxa"/>
              <w:right w:w="90" w:type="dxa"/>
            </w:tcMar>
          </w:tcPr>
          <w:p w14:paraId="497DFCAE" w14:textId="77777777" w:rsidR="002B162B" w:rsidRDefault="001944D7">
            <w:pPr>
              <w:spacing w:after="60" w:line="252" w:lineRule="auto"/>
            </w:pPr>
            <w:r>
              <w:rPr>
                <w:b/>
                <w:bCs/>
                <w:color w:val="0A213D"/>
                <w:sz w:val="20"/>
                <w:szCs w:val="20"/>
              </w:rPr>
              <w:t>Mapa de unidades</w:t>
            </w:r>
          </w:p>
        </w:tc>
        <w:tc>
          <w:tcPr>
            <w:tcW w:w="7238" w:type="dxa"/>
            <w:shd w:val="clear" w:color="auto" w:fill="F6FBF7"/>
            <w:tcMar>
              <w:top w:w="60" w:type="dxa"/>
              <w:left w:w="90" w:type="dxa"/>
              <w:bottom w:w="60" w:type="dxa"/>
              <w:right w:w="90" w:type="dxa"/>
            </w:tcMar>
          </w:tcPr>
          <w:p w14:paraId="0153705D" w14:textId="77777777" w:rsidR="002B162B" w:rsidRDefault="001944D7">
            <w:pPr>
              <w:spacing w:after="60" w:line="252" w:lineRule="auto"/>
            </w:pPr>
            <w:r>
              <w:rPr>
                <w:sz w:val="20"/>
                <w:szCs w:val="20"/>
              </w:rPr>
              <w:t>Mapa com um ponto por maternidade, colorido por grupo, com filtros, busca e pontos de contexto (estabelecimentos com 480 ou mais partos por ano, segundo o SIH/SUS de 2025).</w:t>
            </w:r>
          </w:p>
        </w:tc>
      </w:tr>
      <w:tr w:rsidR="002B162B" w14:paraId="2C2A5277" w14:textId="77777777">
        <w:tc>
          <w:tcPr>
            <w:tcW w:w="2400" w:type="dxa"/>
            <w:shd w:val="clear" w:color="auto" w:fill="FFFFFF"/>
            <w:tcMar>
              <w:top w:w="60" w:type="dxa"/>
              <w:left w:w="90" w:type="dxa"/>
              <w:bottom w:w="60" w:type="dxa"/>
              <w:right w:w="90" w:type="dxa"/>
            </w:tcMar>
          </w:tcPr>
          <w:p w14:paraId="1A8835C5" w14:textId="77777777" w:rsidR="002B162B" w:rsidRDefault="001944D7">
            <w:pPr>
              <w:spacing w:after="60" w:line="252" w:lineRule="auto"/>
            </w:pPr>
            <w:r>
              <w:rPr>
                <w:b/>
                <w:bCs/>
                <w:color w:val="0A213D"/>
                <w:sz w:val="20"/>
                <w:szCs w:val="20"/>
              </w:rPr>
              <w:t>Botão Página principal</w:t>
            </w:r>
          </w:p>
        </w:tc>
        <w:tc>
          <w:tcPr>
            <w:tcW w:w="7238" w:type="dxa"/>
            <w:shd w:val="clear" w:color="auto" w:fill="FFFFFF"/>
            <w:tcMar>
              <w:top w:w="60" w:type="dxa"/>
              <w:left w:w="90" w:type="dxa"/>
              <w:bottom w:w="60" w:type="dxa"/>
              <w:right w:w="90" w:type="dxa"/>
            </w:tcMar>
          </w:tcPr>
          <w:p w14:paraId="768374F2" w14:textId="77777777" w:rsidR="002B162B" w:rsidRDefault="001944D7">
            <w:pPr>
              <w:spacing w:after="60" w:line="252" w:lineRule="auto"/>
            </w:pPr>
            <w:r>
              <w:rPr>
                <w:sz w:val="20"/>
                <w:szCs w:val="20"/>
              </w:rPr>
              <w:t>Único botão de navegação no alto de cada painel; volta à página principal dos painéis.</w:t>
            </w:r>
          </w:p>
        </w:tc>
      </w:tr>
      <w:tr w:rsidR="002B162B" w14:paraId="3078FD85" w14:textId="77777777">
        <w:tc>
          <w:tcPr>
            <w:tcW w:w="2400" w:type="dxa"/>
            <w:shd w:val="clear" w:color="auto" w:fill="F6FBF7"/>
            <w:tcMar>
              <w:top w:w="60" w:type="dxa"/>
              <w:left w:w="90" w:type="dxa"/>
              <w:bottom w:w="60" w:type="dxa"/>
              <w:right w:w="90" w:type="dxa"/>
            </w:tcMar>
          </w:tcPr>
          <w:p w14:paraId="6EAA5E18" w14:textId="77777777" w:rsidR="002B162B" w:rsidRDefault="001944D7">
            <w:pPr>
              <w:spacing w:after="60" w:line="252" w:lineRule="auto"/>
            </w:pPr>
            <w:r>
              <w:rPr>
                <w:b/>
                <w:bCs/>
                <w:color w:val="0A213D"/>
                <w:sz w:val="20"/>
                <w:szCs w:val="20"/>
              </w:rPr>
              <w:t>Dossiê da unidade</w:t>
            </w:r>
          </w:p>
        </w:tc>
        <w:tc>
          <w:tcPr>
            <w:tcW w:w="7238" w:type="dxa"/>
            <w:shd w:val="clear" w:color="auto" w:fill="F6FBF7"/>
            <w:tcMar>
              <w:top w:w="60" w:type="dxa"/>
              <w:left w:w="90" w:type="dxa"/>
              <w:bottom w:w="60" w:type="dxa"/>
              <w:right w:w="90" w:type="dxa"/>
            </w:tcMar>
          </w:tcPr>
          <w:p w14:paraId="18E8A7C5" w14:textId="77777777" w:rsidR="002B162B" w:rsidRDefault="001944D7">
            <w:pPr>
              <w:spacing w:after="60" w:line="252" w:lineRule="auto"/>
            </w:pPr>
            <w:r>
              <w:rPr>
                <w:sz w:val="20"/>
                <w:szCs w:val="20"/>
              </w:rPr>
              <w:t>Página de detalhe de cada maternidade: ficha de cadastro CNES, habilitações ativas (serviços que o SUS autoriza o estabelecimento a realizar) e todas as tabelas da apresentação, com gráficos ao clicar nos anos e nos rótulos; permite baixar em PDF.</w:t>
            </w:r>
          </w:p>
        </w:tc>
      </w:tr>
      <w:tr w:rsidR="002B162B" w14:paraId="151DCCC2" w14:textId="77777777">
        <w:tc>
          <w:tcPr>
            <w:tcW w:w="2400" w:type="dxa"/>
            <w:shd w:val="clear" w:color="auto" w:fill="FFFFFF"/>
            <w:tcMar>
              <w:top w:w="60" w:type="dxa"/>
              <w:left w:w="90" w:type="dxa"/>
              <w:bottom w:w="60" w:type="dxa"/>
              <w:right w:w="90" w:type="dxa"/>
            </w:tcMar>
          </w:tcPr>
          <w:p w14:paraId="2CA29FB3" w14:textId="77777777" w:rsidR="002B162B" w:rsidRDefault="001944D7">
            <w:pPr>
              <w:spacing w:after="60" w:line="252" w:lineRule="auto"/>
            </w:pPr>
            <w:r>
              <w:rPr>
                <w:b/>
                <w:bCs/>
                <w:color w:val="0A213D"/>
                <w:sz w:val="20"/>
                <w:szCs w:val="20"/>
              </w:rPr>
              <w:t>Blocos e quadros</w:t>
            </w:r>
          </w:p>
        </w:tc>
        <w:tc>
          <w:tcPr>
            <w:tcW w:w="7238" w:type="dxa"/>
            <w:shd w:val="clear" w:color="auto" w:fill="FFFFFF"/>
            <w:tcMar>
              <w:top w:w="60" w:type="dxa"/>
              <w:left w:w="90" w:type="dxa"/>
              <w:bottom w:w="60" w:type="dxa"/>
              <w:right w:w="90" w:type="dxa"/>
            </w:tcMar>
          </w:tcPr>
          <w:p w14:paraId="75D55B55" w14:textId="77777777" w:rsidR="002B162B" w:rsidRDefault="001944D7">
            <w:pPr>
              <w:spacing w:after="60" w:line="252" w:lineRule="auto"/>
            </w:pPr>
            <w:r>
              <w:rPr>
                <w:sz w:val="20"/>
                <w:szCs w:val="20"/>
              </w:rPr>
              <w:t>As tabelas do dossiê (chamadas blocos) e os quadros de perfil da mãe (chamados cards no código do painel).</w:t>
            </w:r>
          </w:p>
        </w:tc>
      </w:tr>
      <w:tr w:rsidR="002B162B" w14:paraId="563071D6" w14:textId="77777777">
        <w:tc>
          <w:tcPr>
            <w:tcW w:w="2400" w:type="dxa"/>
            <w:shd w:val="clear" w:color="auto" w:fill="F6FBF7"/>
            <w:tcMar>
              <w:top w:w="60" w:type="dxa"/>
              <w:left w:w="90" w:type="dxa"/>
              <w:bottom w:w="60" w:type="dxa"/>
              <w:right w:w="90" w:type="dxa"/>
            </w:tcMar>
          </w:tcPr>
          <w:p w14:paraId="3344F223" w14:textId="77777777" w:rsidR="002B162B" w:rsidRDefault="001944D7">
            <w:pPr>
              <w:spacing w:after="60" w:line="252" w:lineRule="auto"/>
            </w:pPr>
            <w:r>
              <w:rPr>
                <w:b/>
                <w:bCs/>
                <w:color w:val="0A213D"/>
                <w:sz w:val="20"/>
                <w:szCs w:val="20"/>
              </w:rPr>
              <w:t>Comparador</w:t>
            </w:r>
          </w:p>
        </w:tc>
        <w:tc>
          <w:tcPr>
            <w:tcW w:w="7238" w:type="dxa"/>
            <w:shd w:val="clear" w:color="auto" w:fill="F6FBF7"/>
            <w:tcMar>
              <w:top w:w="60" w:type="dxa"/>
              <w:left w:w="90" w:type="dxa"/>
              <w:bottom w:w="60" w:type="dxa"/>
              <w:right w:w="90" w:type="dxa"/>
            </w:tcMar>
          </w:tcPr>
          <w:p w14:paraId="770A0360" w14:textId="77777777" w:rsidR="002B162B" w:rsidRDefault="001944D7">
            <w:pPr>
              <w:spacing w:after="60" w:line="252" w:lineRule="auto"/>
            </w:pPr>
            <w:r>
              <w:rPr>
                <w:sz w:val="20"/>
                <w:szCs w:val="20"/>
              </w:rPr>
              <w:t>Tela que compara de duas a quatro unidades do mesmo grupo, por ano, com uma coluna de referência do grupo (seção 3.2), e a mesma unidade entre anos (variação e tendência).</w:t>
            </w:r>
          </w:p>
        </w:tc>
      </w:tr>
      <w:tr w:rsidR="002B162B" w14:paraId="76773193" w14:textId="77777777">
        <w:tc>
          <w:tcPr>
            <w:tcW w:w="2400" w:type="dxa"/>
            <w:shd w:val="clear" w:color="auto" w:fill="FFFFFF"/>
            <w:tcMar>
              <w:top w:w="60" w:type="dxa"/>
              <w:left w:w="90" w:type="dxa"/>
              <w:bottom w:w="60" w:type="dxa"/>
              <w:right w:w="90" w:type="dxa"/>
            </w:tcMar>
          </w:tcPr>
          <w:p w14:paraId="1B8BF13E" w14:textId="77777777" w:rsidR="002B162B" w:rsidRDefault="001944D7">
            <w:pPr>
              <w:spacing w:after="60" w:line="252" w:lineRule="auto"/>
            </w:pPr>
            <w:r>
              <w:rPr>
                <w:b/>
                <w:bCs/>
                <w:color w:val="0A213D"/>
                <w:sz w:val="20"/>
                <w:szCs w:val="20"/>
              </w:rPr>
              <w:t>Destaque de melhor posição</w:t>
            </w:r>
          </w:p>
        </w:tc>
        <w:tc>
          <w:tcPr>
            <w:tcW w:w="7238" w:type="dxa"/>
            <w:shd w:val="clear" w:color="auto" w:fill="FFFFFF"/>
            <w:tcMar>
              <w:top w:w="60" w:type="dxa"/>
              <w:left w:w="90" w:type="dxa"/>
              <w:bottom w:w="60" w:type="dxa"/>
              <w:right w:w="90" w:type="dxa"/>
            </w:tcMar>
          </w:tcPr>
          <w:p w14:paraId="62B28A79" w14:textId="77777777" w:rsidR="002B162B" w:rsidRDefault="001944D7">
            <w:pPr>
              <w:spacing w:after="60" w:line="252" w:lineRule="auto"/>
            </w:pPr>
            <w:r>
              <w:rPr>
                <w:sz w:val="20"/>
                <w:szCs w:val="20"/>
              </w:rPr>
              <w:t>Realce que o comparador dá à unidade com o melhor resultado em cada indicador que tem direção definida (quanto maior ou quanto menor, melhor).</w:t>
            </w:r>
          </w:p>
        </w:tc>
      </w:tr>
      <w:tr w:rsidR="002B162B" w14:paraId="3BA4A5DB" w14:textId="77777777">
        <w:tc>
          <w:tcPr>
            <w:tcW w:w="2400" w:type="dxa"/>
            <w:shd w:val="clear" w:color="auto" w:fill="F6FBF7"/>
            <w:tcMar>
              <w:top w:w="60" w:type="dxa"/>
              <w:left w:w="90" w:type="dxa"/>
              <w:bottom w:w="60" w:type="dxa"/>
              <w:right w:w="90" w:type="dxa"/>
            </w:tcMar>
          </w:tcPr>
          <w:p w14:paraId="55B5CAA3" w14:textId="77777777" w:rsidR="002B162B" w:rsidRDefault="001944D7">
            <w:pPr>
              <w:spacing w:after="60" w:line="252" w:lineRule="auto"/>
            </w:pPr>
            <w:r>
              <w:rPr>
                <w:b/>
                <w:bCs/>
                <w:color w:val="0A213D"/>
                <w:sz w:val="20"/>
                <w:szCs w:val="20"/>
              </w:rPr>
              <w:t>Comparativo entre anos</w:t>
            </w:r>
          </w:p>
        </w:tc>
        <w:tc>
          <w:tcPr>
            <w:tcW w:w="7238" w:type="dxa"/>
            <w:shd w:val="clear" w:color="auto" w:fill="F6FBF7"/>
            <w:tcMar>
              <w:top w:w="60" w:type="dxa"/>
              <w:left w:w="90" w:type="dxa"/>
              <w:bottom w:w="60" w:type="dxa"/>
              <w:right w:w="90" w:type="dxa"/>
            </w:tcMar>
          </w:tcPr>
          <w:p w14:paraId="3A2BC155" w14:textId="77777777" w:rsidR="002B162B" w:rsidRDefault="001944D7">
            <w:pPr>
              <w:spacing w:after="60" w:line="252" w:lineRule="auto"/>
            </w:pPr>
            <w:r>
              <w:rPr>
                <w:sz w:val="20"/>
                <w:szCs w:val="20"/>
              </w:rPr>
              <w:t>Dois mapas lado a lado do mesmo indicador, com faixas de cor comuns (Nascimentos e Mortalidade).</w:t>
            </w:r>
          </w:p>
        </w:tc>
      </w:tr>
      <w:tr w:rsidR="002B162B" w14:paraId="0B4E88B0" w14:textId="77777777">
        <w:tc>
          <w:tcPr>
            <w:tcW w:w="2400" w:type="dxa"/>
            <w:shd w:val="clear" w:color="auto" w:fill="FFFFFF"/>
            <w:tcMar>
              <w:top w:w="60" w:type="dxa"/>
              <w:left w:w="90" w:type="dxa"/>
              <w:bottom w:w="60" w:type="dxa"/>
              <w:right w:w="90" w:type="dxa"/>
            </w:tcMar>
          </w:tcPr>
          <w:p w14:paraId="367BA371" w14:textId="77777777" w:rsidR="002B162B" w:rsidRDefault="001944D7">
            <w:pPr>
              <w:spacing w:after="60" w:line="252" w:lineRule="auto"/>
            </w:pPr>
            <w:r>
              <w:rPr>
                <w:b/>
                <w:bCs/>
                <w:color w:val="0A213D"/>
                <w:sz w:val="20"/>
                <w:szCs w:val="20"/>
              </w:rPr>
              <w:t>Metodologia</w:t>
            </w:r>
          </w:p>
        </w:tc>
        <w:tc>
          <w:tcPr>
            <w:tcW w:w="7238" w:type="dxa"/>
            <w:shd w:val="clear" w:color="auto" w:fill="FFFFFF"/>
            <w:tcMar>
              <w:top w:w="60" w:type="dxa"/>
              <w:left w:w="90" w:type="dxa"/>
              <w:bottom w:w="60" w:type="dxa"/>
              <w:right w:w="90" w:type="dxa"/>
            </w:tcMar>
          </w:tcPr>
          <w:p w14:paraId="4039FA92" w14:textId="77777777" w:rsidR="002B162B" w:rsidRDefault="001944D7">
            <w:pPr>
              <w:spacing w:after="60" w:line="252" w:lineRule="auto"/>
            </w:pPr>
            <w:r>
              <w:rPr>
                <w:sz w:val="20"/>
                <w:szCs w:val="20"/>
              </w:rPr>
              <w:t>Página própria de cada painel com as fontes oficiais e a ficha de numerador e denominador de cada cálculo. É de lá que vêm as fichas reproduzidas nesta apostila.</w:t>
            </w:r>
          </w:p>
        </w:tc>
      </w:tr>
      <w:tr w:rsidR="002B162B" w14:paraId="5D8738A3" w14:textId="77777777">
        <w:tc>
          <w:tcPr>
            <w:tcW w:w="2400" w:type="dxa"/>
            <w:shd w:val="clear" w:color="auto" w:fill="F6FBF7"/>
            <w:tcMar>
              <w:top w:w="60" w:type="dxa"/>
              <w:left w:w="90" w:type="dxa"/>
              <w:bottom w:w="60" w:type="dxa"/>
              <w:right w:w="90" w:type="dxa"/>
            </w:tcMar>
          </w:tcPr>
          <w:p w14:paraId="5EDE6CA7" w14:textId="77777777" w:rsidR="002B162B" w:rsidRDefault="001944D7">
            <w:pPr>
              <w:spacing w:after="60" w:line="252" w:lineRule="auto"/>
            </w:pPr>
            <w:r>
              <w:rPr>
                <w:b/>
                <w:bCs/>
                <w:color w:val="0A213D"/>
                <w:sz w:val="20"/>
                <w:szCs w:val="20"/>
              </w:rPr>
              <w:t>Seletores e filtros</w:t>
            </w:r>
          </w:p>
        </w:tc>
        <w:tc>
          <w:tcPr>
            <w:tcW w:w="7238" w:type="dxa"/>
            <w:shd w:val="clear" w:color="auto" w:fill="F6FBF7"/>
            <w:tcMar>
              <w:top w:w="60" w:type="dxa"/>
              <w:left w:w="90" w:type="dxa"/>
              <w:bottom w:w="60" w:type="dxa"/>
              <w:right w:w="90" w:type="dxa"/>
            </w:tcMar>
          </w:tcPr>
          <w:p w14:paraId="15FB1CA9" w14:textId="77777777" w:rsidR="002B162B" w:rsidRDefault="001944D7">
            <w:pPr>
              <w:spacing w:after="60" w:line="252" w:lineRule="auto"/>
            </w:pPr>
            <w:r>
              <w:rPr>
                <w:sz w:val="20"/>
                <w:szCs w:val="20"/>
              </w:rPr>
              <w:t>Listas em que o usuário escolhe grupo, unidade, ano e território.</w:t>
            </w:r>
          </w:p>
        </w:tc>
      </w:tr>
    </w:tbl>
    <w:p w14:paraId="2794BCBA" w14:textId="77777777" w:rsidR="002B162B" w:rsidRDefault="002B162B">
      <w:pPr>
        <w:spacing w:after="160"/>
      </w:pPr>
    </w:p>
    <w:p w14:paraId="1018FA8C" w14:textId="77777777" w:rsidR="002B162B" w:rsidRDefault="001944D7">
      <w:pPr>
        <w:pStyle w:val="Ttulo2"/>
      </w:pPr>
      <w:bookmarkStart w:id="4" w:name="_Toc243245220"/>
      <w:r>
        <w:t>1.4 Controle de versões</w:t>
      </w:r>
      <w:bookmarkEnd w:id="4"/>
    </w:p>
    <w:p w14:paraId="29509192" w14:textId="77777777" w:rsidR="002B162B" w:rsidRDefault="001944D7">
      <w:pPr>
        <w:keepNext/>
        <w:spacing w:before="200" w:after="80"/>
      </w:pPr>
      <w:r>
        <w:rPr>
          <w:b/>
          <w:bCs/>
          <w:color w:val="1B5F51"/>
          <w:sz w:val="20"/>
          <w:szCs w:val="20"/>
        </w:rPr>
        <w:t>Tabela 2 – Histórico de versões da apostila</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200"/>
        <w:gridCol w:w="1800"/>
        <w:gridCol w:w="4238"/>
        <w:gridCol w:w="2400"/>
      </w:tblGrid>
      <w:tr w:rsidR="002B162B" w14:paraId="5776091A" w14:textId="77777777">
        <w:trPr>
          <w:tblHeader/>
        </w:trPr>
        <w:tc>
          <w:tcPr>
            <w:tcW w:w="1200" w:type="dxa"/>
            <w:shd w:val="clear" w:color="auto" w:fill="1B5F51"/>
            <w:tcMar>
              <w:top w:w="70" w:type="dxa"/>
              <w:left w:w="90" w:type="dxa"/>
              <w:bottom w:w="70" w:type="dxa"/>
              <w:right w:w="90" w:type="dxa"/>
            </w:tcMar>
            <w:vAlign w:val="center"/>
          </w:tcPr>
          <w:p w14:paraId="12ED572C" w14:textId="77777777" w:rsidR="002B162B" w:rsidRDefault="001944D7">
            <w:pPr>
              <w:spacing w:after="60" w:line="252" w:lineRule="auto"/>
            </w:pPr>
            <w:r>
              <w:rPr>
                <w:b/>
                <w:bCs/>
                <w:color w:val="FFFFFF"/>
                <w:sz w:val="20"/>
                <w:szCs w:val="20"/>
              </w:rPr>
              <w:t>Versão</w:t>
            </w:r>
          </w:p>
        </w:tc>
        <w:tc>
          <w:tcPr>
            <w:tcW w:w="1800" w:type="dxa"/>
            <w:shd w:val="clear" w:color="auto" w:fill="1B5F51"/>
            <w:tcMar>
              <w:top w:w="70" w:type="dxa"/>
              <w:left w:w="90" w:type="dxa"/>
              <w:bottom w:w="70" w:type="dxa"/>
              <w:right w:w="90" w:type="dxa"/>
            </w:tcMar>
            <w:vAlign w:val="center"/>
          </w:tcPr>
          <w:p w14:paraId="3635F140" w14:textId="77777777" w:rsidR="002B162B" w:rsidRDefault="001944D7">
            <w:pPr>
              <w:spacing w:after="60" w:line="252" w:lineRule="auto"/>
            </w:pPr>
            <w:r>
              <w:rPr>
                <w:b/>
                <w:bCs/>
                <w:color w:val="FFFFFF"/>
                <w:sz w:val="20"/>
                <w:szCs w:val="20"/>
              </w:rPr>
              <w:t>Data</w:t>
            </w:r>
          </w:p>
        </w:tc>
        <w:tc>
          <w:tcPr>
            <w:tcW w:w="4238" w:type="dxa"/>
            <w:shd w:val="clear" w:color="auto" w:fill="1B5F51"/>
            <w:tcMar>
              <w:top w:w="70" w:type="dxa"/>
              <w:left w:w="90" w:type="dxa"/>
              <w:bottom w:w="70" w:type="dxa"/>
              <w:right w:w="90" w:type="dxa"/>
            </w:tcMar>
            <w:vAlign w:val="center"/>
          </w:tcPr>
          <w:p w14:paraId="4E74FBEA" w14:textId="77777777" w:rsidR="002B162B" w:rsidRDefault="001944D7">
            <w:pPr>
              <w:spacing w:after="60" w:line="252" w:lineRule="auto"/>
            </w:pPr>
            <w:r>
              <w:rPr>
                <w:b/>
                <w:bCs/>
                <w:color w:val="FFFFFF"/>
                <w:sz w:val="20"/>
                <w:szCs w:val="20"/>
              </w:rPr>
              <w:t>O que mudou</w:t>
            </w:r>
          </w:p>
        </w:tc>
        <w:tc>
          <w:tcPr>
            <w:tcW w:w="2400" w:type="dxa"/>
            <w:shd w:val="clear" w:color="auto" w:fill="1B5F51"/>
            <w:tcMar>
              <w:top w:w="70" w:type="dxa"/>
              <w:left w:w="90" w:type="dxa"/>
              <w:bottom w:w="70" w:type="dxa"/>
              <w:right w:w="90" w:type="dxa"/>
            </w:tcMar>
            <w:vAlign w:val="center"/>
          </w:tcPr>
          <w:p w14:paraId="78F12DC6" w14:textId="77777777" w:rsidR="002B162B" w:rsidRDefault="001944D7">
            <w:pPr>
              <w:spacing w:after="60" w:line="252" w:lineRule="auto"/>
            </w:pPr>
            <w:r>
              <w:rPr>
                <w:b/>
                <w:bCs/>
                <w:color w:val="FFFFFF"/>
                <w:sz w:val="20"/>
                <w:szCs w:val="20"/>
              </w:rPr>
              <w:t>Responsável</w:t>
            </w:r>
          </w:p>
        </w:tc>
      </w:tr>
      <w:tr w:rsidR="002B162B" w14:paraId="1DAE6765" w14:textId="77777777">
        <w:tc>
          <w:tcPr>
            <w:tcW w:w="1200" w:type="dxa"/>
            <w:shd w:val="clear" w:color="auto" w:fill="FFFFFF"/>
            <w:tcMar>
              <w:top w:w="60" w:type="dxa"/>
              <w:left w:w="90" w:type="dxa"/>
              <w:bottom w:w="60" w:type="dxa"/>
              <w:right w:w="90" w:type="dxa"/>
            </w:tcMar>
          </w:tcPr>
          <w:p w14:paraId="6648142B" w14:textId="77777777" w:rsidR="002B162B" w:rsidRDefault="001944D7">
            <w:pPr>
              <w:spacing w:after="60" w:line="252" w:lineRule="auto"/>
            </w:pPr>
            <w:r>
              <w:rPr>
                <w:b/>
                <w:bCs/>
                <w:color w:val="0A213D"/>
                <w:sz w:val="20"/>
                <w:szCs w:val="20"/>
              </w:rPr>
              <w:t>1.0</w:t>
            </w:r>
          </w:p>
        </w:tc>
        <w:tc>
          <w:tcPr>
            <w:tcW w:w="1800" w:type="dxa"/>
            <w:shd w:val="clear" w:color="auto" w:fill="FFFFFF"/>
            <w:tcMar>
              <w:top w:w="60" w:type="dxa"/>
              <w:left w:w="90" w:type="dxa"/>
              <w:bottom w:w="60" w:type="dxa"/>
              <w:right w:w="90" w:type="dxa"/>
            </w:tcMar>
          </w:tcPr>
          <w:p w14:paraId="763A9AC5" w14:textId="77777777" w:rsidR="002B162B" w:rsidRDefault="001944D7">
            <w:pPr>
              <w:spacing w:after="60" w:line="252" w:lineRule="auto"/>
            </w:pPr>
            <w:r>
              <w:rPr>
                <w:sz w:val="20"/>
                <w:szCs w:val="20"/>
              </w:rPr>
              <w:t>11/10/2026</w:t>
            </w:r>
          </w:p>
        </w:tc>
        <w:tc>
          <w:tcPr>
            <w:tcW w:w="4238" w:type="dxa"/>
            <w:shd w:val="clear" w:color="auto" w:fill="FFFFFF"/>
            <w:tcMar>
              <w:top w:w="60" w:type="dxa"/>
              <w:left w:w="90" w:type="dxa"/>
              <w:bottom w:w="60" w:type="dxa"/>
              <w:right w:w="90" w:type="dxa"/>
            </w:tcMar>
          </w:tcPr>
          <w:p w14:paraId="41508003" w14:textId="77777777" w:rsidR="002B162B" w:rsidRDefault="001944D7">
            <w:pPr>
              <w:spacing w:after="60" w:line="252" w:lineRule="auto"/>
            </w:pPr>
            <w:r>
              <w:rPr>
                <w:sz w:val="20"/>
                <w:szCs w:val="20"/>
              </w:rPr>
              <w:t>Primeira versão, compilada a partir dos dicionários e das páginas de metodologia aprovados em cada projeto (referências, seção 9).</w:t>
            </w:r>
          </w:p>
        </w:tc>
        <w:tc>
          <w:tcPr>
            <w:tcW w:w="2400" w:type="dxa"/>
            <w:shd w:val="clear" w:color="auto" w:fill="FFFFFF"/>
            <w:tcMar>
              <w:top w:w="60" w:type="dxa"/>
              <w:left w:w="90" w:type="dxa"/>
              <w:bottom w:w="60" w:type="dxa"/>
              <w:right w:w="90" w:type="dxa"/>
            </w:tcMar>
          </w:tcPr>
          <w:p w14:paraId="484BC416" w14:textId="77777777" w:rsidR="002B162B" w:rsidRDefault="001944D7">
            <w:pPr>
              <w:spacing w:after="60" w:line="252" w:lineRule="auto"/>
            </w:pPr>
            <w:r>
              <w:rPr>
                <w:sz w:val="20"/>
                <w:szCs w:val="20"/>
              </w:rPr>
              <w:t>Coordenação (equipe dos painéis)</w:t>
            </w:r>
          </w:p>
        </w:tc>
      </w:tr>
      <w:tr w:rsidR="002B162B" w14:paraId="35D0F057" w14:textId="77777777">
        <w:tc>
          <w:tcPr>
            <w:tcW w:w="1200" w:type="dxa"/>
            <w:shd w:val="clear" w:color="auto" w:fill="F6FBF7"/>
            <w:tcMar>
              <w:top w:w="60" w:type="dxa"/>
              <w:left w:w="90" w:type="dxa"/>
              <w:bottom w:w="60" w:type="dxa"/>
              <w:right w:w="90" w:type="dxa"/>
            </w:tcMar>
          </w:tcPr>
          <w:p w14:paraId="46C15AA5" w14:textId="77777777" w:rsidR="002B162B" w:rsidRDefault="001944D7">
            <w:pPr>
              <w:spacing w:after="60" w:line="252" w:lineRule="auto"/>
            </w:pPr>
            <w:r>
              <w:rPr>
                <w:b/>
                <w:bCs/>
                <w:color w:val="0A213D"/>
                <w:sz w:val="20"/>
                <w:szCs w:val="20"/>
              </w:rPr>
              <w:lastRenderedPageBreak/>
              <w:t>1.1</w:t>
            </w:r>
          </w:p>
        </w:tc>
        <w:tc>
          <w:tcPr>
            <w:tcW w:w="1800" w:type="dxa"/>
            <w:shd w:val="clear" w:color="auto" w:fill="F6FBF7"/>
            <w:tcMar>
              <w:top w:w="60" w:type="dxa"/>
              <w:left w:w="90" w:type="dxa"/>
              <w:bottom w:w="60" w:type="dxa"/>
              <w:right w:w="90" w:type="dxa"/>
            </w:tcMar>
          </w:tcPr>
          <w:p w14:paraId="02BF3454" w14:textId="77777777" w:rsidR="002B162B" w:rsidRDefault="001944D7">
            <w:pPr>
              <w:spacing w:after="60" w:line="252" w:lineRule="auto"/>
            </w:pPr>
            <w:r>
              <w:rPr>
                <w:sz w:val="20"/>
                <w:szCs w:val="20"/>
              </w:rPr>
              <w:t>11/10/2026</w:t>
            </w:r>
          </w:p>
        </w:tc>
        <w:tc>
          <w:tcPr>
            <w:tcW w:w="4238" w:type="dxa"/>
            <w:shd w:val="clear" w:color="auto" w:fill="F6FBF7"/>
            <w:tcMar>
              <w:top w:w="60" w:type="dxa"/>
              <w:left w:w="90" w:type="dxa"/>
              <w:bottom w:w="60" w:type="dxa"/>
              <w:right w:w="90" w:type="dxa"/>
            </w:tcMar>
          </w:tcPr>
          <w:p w14:paraId="7C471975" w14:textId="77777777" w:rsidR="002B162B" w:rsidRDefault="001944D7">
            <w:pPr>
              <w:spacing w:after="60" w:line="252" w:lineRule="auto"/>
            </w:pPr>
            <w:r>
              <w:rPr>
                <w:sz w:val="20"/>
                <w:szCs w:val="20"/>
              </w:rPr>
              <w:t>Revisão: correções nos textos de ligação, novas seções 1.3, 4.5, 4.6, 5.1 e 6.2, glossário e referências ampliados, identidade visual e acessibilidade ajustadas. O material de auditoria e validação passou ao parecer da revisão, fora deste dicionário.</w:t>
            </w:r>
          </w:p>
        </w:tc>
        <w:tc>
          <w:tcPr>
            <w:tcW w:w="2400" w:type="dxa"/>
            <w:shd w:val="clear" w:color="auto" w:fill="F6FBF7"/>
            <w:tcMar>
              <w:top w:w="60" w:type="dxa"/>
              <w:left w:w="90" w:type="dxa"/>
              <w:bottom w:w="60" w:type="dxa"/>
              <w:right w:w="90" w:type="dxa"/>
            </w:tcMar>
          </w:tcPr>
          <w:p w14:paraId="4EA89E62" w14:textId="77777777" w:rsidR="002B162B" w:rsidRDefault="001944D7">
            <w:pPr>
              <w:spacing w:after="60" w:line="252" w:lineRule="auto"/>
            </w:pPr>
            <w:r>
              <w:rPr>
                <w:sz w:val="20"/>
                <w:szCs w:val="20"/>
              </w:rPr>
              <w:t>Coordenação (equipe dos painéis)</w:t>
            </w:r>
          </w:p>
        </w:tc>
      </w:tr>
      <w:tr w:rsidR="002B162B" w14:paraId="7439BF91" w14:textId="77777777">
        <w:tc>
          <w:tcPr>
            <w:tcW w:w="1200" w:type="dxa"/>
            <w:shd w:val="clear" w:color="auto" w:fill="FFFFFF"/>
            <w:tcMar>
              <w:top w:w="60" w:type="dxa"/>
              <w:left w:w="90" w:type="dxa"/>
              <w:bottom w:w="60" w:type="dxa"/>
              <w:right w:w="90" w:type="dxa"/>
            </w:tcMar>
          </w:tcPr>
          <w:p w14:paraId="2BA1122C" w14:textId="77777777" w:rsidR="002B162B" w:rsidRDefault="001944D7">
            <w:pPr>
              <w:spacing w:after="60" w:line="252" w:lineRule="auto"/>
            </w:pPr>
            <w:r>
              <w:rPr>
                <w:b/>
                <w:bCs/>
                <w:color w:val="0A213D"/>
                <w:sz w:val="20"/>
                <w:szCs w:val="20"/>
              </w:rPr>
              <w:t>1.2</w:t>
            </w:r>
          </w:p>
        </w:tc>
        <w:tc>
          <w:tcPr>
            <w:tcW w:w="1800" w:type="dxa"/>
            <w:shd w:val="clear" w:color="auto" w:fill="FFFFFF"/>
            <w:tcMar>
              <w:top w:w="60" w:type="dxa"/>
              <w:left w:w="90" w:type="dxa"/>
              <w:bottom w:w="60" w:type="dxa"/>
              <w:right w:w="90" w:type="dxa"/>
            </w:tcMar>
          </w:tcPr>
          <w:p w14:paraId="5D42F048" w14:textId="77777777" w:rsidR="002B162B" w:rsidRDefault="001944D7">
            <w:pPr>
              <w:spacing w:after="60" w:line="252" w:lineRule="auto"/>
            </w:pPr>
            <w:r>
              <w:rPr>
                <w:sz w:val="20"/>
                <w:szCs w:val="20"/>
              </w:rPr>
              <w:t>18/10/2026</w:t>
            </w:r>
          </w:p>
        </w:tc>
        <w:tc>
          <w:tcPr>
            <w:tcW w:w="4238" w:type="dxa"/>
            <w:shd w:val="clear" w:color="auto" w:fill="FFFFFF"/>
            <w:tcMar>
              <w:top w:w="60" w:type="dxa"/>
              <w:left w:w="90" w:type="dxa"/>
              <w:bottom w:w="60" w:type="dxa"/>
              <w:right w:w="90" w:type="dxa"/>
            </w:tcMar>
          </w:tcPr>
          <w:p w14:paraId="6C08F33D" w14:textId="77777777" w:rsidR="002B162B" w:rsidRDefault="001944D7">
            <w:pPr>
              <w:spacing w:after="60" w:line="252" w:lineRule="auto"/>
            </w:pPr>
            <w:r>
              <w:rPr>
                <w:sz w:val="20"/>
                <w:szCs w:val="20"/>
              </w:rPr>
              <w:t>Período parcial: os painéis passaram a trazer a coluna "1º sem. 2026" (janeiro a junho de 2026, dados preliminares). Atualizados o período na capa e na seção 2, a nota de dados preliminares e a tabela da seção 7.2, e acrescentada a nota "Período parcial" na seção 7.1. Nenhuma regra de cálculo mudou.</w:t>
            </w:r>
          </w:p>
        </w:tc>
        <w:tc>
          <w:tcPr>
            <w:tcW w:w="2400" w:type="dxa"/>
            <w:shd w:val="clear" w:color="auto" w:fill="FFFFFF"/>
            <w:tcMar>
              <w:top w:w="60" w:type="dxa"/>
              <w:left w:w="90" w:type="dxa"/>
              <w:bottom w:w="60" w:type="dxa"/>
              <w:right w:w="90" w:type="dxa"/>
            </w:tcMar>
          </w:tcPr>
          <w:p w14:paraId="2E685962" w14:textId="77777777" w:rsidR="002B162B" w:rsidRDefault="001944D7">
            <w:pPr>
              <w:spacing w:after="60" w:line="252" w:lineRule="auto"/>
            </w:pPr>
            <w:r>
              <w:rPr>
                <w:sz w:val="20"/>
                <w:szCs w:val="20"/>
              </w:rPr>
              <w:t>Coordenação (equipe dos painéis)</w:t>
            </w:r>
          </w:p>
        </w:tc>
      </w:tr>
      <w:tr w:rsidR="002B162B" w14:paraId="5A1CE992" w14:textId="77777777">
        <w:tc>
          <w:tcPr>
            <w:tcW w:w="1200" w:type="dxa"/>
            <w:shd w:val="clear" w:color="auto" w:fill="F6FBF7"/>
            <w:tcMar>
              <w:top w:w="60" w:type="dxa"/>
              <w:left w:w="90" w:type="dxa"/>
              <w:bottom w:w="60" w:type="dxa"/>
              <w:right w:w="90" w:type="dxa"/>
            </w:tcMar>
          </w:tcPr>
          <w:p w14:paraId="66771C01" w14:textId="77777777" w:rsidR="002B162B" w:rsidRDefault="001944D7">
            <w:pPr>
              <w:spacing w:after="60" w:line="252" w:lineRule="auto"/>
            </w:pPr>
            <w:r>
              <w:rPr>
                <w:b/>
                <w:bCs/>
                <w:color w:val="0A213D"/>
                <w:sz w:val="20"/>
                <w:szCs w:val="20"/>
              </w:rPr>
              <w:t>1.3</w:t>
            </w:r>
          </w:p>
        </w:tc>
        <w:tc>
          <w:tcPr>
            <w:tcW w:w="1800" w:type="dxa"/>
            <w:shd w:val="clear" w:color="auto" w:fill="F6FBF7"/>
            <w:tcMar>
              <w:top w:w="60" w:type="dxa"/>
              <w:left w:w="90" w:type="dxa"/>
              <w:bottom w:w="60" w:type="dxa"/>
              <w:right w:w="90" w:type="dxa"/>
            </w:tcMar>
          </w:tcPr>
          <w:p w14:paraId="027A35CC" w14:textId="77777777" w:rsidR="002B162B" w:rsidRDefault="001944D7">
            <w:pPr>
              <w:spacing w:after="60" w:line="252" w:lineRule="auto"/>
            </w:pPr>
            <w:r>
              <w:rPr>
                <w:sz w:val="20"/>
                <w:szCs w:val="20"/>
              </w:rPr>
              <w:t>18/10/2026</w:t>
            </w:r>
          </w:p>
        </w:tc>
        <w:tc>
          <w:tcPr>
            <w:tcW w:w="4238" w:type="dxa"/>
            <w:shd w:val="clear" w:color="auto" w:fill="F6FBF7"/>
            <w:tcMar>
              <w:top w:w="60" w:type="dxa"/>
              <w:left w:w="90" w:type="dxa"/>
              <w:bottom w:w="60" w:type="dxa"/>
              <w:right w:w="90" w:type="dxa"/>
            </w:tcMar>
          </w:tcPr>
          <w:p w14:paraId="256E8803" w14:textId="77777777" w:rsidR="002B162B" w:rsidRDefault="001944D7">
            <w:pPr>
              <w:spacing w:after="60" w:line="252" w:lineRule="auto"/>
            </w:pPr>
            <w:r>
              <w:rPr>
                <w:sz w:val="20"/>
                <w:szCs w:val="20"/>
              </w:rPr>
              <w:t>Retirada, a pedido da coordenação, a seção "Documentos de origem" (antiga 1.4); os documentos continuam citados nas referências (seção 9), e o controle de versões passou a ser a seção 1.4. Textos de ligação revisados para o registro formal, com citação das fontes oficiais e dos documentos aprovados no lugar das etapas internas de trabalho. Nenhuma regra de cálculo mudou.</w:t>
            </w:r>
          </w:p>
        </w:tc>
        <w:tc>
          <w:tcPr>
            <w:tcW w:w="2400" w:type="dxa"/>
            <w:shd w:val="clear" w:color="auto" w:fill="F6FBF7"/>
            <w:tcMar>
              <w:top w:w="60" w:type="dxa"/>
              <w:left w:w="90" w:type="dxa"/>
              <w:bottom w:w="60" w:type="dxa"/>
              <w:right w:w="90" w:type="dxa"/>
            </w:tcMar>
          </w:tcPr>
          <w:p w14:paraId="1C6497B6" w14:textId="77777777" w:rsidR="002B162B" w:rsidRDefault="001944D7">
            <w:pPr>
              <w:spacing w:after="60" w:line="252" w:lineRule="auto"/>
            </w:pPr>
            <w:r>
              <w:rPr>
                <w:sz w:val="20"/>
                <w:szCs w:val="20"/>
              </w:rPr>
              <w:t>Coordenação (equipe dos painéis)</w:t>
            </w:r>
          </w:p>
        </w:tc>
      </w:tr>
    </w:tbl>
    <w:p w14:paraId="223978AE" w14:textId="77777777" w:rsidR="002B162B" w:rsidRDefault="002B162B">
      <w:pPr>
        <w:spacing w:after="160"/>
      </w:pPr>
    </w:p>
    <w:p w14:paraId="11D7819B" w14:textId="77777777" w:rsidR="002B162B" w:rsidRDefault="001944D7">
      <w:pPr>
        <w:spacing w:after="120" w:line="276" w:lineRule="auto"/>
      </w:pPr>
      <w:r>
        <w:t>Responsável pela atualização: a coordenação, por meio da equipe dos painéis, sempre que um documento de origem for alterado. Contato: pela coordenação, no IFF/Fiocruz.</w:t>
      </w:r>
    </w:p>
    <w:p w14:paraId="1393DB59" w14:textId="77777777" w:rsidR="002B162B" w:rsidRDefault="001944D7">
      <w:pPr>
        <w:pStyle w:val="Ttulo1"/>
      </w:pPr>
      <w:bookmarkStart w:id="5" w:name="_Toc243245221"/>
      <w:r>
        <w:t>2. Fontes de dados</w:t>
      </w:r>
      <w:bookmarkEnd w:id="5"/>
    </w:p>
    <w:p w14:paraId="2A52961D" w14:textId="77777777" w:rsidR="002B162B" w:rsidRDefault="001944D7">
      <w:pPr>
        <w:spacing w:after="120" w:line="276" w:lineRule="auto"/>
      </w:pPr>
      <w:r>
        <w:t>Todos os indicadores vêm de bases públicas do Ministério da Saúde: SINASC, SIH/SUS, SIM e CNES. A tabela resume o que cada base registra, como ela chega aos painéis e a situação dos dados. Os arquivos do DATASUS são obtidos no seu servidor de arquivos (FTP) ou no OpenDataSUS, o portal de dados abertos do Ministério da Saúde.</w:t>
      </w:r>
    </w:p>
    <w:p w14:paraId="3D559387" w14:textId="77777777" w:rsidR="002B162B" w:rsidRDefault="001944D7">
      <w:pPr>
        <w:keepNext/>
        <w:spacing w:before="200" w:after="80"/>
      </w:pPr>
      <w:r>
        <w:rPr>
          <w:b/>
          <w:bCs/>
          <w:color w:val="1B5F51"/>
          <w:sz w:val="20"/>
          <w:szCs w:val="20"/>
        </w:rPr>
        <w:t>Tabela 3 – Bases de dados dos painéis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500"/>
        <w:gridCol w:w="2700"/>
        <w:gridCol w:w="3400"/>
        <w:gridCol w:w="2038"/>
      </w:tblGrid>
      <w:tr w:rsidR="002B162B" w14:paraId="72AC1EE6" w14:textId="77777777">
        <w:trPr>
          <w:tblHeader/>
        </w:trPr>
        <w:tc>
          <w:tcPr>
            <w:tcW w:w="1500" w:type="dxa"/>
            <w:shd w:val="clear" w:color="auto" w:fill="1B5F51"/>
            <w:tcMar>
              <w:top w:w="70" w:type="dxa"/>
              <w:left w:w="90" w:type="dxa"/>
              <w:bottom w:w="70" w:type="dxa"/>
              <w:right w:w="90" w:type="dxa"/>
            </w:tcMar>
            <w:vAlign w:val="center"/>
          </w:tcPr>
          <w:p w14:paraId="17097657" w14:textId="77777777" w:rsidR="002B162B" w:rsidRDefault="001944D7">
            <w:pPr>
              <w:spacing w:after="60" w:line="252" w:lineRule="auto"/>
            </w:pPr>
            <w:r>
              <w:rPr>
                <w:b/>
                <w:bCs/>
                <w:color w:val="FFFFFF"/>
                <w:sz w:val="20"/>
                <w:szCs w:val="20"/>
              </w:rPr>
              <w:t>Base</w:t>
            </w:r>
          </w:p>
        </w:tc>
        <w:tc>
          <w:tcPr>
            <w:tcW w:w="2700" w:type="dxa"/>
            <w:shd w:val="clear" w:color="auto" w:fill="1B5F51"/>
            <w:tcMar>
              <w:top w:w="70" w:type="dxa"/>
              <w:left w:w="90" w:type="dxa"/>
              <w:bottom w:w="70" w:type="dxa"/>
              <w:right w:w="90" w:type="dxa"/>
            </w:tcMar>
            <w:vAlign w:val="center"/>
          </w:tcPr>
          <w:p w14:paraId="610DA858" w14:textId="77777777" w:rsidR="002B162B" w:rsidRDefault="001944D7">
            <w:pPr>
              <w:spacing w:after="60" w:line="252" w:lineRule="auto"/>
            </w:pPr>
            <w:r>
              <w:rPr>
                <w:b/>
                <w:bCs/>
                <w:color w:val="FFFFFF"/>
                <w:sz w:val="20"/>
                <w:szCs w:val="20"/>
              </w:rPr>
              <w:t>O que registra</w:t>
            </w:r>
          </w:p>
        </w:tc>
        <w:tc>
          <w:tcPr>
            <w:tcW w:w="3400" w:type="dxa"/>
            <w:shd w:val="clear" w:color="auto" w:fill="1B5F51"/>
            <w:tcMar>
              <w:top w:w="70" w:type="dxa"/>
              <w:left w:w="90" w:type="dxa"/>
              <w:bottom w:w="70" w:type="dxa"/>
              <w:right w:w="90" w:type="dxa"/>
            </w:tcMar>
            <w:vAlign w:val="center"/>
          </w:tcPr>
          <w:p w14:paraId="64000F68" w14:textId="77777777" w:rsidR="002B162B" w:rsidRDefault="001944D7">
            <w:pPr>
              <w:spacing w:after="60" w:line="252" w:lineRule="auto"/>
            </w:pPr>
            <w:r>
              <w:rPr>
                <w:b/>
                <w:bCs/>
                <w:color w:val="FFFFFF"/>
                <w:sz w:val="20"/>
                <w:szCs w:val="20"/>
              </w:rPr>
              <w:t>Como chega aos painéis</w:t>
            </w:r>
          </w:p>
        </w:tc>
        <w:tc>
          <w:tcPr>
            <w:tcW w:w="2038" w:type="dxa"/>
            <w:shd w:val="clear" w:color="auto" w:fill="1B5F51"/>
            <w:tcMar>
              <w:top w:w="70" w:type="dxa"/>
              <w:left w:w="90" w:type="dxa"/>
              <w:bottom w:w="70" w:type="dxa"/>
              <w:right w:w="90" w:type="dxa"/>
            </w:tcMar>
            <w:vAlign w:val="center"/>
          </w:tcPr>
          <w:p w14:paraId="715C0802" w14:textId="77777777" w:rsidR="002B162B" w:rsidRDefault="001944D7">
            <w:pPr>
              <w:spacing w:after="60" w:line="252" w:lineRule="auto"/>
            </w:pPr>
            <w:r>
              <w:rPr>
                <w:b/>
                <w:bCs/>
                <w:color w:val="FFFFFF"/>
                <w:sz w:val="20"/>
                <w:szCs w:val="20"/>
              </w:rPr>
              <w:t>Período e situação</w:t>
            </w:r>
          </w:p>
        </w:tc>
      </w:tr>
      <w:tr w:rsidR="002B162B" w14:paraId="605244CC" w14:textId="77777777">
        <w:tc>
          <w:tcPr>
            <w:tcW w:w="1500" w:type="dxa"/>
            <w:shd w:val="clear" w:color="auto" w:fill="FFFFFF"/>
            <w:tcMar>
              <w:top w:w="60" w:type="dxa"/>
              <w:left w:w="90" w:type="dxa"/>
              <w:bottom w:w="60" w:type="dxa"/>
              <w:right w:w="90" w:type="dxa"/>
            </w:tcMar>
          </w:tcPr>
          <w:p w14:paraId="502A463B" w14:textId="77777777" w:rsidR="002B162B" w:rsidRDefault="001944D7">
            <w:pPr>
              <w:spacing w:after="60" w:line="252" w:lineRule="auto"/>
            </w:pPr>
            <w:r>
              <w:rPr>
                <w:b/>
                <w:bCs/>
                <w:color w:val="0A213D"/>
                <w:sz w:val="20"/>
                <w:szCs w:val="20"/>
              </w:rPr>
              <w:t>SINASC</w:t>
            </w:r>
          </w:p>
        </w:tc>
        <w:tc>
          <w:tcPr>
            <w:tcW w:w="2700" w:type="dxa"/>
            <w:shd w:val="clear" w:color="auto" w:fill="FFFFFF"/>
            <w:tcMar>
              <w:top w:w="60" w:type="dxa"/>
              <w:left w:w="90" w:type="dxa"/>
              <w:bottom w:w="60" w:type="dxa"/>
              <w:right w:w="90" w:type="dxa"/>
            </w:tcMar>
          </w:tcPr>
          <w:p w14:paraId="00D515D6" w14:textId="77777777" w:rsidR="002B162B" w:rsidRDefault="001944D7">
            <w:pPr>
              <w:spacing w:after="60" w:line="252" w:lineRule="auto"/>
            </w:pPr>
            <w:r>
              <w:rPr>
                <w:sz w:val="20"/>
                <w:szCs w:val="20"/>
              </w:rPr>
              <w:t>Sistema de Informações sobre Nascidos Vivos. Cada nascido vivo é registrado a partir da Declaração de Nascido Vivo (DN).</w:t>
            </w:r>
          </w:p>
        </w:tc>
        <w:tc>
          <w:tcPr>
            <w:tcW w:w="3400" w:type="dxa"/>
            <w:shd w:val="clear" w:color="auto" w:fill="FFFFFF"/>
            <w:tcMar>
              <w:top w:w="60" w:type="dxa"/>
              <w:left w:w="90" w:type="dxa"/>
              <w:bottom w:w="60" w:type="dxa"/>
              <w:right w:w="90" w:type="dxa"/>
            </w:tcMar>
          </w:tcPr>
          <w:p w14:paraId="09B36266" w14:textId="77777777" w:rsidR="002B162B" w:rsidRDefault="001944D7">
            <w:pPr>
              <w:spacing w:after="60" w:line="252" w:lineRule="auto"/>
            </w:pPr>
            <w:r>
              <w:rPr>
                <w:sz w:val="20"/>
                <w:szCs w:val="20"/>
              </w:rPr>
              <w:t>Microdados (registros individuais, um por nascimento) publicados no OpenDataSUS, em um arquivo por ano.</w:t>
            </w:r>
          </w:p>
          <w:p w14:paraId="41D2AA9D" w14:textId="77777777" w:rsidR="002B162B" w:rsidRDefault="001944D7">
            <w:pPr>
              <w:spacing w:after="60" w:line="252" w:lineRule="auto"/>
            </w:pPr>
            <w:r>
              <w:rPr>
                <w:sz w:val="20"/>
                <w:szCs w:val="20"/>
              </w:rPr>
              <w:t>No Painel de Nascimentos, as séries por unidade e por território são tabuladas a partir desses microdados, segundo o estabelecimento de ocorrência (campo CODESTAB) e os municípios de residência e de ocorrência da mãe, com as categorias descritas na seção 4.5.</w:t>
            </w:r>
          </w:p>
          <w:p w14:paraId="49E819EC" w14:textId="77777777" w:rsidR="002B162B" w:rsidRDefault="001944D7">
            <w:pPr>
              <w:spacing w:after="60" w:line="252" w:lineRule="auto"/>
            </w:pPr>
            <w:r>
              <w:rPr>
                <w:sz w:val="20"/>
                <w:szCs w:val="20"/>
              </w:rPr>
              <w:lastRenderedPageBreak/>
              <w:t>No Painel de Mortalidade, o SINASC fornece os nascidos vivos usados como denominador. No Painel de Internação, fornece três indicadores calculados na DN: parto vaginal após cesariana, trabalho de parto induzido e condições potencialmente ameaçadoras à vida do recém-nascido. Os quadros de perfil da mãe estão no Painel de Nascimentos (seção 4.4).</w:t>
            </w:r>
          </w:p>
        </w:tc>
        <w:tc>
          <w:tcPr>
            <w:tcW w:w="2038" w:type="dxa"/>
            <w:shd w:val="clear" w:color="auto" w:fill="FFFFFF"/>
            <w:tcMar>
              <w:top w:w="60" w:type="dxa"/>
              <w:left w:w="90" w:type="dxa"/>
              <w:bottom w:w="60" w:type="dxa"/>
              <w:right w:w="90" w:type="dxa"/>
            </w:tcMar>
          </w:tcPr>
          <w:p w14:paraId="68373C76" w14:textId="77777777" w:rsidR="002B162B" w:rsidRDefault="001944D7">
            <w:pPr>
              <w:spacing w:after="60" w:line="252" w:lineRule="auto"/>
            </w:pPr>
            <w:r>
              <w:rPr>
                <w:sz w:val="20"/>
                <w:szCs w:val="20"/>
              </w:rPr>
              <w:lastRenderedPageBreak/>
              <w:t xml:space="preserve">2019 a 2025 e 1º semestre de 2026 (nascidos de janeiro a junho de 2026, do arquivo preliminar de 2026 do OpenDataSUS, extraídos em 18/10/2026). No Painel de Nascimentos e no de Internação, </w:t>
            </w:r>
            <w:r>
              <w:rPr>
                <w:sz w:val="20"/>
                <w:szCs w:val="20"/>
              </w:rPr>
              <w:lastRenderedPageBreak/>
              <w:t>2025 é preliminar; no Painel de Mortalidade, 2024 e 2025 recebem a marca de preliminar (seção 7.3).</w:t>
            </w:r>
          </w:p>
          <w:p w14:paraId="2A1770E2" w14:textId="77777777" w:rsidR="002B162B" w:rsidRDefault="001944D7">
            <w:pPr>
              <w:spacing w:after="60" w:line="252" w:lineRule="auto"/>
            </w:pPr>
            <w:r>
              <w:rPr>
                <w:sz w:val="20"/>
                <w:szCs w:val="20"/>
              </w:rPr>
              <w:t>Dados sujeitos a revisão.</w:t>
            </w:r>
          </w:p>
        </w:tc>
      </w:tr>
      <w:tr w:rsidR="002B162B" w14:paraId="3C8E463E" w14:textId="77777777">
        <w:tc>
          <w:tcPr>
            <w:tcW w:w="1500" w:type="dxa"/>
            <w:shd w:val="clear" w:color="auto" w:fill="F6FBF7"/>
            <w:tcMar>
              <w:top w:w="60" w:type="dxa"/>
              <w:left w:w="90" w:type="dxa"/>
              <w:bottom w:w="60" w:type="dxa"/>
              <w:right w:w="90" w:type="dxa"/>
            </w:tcMar>
          </w:tcPr>
          <w:p w14:paraId="4F2636E0" w14:textId="77777777" w:rsidR="002B162B" w:rsidRDefault="001944D7">
            <w:pPr>
              <w:spacing w:after="60" w:line="252" w:lineRule="auto"/>
            </w:pPr>
            <w:r>
              <w:rPr>
                <w:b/>
                <w:bCs/>
                <w:color w:val="0A213D"/>
                <w:sz w:val="20"/>
                <w:szCs w:val="20"/>
              </w:rPr>
              <w:lastRenderedPageBreak/>
              <w:t>SIH/SUS</w:t>
            </w:r>
          </w:p>
        </w:tc>
        <w:tc>
          <w:tcPr>
            <w:tcW w:w="2700" w:type="dxa"/>
            <w:shd w:val="clear" w:color="auto" w:fill="F6FBF7"/>
            <w:tcMar>
              <w:top w:w="60" w:type="dxa"/>
              <w:left w:w="90" w:type="dxa"/>
              <w:bottom w:w="60" w:type="dxa"/>
              <w:right w:w="90" w:type="dxa"/>
            </w:tcMar>
          </w:tcPr>
          <w:p w14:paraId="08141761" w14:textId="77777777" w:rsidR="002B162B" w:rsidRDefault="001944D7">
            <w:pPr>
              <w:spacing w:after="60" w:line="252" w:lineRule="auto"/>
            </w:pPr>
            <w:r>
              <w:rPr>
                <w:sz w:val="20"/>
                <w:szCs w:val="20"/>
              </w:rPr>
              <w:t>Sistema de Informações Hospitalares do SUS. A Autorização de Internação Hospitalar (AIH) registra cada internação financiada pelo SUS.</w:t>
            </w:r>
          </w:p>
        </w:tc>
        <w:tc>
          <w:tcPr>
            <w:tcW w:w="3400" w:type="dxa"/>
            <w:shd w:val="clear" w:color="auto" w:fill="F6FBF7"/>
            <w:tcMar>
              <w:top w:w="60" w:type="dxa"/>
              <w:left w:w="90" w:type="dxa"/>
              <w:bottom w:w="60" w:type="dxa"/>
              <w:right w:w="90" w:type="dxa"/>
            </w:tcMar>
          </w:tcPr>
          <w:p w14:paraId="05D19C37" w14:textId="77777777" w:rsidR="002B162B" w:rsidRDefault="001944D7">
            <w:pPr>
              <w:spacing w:after="60" w:line="252" w:lineRule="auto"/>
            </w:pPr>
            <w:r>
              <w:rPr>
                <w:sz w:val="20"/>
                <w:szCs w:val="20"/>
              </w:rPr>
              <w:t>Arquivos públicos da AIH reduzida (RD, um registro por internação) e de serviços profissionais (SP, um registro por procedimento ou ato realizado na internação), no FTP do DATASUS, por unidade da federação (UF) e por competência.</w:t>
            </w:r>
          </w:p>
          <w:p w14:paraId="55629164" w14:textId="77777777" w:rsidR="002B162B" w:rsidRDefault="001944D7">
            <w:pPr>
              <w:spacing w:after="60" w:line="252" w:lineRule="auto"/>
            </w:pPr>
            <w:r>
              <w:rPr>
                <w:sz w:val="20"/>
                <w:szCs w:val="20"/>
              </w:rPr>
              <w:t>Competência é o mês em que a internação foi processada e paga, que pode ser meses depois da alta; por isso os arquivos de 2026 são necessários para completar 2024 e 2025. O ano de referência de cada internação é o da data de internação.</w:t>
            </w:r>
          </w:p>
        </w:tc>
        <w:tc>
          <w:tcPr>
            <w:tcW w:w="2038" w:type="dxa"/>
            <w:shd w:val="clear" w:color="auto" w:fill="F6FBF7"/>
            <w:tcMar>
              <w:top w:w="60" w:type="dxa"/>
              <w:left w:w="90" w:type="dxa"/>
              <w:bottom w:w="60" w:type="dxa"/>
              <w:right w:w="90" w:type="dxa"/>
            </w:tcMar>
          </w:tcPr>
          <w:p w14:paraId="417097FF" w14:textId="77777777" w:rsidR="002B162B" w:rsidRDefault="001944D7">
            <w:pPr>
              <w:spacing w:after="60" w:line="252" w:lineRule="auto"/>
            </w:pPr>
            <w:r>
              <w:rPr>
                <w:sz w:val="20"/>
                <w:szCs w:val="20"/>
              </w:rPr>
              <w:t>Competências de janeiro de 2019 a junho de 2026 para as colunas de 2019 a 2025; para o 1º semestre de 2026 (internações de janeiro a junho de 2026), competências até agosto de 2026.</w:t>
            </w:r>
          </w:p>
          <w:p w14:paraId="1783F658" w14:textId="77777777" w:rsidR="002B162B" w:rsidRDefault="001944D7">
            <w:pPr>
              <w:spacing w:after="60" w:line="252" w:lineRule="auto"/>
            </w:pPr>
            <w:r>
              <w:rPr>
                <w:sz w:val="20"/>
                <w:szCs w:val="20"/>
              </w:rPr>
              <w:t>2025 sujeito a acréscimos nas próximas competências.</w:t>
            </w:r>
          </w:p>
        </w:tc>
      </w:tr>
      <w:tr w:rsidR="002B162B" w14:paraId="484E1643" w14:textId="77777777">
        <w:tc>
          <w:tcPr>
            <w:tcW w:w="1500" w:type="dxa"/>
            <w:shd w:val="clear" w:color="auto" w:fill="FFFFFF"/>
            <w:tcMar>
              <w:top w:w="60" w:type="dxa"/>
              <w:left w:w="90" w:type="dxa"/>
              <w:bottom w:w="60" w:type="dxa"/>
              <w:right w:w="90" w:type="dxa"/>
            </w:tcMar>
          </w:tcPr>
          <w:p w14:paraId="39297BCF" w14:textId="77777777" w:rsidR="002B162B" w:rsidRDefault="001944D7">
            <w:pPr>
              <w:spacing w:after="60" w:line="252" w:lineRule="auto"/>
            </w:pPr>
            <w:r>
              <w:rPr>
                <w:b/>
                <w:bCs/>
                <w:color w:val="0A213D"/>
                <w:sz w:val="20"/>
                <w:szCs w:val="20"/>
              </w:rPr>
              <w:t>CNES</w:t>
            </w:r>
          </w:p>
        </w:tc>
        <w:tc>
          <w:tcPr>
            <w:tcW w:w="2700" w:type="dxa"/>
            <w:shd w:val="clear" w:color="auto" w:fill="FFFFFF"/>
            <w:tcMar>
              <w:top w:w="60" w:type="dxa"/>
              <w:left w:w="90" w:type="dxa"/>
              <w:bottom w:w="60" w:type="dxa"/>
              <w:right w:w="90" w:type="dxa"/>
            </w:tcMar>
          </w:tcPr>
          <w:p w14:paraId="077F9263" w14:textId="77777777" w:rsidR="002B162B" w:rsidRDefault="001944D7">
            <w:pPr>
              <w:spacing w:after="60" w:line="252" w:lineRule="auto"/>
            </w:pPr>
            <w:r>
              <w:rPr>
                <w:sz w:val="20"/>
                <w:szCs w:val="20"/>
              </w:rPr>
              <w:t>Cadastro Nacional de Estabelecimentos de Saúde: ficha de cadastro, habilitações e leitos de cada estabelecimento.</w:t>
            </w:r>
          </w:p>
        </w:tc>
        <w:tc>
          <w:tcPr>
            <w:tcW w:w="3400" w:type="dxa"/>
            <w:shd w:val="clear" w:color="auto" w:fill="FFFFFF"/>
            <w:tcMar>
              <w:top w:w="60" w:type="dxa"/>
              <w:left w:w="90" w:type="dxa"/>
              <w:bottom w:w="60" w:type="dxa"/>
              <w:right w:w="90" w:type="dxa"/>
            </w:tcMar>
          </w:tcPr>
          <w:p w14:paraId="441F9FCE" w14:textId="77777777" w:rsidR="002B162B" w:rsidRDefault="001944D7">
            <w:pPr>
              <w:spacing w:after="60" w:line="252" w:lineRule="auto"/>
            </w:pPr>
            <w:r>
              <w:rPr>
                <w:sz w:val="20"/>
                <w:szCs w:val="20"/>
              </w:rPr>
              <w:t>A ficha de cadastro vem do serviço de acesso automatizado (API) de Dados Abertos do Ministério da Saúde; as habilitações ativas vêm do portal do CNES na internet.</w:t>
            </w:r>
          </w:p>
          <w:p w14:paraId="0C427263" w14:textId="77777777" w:rsidR="002B162B" w:rsidRDefault="001944D7">
            <w:pPr>
              <w:spacing w:after="60" w:line="252" w:lineRule="auto"/>
            </w:pPr>
            <w:r>
              <w:rPr>
                <w:sz w:val="20"/>
                <w:szCs w:val="20"/>
              </w:rPr>
              <w:t>Os leitos usados nas taxas de ocupação vêm dos arquivos LT, que informam os leitos de cada estabelecimento mês a mês.</w:t>
            </w:r>
          </w:p>
        </w:tc>
        <w:tc>
          <w:tcPr>
            <w:tcW w:w="2038" w:type="dxa"/>
            <w:shd w:val="clear" w:color="auto" w:fill="FFFFFF"/>
            <w:tcMar>
              <w:top w:w="60" w:type="dxa"/>
              <w:left w:w="90" w:type="dxa"/>
              <w:bottom w:w="60" w:type="dxa"/>
              <w:right w:w="90" w:type="dxa"/>
            </w:tcMar>
          </w:tcPr>
          <w:p w14:paraId="6C2AFD8E" w14:textId="77777777" w:rsidR="002B162B" w:rsidRDefault="001944D7">
            <w:pPr>
              <w:spacing w:after="60" w:line="252" w:lineRule="auto"/>
            </w:pPr>
            <w:r>
              <w:rPr>
                <w:sz w:val="20"/>
                <w:szCs w:val="20"/>
              </w:rPr>
              <w:t>Ficha e habilitações atualizadas semestralmente, em 1º de junho e 1º de dezembro, a partir das fontes oficiais; última atualização em 11/10/2026, informada na página principal dos painéis.</w:t>
            </w:r>
          </w:p>
        </w:tc>
      </w:tr>
      <w:tr w:rsidR="002B162B" w14:paraId="57D0255A" w14:textId="77777777">
        <w:tc>
          <w:tcPr>
            <w:tcW w:w="1500" w:type="dxa"/>
            <w:shd w:val="clear" w:color="auto" w:fill="F6FBF7"/>
            <w:tcMar>
              <w:top w:w="60" w:type="dxa"/>
              <w:left w:w="90" w:type="dxa"/>
              <w:bottom w:w="60" w:type="dxa"/>
              <w:right w:w="90" w:type="dxa"/>
            </w:tcMar>
          </w:tcPr>
          <w:p w14:paraId="76B8F4E8" w14:textId="77777777" w:rsidR="002B162B" w:rsidRDefault="001944D7">
            <w:pPr>
              <w:spacing w:after="60" w:line="252" w:lineRule="auto"/>
            </w:pPr>
            <w:r>
              <w:rPr>
                <w:b/>
                <w:bCs/>
                <w:color w:val="0A213D"/>
                <w:sz w:val="20"/>
                <w:szCs w:val="20"/>
              </w:rPr>
              <w:t>SIM</w:t>
            </w:r>
          </w:p>
        </w:tc>
        <w:tc>
          <w:tcPr>
            <w:tcW w:w="2700" w:type="dxa"/>
            <w:shd w:val="clear" w:color="auto" w:fill="F6FBF7"/>
            <w:tcMar>
              <w:top w:w="60" w:type="dxa"/>
              <w:left w:w="90" w:type="dxa"/>
              <w:bottom w:w="60" w:type="dxa"/>
              <w:right w:w="90" w:type="dxa"/>
            </w:tcMar>
          </w:tcPr>
          <w:p w14:paraId="3098700D" w14:textId="77777777" w:rsidR="002B162B" w:rsidRDefault="001944D7">
            <w:pPr>
              <w:spacing w:after="60" w:line="252" w:lineRule="auto"/>
            </w:pPr>
            <w:r>
              <w:rPr>
                <w:sz w:val="20"/>
                <w:szCs w:val="20"/>
              </w:rPr>
              <w:t>Sistema de Informações sobre Mortalidade: Declarações de Óbito (DO) e Declarações de Óbito Fetal (DOFET).</w:t>
            </w:r>
          </w:p>
        </w:tc>
        <w:tc>
          <w:tcPr>
            <w:tcW w:w="3400" w:type="dxa"/>
            <w:shd w:val="clear" w:color="auto" w:fill="F6FBF7"/>
            <w:tcMar>
              <w:top w:w="60" w:type="dxa"/>
              <w:left w:w="90" w:type="dxa"/>
              <w:bottom w:w="60" w:type="dxa"/>
              <w:right w:w="90" w:type="dxa"/>
            </w:tcMar>
          </w:tcPr>
          <w:p w14:paraId="630F81A8" w14:textId="77777777" w:rsidR="002B162B" w:rsidRDefault="001944D7">
            <w:pPr>
              <w:spacing w:after="60" w:line="252" w:lineRule="auto"/>
            </w:pPr>
            <w:r>
              <w:rPr>
                <w:sz w:val="20"/>
                <w:szCs w:val="20"/>
              </w:rPr>
              <w:t>Arquivos DO&lt;UF&gt;&lt;ano&gt;.dbc (um por estado e ano; por exemplo, DORJ2023.dbc) e DOFET&lt;aa&gt;.dbc (arquivo nacional, ano com dois dígitos; por exemplo, DOFET23.dbc), no FTP do DATASUS.</w:t>
            </w:r>
          </w:p>
          <w:p w14:paraId="64EDE930" w14:textId="77777777" w:rsidR="002B162B" w:rsidRDefault="001944D7">
            <w:pPr>
              <w:spacing w:after="60" w:line="252" w:lineRule="auto"/>
            </w:pPr>
            <w:r>
              <w:rPr>
                <w:sz w:val="20"/>
                <w:szCs w:val="20"/>
              </w:rPr>
              <w:t>Todas as UFs são lidas, porque o óbito é contado na unidade onde ocorreu, independentemente da residência.</w:t>
            </w:r>
          </w:p>
        </w:tc>
        <w:tc>
          <w:tcPr>
            <w:tcW w:w="2038" w:type="dxa"/>
            <w:shd w:val="clear" w:color="auto" w:fill="F6FBF7"/>
            <w:tcMar>
              <w:top w:w="60" w:type="dxa"/>
              <w:left w:w="90" w:type="dxa"/>
              <w:bottom w:w="60" w:type="dxa"/>
              <w:right w:w="90" w:type="dxa"/>
            </w:tcMar>
          </w:tcPr>
          <w:p w14:paraId="1617CA81" w14:textId="77777777" w:rsidR="002B162B" w:rsidRDefault="001944D7">
            <w:pPr>
              <w:spacing w:after="60" w:line="252" w:lineRule="auto"/>
            </w:pPr>
            <w:r>
              <w:rPr>
                <w:sz w:val="20"/>
                <w:szCs w:val="20"/>
              </w:rPr>
              <w:t>2019 a 2025; extração em 10 e 11/09/2026 e, para as unidades acrescentadas, em 23/09/2026. 1º semestre de 2026: óbitos de janeiro a junho de 2026, dos arquivos preliminares de 2026 (28/09/2026), extraídos em 18/10/2026.</w:t>
            </w:r>
          </w:p>
          <w:p w14:paraId="29C07834" w14:textId="77777777" w:rsidR="002B162B" w:rsidRDefault="001944D7">
            <w:pPr>
              <w:spacing w:after="60" w:line="252" w:lineRule="auto"/>
            </w:pPr>
            <w:r>
              <w:rPr>
                <w:sz w:val="20"/>
                <w:szCs w:val="20"/>
              </w:rPr>
              <w:t>2024, 2025 e o 1º semestre de 2026 tratados como preliminares no painel (seção 7.2).</w:t>
            </w:r>
          </w:p>
        </w:tc>
      </w:tr>
      <w:tr w:rsidR="002B162B" w14:paraId="005DB653" w14:textId="77777777">
        <w:tc>
          <w:tcPr>
            <w:tcW w:w="1500" w:type="dxa"/>
            <w:shd w:val="clear" w:color="auto" w:fill="FFFFFF"/>
            <w:tcMar>
              <w:top w:w="60" w:type="dxa"/>
              <w:left w:w="90" w:type="dxa"/>
              <w:bottom w:w="60" w:type="dxa"/>
              <w:right w:w="90" w:type="dxa"/>
            </w:tcMar>
          </w:tcPr>
          <w:p w14:paraId="6735CBF4" w14:textId="77777777" w:rsidR="002B162B" w:rsidRDefault="001944D7">
            <w:pPr>
              <w:spacing w:after="60" w:line="252" w:lineRule="auto"/>
            </w:pPr>
            <w:r>
              <w:rPr>
                <w:b/>
                <w:bCs/>
                <w:color w:val="0A213D"/>
                <w:sz w:val="20"/>
                <w:szCs w:val="20"/>
              </w:rPr>
              <w:lastRenderedPageBreak/>
              <w:t>Base territorial e malhas</w:t>
            </w:r>
          </w:p>
        </w:tc>
        <w:tc>
          <w:tcPr>
            <w:tcW w:w="2700" w:type="dxa"/>
            <w:shd w:val="clear" w:color="auto" w:fill="FFFFFF"/>
            <w:tcMar>
              <w:top w:w="60" w:type="dxa"/>
              <w:left w:w="90" w:type="dxa"/>
              <w:bottom w:w="60" w:type="dxa"/>
              <w:right w:w="90" w:type="dxa"/>
            </w:tcMar>
          </w:tcPr>
          <w:p w14:paraId="15DE3CD0" w14:textId="77777777" w:rsidR="002B162B" w:rsidRDefault="001944D7">
            <w:pPr>
              <w:spacing w:after="60" w:line="252" w:lineRule="auto"/>
            </w:pPr>
            <w:r>
              <w:rPr>
                <w:sz w:val="20"/>
                <w:szCs w:val="20"/>
              </w:rPr>
              <w:t>Limites de estados, das 121 macrorregiões de saúde e das 439 regiões de saúde, e a tabela município → região de saúde → macrorregião.</w:t>
            </w:r>
          </w:p>
        </w:tc>
        <w:tc>
          <w:tcPr>
            <w:tcW w:w="3400" w:type="dxa"/>
            <w:shd w:val="clear" w:color="auto" w:fill="FFFFFF"/>
            <w:tcMar>
              <w:top w:w="60" w:type="dxa"/>
              <w:left w:w="90" w:type="dxa"/>
              <w:bottom w:w="60" w:type="dxa"/>
              <w:right w:w="90" w:type="dxa"/>
            </w:tcMar>
          </w:tcPr>
          <w:p w14:paraId="09CFC3FE" w14:textId="77777777" w:rsidR="002B162B" w:rsidRDefault="001944D7">
            <w:pPr>
              <w:spacing w:after="60" w:line="252" w:lineRule="auto"/>
            </w:pPr>
            <w:r>
              <w:rPr>
                <w:sz w:val="20"/>
                <w:szCs w:val="20"/>
              </w:rPr>
              <w:t>Os mapas usam malhas oficiais dos projetos de regionalização, compactadas para a tela.</w:t>
            </w:r>
          </w:p>
          <w:p w14:paraId="029EA53E" w14:textId="77777777" w:rsidR="002B162B" w:rsidRDefault="001944D7">
            <w:pPr>
              <w:spacing w:after="60" w:line="252" w:lineRule="auto"/>
            </w:pPr>
            <w:r>
              <w:rPr>
                <w:sz w:val="20"/>
                <w:szCs w:val="20"/>
              </w:rPr>
              <w:t>As linhas de território das tabelas usam a base territorial do DATASUS (versão de junho de 2026). A regionalização é a vigente, idêntica, nos territórios examinados, nas seis versões testadas entre 2023 e junho de 2026.</w:t>
            </w:r>
          </w:p>
        </w:tc>
        <w:tc>
          <w:tcPr>
            <w:tcW w:w="2038" w:type="dxa"/>
            <w:shd w:val="clear" w:color="auto" w:fill="FFFFFF"/>
            <w:tcMar>
              <w:top w:w="60" w:type="dxa"/>
              <w:left w:w="90" w:type="dxa"/>
              <w:bottom w:w="60" w:type="dxa"/>
              <w:right w:w="90" w:type="dxa"/>
            </w:tcMar>
          </w:tcPr>
          <w:p w14:paraId="1B35F752" w14:textId="77777777" w:rsidR="002B162B" w:rsidRDefault="001944D7">
            <w:pPr>
              <w:spacing w:after="60" w:line="252" w:lineRule="auto"/>
            </w:pPr>
            <w:r>
              <w:rPr>
                <w:sz w:val="20"/>
                <w:szCs w:val="20"/>
              </w:rPr>
              <w:t>Usadas nos mapas e nas linhas de território das tabelas.</w:t>
            </w:r>
          </w:p>
        </w:tc>
      </w:tr>
    </w:tbl>
    <w:p w14:paraId="262834BE" w14:textId="77777777" w:rsidR="002B162B" w:rsidRDefault="002B162B">
      <w:pPr>
        <w:spacing w:after="160"/>
      </w:pPr>
    </w:p>
    <w:p w14:paraId="6F7C2567" w14:textId="77777777" w:rsidR="002B162B" w:rsidRDefault="001944D7">
      <w:pPr>
        <w:pStyle w:val="Ttulo1"/>
      </w:pPr>
      <w:bookmarkStart w:id="6" w:name="_Toc243245222"/>
      <w:r>
        <w:t>3. Unidades e grupos</w:t>
      </w:r>
      <w:bookmarkEnd w:id="6"/>
    </w:p>
    <w:p w14:paraId="08B3DA7B" w14:textId="77777777" w:rsidR="002B162B" w:rsidRDefault="001944D7">
      <w:pPr>
        <w:pStyle w:val="Ttulo2"/>
      </w:pPr>
      <w:bookmarkStart w:id="7" w:name="_Toc243245223"/>
      <w:r>
        <w:t>3.1 Os três grupos de maternidades</w:t>
      </w:r>
      <w:bookmarkEnd w:id="7"/>
    </w:p>
    <w:p w14:paraId="76D1501C" w14:textId="77777777" w:rsidR="002B162B" w:rsidRDefault="001944D7">
      <w:pPr>
        <w:spacing w:after="120" w:line="276" w:lineRule="auto"/>
      </w:pPr>
      <w:r>
        <w:t>Cada unidade dos painéis pertence a pelo menos um de três grupos: maternidades estratégicas (rotuladas "apoiadas" na lista oficial e nos painéis de Internação e de Mortalidade), unidades da Empresa Brasileira de Serviços Hospitalares (EBSERH) e maternidades do QUALINEO, ciclo 2026/2027. Algumas unidades pertencem a dois ou três grupos, por exemplo, hospitais universitários da EBSERH que também são maternidades estratégicas.</w:t>
      </w:r>
    </w:p>
    <w:p w14:paraId="56FB418D" w14:textId="77777777" w:rsidR="002B162B" w:rsidRDefault="001944D7">
      <w:pPr>
        <w:spacing w:after="120" w:line="276" w:lineRule="auto"/>
      </w:pPr>
      <w:r>
        <w:t>Nos painéis de Internação e de Mortalidade, as unidades e os grupos seguem, desde 9 de setembro de 2026, a lista oficial de maternidades por grupo definida pela coordenação em 9 de setembro de 2026, com 115 estabelecimentos (códigos CNES distintos). Uma unidade classificada como "apoiada/QUALINEO" conta nos dois grupos. O Painel de Nascimentos mantém a composição de grupos definida em agosto de 2026; por isso, a média do grupo de uma mesma unidade pode diferir entre os painéis.</w:t>
      </w:r>
    </w:p>
    <w:p w14:paraId="000E8FF9" w14:textId="77777777" w:rsidR="002B162B" w:rsidRDefault="001944D7">
      <w:pPr>
        <w:keepNext/>
        <w:spacing w:before="200" w:after="80"/>
      </w:pPr>
      <w:r>
        <w:rPr>
          <w:b/>
          <w:bCs/>
          <w:color w:val="1B5F51"/>
          <w:sz w:val="20"/>
          <w:szCs w:val="20"/>
        </w:rPr>
        <w:t>Tabela 4 – Unidades por grupo em cada painel, em 11 de outubro de 2026 (uma unidade pode contar em mais de um grupo)</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3200"/>
        <w:gridCol w:w="2146"/>
        <w:gridCol w:w="2146"/>
        <w:gridCol w:w="2146"/>
      </w:tblGrid>
      <w:tr w:rsidR="002B162B" w14:paraId="68558A18" w14:textId="77777777">
        <w:trPr>
          <w:tblHeader/>
        </w:trPr>
        <w:tc>
          <w:tcPr>
            <w:tcW w:w="3200" w:type="dxa"/>
            <w:shd w:val="clear" w:color="auto" w:fill="1B5F51"/>
            <w:tcMar>
              <w:top w:w="70" w:type="dxa"/>
              <w:left w:w="90" w:type="dxa"/>
              <w:bottom w:w="70" w:type="dxa"/>
              <w:right w:w="90" w:type="dxa"/>
            </w:tcMar>
            <w:vAlign w:val="center"/>
          </w:tcPr>
          <w:p w14:paraId="49B5FD74" w14:textId="77777777" w:rsidR="002B162B" w:rsidRDefault="001944D7">
            <w:pPr>
              <w:spacing w:after="60" w:line="252" w:lineRule="auto"/>
            </w:pPr>
            <w:r>
              <w:rPr>
                <w:b/>
                <w:bCs/>
                <w:color w:val="FFFFFF"/>
                <w:sz w:val="20"/>
                <w:szCs w:val="20"/>
              </w:rPr>
              <w:t>Grupo</w:t>
            </w:r>
          </w:p>
        </w:tc>
        <w:tc>
          <w:tcPr>
            <w:tcW w:w="2146" w:type="dxa"/>
            <w:shd w:val="clear" w:color="auto" w:fill="1B5F51"/>
            <w:tcMar>
              <w:top w:w="70" w:type="dxa"/>
              <w:left w:w="90" w:type="dxa"/>
              <w:bottom w:w="70" w:type="dxa"/>
              <w:right w:w="90" w:type="dxa"/>
            </w:tcMar>
            <w:vAlign w:val="center"/>
          </w:tcPr>
          <w:p w14:paraId="65C9153E" w14:textId="77777777" w:rsidR="002B162B" w:rsidRDefault="001944D7">
            <w:pPr>
              <w:spacing w:after="60" w:line="252" w:lineRule="auto"/>
            </w:pPr>
            <w:r>
              <w:rPr>
                <w:b/>
                <w:bCs/>
                <w:color w:val="FFFFFF"/>
                <w:sz w:val="20"/>
                <w:szCs w:val="20"/>
              </w:rPr>
              <w:t>Painel de Nascimentos</w:t>
            </w:r>
          </w:p>
        </w:tc>
        <w:tc>
          <w:tcPr>
            <w:tcW w:w="2146" w:type="dxa"/>
            <w:shd w:val="clear" w:color="auto" w:fill="1B5F51"/>
            <w:tcMar>
              <w:top w:w="70" w:type="dxa"/>
              <w:left w:w="90" w:type="dxa"/>
              <w:bottom w:w="70" w:type="dxa"/>
              <w:right w:w="90" w:type="dxa"/>
            </w:tcMar>
            <w:vAlign w:val="center"/>
          </w:tcPr>
          <w:p w14:paraId="6E40EBA6" w14:textId="77777777" w:rsidR="002B162B" w:rsidRDefault="001944D7">
            <w:pPr>
              <w:spacing w:after="60" w:line="252" w:lineRule="auto"/>
            </w:pPr>
            <w:r>
              <w:rPr>
                <w:b/>
                <w:bCs/>
                <w:color w:val="FFFFFF"/>
                <w:sz w:val="20"/>
                <w:szCs w:val="20"/>
              </w:rPr>
              <w:t>Painel de Internação</w:t>
            </w:r>
          </w:p>
        </w:tc>
        <w:tc>
          <w:tcPr>
            <w:tcW w:w="2146" w:type="dxa"/>
            <w:shd w:val="clear" w:color="auto" w:fill="1B5F51"/>
            <w:tcMar>
              <w:top w:w="70" w:type="dxa"/>
              <w:left w:w="90" w:type="dxa"/>
              <w:bottom w:w="70" w:type="dxa"/>
              <w:right w:w="90" w:type="dxa"/>
            </w:tcMar>
            <w:vAlign w:val="center"/>
          </w:tcPr>
          <w:p w14:paraId="4B9D305F" w14:textId="77777777" w:rsidR="002B162B" w:rsidRDefault="001944D7">
            <w:pPr>
              <w:spacing w:after="60" w:line="252" w:lineRule="auto"/>
            </w:pPr>
            <w:r>
              <w:rPr>
                <w:b/>
                <w:bCs/>
                <w:color w:val="FFFFFF"/>
                <w:sz w:val="20"/>
                <w:szCs w:val="20"/>
              </w:rPr>
              <w:t>Painel de Mortalidade</w:t>
            </w:r>
          </w:p>
        </w:tc>
      </w:tr>
      <w:tr w:rsidR="002B162B" w14:paraId="125E3F64" w14:textId="77777777">
        <w:tc>
          <w:tcPr>
            <w:tcW w:w="3200" w:type="dxa"/>
            <w:shd w:val="clear" w:color="auto" w:fill="FFFFFF"/>
            <w:tcMar>
              <w:top w:w="60" w:type="dxa"/>
              <w:left w:w="90" w:type="dxa"/>
              <w:bottom w:w="60" w:type="dxa"/>
              <w:right w:w="90" w:type="dxa"/>
            </w:tcMar>
          </w:tcPr>
          <w:p w14:paraId="349FB5E7" w14:textId="77777777" w:rsidR="002B162B" w:rsidRDefault="001944D7">
            <w:pPr>
              <w:spacing w:after="60" w:line="252" w:lineRule="auto"/>
            </w:pPr>
            <w:r>
              <w:rPr>
                <w:b/>
                <w:bCs/>
                <w:color w:val="0A213D"/>
                <w:sz w:val="20"/>
                <w:szCs w:val="20"/>
              </w:rPr>
              <w:t>Maternidades estratégicas (apoiadas)</w:t>
            </w:r>
          </w:p>
        </w:tc>
        <w:tc>
          <w:tcPr>
            <w:tcW w:w="2146" w:type="dxa"/>
            <w:shd w:val="clear" w:color="auto" w:fill="FFFFFF"/>
            <w:tcMar>
              <w:top w:w="60" w:type="dxa"/>
              <w:left w:w="90" w:type="dxa"/>
              <w:bottom w:w="60" w:type="dxa"/>
              <w:right w:w="90" w:type="dxa"/>
            </w:tcMar>
          </w:tcPr>
          <w:p w14:paraId="6E122A12" w14:textId="77777777" w:rsidR="002B162B" w:rsidRDefault="001944D7">
            <w:pPr>
              <w:spacing w:after="60" w:line="252" w:lineRule="auto"/>
            </w:pPr>
            <w:r>
              <w:rPr>
                <w:sz w:val="20"/>
                <w:szCs w:val="20"/>
              </w:rPr>
              <w:t>63</w:t>
            </w:r>
          </w:p>
        </w:tc>
        <w:tc>
          <w:tcPr>
            <w:tcW w:w="2146" w:type="dxa"/>
            <w:shd w:val="clear" w:color="auto" w:fill="FFFFFF"/>
            <w:tcMar>
              <w:top w:w="60" w:type="dxa"/>
              <w:left w:w="90" w:type="dxa"/>
              <w:bottom w:w="60" w:type="dxa"/>
              <w:right w:w="90" w:type="dxa"/>
            </w:tcMar>
          </w:tcPr>
          <w:p w14:paraId="49E4D57F" w14:textId="77777777" w:rsidR="002B162B" w:rsidRDefault="001944D7">
            <w:pPr>
              <w:spacing w:after="60" w:line="252" w:lineRule="auto"/>
            </w:pPr>
            <w:r>
              <w:rPr>
                <w:sz w:val="20"/>
                <w:szCs w:val="20"/>
              </w:rPr>
              <w:t>58</w:t>
            </w:r>
          </w:p>
        </w:tc>
        <w:tc>
          <w:tcPr>
            <w:tcW w:w="2146" w:type="dxa"/>
            <w:shd w:val="clear" w:color="auto" w:fill="FFFFFF"/>
            <w:tcMar>
              <w:top w:w="60" w:type="dxa"/>
              <w:left w:w="90" w:type="dxa"/>
              <w:bottom w:w="60" w:type="dxa"/>
              <w:right w:w="90" w:type="dxa"/>
            </w:tcMar>
          </w:tcPr>
          <w:p w14:paraId="6ADF44C6" w14:textId="77777777" w:rsidR="002B162B" w:rsidRDefault="001944D7">
            <w:pPr>
              <w:spacing w:after="60" w:line="252" w:lineRule="auto"/>
            </w:pPr>
            <w:r>
              <w:rPr>
                <w:sz w:val="20"/>
                <w:szCs w:val="20"/>
              </w:rPr>
              <w:t>59</w:t>
            </w:r>
          </w:p>
        </w:tc>
      </w:tr>
      <w:tr w:rsidR="002B162B" w14:paraId="1D21651B" w14:textId="77777777">
        <w:tc>
          <w:tcPr>
            <w:tcW w:w="3200" w:type="dxa"/>
            <w:shd w:val="clear" w:color="auto" w:fill="F6FBF7"/>
            <w:tcMar>
              <w:top w:w="60" w:type="dxa"/>
              <w:left w:w="90" w:type="dxa"/>
              <w:bottom w:w="60" w:type="dxa"/>
              <w:right w:w="90" w:type="dxa"/>
            </w:tcMar>
          </w:tcPr>
          <w:p w14:paraId="44B2A2B0" w14:textId="77777777" w:rsidR="002B162B" w:rsidRDefault="001944D7">
            <w:pPr>
              <w:spacing w:after="60" w:line="252" w:lineRule="auto"/>
            </w:pPr>
            <w:r>
              <w:rPr>
                <w:b/>
                <w:bCs/>
                <w:color w:val="0A213D"/>
                <w:sz w:val="20"/>
                <w:szCs w:val="20"/>
              </w:rPr>
              <w:t>Unidades EBSERH</w:t>
            </w:r>
          </w:p>
        </w:tc>
        <w:tc>
          <w:tcPr>
            <w:tcW w:w="2146" w:type="dxa"/>
            <w:shd w:val="clear" w:color="auto" w:fill="F6FBF7"/>
            <w:tcMar>
              <w:top w:w="60" w:type="dxa"/>
              <w:left w:w="90" w:type="dxa"/>
              <w:bottom w:w="60" w:type="dxa"/>
              <w:right w:w="90" w:type="dxa"/>
            </w:tcMar>
          </w:tcPr>
          <w:p w14:paraId="14181F18" w14:textId="77777777" w:rsidR="002B162B" w:rsidRDefault="001944D7">
            <w:pPr>
              <w:spacing w:after="60" w:line="252" w:lineRule="auto"/>
            </w:pPr>
            <w:r>
              <w:rPr>
                <w:sz w:val="20"/>
                <w:szCs w:val="20"/>
              </w:rPr>
              <w:t>25</w:t>
            </w:r>
          </w:p>
        </w:tc>
        <w:tc>
          <w:tcPr>
            <w:tcW w:w="2146" w:type="dxa"/>
            <w:shd w:val="clear" w:color="auto" w:fill="F6FBF7"/>
            <w:tcMar>
              <w:top w:w="60" w:type="dxa"/>
              <w:left w:w="90" w:type="dxa"/>
              <w:bottom w:w="60" w:type="dxa"/>
              <w:right w:w="90" w:type="dxa"/>
            </w:tcMar>
          </w:tcPr>
          <w:p w14:paraId="7C6D976F" w14:textId="77777777" w:rsidR="002B162B" w:rsidRDefault="001944D7">
            <w:pPr>
              <w:spacing w:after="60" w:line="252" w:lineRule="auto"/>
            </w:pPr>
            <w:r>
              <w:rPr>
                <w:sz w:val="20"/>
                <w:szCs w:val="20"/>
              </w:rPr>
              <w:t>25</w:t>
            </w:r>
          </w:p>
        </w:tc>
        <w:tc>
          <w:tcPr>
            <w:tcW w:w="2146" w:type="dxa"/>
            <w:shd w:val="clear" w:color="auto" w:fill="F6FBF7"/>
            <w:tcMar>
              <w:top w:w="60" w:type="dxa"/>
              <w:left w:w="90" w:type="dxa"/>
              <w:bottom w:w="60" w:type="dxa"/>
              <w:right w:w="90" w:type="dxa"/>
            </w:tcMar>
          </w:tcPr>
          <w:p w14:paraId="1357749D" w14:textId="77777777" w:rsidR="002B162B" w:rsidRDefault="001944D7">
            <w:pPr>
              <w:spacing w:after="60" w:line="252" w:lineRule="auto"/>
            </w:pPr>
            <w:r>
              <w:rPr>
                <w:sz w:val="20"/>
                <w:szCs w:val="20"/>
              </w:rPr>
              <w:t>25</w:t>
            </w:r>
          </w:p>
        </w:tc>
      </w:tr>
      <w:tr w:rsidR="002B162B" w14:paraId="39D9A80D" w14:textId="77777777">
        <w:tc>
          <w:tcPr>
            <w:tcW w:w="3200" w:type="dxa"/>
            <w:shd w:val="clear" w:color="auto" w:fill="FFFFFF"/>
            <w:tcMar>
              <w:top w:w="60" w:type="dxa"/>
              <w:left w:w="90" w:type="dxa"/>
              <w:bottom w:w="60" w:type="dxa"/>
              <w:right w:w="90" w:type="dxa"/>
            </w:tcMar>
          </w:tcPr>
          <w:p w14:paraId="25308DE2" w14:textId="77777777" w:rsidR="002B162B" w:rsidRDefault="001944D7">
            <w:pPr>
              <w:spacing w:after="60" w:line="252" w:lineRule="auto"/>
            </w:pPr>
            <w:r>
              <w:rPr>
                <w:b/>
                <w:bCs/>
                <w:color w:val="0A213D"/>
                <w:sz w:val="20"/>
                <w:szCs w:val="20"/>
              </w:rPr>
              <w:t>QUALINEO 2026/2027</w:t>
            </w:r>
          </w:p>
        </w:tc>
        <w:tc>
          <w:tcPr>
            <w:tcW w:w="2146" w:type="dxa"/>
            <w:shd w:val="clear" w:color="auto" w:fill="FFFFFF"/>
            <w:tcMar>
              <w:top w:w="60" w:type="dxa"/>
              <w:left w:w="90" w:type="dxa"/>
              <w:bottom w:w="60" w:type="dxa"/>
              <w:right w:w="90" w:type="dxa"/>
            </w:tcMar>
          </w:tcPr>
          <w:p w14:paraId="52BFDF1B" w14:textId="77777777" w:rsidR="002B162B" w:rsidRDefault="001944D7">
            <w:pPr>
              <w:spacing w:after="60" w:line="252" w:lineRule="auto"/>
            </w:pPr>
            <w:r>
              <w:rPr>
                <w:sz w:val="20"/>
                <w:szCs w:val="20"/>
              </w:rPr>
              <w:t>35</w:t>
            </w:r>
          </w:p>
        </w:tc>
        <w:tc>
          <w:tcPr>
            <w:tcW w:w="2146" w:type="dxa"/>
            <w:shd w:val="clear" w:color="auto" w:fill="FFFFFF"/>
            <w:tcMar>
              <w:top w:w="60" w:type="dxa"/>
              <w:left w:w="90" w:type="dxa"/>
              <w:bottom w:w="60" w:type="dxa"/>
              <w:right w:w="90" w:type="dxa"/>
            </w:tcMar>
          </w:tcPr>
          <w:p w14:paraId="25DEFE01" w14:textId="77777777" w:rsidR="002B162B" w:rsidRDefault="001944D7">
            <w:pPr>
              <w:spacing w:after="60" w:line="252" w:lineRule="auto"/>
            </w:pPr>
            <w:r>
              <w:rPr>
                <w:sz w:val="20"/>
                <w:szCs w:val="20"/>
              </w:rPr>
              <w:t>86</w:t>
            </w:r>
          </w:p>
        </w:tc>
        <w:tc>
          <w:tcPr>
            <w:tcW w:w="2146" w:type="dxa"/>
            <w:shd w:val="clear" w:color="auto" w:fill="FFFFFF"/>
            <w:tcMar>
              <w:top w:w="60" w:type="dxa"/>
              <w:left w:w="90" w:type="dxa"/>
              <w:bottom w:w="60" w:type="dxa"/>
              <w:right w:w="90" w:type="dxa"/>
            </w:tcMar>
          </w:tcPr>
          <w:p w14:paraId="76C3351E" w14:textId="77777777" w:rsidR="002B162B" w:rsidRDefault="001944D7">
            <w:pPr>
              <w:spacing w:after="60" w:line="252" w:lineRule="auto"/>
            </w:pPr>
            <w:r>
              <w:rPr>
                <w:sz w:val="20"/>
                <w:szCs w:val="20"/>
              </w:rPr>
              <w:t>86</w:t>
            </w:r>
          </w:p>
        </w:tc>
      </w:tr>
      <w:tr w:rsidR="002B162B" w14:paraId="224682A1" w14:textId="77777777">
        <w:tc>
          <w:tcPr>
            <w:tcW w:w="3200" w:type="dxa"/>
            <w:shd w:val="clear" w:color="auto" w:fill="F6FBF7"/>
            <w:tcMar>
              <w:top w:w="60" w:type="dxa"/>
              <w:left w:w="90" w:type="dxa"/>
              <w:bottom w:w="60" w:type="dxa"/>
              <w:right w:w="90" w:type="dxa"/>
            </w:tcMar>
          </w:tcPr>
          <w:p w14:paraId="6E10C0C7" w14:textId="77777777" w:rsidR="002B162B" w:rsidRDefault="001944D7">
            <w:pPr>
              <w:spacing w:after="60" w:line="252" w:lineRule="auto"/>
            </w:pPr>
            <w:r>
              <w:rPr>
                <w:b/>
                <w:bCs/>
                <w:color w:val="0A213D"/>
                <w:sz w:val="20"/>
                <w:szCs w:val="20"/>
              </w:rPr>
              <w:t>Total de unidades no painel</w:t>
            </w:r>
          </w:p>
        </w:tc>
        <w:tc>
          <w:tcPr>
            <w:tcW w:w="2146" w:type="dxa"/>
            <w:shd w:val="clear" w:color="auto" w:fill="F6FBF7"/>
            <w:tcMar>
              <w:top w:w="60" w:type="dxa"/>
              <w:left w:w="90" w:type="dxa"/>
              <w:bottom w:w="60" w:type="dxa"/>
              <w:right w:w="90" w:type="dxa"/>
            </w:tcMar>
          </w:tcPr>
          <w:p w14:paraId="13C08C21" w14:textId="77777777" w:rsidR="002B162B" w:rsidRDefault="001944D7">
            <w:pPr>
              <w:spacing w:after="60" w:line="252" w:lineRule="auto"/>
            </w:pPr>
            <w:r>
              <w:rPr>
                <w:sz w:val="20"/>
                <w:szCs w:val="20"/>
              </w:rPr>
              <w:t>118</w:t>
            </w:r>
          </w:p>
        </w:tc>
        <w:tc>
          <w:tcPr>
            <w:tcW w:w="2146" w:type="dxa"/>
            <w:shd w:val="clear" w:color="auto" w:fill="F6FBF7"/>
            <w:tcMar>
              <w:top w:w="60" w:type="dxa"/>
              <w:left w:w="90" w:type="dxa"/>
              <w:bottom w:w="60" w:type="dxa"/>
              <w:right w:w="90" w:type="dxa"/>
            </w:tcMar>
          </w:tcPr>
          <w:p w14:paraId="5CCC8EF3" w14:textId="77777777" w:rsidR="002B162B" w:rsidRDefault="001944D7">
            <w:pPr>
              <w:spacing w:after="60" w:line="252" w:lineRule="auto"/>
            </w:pPr>
            <w:r>
              <w:rPr>
                <w:sz w:val="20"/>
                <w:szCs w:val="20"/>
              </w:rPr>
              <w:t>119</w:t>
            </w:r>
          </w:p>
        </w:tc>
        <w:tc>
          <w:tcPr>
            <w:tcW w:w="2146" w:type="dxa"/>
            <w:shd w:val="clear" w:color="auto" w:fill="F6FBF7"/>
            <w:tcMar>
              <w:top w:w="60" w:type="dxa"/>
              <w:left w:w="90" w:type="dxa"/>
              <w:bottom w:w="60" w:type="dxa"/>
              <w:right w:w="90" w:type="dxa"/>
            </w:tcMar>
          </w:tcPr>
          <w:p w14:paraId="2E94ECA0" w14:textId="77777777" w:rsidR="002B162B" w:rsidRDefault="001944D7">
            <w:pPr>
              <w:spacing w:after="60" w:line="252" w:lineRule="auto"/>
            </w:pPr>
            <w:r>
              <w:rPr>
                <w:sz w:val="20"/>
                <w:szCs w:val="20"/>
              </w:rPr>
              <w:t>120</w:t>
            </w:r>
          </w:p>
        </w:tc>
      </w:tr>
    </w:tbl>
    <w:p w14:paraId="060E1F6D" w14:textId="77777777" w:rsidR="002B162B" w:rsidRDefault="002B162B">
      <w:pPr>
        <w:spacing w:after="160"/>
      </w:pPr>
    </w:p>
    <w:p w14:paraId="66D85044" w14:textId="77777777" w:rsidR="002B162B" w:rsidRDefault="002B162B">
      <w:pPr>
        <w:spacing w:after="160"/>
      </w:pPr>
    </w:p>
    <w:p w14:paraId="138C3F56" w14:textId="77777777" w:rsidR="002B162B" w:rsidRDefault="001944D7">
      <w:pPr>
        <w:spacing w:after="120" w:line="276" w:lineRule="auto"/>
      </w:pPr>
      <w:r>
        <w:t>As unidades pedidas pela coordenação depois da lista oficial entram nos painéis com as mesmas regras. Quando não constam da lista oficial, aparecem identificadas como acrescentadas ("anexo"). Em 11 de outubro de 2026, a situação era a seguinte:</w:t>
      </w:r>
    </w:p>
    <w:p w14:paraId="066678AC" w14:textId="77777777" w:rsidR="002B162B" w:rsidRDefault="001944D7">
      <w:pPr>
        <w:pStyle w:val="PargrafodaLista"/>
        <w:numPr>
          <w:ilvl w:val="0"/>
          <w:numId w:val="2"/>
        </w:numPr>
        <w:spacing w:after="80" w:line="276" w:lineRule="auto"/>
      </w:pPr>
      <w:r>
        <w:rPr>
          <w:b/>
          <w:bCs/>
        </w:rPr>
        <w:lastRenderedPageBreak/>
        <w:t xml:space="preserve">Painel de Internação (119 unidades): </w:t>
      </w:r>
      <w:r>
        <w:t>anexos Maternidade Carmosina Coutinho (Caxias/MA, CNES 2453665), Santa Casa de Misericórdia de Sobral (CE, CNES 3021114), Santa Casa de Franca (SP, CNES 2705982) e Hospital Dr. Claudionor Couto Roriz (RO, CNES 2495279). O CISAM e o Hospital da Mulher do Recife (PE), acrescentados em 12 de setembro de 2026, constam da lista oficial e não são anexo.</w:t>
      </w:r>
    </w:p>
    <w:p w14:paraId="24301B54" w14:textId="77777777" w:rsidR="002B162B" w:rsidRDefault="001944D7">
      <w:pPr>
        <w:pStyle w:val="PargrafodaLista"/>
        <w:numPr>
          <w:ilvl w:val="0"/>
          <w:numId w:val="2"/>
        </w:numPr>
        <w:spacing w:after="80" w:line="276" w:lineRule="auto"/>
      </w:pPr>
      <w:r>
        <w:rPr>
          <w:b/>
          <w:bCs/>
        </w:rPr>
        <w:t xml:space="preserve">Painel de Mortalidade (120 unidades): </w:t>
      </w:r>
      <w:r>
        <w:t>anexos Carmosina Coutinho, Santa Casa de Sobral e Santa Casa de Franca (acrescentadas em 23 de setembro de 2026), Hospital do Rocio (PR, CNES 0013846) e Unidade Hospitalar de Iauaretê (AM, CNES 2717387).</w:t>
      </w:r>
    </w:p>
    <w:p w14:paraId="64952BDF" w14:textId="77777777" w:rsidR="002B162B" w:rsidRDefault="001944D7">
      <w:pPr>
        <w:pStyle w:val="PargrafodaLista"/>
        <w:numPr>
          <w:ilvl w:val="0"/>
          <w:numId w:val="2"/>
        </w:numPr>
        <w:spacing w:after="80" w:line="276" w:lineRule="auto"/>
      </w:pPr>
      <w:r>
        <w:rPr>
          <w:b/>
          <w:bCs/>
        </w:rPr>
        <w:t xml:space="preserve">Painel de Nascimentos (118 unidades): </w:t>
      </w:r>
      <w:r>
        <w:t>sem marcação de anexo; as unidades acrescentadas em setembro entram nos grupos definidos em agosto.</w:t>
      </w:r>
    </w:p>
    <w:p w14:paraId="49C0F95B" w14:textId="77777777" w:rsidR="002B162B" w:rsidRDefault="001944D7">
      <w:pPr>
        <w:spacing w:after="120" w:line="276" w:lineRule="auto"/>
      </w:pPr>
      <w:r>
        <w:t>Hospital das Clínicas da Faculdade de Medicina de Marília (FAMEMA), Marília/SP: no Painel de Mortalidade, os CNES 2025507 (hospital adulto) e 2025523 (unidade materno-infantil) são tratados como um único complexo, com os óbitos dos dois códigos e os nascidos vivos do 2025523 (dicionário de 11/09/2026). Nos painéis de Nascimentos e de Internação, a unidade aparece pelo CNES 2025507.</w:t>
      </w:r>
    </w:p>
    <w:p w14:paraId="0B2AEEC1" w14:textId="77777777" w:rsidR="002B162B" w:rsidRDefault="001944D7">
      <w:pPr>
        <w:pStyle w:val="Ttulo2"/>
      </w:pPr>
      <w:bookmarkStart w:id="8" w:name="_Toc243245224"/>
      <w:r>
        <w:t>3.2 A coluna de referência do comparador em cada painel</w:t>
      </w:r>
      <w:bookmarkEnd w:id="8"/>
    </w:p>
    <w:p w14:paraId="09161BA9" w14:textId="77777777" w:rsidR="002B162B" w:rsidRDefault="001944D7">
      <w:pPr>
        <w:spacing w:after="120" w:line="276" w:lineRule="auto"/>
      </w:pPr>
      <w:r>
        <w:t>A coluna de referência do comparador é calculada de forma diferente em cada painel. É importante explicar isso à equipe, porque a mesma unidade pode ter referências diferentes conforme o painel.</w:t>
      </w:r>
    </w:p>
    <w:p w14:paraId="302FE90E" w14:textId="77777777" w:rsidR="002B162B" w:rsidRDefault="001944D7">
      <w:pPr>
        <w:pStyle w:val="Ttulo3"/>
      </w:pPr>
      <w:r>
        <w:t>Painel de Nascimentos: taxa agregada do grupo</w:t>
      </w:r>
    </w:p>
    <w:p w14:paraId="390C7C94" w14:textId="77777777" w:rsidR="002B162B" w:rsidRDefault="001944D7">
      <w:pPr>
        <w:spacing w:after="120" w:line="276" w:lineRule="auto"/>
      </w:pPr>
      <w:r>
        <w:t>As regras abaixo são as da nota metodológica de agosto de 2026 e valem para todos os anos de 2019 a 2025 e para o acumulado do período.</w:t>
      </w:r>
    </w:p>
    <w:p w14:paraId="2F13FFFA" w14:textId="77777777" w:rsidR="002B162B" w:rsidRDefault="001944D7">
      <w:pPr>
        <w:pStyle w:val="PargrafodaLista"/>
        <w:numPr>
          <w:ilvl w:val="0"/>
          <w:numId w:val="2"/>
        </w:numPr>
        <w:spacing w:after="80" w:line="276" w:lineRule="auto"/>
      </w:pPr>
      <w:r>
        <w:rPr>
          <w:b/>
          <w:bCs/>
        </w:rPr>
        <w:t xml:space="preserve">Indicadores percentuais: </w:t>
      </w:r>
      <w:r>
        <w:t>a média não é a média aritmética das taxas das unidades. É a taxa agregada do grupo: soma dos numeradores de todas as unidades do grupo com dados no ano, dividida pela soma dos denominadores, multiplicada por 100. Cada indicador usa o mesmo numerador e o mesmo denominador da ficha individual da unidade, com as mesmas exclusões de registros ignorados.</w:t>
      </w:r>
    </w:p>
    <w:p w14:paraId="2D4FD4DE" w14:textId="77777777" w:rsidR="002B162B" w:rsidRDefault="001944D7">
      <w:pPr>
        <w:pStyle w:val="PargrafodaLista"/>
        <w:numPr>
          <w:ilvl w:val="0"/>
          <w:numId w:val="2"/>
        </w:numPr>
        <w:spacing w:after="80" w:line="276" w:lineRule="auto"/>
      </w:pPr>
      <w:r>
        <w:rPr>
          <w:b/>
          <w:bCs/>
        </w:rPr>
        <w:t xml:space="preserve">Grupos de Robson: </w:t>
      </w:r>
      <w:r>
        <w:t>a taxa de cesárea de cada grupo de Robson soma as cesáreas do grupo em todas as unidades e divide pela soma dos nascidos vivos daquele grupo de Robson (na ficha do painel, "número de partos" significa nascidos vivos do grupo). É a mesma lógica de soma de numeradores e denominadores.</w:t>
      </w:r>
    </w:p>
    <w:p w14:paraId="6AA60138" w14:textId="77777777" w:rsidR="002B162B" w:rsidRDefault="001944D7">
      <w:pPr>
        <w:pStyle w:val="PargrafodaLista"/>
        <w:numPr>
          <w:ilvl w:val="0"/>
          <w:numId w:val="2"/>
        </w:numPr>
        <w:spacing w:after="80" w:line="276" w:lineRule="auto"/>
      </w:pPr>
      <w:r>
        <w:rPr>
          <w:b/>
          <w:bCs/>
        </w:rPr>
        <w:t xml:space="preserve">Volume de nascidos vivos: </w:t>
      </w:r>
      <w:r>
        <w:t>por ser um número absoluto, usa a média por unidade: total de nascidos vivos do grupo dividido pelo número de unidades com dados no ano.</w:t>
      </w:r>
    </w:p>
    <w:p w14:paraId="7D89A080" w14:textId="77777777" w:rsidR="002B162B" w:rsidRDefault="001944D7">
      <w:pPr>
        <w:pStyle w:val="PargrafodaLista"/>
        <w:numPr>
          <w:ilvl w:val="0"/>
          <w:numId w:val="2"/>
        </w:numPr>
        <w:spacing w:after="80" w:line="276" w:lineRule="auto"/>
      </w:pPr>
      <w:r>
        <w:rPr>
          <w:b/>
          <w:bCs/>
        </w:rPr>
        <w:t xml:space="preserve">Só o próprio grupo: </w:t>
      </w:r>
      <w:r>
        <w:t>o filtro impede comparar unidades de grupos diferentes ou uma unidade com a média de outro grupo. Unidade sem dados no ano fica fora da média daquele ano. Unidade que pertence a mais de um grupo conta na média de todos eles.</w:t>
      </w:r>
    </w:p>
    <w:p w14:paraId="23DF4291" w14:textId="77777777" w:rsidR="002B162B" w:rsidRDefault="001944D7">
      <w:pPr>
        <w:pStyle w:val="PargrafodaLista"/>
        <w:numPr>
          <w:ilvl w:val="0"/>
          <w:numId w:val="2"/>
        </w:numPr>
        <w:spacing w:after="80" w:line="276" w:lineRule="auto"/>
      </w:pPr>
      <w:r>
        <w:rPr>
          <w:b/>
          <w:bCs/>
        </w:rPr>
        <w:t xml:space="preserve">A coluna da média é só referência: </w:t>
      </w:r>
      <w:r>
        <w:t>não participa do destaque de melhor posição, que compara apenas as unidades entre si.</w:t>
      </w:r>
    </w:p>
    <w:p w14:paraId="47097617" w14:textId="77777777" w:rsidR="002B162B" w:rsidRDefault="001944D7">
      <w:pPr>
        <w:spacing w:after="120" w:line="276" w:lineRule="auto"/>
      </w:pPr>
      <w:r>
        <w:lastRenderedPageBreak/>
        <w:t>Exemplo da nota: em 2025, as 25 unidades do grupo EBSERH com dados somaram 28.638 partos cesáreos em 50.084 nascidos vivos com via de nascimento informada, o que resulta em 57,2% de cesárea para o grupo. Uma unidade com 64,4% aparece 7,2 pontos percentuais acima da média do seu grupo.</w:t>
      </w:r>
    </w:p>
    <w:p w14:paraId="510419C9" w14:textId="77777777" w:rsidR="002B162B" w:rsidRDefault="001944D7">
      <w:pPr>
        <w:pStyle w:val="Ttulo3"/>
      </w:pPr>
      <w:r>
        <w:t>Painel de Internação: média simples das unidades</w:t>
      </w:r>
    </w:p>
    <w:p w14:paraId="255E0E29" w14:textId="77777777" w:rsidR="002B162B" w:rsidRDefault="001944D7">
      <w:pPr>
        <w:spacing w:after="120" w:line="276" w:lineRule="auto"/>
      </w:pPr>
      <w:r>
        <w:t>No Painel de Internação, a referência é a média simples dos indicadores das unidades do grupo com dados no ano, porque, para os indicadores de internação, o painel publica os valores calculados de cada unidade, sem numeradores e denominadores. O destaque marca o maior valor nos indicadores de boas práticas (AMIU, acompanhante, parto vaginal após cesariana e analgesia) e o menor nos indicadores de morbidade (casos de morbidade materna grave e condições potencialmente ameaçadoras à vida). Fonte: página "Metod</w:t>
      </w:r>
      <w:r>
        <w:t>ologia" do Painel de Internação.</w:t>
      </w:r>
    </w:p>
    <w:p w14:paraId="24520214" w14:textId="77777777" w:rsidR="002B162B" w:rsidRDefault="001944D7">
      <w:pPr>
        <w:pStyle w:val="Ttulo3"/>
      </w:pPr>
      <w:r>
        <w:t>Painel de Mortalidade: agregado do grupo</w:t>
      </w:r>
    </w:p>
    <w:p w14:paraId="7926822B" w14:textId="77777777" w:rsidR="002B162B" w:rsidRDefault="001944D7">
      <w:pPr>
        <w:spacing w:after="120" w:line="276" w:lineRule="auto"/>
      </w:pPr>
      <w:r>
        <w:t>No Painel de Mortalidade, a coluna chama-se "Agregado do grupo": é a taxa agregada do grupo (soma dos óbitos dividida pela soma dos denominadores) e, nos números absolutos, a média por unidade. A coluna não participa do destaque de melhor posição. Fonte: página "Metodologia" do Painel de Mortalidade.</w:t>
      </w:r>
    </w:p>
    <w:p w14:paraId="555CA1B5" w14:textId="77777777" w:rsidR="002B162B" w:rsidRDefault="001944D7">
      <w:pPr>
        <w:pStyle w:val="Ttulo1"/>
      </w:pPr>
      <w:bookmarkStart w:id="9" w:name="_Toc243245225"/>
      <w:r>
        <w:t>4. Dicionário do Painel de Nascimentos (SINASC)</w:t>
      </w:r>
      <w:bookmarkEnd w:id="9"/>
    </w:p>
    <w:p w14:paraId="5DB480C8" w14:textId="77777777" w:rsidR="002B162B" w:rsidRDefault="001944D7">
      <w:pPr>
        <w:spacing w:after="120" w:line="276" w:lineRule="auto"/>
      </w:pPr>
      <w:r>
        <w:t>O Painel de Nascimentos (chamado Painel NV 2026, de nascidos vivos) traz, desde 29 de setembro de 2026, somente os indicadores de nascimentos: os blocos de indicadores de nascidos vivos e os quadros de perfil da mãe. Os indicadores de internação passaram ao Painel de Internação (seção 5). Todos os indicadores desta seção vêm do SINASC, série 2019 a 2025, com 2025 preliminar.</w:t>
      </w:r>
    </w:p>
    <w:p w14:paraId="70BD654D" w14:textId="77777777" w:rsidR="002B162B" w:rsidRDefault="001944D7">
      <w:pPr>
        <w:spacing w:after="120" w:line="276" w:lineRule="auto"/>
      </w:pPr>
      <w:r>
        <w:t>Convenções: a fonte de todos os indicadores é o SINASC; nomes em letras maiúsculas são campos da Declaração de Nascido Vivo nos arquivos do DATASUS; salvo indicação em contrário, os registros ignorados ficam fora do numerador e do denominador.</w:t>
      </w:r>
    </w:p>
    <w:p w14:paraId="2CE42359" w14:textId="77777777" w:rsidR="002B162B" w:rsidRDefault="001944D7">
      <w:pPr>
        <w:pStyle w:val="Ttulo2"/>
      </w:pPr>
      <w:bookmarkStart w:id="10" w:name="_Toc243245226"/>
      <w:r>
        <w:t>4.1 Bases usadas pelo painel</w:t>
      </w:r>
      <w:bookmarkEnd w:id="10"/>
    </w:p>
    <w:p w14:paraId="472CE838" w14:textId="77777777" w:rsidR="002B162B" w:rsidRDefault="001944D7">
      <w:pPr>
        <w:spacing w:after="120" w:line="276" w:lineRule="auto"/>
      </w:pPr>
      <w:r>
        <w:t>Além das bases descritas na seção 2, a página "Metodologia" do painel registra três usos específicos:</w:t>
      </w:r>
    </w:p>
    <w:p w14:paraId="20D592D9" w14:textId="77777777" w:rsidR="002B162B" w:rsidRDefault="001944D7">
      <w:pPr>
        <w:keepNext/>
        <w:spacing w:before="200" w:after="80"/>
      </w:pPr>
      <w:r>
        <w:rPr>
          <w:b/>
          <w:bCs/>
          <w:color w:val="1B5F51"/>
          <w:sz w:val="20"/>
          <w:szCs w:val="20"/>
        </w:rPr>
        <w:t>Tabela 5 – Usos específicos de bases no Painel de Nascimentos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200"/>
        <w:gridCol w:w="7438"/>
      </w:tblGrid>
      <w:tr w:rsidR="002B162B" w14:paraId="454B84C9" w14:textId="77777777">
        <w:trPr>
          <w:tblHeader/>
        </w:trPr>
        <w:tc>
          <w:tcPr>
            <w:tcW w:w="2200" w:type="dxa"/>
            <w:shd w:val="clear" w:color="auto" w:fill="1B5F51"/>
            <w:tcMar>
              <w:top w:w="70" w:type="dxa"/>
              <w:left w:w="90" w:type="dxa"/>
              <w:bottom w:w="70" w:type="dxa"/>
              <w:right w:w="90" w:type="dxa"/>
            </w:tcMar>
            <w:vAlign w:val="center"/>
          </w:tcPr>
          <w:p w14:paraId="3C6F54E4" w14:textId="77777777" w:rsidR="002B162B" w:rsidRDefault="001944D7">
            <w:pPr>
              <w:spacing w:after="60" w:line="252" w:lineRule="auto"/>
            </w:pPr>
            <w:r>
              <w:rPr>
                <w:b/>
                <w:bCs/>
                <w:color w:val="FFFFFF"/>
                <w:sz w:val="20"/>
                <w:szCs w:val="20"/>
              </w:rPr>
              <w:t>Base</w:t>
            </w:r>
          </w:p>
        </w:tc>
        <w:tc>
          <w:tcPr>
            <w:tcW w:w="7438" w:type="dxa"/>
            <w:shd w:val="clear" w:color="auto" w:fill="1B5F51"/>
            <w:tcMar>
              <w:top w:w="70" w:type="dxa"/>
              <w:left w:w="90" w:type="dxa"/>
              <w:bottom w:w="70" w:type="dxa"/>
              <w:right w:w="90" w:type="dxa"/>
            </w:tcMar>
            <w:vAlign w:val="center"/>
          </w:tcPr>
          <w:p w14:paraId="1618824D" w14:textId="77777777" w:rsidR="002B162B" w:rsidRDefault="001944D7">
            <w:pPr>
              <w:spacing w:after="60" w:line="252" w:lineRule="auto"/>
            </w:pPr>
            <w:r>
              <w:rPr>
                <w:b/>
                <w:bCs/>
                <w:color w:val="FFFFFF"/>
                <w:sz w:val="20"/>
                <w:szCs w:val="20"/>
              </w:rPr>
              <w:t>Uso no painel</w:t>
            </w:r>
          </w:p>
        </w:tc>
      </w:tr>
      <w:tr w:rsidR="002B162B" w14:paraId="48D12D03" w14:textId="77777777">
        <w:tc>
          <w:tcPr>
            <w:tcW w:w="2200" w:type="dxa"/>
            <w:shd w:val="clear" w:color="auto" w:fill="FFFFFF"/>
            <w:tcMar>
              <w:top w:w="60" w:type="dxa"/>
              <w:left w:w="90" w:type="dxa"/>
              <w:bottom w:w="60" w:type="dxa"/>
              <w:right w:w="90" w:type="dxa"/>
            </w:tcMar>
          </w:tcPr>
          <w:p w14:paraId="7D31F16D" w14:textId="77777777" w:rsidR="002B162B" w:rsidRDefault="001944D7">
            <w:pPr>
              <w:spacing w:after="60" w:line="252" w:lineRule="auto"/>
            </w:pPr>
            <w:r>
              <w:rPr>
                <w:b/>
                <w:bCs/>
                <w:color w:val="0A213D"/>
                <w:sz w:val="20"/>
                <w:szCs w:val="20"/>
              </w:rPr>
              <w:t>SIH/AIH</w:t>
            </w:r>
          </w:p>
        </w:tc>
        <w:tc>
          <w:tcPr>
            <w:tcW w:w="7438" w:type="dxa"/>
            <w:shd w:val="clear" w:color="auto" w:fill="FFFFFF"/>
            <w:tcMar>
              <w:top w:w="60" w:type="dxa"/>
              <w:left w:w="90" w:type="dxa"/>
              <w:bottom w:w="60" w:type="dxa"/>
              <w:right w:w="90" w:type="dxa"/>
            </w:tcMar>
          </w:tcPr>
          <w:p w14:paraId="0007DDB6" w14:textId="77777777" w:rsidR="002B162B" w:rsidRDefault="001944D7">
            <w:pPr>
              <w:spacing w:after="60" w:line="252" w:lineRule="auto"/>
            </w:pPr>
            <w:r>
              <w:rPr>
                <w:sz w:val="20"/>
                <w:szCs w:val="20"/>
              </w:rPr>
              <w:t>Sistema de Informações Hospitalares do SUS. Origem do volume anual de partos por estabelecimento e dos pontos de contexto do mapa de unidades (estabelecimentos com 480 ou mais partos/ano, produção de 2025).</w:t>
            </w:r>
          </w:p>
        </w:tc>
      </w:tr>
      <w:tr w:rsidR="002B162B" w14:paraId="0DC336A3" w14:textId="77777777">
        <w:tc>
          <w:tcPr>
            <w:tcW w:w="2200" w:type="dxa"/>
            <w:shd w:val="clear" w:color="auto" w:fill="F6FBF7"/>
            <w:tcMar>
              <w:top w:w="60" w:type="dxa"/>
              <w:left w:w="90" w:type="dxa"/>
              <w:bottom w:w="60" w:type="dxa"/>
              <w:right w:w="90" w:type="dxa"/>
            </w:tcMar>
          </w:tcPr>
          <w:p w14:paraId="1BB8B824" w14:textId="77777777" w:rsidR="002B162B" w:rsidRDefault="001944D7">
            <w:pPr>
              <w:spacing w:after="60" w:line="252" w:lineRule="auto"/>
            </w:pPr>
            <w:r>
              <w:rPr>
                <w:b/>
                <w:bCs/>
                <w:color w:val="0A213D"/>
                <w:sz w:val="20"/>
                <w:szCs w:val="20"/>
              </w:rPr>
              <w:t>Malhas territoriais</w:t>
            </w:r>
          </w:p>
        </w:tc>
        <w:tc>
          <w:tcPr>
            <w:tcW w:w="7438" w:type="dxa"/>
            <w:shd w:val="clear" w:color="auto" w:fill="F6FBF7"/>
            <w:tcMar>
              <w:top w:w="60" w:type="dxa"/>
              <w:left w:w="90" w:type="dxa"/>
              <w:bottom w:w="60" w:type="dxa"/>
              <w:right w:w="90" w:type="dxa"/>
            </w:tcMar>
          </w:tcPr>
          <w:p w14:paraId="187CFB59" w14:textId="77777777" w:rsidR="002B162B" w:rsidRDefault="001944D7">
            <w:pPr>
              <w:spacing w:after="60" w:line="252" w:lineRule="auto"/>
            </w:pPr>
            <w:r>
              <w:rPr>
                <w:sz w:val="20"/>
                <w:szCs w:val="20"/>
              </w:rPr>
              <w:t>Limites de estados, macrorregiões de saúde (121) e regiões de saúde (439) compactados em SVG a partir das malhas oficiais utilizadas nos projetos de regionalização.</w:t>
            </w:r>
          </w:p>
        </w:tc>
      </w:tr>
      <w:tr w:rsidR="002B162B" w14:paraId="4656F9C3" w14:textId="77777777">
        <w:tc>
          <w:tcPr>
            <w:tcW w:w="2200" w:type="dxa"/>
            <w:shd w:val="clear" w:color="auto" w:fill="FFFFFF"/>
            <w:tcMar>
              <w:top w:w="60" w:type="dxa"/>
              <w:left w:w="90" w:type="dxa"/>
              <w:bottom w:w="60" w:type="dxa"/>
              <w:right w:w="90" w:type="dxa"/>
            </w:tcMar>
          </w:tcPr>
          <w:p w14:paraId="1513D2A0" w14:textId="77777777" w:rsidR="002B162B" w:rsidRDefault="001944D7">
            <w:pPr>
              <w:spacing w:after="60" w:line="252" w:lineRule="auto"/>
            </w:pPr>
            <w:r>
              <w:rPr>
                <w:b/>
                <w:bCs/>
                <w:color w:val="0A213D"/>
                <w:sz w:val="20"/>
                <w:szCs w:val="20"/>
              </w:rPr>
              <w:t>Comparativo entre anos</w:t>
            </w:r>
          </w:p>
        </w:tc>
        <w:tc>
          <w:tcPr>
            <w:tcW w:w="7438" w:type="dxa"/>
            <w:shd w:val="clear" w:color="auto" w:fill="FFFFFF"/>
            <w:tcMar>
              <w:top w:w="60" w:type="dxa"/>
              <w:left w:w="90" w:type="dxa"/>
              <w:bottom w:w="60" w:type="dxa"/>
              <w:right w:w="90" w:type="dxa"/>
            </w:tcMar>
          </w:tcPr>
          <w:p w14:paraId="3483FB93" w14:textId="77777777" w:rsidR="002B162B" w:rsidRDefault="001944D7">
            <w:pPr>
              <w:spacing w:after="60" w:line="252" w:lineRule="auto"/>
            </w:pPr>
            <w:r>
              <w:rPr>
                <w:sz w:val="20"/>
                <w:szCs w:val="20"/>
              </w:rPr>
              <w:t xml:space="preserve">Microdados públicos do SINASC (OpenDataSUS), série 2019-2025, processados por território de residência e ocorrência: todos os nascidos vivos e &lt;1500 g, por região de </w:t>
            </w:r>
            <w:r>
              <w:rPr>
                <w:sz w:val="20"/>
                <w:szCs w:val="20"/>
              </w:rPr>
              <w:lastRenderedPageBreak/>
              <w:t>saúde, macro e UF. Nos níveis macro e UF, o percentual agrega os nascidos na própria região de saúde (todos) ou na própria macro (&lt;1500 g), como nas planilhas oficiais. 2025 preliminar. Extração validada contra as planilhas NV por Região e NV por Macro (2019 e 2024).</w:t>
            </w:r>
          </w:p>
        </w:tc>
      </w:tr>
      <w:tr w:rsidR="002B162B" w14:paraId="283CFFFC" w14:textId="77777777">
        <w:tc>
          <w:tcPr>
            <w:tcW w:w="2200" w:type="dxa"/>
            <w:shd w:val="clear" w:color="auto" w:fill="F6FBF7"/>
            <w:tcMar>
              <w:top w:w="60" w:type="dxa"/>
              <w:left w:w="90" w:type="dxa"/>
              <w:bottom w:w="60" w:type="dxa"/>
              <w:right w:w="90" w:type="dxa"/>
            </w:tcMar>
          </w:tcPr>
          <w:p w14:paraId="11B892FF" w14:textId="77777777" w:rsidR="002B162B" w:rsidRDefault="001944D7">
            <w:pPr>
              <w:spacing w:after="60" w:line="252" w:lineRule="auto"/>
            </w:pPr>
            <w:r>
              <w:rPr>
                <w:b/>
                <w:bCs/>
                <w:color w:val="0A213D"/>
                <w:sz w:val="20"/>
                <w:szCs w:val="20"/>
              </w:rPr>
              <w:lastRenderedPageBreak/>
              <w:t>Localização das unidades</w:t>
            </w:r>
          </w:p>
        </w:tc>
        <w:tc>
          <w:tcPr>
            <w:tcW w:w="7438" w:type="dxa"/>
            <w:shd w:val="clear" w:color="auto" w:fill="F6FBF7"/>
            <w:tcMar>
              <w:top w:w="60" w:type="dxa"/>
              <w:left w:w="90" w:type="dxa"/>
              <w:bottom w:w="60" w:type="dxa"/>
              <w:right w:w="90" w:type="dxa"/>
            </w:tcMar>
          </w:tcPr>
          <w:p w14:paraId="70EBFC5A" w14:textId="77777777" w:rsidR="002B162B" w:rsidRDefault="001944D7">
            <w:pPr>
              <w:spacing w:after="60" w:line="252" w:lineRule="auto"/>
            </w:pPr>
            <w:r>
              <w:rPr>
                <w:sz w:val="20"/>
                <w:szCs w:val="20"/>
              </w:rPr>
              <w:t>Coordenadas geográficas (latitude e longitude) de cada estabelecimento, georreferenciadas a partir do cadastro CNES.</w:t>
            </w:r>
          </w:p>
        </w:tc>
      </w:tr>
    </w:tbl>
    <w:p w14:paraId="4735209E" w14:textId="77777777" w:rsidR="002B162B" w:rsidRDefault="002B162B">
      <w:pPr>
        <w:spacing w:after="160"/>
      </w:pPr>
    </w:p>
    <w:p w14:paraId="5C311E78" w14:textId="77777777" w:rsidR="002B162B" w:rsidRDefault="001944D7">
      <w:pPr>
        <w:pStyle w:val="Ttulo2"/>
      </w:pPr>
      <w:bookmarkStart w:id="11" w:name="_Toc243245227"/>
      <w:r>
        <w:t>4.2 Indicadores dos mapas e do comparador</w:t>
      </w:r>
      <w:bookmarkEnd w:id="11"/>
    </w:p>
    <w:p w14:paraId="636ACFF6" w14:textId="77777777" w:rsidR="002B162B" w:rsidRDefault="001944D7">
      <w:pPr>
        <w:spacing w:after="120" w:line="276" w:lineRule="auto"/>
      </w:pPr>
      <w:r>
        <w:t>As fichas abaixo são as mesmas da página "Metodologia" do painel. Nos mapas, ao agregar territórios, somam-se os numeradores e os denominadores das maternidades da seleção; a taxa de cesárea por grupo de Robson é ponderada pelo número de nascidos vivos do grupo em cada unidade.</w:t>
      </w:r>
    </w:p>
    <w:p w14:paraId="13B8FF90" w14:textId="77777777" w:rsidR="002B162B" w:rsidRDefault="001944D7">
      <w:pPr>
        <w:keepNext/>
        <w:spacing w:before="200" w:after="80"/>
      </w:pPr>
      <w:r>
        <w:rPr>
          <w:b/>
          <w:bCs/>
          <w:color w:val="1B5F51"/>
          <w:sz w:val="20"/>
          <w:szCs w:val="20"/>
        </w:rPr>
        <w:t>Tabela 6 – Indicadores dos mapas e do comparador do Painel de Nascimentos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800"/>
        <w:gridCol w:w="2100"/>
        <w:gridCol w:w="1900"/>
        <w:gridCol w:w="1900"/>
        <w:gridCol w:w="1938"/>
      </w:tblGrid>
      <w:tr w:rsidR="002B162B" w14:paraId="46CFE371" w14:textId="77777777">
        <w:trPr>
          <w:tblHeader/>
        </w:trPr>
        <w:tc>
          <w:tcPr>
            <w:tcW w:w="1800" w:type="dxa"/>
            <w:shd w:val="clear" w:color="auto" w:fill="1B5F51"/>
            <w:tcMar>
              <w:top w:w="70" w:type="dxa"/>
              <w:left w:w="90" w:type="dxa"/>
              <w:bottom w:w="70" w:type="dxa"/>
              <w:right w:w="90" w:type="dxa"/>
            </w:tcMar>
            <w:vAlign w:val="center"/>
          </w:tcPr>
          <w:p w14:paraId="3B310012" w14:textId="77777777" w:rsidR="002B162B" w:rsidRDefault="001944D7">
            <w:pPr>
              <w:spacing w:after="60" w:line="252" w:lineRule="auto"/>
            </w:pPr>
            <w:r>
              <w:rPr>
                <w:b/>
                <w:bCs/>
                <w:color w:val="FFFFFF"/>
                <w:sz w:val="20"/>
                <w:szCs w:val="20"/>
              </w:rPr>
              <w:t>Indicador</w:t>
            </w:r>
          </w:p>
        </w:tc>
        <w:tc>
          <w:tcPr>
            <w:tcW w:w="2100" w:type="dxa"/>
            <w:shd w:val="clear" w:color="auto" w:fill="1B5F51"/>
            <w:tcMar>
              <w:top w:w="70" w:type="dxa"/>
              <w:left w:w="90" w:type="dxa"/>
              <w:bottom w:w="70" w:type="dxa"/>
              <w:right w:w="90" w:type="dxa"/>
            </w:tcMar>
            <w:vAlign w:val="center"/>
          </w:tcPr>
          <w:p w14:paraId="61DC7453" w14:textId="77777777" w:rsidR="002B162B" w:rsidRDefault="001944D7">
            <w:pPr>
              <w:spacing w:after="60" w:line="252" w:lineRule="auto"/>
            </w:pPr>
            <w:r>
              <w:rPr>
                <w:b/>
                <w:bCs/>
                <w:color w:val="FFFFFF"/>
                <w:sz w:val="20"/>
                <w:szCs w:val="20"/>
              </w:rPr>
              <w:t>O que mede</w:t>
            </w:r>
          </w:p>
        </w:tc>
        <w:tc>
          <w:tcPr>
            <w:tcW w:w="1900" w:type="dxa"/>
            <w:shd w:val="clear" w:color="auto" w:fill="1B5F51"/>
            <w:tcMar>
              <w:top w:w="70" w:type="dxa"/>
              <w:left w:w="90" w:type="dxa"/>
              <w:bottom w:w="70" w:type="dxa"/>
              <w:right w:w="90" w:type="dxa"/>
            </w:tcMar>
            <w:vAlign w:val="center"/>
          </w:tcPr>
          <w:p w14:paraId="6167806C" w14:textId="77777777" w:rsidR="002B162B" w:rsidRDefault="001944D7">
            <w:pPr>
              <w:spacing w:after="60" w:line="252" w:lineRule="auto"/>
            </w:pPr>
            <w:r>
              <w:rPr>
                <w:b/>
                <w:bCs/>
                <w:color w:val="FFFFFF"/>
                <w:sz w:val="20"/>
                <w:szCs w:val="20"/>
              </w:rPr>
              <w:t>Numerador</w:t>
            </w:r>
          </w:p>
        </w:tc>
        <w:tc>
          <w:tcPr>
            <w:tcW w:w="1900" w:type="dxa"/>
            <w:shd w:val="clear" w:color="auto" w:fill="1B5F51"/>
            <w:tcMar>
              <w:top w:w="70" w:type="dxa"/>
              <w:left w:w="90" w:type="dxa"/>
              <w:bottom w:w="70" w:type="dxa"/>
              <w:right w:w="90" w:type="dxa"/>
            </w:tcMar>
            <w:vAlign w:val="center"/>
          </w:tcPr>
          <w:p w14:paraId="5AB69B21" w14:textId="77777777" w:rsidR="002B162B" w:rsidRDefault="001944D7">
            <w:pPr>
              <w:spacing w:after="60" w:line="252" w:lineRule="auto"/>
            </w:pPr>
            <w:r>
              <w:rPr>
                <w:b/>
                <w:bCs/>
                <w:color w:val="FFFFFF"/>
                <w:sz w:val="20"/>
                <w:szCs w:val="20"/>
              </w:rPr>
              <w:t>Denominador</w:t>
            </w:r>
          </w:p>
        </w:tc>
        <w:tc>
          <w:tcPr>
            <w:tcW w:w="1938" w:type="dxa"/>
            <w:shd w:val="clear" w:color="auto" w:fill="1B5F51"/>
            <w:tcMar>
              <w:top w:w="70" w:type="dxa"/>
              <w:left w:w="90" w:type="dxa"/>
              <w:bottom w:w="70" w:type="dxa"/>
              <w:right w:w="90" w:type="dxa"/>
            </w:tcMar>
            <w:vAlign w:val="center"/>
          </w:tcPr>
          <w:p w14:paraId="2A6A3069" w14:textId="77777777" w:rsidR="002B162B" w:rsidRDefault="001944D7">
            <w:pPr>
              <w:spacing w:after="60" w:line="252" w:lineRule="auto"/>
            </w:pPr>
            <w:r>
              <w:rPr>
                <w:b/>
                <w:bCs/>
                <w:color w:val="FFFFFF"/>
                <w:sz w:val="20"/>
                <w:szCs w:val="20"/>
              </w:rPr>
              <w:t>Direção, referência e observações</w:t>
            </w:r>
          </w:p>
        </w:tc>
      </w:tr>
      <w:tr w:rsidR="002B162B" w14:paraId="628E56A6" w14:textId="77777777">
        <w:tc>
          <w:tcPr>
            <w:tcW w:w="1800" w:type="dxa"/>
            <w:shd w:val="clear" w:color="auto" w:fill="FFFFFF"/>
            <w:tcMar>
              <w:top w:w="60" w:type="dxa"/>
              <w:left w:w="90" w:type="dxa"/>
              <w:bottom w:w="60" w:type="dxa"/>
              <w:right w:w="90" w:type="dxa"/>
            </w:tcMar>
          </w:tcPr>
          <w:p w14:paraId="305541D7" w14:textId="77777777" w:rsidR="002B162B" w:rsidRDefault="001944D7">
            <w:pPr>
              <w:spacing w:after="60" w:line="252" w:lineRule="auto"/>
            </w:pPr>
            <w:r>
              <w:rPr>
                <w:b/>
                <w:bCs/>
                <w:color w:val="0A213D"/>
                <w:sz w:val="20"/>
                <w:szCs w:val="20"/>
              </w:rPr>
              <w:t>Nascidos vivos ocorridos</w:t>
            </w:r>
          </w:p>
        </w:tc>
        <w:tc>
          <w:tcPr>
            <w:tcW w:w="2100" w:type="dxa"/>
            <w:shd w:val="clear" w:color="auto" w:fill="FFFFFF"/>
            <w:tcMar>
              <w:top w:w="60" w:type="dxa"/>
              <w:left w:w="90" w:type="dxa"/>
              <w:bottom w:w="60" w:type="dxa"/>
              <w:right w:w="90" w:type="dxa"/>
            </w:tcMar>
          </w:tcPr>
          <w:p w14:paraId="51CB9C23" w14:textId="77777777" w:rsidR="002B162B" w:rsidRDefault="001944D7">
            <w:pPr>
              <w:spacing w:after="60" w:line="252" w:lineRule="auto"/>
            </w:pPr>
            <w:r>
              <w:rPr>
                <w:sz w:val="20"/>
                <w:szCs w:val="20"/>
              </w:rPr>
              <w:t>Total de nascidos vivos ocorridos na unidade (SINASC).</w:t>
            </w:r>
          </w:p>
        </w:tc>
        <w:tc>
          <w:tcPr>
            <w:tcW w:w="1900" w:type="dxa"/>
            <w:shd w:val="clear" w:color="auto" w:fill="FFFFFF"/>
            <w:tcMar>
              <w:top w:w="60" w:type="dxa"/>
              <w:left w:w="90" w:type="dxa"/>
              <w:bottom w:w="60" w:type="dxa"/>
              <w:right w:w="90" w:type="dxa"/>
            </w:tcMar>
          </w:tcPr>
          <w:p w14:paraId="0B31CC0D" w14:textId="77777777" w:rsidR="002B162B" w:rsidRDefault="001944D7">
            <w:pPr>
              <w:spacing w:after="60" w:line="252" w:lineRule="auto"/>
            </w:pPr>
            <w:r>
              <w:rPr>
                <w:sz w:val="20"/>
                <w:szCs w:val="20"/>
              </w:rPr>
              <w:t>Soma dos nascidos vivos ocorridos na unidade no ano (contagem simples).</w:t>
            </w:r>
          </w:p>
        </w:tc>
        <w:tc>
          <w:tcPr>
            <w:tcW w:w="1900" w:type="dxa"/>
            <w:shd w:val="clear" w:color="auto" w:fill="FFFFFF"/>
            <w:tcMar>
              <w:top w:w="60" w:type="dxa"/>
              <w:left w:w="90" w:type="dxa"/>
              <w:bottom w:w="60" w:type="dxa"/>
              <w:right w:w="90" w:type="dxa"/>
            </w:tcMar>
          </w:tcPr>
          <w:p w14:paraId="106DC054" w14:textId="77777777" w:rsidR="002B162B" w:rsidRDefault="001944D7">
            <w:pPr>
              <w:spacing w:after="60" w:line="252" w:lineRule="auto"/>
            </w:pPr>
            <w:r>
              <w:rPr>
                <w:sz w:val="20"/>
                <w:szCs w:val="20"/>
              </w:rPr>
              <w:t>Não se aplica: é um número absoluto, não uma taxa.</w:t>
            </w:r>
          </w:p>
        </w:tc>
        <w:tc>
          <w:tcPr>
            <w:tcW w:w="1938" w:type="dxa"/>
            <w:shd w:val="clear" w:color="auto" w:fill="FFFFFF"/>
            <w:tcMar>
              <w:top w:w="60" w:type="dxa"/>
              <w:left w:w="90" w:type="dxa"/>
              <w:bottom w:w="60" w:type="dxa"/>
              <w:right w:w="90" w:type="dxa"/>
            </w:tcMar>
          </w:tcPr>
          <w:p w14:paraId="5D78136E" w14:textId="77777777" w:rsidR="002B162B" w:rsidRDefault="001944D7">
            <w:pPr>
              <w:spacing w:after="60" w:line="252" w:lineRule="auto"/>
            </w:pPr>
            <w:r>
              <w:rPr>
                <w:sz w:val="20"/>
                <w:szCs w:val="20"/>
              </w:rPr>
              <w:t>Sem direção definida: não entra no destaque de melhor posição.</w:t>
            </w:r>
          </w:p>
        </w:tc>
      </w:tr>
      <w:tr w:rsidR="002B162B" w14:paraId="2E957DA1" w14:textId="77777777">
        <w:tc>
          <w:tcPr>
            <w:tcW w:w="1800" w:type="dxa"/>
            <w:shd w:val="clear" w:color="auto" w:fill="F6FBF7"/>
            <w:tcMar>
              <w:top w:w="60" w:type="dxa"/>
              <w:left w:w="90" w:type="dxa"/>
              <w:bottom w:w="60" w:type="dxa"/>
              <w:right w:w="90" w:type="dxa"/>
            </w:tcMar>
          </w:tcPr>
          <w:p w14:paraId="099F0988" w14:textId="77777777" w:rsidR="002B162B" w:rsidRDefault="001944D7">
            <w:pPr>
              <w:spacing w:after="60" w:line="252" w:lineRule="auto"/>
            </w:pPr>
            <w:r>
              <w:rPr>
                <w:b/>
                <w:bCs/>
                <w:color w:val="0A213D"/>
                <w:sz w:val="20"/>
                <w:szCs w:val="20"/>
              </w:rPr>
              <w:t>% dos nascimentos da UF ocorridos nas maternidades</w:t>
            </w:r>
          </w:p>
        </w:tc>
        <w:tc>
          <w:tcPr>
            <w:tcW w:w="2100" w:type="dxa"/>
            <w:shd w:val="clear" w:color="auto" w:fill="F6FBF7"/>
            <w:tcMar>
              <w:top w:w="60" w:type="dxa"/>
              <w:left w:w="90" w:type="dxa"/>
              <w:bottom w:w="60" w:type="dxa"/>
              <w:right w:w="90" w:type="dxa"/>
            </w:tcMar>
          </w:tcPr>
          <w:p w14:paraId="353D571C" w14:textId="77777777" w:rsidR="002B162B" w:rsidRDefault="001944D7">
            <w:pPr>
              <w:spacing w:after="60" w:line="252" w:lineRule="auto"/>
            </w:pPr>
            <w:r>
              <w:rPr>
                <w:sz w:val="20"/>
                <w:szCs w:val="20"/>
              </w:rPr>
              <w:t>Participação das maternidades estratégicas do território no total de nascidos vivos da UF.</w:t>
            </w:r>
          </w:p>
        </w:tc>
        <w:tc>
          <w:tcPr>
            <w:tcW w:w="1900" w:type="dxa"/>
            <w:shd w:val="clear" w:color="auto" w:fill="F6FBF7"/>
            <w:tcMar>
              <w:top w:w="60" w:type="dxa"/>
              <w:left w:w="90" w:type="dxa"/>
              <w:bottom w:w="60" w:type="dxa"/>
              <w:right w:w="90" w:type="dxa"/>
            </w:tcMar>
          </w:tcPr>
          <w:p w14:paraId="0D43A990" w14:textId="77777777" w:rsidR="002B162B" w:rsidRDefault="001944D7">
            <w:pPr>
              <w:spacing w:after="60" w:line="252" w:lineRule="auto"/>
            </w:pPr>
            <w:r>
              <w:rPr>
                <w:sz w:val="20"/>
                <w:szCs w:val="20"/>
              </w:rPr>
              <w:t>Nascidos vivos ocorridos nas maternidades estratégicas da seleção.</w:t>
            </w:r>
          </w:p>
        </w:tc>
        <w:tc>
          <w:tcPr>
            <w:tcW w:w="1900" w:type="dxa"/>
            <w:shd w:val="clear" w:color="auto" w:fill="F6FBF7"/>
            <w:tcMar>
              <w:top w:w="60" w:type="dxa"/>
              <w:left w:w="90" w:type="dxa"/>
              <w:bottom w:w="60" w:type="dxa"/>
              <w:right w:w="90" w:type="dxa"/>
            </w:tcMar>
          </w:tcPr>
          <w:p w14:paraId="77CCAB5D" w14:textId="77777777" w:rsidR="002B162B" w:rsidRDefault="001944D7">
            <w:pPr>
              <w:spacing w:after="60" w:line="252" w:lineRule="auto"/>
            </w:pPr>
            <w:r>
              <w:rPr>
                <w:sz w:val="20"/>
                <w:szCs w:val="20"/>
              </w:rPr>
              <w:t>Nascidos vivos totais da UF (com mais de uma unidade na seleção, o total da UF é contado uma única vez).</w:t>
            </w:r>
          </w:p>
        </w:tc>
        <w:tc>
          <w:tcPr>
            <w:tcW w:w="1938" w:type="dxa"/>
            <w:shd w:val="clear" w:color="auto" w:fill="F6FBF7"/>
            <w:tcMar>
              <w:top w:w="60" w:type="dxa"/>
              <w:left w:w="90" w:type="dxa"/>
              <w:bottom w:w="60" w:type="dxa"/>
              <w:right w:w="90" w:type="dxa"/>
            </w:tcMar>
          </w:tcPr>
          <w:p w14:paraId="01D6F584" w14:textId="77777777" w:rsidR="002B162B" w:rsidRDefault="001944D7">
            <w:pPr>
              <w:spacing w:after="60" w:line="252" w:lineRule="auto"/>
            </w:pPr>
            <w:r>
              <w:rPr>
                <w:sz w:val="20"/>
                <w:szCs w:val="20"/>
              </w:rPr>
              <w:t>Sem direção definida: não entra no destaque de melhor posição.</w:t>
            </w:r>
          </w:p>
        </w:tc>
      </w:tr>
      <w:tr w:rsidR="002B162B" w14:paraId="1EDF977C" w14:textId="77777777">
        <w:tc>
          <w:tcPr>
            <w:tcW w:w="1800" w:type="dxa"/>
            <w:shd w:val="clear" w:color="auto" w:fill="FFFFFF"/>
            <w:tcMar>
              <w:top w:w="60" w:type="dxa"/>
              <w:left w:w="90" w:type="dxa"/>
              <w:bottom w:w="60" w:type="dxa"/>
              <w:right w:w="90" w:type="dxa"/>
            </w:tcMar>
          </w:tcPr>
          <w:p w14:paraId="38015791" w14:textId="77777777" w:rsidR="002B162B" w:rsidRDefault="001944D7">
            <w:pPr>
              <w:spacing w:after="60" w:line="252" w:lineRule="auto"/>
            </w:pPr>
            <w:r>
              <w:rPr>
                <w:b/>
                <w:bCs/>
                <w:color w:val="0A213D"/>
                <w:sz w:val="20"/>
                <w:szCs w:val="20"/>
              </w:rPr>
              <w:t>% de NV ocorridos na região de residência</w:t>
            </w:r>
          </w:p>
        </w:tc>
        <w:tc>
          <w:tcPr>
            <w:tcW w:w="2100" w:type="dxa"/>
            <w:shd w:val="clear" w:color="auto" w:fill="FFFFFF"/>
            <w:tcMar>
              <w:top w:w="60" w:type="dxa"/>
              <w:left w:w="90" w:type="dxa"/>
              <w:bottom w:w="60" w:type="dxa"/>
              <w:right w:w="90" w:type="dxa"/>
            </w:tcMar>
          </w:tcPr>
          <w:p w14:paraId="26892A7F" w14:textId="77777777" w:rsidR="002B162B" w:rsidRDefault="001944D7">
            <w:pPr>
              <w:spacing w:after="60" w:line="252" w:lineRule="auto"/>
            </w:pPr>
            <w:r>
              <w:rPr>
                <w:sz w:val="20"/>
                <w:szCs w:val="20"/>
              </w:rPr>
              <w:t>Percentual dos nascidos vivos da maternidade cujas mães residem na própria região de saúde da unidade.</w:t>
            </w:r>
          </w:p>
        </w:tc>
        <w:tc>
          <w:tcPr>
            <w:tcW w:w="1900" w:type="dxa"/>
            <w:shd w:val="clear" w:color="auto" w:fill="FFFFFF"/>
            <w:tcMar>
              <w:top w:w="60" w:type="dxa"/>
              <w:left w:w="90" w:type="dxa"/>
              <w:bottom w:w="60" w:type="dxa"/>
              <w:right w:w="90" w:type="dxa"/>
            </w:tcMar>
          </w:tcPr>
          <w:p w14:paraId="77301549" w14:textId="77777777" w:rsidR="002B162B" w:rsidRDefault="001944D7">
            <w:pPr>
              <w:spacing w:after="60" w:line="252" w:lineRule="auto"/>
            </w:pPr>
            <w:r>
              <w:rPr>
                <w:sz w:val="20"/>
                <w:szCs w:val="20"/>
              </w:rPr>
              <w:t>Nascidos vivos da unidade cuja mãe reside na região de saúde da própria unidade.</w:t>
            </w:r>
          </w:p>
        </w:tc>
        <w:tc>
          <w:tcPr>
            <w:tcW w:w="1900" w:type="dxa"/>
            <w:shd w:val="clear" w:color="auto" w:fill="FFFFFF"/>
            <w:tcMar>
              <w:top w:w="60" w:type="dxa"/>
              <w:left w:w="90" w:type="dxa"/>
              <w:bottom w:w="60" w:type="dxa"/>
              <w:right w:w="90" w:type="dxa"/>
            </w:tcMar>
          </w:tcPr>
          <w:p w14:paraId="0AAD98D8" w14:textId="77777777" w:rsidR="002B162B" w:rsidRDefault="001944D7">
            <w:pPr>
              <w:spacing w:after="60" w:line="252" w:lineRule="auto"/>
            </w:pPr>
            <w:r>
              <w:rPr>
                <w:sz w:val="20"/>
                <w:szCs w:val="20"/>
              </w:rPr>
              <w:t>Nascidos vivos ocorridos na unidade.</w:t>
            </w:r>
          </w:p>
        </w:tc>
        <w:tc>
          <w:tcPr>
            <w:tcW w:w="1938" w:type="dxa"/>
            <w:shd w:val="clear" w:color="auto" w:fill="FFFFFF"/>
            <w:tcMar>
              <w:top w:w="60" w:type="dxa"/>
              <w:left w:w="90" w:type="dxa"/>
              <w:bottom w:w="60" w:type="dxa"/>
              <w:right w:w="90" w:type="dxa"/>
            </w:tcMar>
          </w:tcPr>
          <w:p w14:paraId="40CD4BBE" w14:textId="77777777" w:rsidR="002B162B" w:rsidRDefault="001944D7">
            <w:pPr>
              <w:spacing w:after="60" w:line="252" w:lineRule="auto"/>
            </w:pPr>
            <w:r>
              <w:rPr>
                <w:sz w:val="20"/>
                <w:szCs w:val="20"/>
              </w:rPr>
              <w:t>Sem direção definida: não entra no destaque de melhor posição.</w:t>
            </w:r>
          </w:p>
        </w:tc>
      </w:tr>
      <w:tr w:rsidR="002B162B" w14:paraId="07821ED9" w14:textId="77777777">
        <w:tc>
          <w:tcPr>
            <w:tcW w:w="1800" w:type="dxa"/>
            <w:shd w:val="clear" w:color="auto" w:fill="F6FBF7"/>
            <w:tcMar>
              <w:top w:w="60" w:type="dxa"/>
              <w:left w:w="90" w:type="dxa"/>
              <w:bottom w:w="60" w:type="dxa"/>
              <w:right w:w="90" w:type="dxa"/>
            </w:tcMar>
          </w:tcPr>
          <w:p w14:paraId="02C33343" w14:textId="77777777" w:rsidR="002B162B" w:rsidRDefault="001944D7">
            <w:pPr>
              <w:spacing w:after="60" w:line="252" w:lineRule="auto"/>
            </w:pPr>
            <w:r>
              <w:rPr>
                <w:b/>
                <w:bCs/>
                <w:color w:val="0A213D"/>
                <w:sz w:val="20"/>
                <w:szCs w:val="20"/>
              </w:rPr>
              <w:t>% com 7 ou mais consultas de pré-natal</w:t>
            </w:r>
          </w:p>
        </w:tc>
        <w:tc>
          <w:tcPr>
            <w:tcW w:w="2100" w:type="dxa"/>
            <w:shd w:val="clear" w:color="auto" w:fill="F6FBF7"/>
            <w:tcMar>
              <w:top w:w="60" w:type="dxa"/>
              <w:left w:w="90" w:type="dxa"/>
              <w:bottom w:w="60" w:type="dxa"/>
              <w:right w:w="90" w:type="dxa"/>
            </w:tcMar>
          </w:tcPr>
          <w:p w14:paraId="15924232" w14:textId="77777777" w:rsidR="002B162B" w:rsidRDefault="001944D7">
            <w:pPr>
              <w:spacing w:after="60" w:line="252" w:lineRule="auto"/>
            </w:pPr>
            <w:r>
              <w:rPr>
                <w:sz w:val="20"/>
                <w:szCs w:val="20"/>
              </w:rPr>
              <w:t>Nascidos vivos cujas mães fizeram 7 ou mais consultas de pré-natal (exclui ignorados).</w:t>
            </w:r>
          </w:p>
        </w:tc>
        <w:tc>
          <w:tcPr>
            <w:tcW w:w="1900" w:type="dxa"/>
            <w:shd w:val="clear" w:color="auto" w:fill="F6FBF7"/>
            <w:tcMar>
              <w:top w:w="60" w:type="dxa"/>
              <w:left w:w="90" w:type="dxa"/>
              <w:bottom w:w="60" w:type="dxa"/>
              <w:right w:w="90" w:type="dxa"/>
            </w:tcMar>
          </w:tcPr>
          <w:p w14:paraId="27023C21" w14:textId="77777777" w:rsidR="002B162B" w:rsidRDefault="001944D7">
            <w:pPr>
              <w:spacing w:after="60" w:line="252" w:lineRule="auto"/>
            </w:pPr>
            <w:r>
              <w:rPr>
                <w:sz w:val="20"/>
                <w:szCs w:val="20"/>
              </w:rPr>
              <w:t>Nascidos vivos cujas mães fizeram 7 ou mais consultas de pré-natal.</w:t>
            </w:r>
          </w:p>
        </w:tc>
        <w:tc>
          <w:tcPr>
            <w:tcW w:w="1900" w:type="dxa"/>
            <w:shd w:val="clear" w:color="auto" w:fill="F6FBF7"/>
            <w:tcMar>
              <w:top w:w="60" w:type="dxa"/>
              <w:left w:w="90" w:type="dxa"/>
              <w:bottom w:w="60" w:type="dxa"/>
              <w:right w:w="90" w:type="dxa"/>
            </w:tcMar>
          </w:tcPr>
          <w:p w14:paraId="1BC97ECE" w14:textId="77777777" w:rsidR="002B162B" w:rsidRDefault="001944D7">
            <w:pPr>
              <w:spacing w:after="60" w:line="252" w:lineRule="auto"/>
            </w:pPr>
            <w:r>
              <w:rPr>
                <w:sz w:val="20"/>
                <w:szCs w:val="20"/>
              </w:rPr>
              <w:t>Nascidos vivos totais, excluídos os registros com número de consultas ignorado.</w:t>
            </w:r>
          </w:p>
        </w:tc>
        <w:tc>
          <w:tcPr>
            <w:tcW w:w="1938" w:type="dxa"/>
            <w:shd w:val="clear" w:color="auto" w:fill="F6FBF7"/>
            <w:tcMar>
              <w:top w:w="60" w:type="dxa"/>
              <w:left w:w="90" w:type="dxa"/>
              <w:bottom w:w="60" w:type="dxa"/>
              <w:right w:w="90" w:type="dxa"/>
            </w:tcMar>
          </w:tcPr>
          <w:p w14:paraId="1C125CE3" w14:textId="77777777" w:rsidR="002B162B" w:rsidRDefault="001944D7">
            <w:pPr>
              <w:spacing w:after="60" w:line="252" w:lineRule="auto"/>
            </w:pPr>
            <w:r>
              <w:rPr>
                <w:sz w:val="20"/>
                <w:szCs w:val="20"/>
              </w:rPr>
              <w:t>Quanto maior, melhor.</w:t>
            </w:r>
          </w:p>
        </w:tc>
      </w:tr>
      <w:tr w:rsidR="002B162B" w14:paraId="420A9068" w14:textId="77777777">
        <w:tc>
          <w:tcPr>
            <w:tcW w:w="1800" w:type="dxa"/>
            <w:shd w:val="clear" w:color="auto" w:fill="FFFFFF"/>
            <w:tcMar>
              <w:top w:w="60" w:type="dxa"/>
              <w:left w:w="90" w:type="dxa"/>
              <w:bottom w:w="60" w:type="dxa"/>
              <w:right w:w="90" w:type="dxa"/>
            </w:tcMar>
          </w:tcPr>
          <w:p w14:paraId="25E62F05" w14:textId="77777777" w:rsidR="002B162B" w:rsidRDefault="001944D7">
            <w:pPr>
              <w:spacing w:after="60" w:line="252" w:lineRule="auto"/>
            </w:pPr>
            <w:r>
              <w:rPr>
                <w:b/>
                <w:bCs/>
                <w:color w:val="0A213D"/>
                <w:sz w:val="20"/>
                <w:szCs w:val="20"/>
              </w:rPr>
              <w:t>% com pré-natal iniciado no 1º trimestre</w:t>
            </w:r>
          </w:p>
        </w:tc>
        <w:tc>
          <w:tcPr>
            <w:tcW w:w="2100" w:type="dxa"/>
            <w:shd w:val="clear" w:color="auto" w:fill="FFFFFF"/>
            <w:tcMar>
              <w:top w:w="60" w:type="dxa"/>
              <w:left w:w="90" w:type="dxa"/>
              <w:bottom w:w="60" w:type="dxa"/>
              <w:right w:w="90" w:type="dxa"/>
            </w:tcMar>
          </w:tcPr>
          <w:p w14:paraId="0AA69189" w14:textId="77777777" w:rsidR="002B162B" w:rsidRDefault="001944D7">
            <w:pPr>
              <w:spacing w:after="60" w:line="252" w:lineRule="auto"/>
            </w:pPr>
            <w:r>
              <w:rPr>
                <w:sz w:val="20"/>
                <w:szCs w:val="20"/>
              </w:rPr>
              <w:t>Entre quem fez ao menos uma consulta, proporção que começou no primeiro trimestre (exclui ignorados).</w:t>
            </w:r>
          </w:p>
        </w:tc>
        <w:tc>
          <w:tcPr>
            <w:tcW w:w="1900" w:type="dxa"/>
            <w:shd w:val="clear" w:color="auto" w:fill="FFFFFF"/>
            <w:tcMar>
              <w:top w:w="60" w:type="dxa"/>
              <w:left w:w="90" w:type="dxa"/>
              <w:bottom w:w="60" w:type="dxa"/>
              <w:right w:w="90" w:type="dxa"/>
            </w:tcMar>
          </w:tcPr>
          <w:p w14:paraId="3329E985" w14:textId="77777777" w:rsidR="002B162B" w:rsidRDefault="001944D7">
            <w:pPr>
              <w:spacing w:after="60" w:line="252" w:lineRule="auto"/>
            </w:pPr>
            <w:r>
              <w:rPr>
                <w:sz w:val="20"/>
                <w:szCs w:val="20"/>
              </w:rPr>
              <w:t>Nascidos vivos com pré-natal iniciado no primeiro trimestre.</w:t>
            </w:r>
          </w:p>
        </w:tc>
        <w:tc>
          <w:tcPr>
            <w:tcW w:w="1900" w:type="dxa"/>
            <w:shd w:val="clear" w:color="auto" w:fill="FFFFFF"/>
            <w:tcMar>
              <w:top w:w="60" w:type="dxa"/>
              <w:left w:w="90" w:type="dxa"/>
              <w:bottom w:w="60" w:type="dxa"/>
              <w:right w:w="90" w:type="dxa"/>
            </w:tcMar>
          </w:tcPr>
          <w:p w14:paraId="69F0685C" w14:textId="77777777" w:rsidR="002B162B" w:rsidRDefault="001944D7">
            <w:pPr>
              <w:spacing w:after="60" w:line="252" w:lineRule="auto"/>
            </w:pPr>
            <w:r>
              <w:rPr>
                <w:sz w:val="20"/>
                <w:szCs w:val="20"/>
              </w:rPr>
              <w:t>Nascidos vivos com ao menos uma consulta de pré-natal, excluídos os registros com trimestre ignorado.</w:t>
            </w:r>
          </w:p>
        </w:tc>
        <w:tc>
          <w:tcPr>
            <w:tcW w:w="1938" w:type="dxa"/>
            <w:shd w:val="clear" w:color="auto" w:fill="FFFFFF"/>
            <w:tcMar>
              <w:top w:w="60" w:type="dxa"/>
              <w:left w:w="90" w:type="dxa"/>
              <w:bottom w:w="60" w:type="dxa"/>
              <w:right w:w="90" w:type="dxa"/>
            </w:tcMar>
          </w:tcPr>
          <w:p w14:paraId="46E0717B" w14:textId="77777777" w:rsidR="002B162B" w:rsidRDefault="001944D7">
            <w:pPr>
              <w:spacing w:after="60" w:line="252" w:lineRule="auto"/>
            </w:pPr>
            <w:r>
              <w:rPr>
                <w:sz w:val="20"/>
                <w:szCs w:val="20"/>
              </w:rPr>
              <w:t>Quanto maior, melhor.</w:t>
            </w:r>
          </w:p>
          <w:p w14:paraId="2B6E5047" w14:textId="77777777" w:rsidR="002B162B" w:rsidRDefault="001944D7">
            <w:pPr>
              <w:spacing w:after="60" w:line="252" w:lineRule="auto"/>
            </w:pPr>
            <w:r>
              <w:rPr>
                <w:sz w:val="20"/>
                <w:szCs w:val="20"/>
              </w:rPr>
              <w:t>Observação: ver a ficha "% Primeiro Trimestre" na seção 4.3.</w:t>
            </w:r>
          </w:p>
        </w:tc>
      </w:tr>
      <w:tr w:rsidR="002B162B" w14:paraId="291842DC" w14:textId="77777777">
        <w:tc>
          <w:tcPr>
            <w:tcW w:w="1800" w:type="dxa"/>
            <w:shd w:val="clear" w:color="auto" w:fill="F6FBF7"/>
            <w:tcMar>
              <w:top w:w="60" w:type="dxa"/>
              <w:left w:w="90" w:type="dxa"/>
              <w:bottom w:w="60" w:type="dxa"/>
              <w:right w:w="90" w:type="dxa"/>
            </w:tcMar>
          </w:tcPr>
          <w:p w14:paraId="2A52ACBD" w14:textId="77777777" w:rsidR="002B162B" w:rsidRDefault="001944D7">
            <w:pPr>
              <w:spacing w:after="60" w:line="252" w:lineRule="auto"/>
            </w:pPr>
            <w:r>
              <w:rPr>
                <w:b/>
                <w:bCs/>
                <w:color w:val="0A213D"/>
                <w:sz w:val="20"/>
                <w:szCs w:val="20"/>
              </w:rPr>
              <w:lastRenderedPageBreak/>
              <w:t>% de cesárea</w:t>
            </w:r>
          </w:p>
        </w:tc>
        <w:tc>
          <w:tcPr>
            <w:tcW w:w="2100" w:type="dxa"/>
            <w:shd w:val="clear" w:color="auto" w:fill="F6FBF7"/>
            <w:tcMar>
              <w:top w:w="60" w:type="dxa"/>
              <w:left w:w="90" w:type="dxa"/>
              <w:bottom w:w="60" w:type="dxa"/>
              <w:right w:w="90" w:type="dxa"/>
            </w:tcMar>
          </w:tcPr>
          <w:p w14:paraId="40B9A906" w14:textId="77777777" w:rsidR="002B162B" w:rsidRDefault="001944D7">
            <w:pPr>
              <w:spacing w:after="60" w:line="252" w:lineRule="auto"/>
            </w:pPr>
            <w:r>
              <w:rPr>
                <w:sz w:val="20"/>
                <w:szCs w:val="20"/>
              </w:rPr>
              <w:t>Partos cesáreos sobre o total de nascidos vivos com via informada.</w:t>
            </w:r>
          </w:p>
        </w:tc>
        <w:tc>
          <w:tcPr>
            <w:tcW w:w="1900" w:type="dxa"/>
            <w:shd w:val="clear" w:color="auto" w:fill="F6FBF7"/>
            <w:tcMar>
              <w:top w:w="60" w:type="dxa"/>
              <w:left w:w="90" w:type="dxa"/>
              <w:bottom w:w="60" w:type="dxa"/>
              <w:right w:w="90" w:type="dxa"/>
            </w:tcMar>
          </w:tcPr>
          <w:p w14:paraId="2D962745" w14:textId="77777777" w:rsidR="002B162B" w:rsidRDefault="001944D7">
            <w:pPr>
              <w:spacing w:after="60" w:line="252" w:lineRule="auto"/>
            </w:pPr>
            <w:r>
              <w:rPr>
                <w:sz w:val="20"/>
                <w:szCs w:val="20"/>
              </w:rPr>
              <w:t>Partos cesáreos.</w:t>
            </w:r>
          </w:p>
        </w:tc>
        <w:tc>
          <w:tcPr>
            <w:tcW w:w="1900" w:type="dxa"/>
            <w:shd w:val="clear" w:color="auto" w:fill="F6FBF7"/>
            <w:tcMar>
              <w:top w:w="60" w:type="dxa"/>
              <w:left w:w="90" w:type="dxa"/>
              <w:bottom w:w="60" w:type="dxa"/>
              <w:right w:w="90" w:type="dxa"/>
            </w:tcMar>
          </w:tcPr>
          <w:p w14:paraId="746D3E9B" w14:textId="77777777" w:rsidR="002B162B" w:rsidRDefault="001944D7">
            <w:pPr>
              <w:spacing w:after="60" w:line="252" w:lineRule="auto"/>
            </w:pPr>
            <w:r>
              <w:rPr>
                <w:sz w:val="20"/>
                <w:szCs w:val="20"/>
              </w:rPr>
              <w:t>Nascidos vivos totais, excluídos os registros com via de nascimento ignorada.</w:t>
            </w:r>
          </w:p>
        </w:tc>
        <w:tc>
          <w:tcPr>
            <w:tcW w:w="1938" w:type="dxa"/>
            <w:shd w:val="clear" w:color="auto" w:fill="F6FBF7"/>
            <w:tcMar>
              <w:top w:w="60" w:type="dxa"/>
              <w:left w:w="90" w:type="dxa"/>
              <w:bottom w:w="60" w:type="dxa"/>
              <w:right w:w="90" w:type="dxa"/>
            </w:tcMar>
          </w:tcPr>
          <w:p w14:paraId="1E07B786" w14:textId="77777777" w:rsidR="002B162B" w:rsidRDefault="001944D7">
            <w:pPr>
              <w:spacing w:after="60" w:line="252" w:lineRule="auto"/>
            </w:pPr>
            <w:r>
              <w:rPr>
                <w:sz w:val="20"/>
                <w:szCs w:val="20"/>
              </w:rPr>
              <w:t>Quanto menor, melhor.</w:t>
            </w:r>
          </w:p>
        </w:tc>
      </w:tr>
      <w:tr w:rsidR="002B162B" w14:paraId="05685400" w14:textId="77777777">
        <w:tc>
          <w:tcPr>
            <w:tcW w:w="1800" w:type="dxa"/>
            <w:shd w:val="clear" w:color="auto" w:fill="FFFFFF"/>
            <w:tcMar>
              <w:top w:w="60" w:type="dxa"/>
              <w:left w:w="90" w:type="dxa"/>
              <w:bottom w:w="60" w:type="dxa"/>
              <w:right w:w="90" w:type="dxa"/>
            </w:tcMar>
          </w:tcPr>
          <w:p w14:paraId="22C9A7B9" w14:textId="77777777" w:rsidR="002B162B" w:rsidRDefault="001944D7">
            <w:pPr>
              <w:spacing w:after="60" w:line="252" w:lineRule="auto"/>
            </w:pPr>
            <w:r>
              <w:rPr>
                <w:b/>
                <w:bCs/>
                <w:color w:val="0A213D"/>
                <w:sz w:val="20"/>
                <w:szCs w:val="20"/>
              </w:rPr>
              <w:t>% de parto vaginal assistido por enfermeira ou obstetriz</w:t>
            </w:r>
          </w:p>
        </w:tc>
        <w:tc>
          <w:tcPr>
            <w:tcW w:w="2100" w:type="dxa"/>
            <w:shd w:val="clear" w:color="auto" w:fill="FFFFFF"/>
            <w:tcMar>
              <w:top w:w="60" w:type="dxa"/>
              <w:left w:w="90" w:type="dxa"/>
              <w:bottom w:w="60" w:type="dxa"/>
              <w:right w:w="90" w:type="dxa"/>
            </w:tcMar>
          </w:tcPr>
          <w:p w14:paraId="2D3427B8" w14:textId="77777777" w:rsidR="002B162B" w:rsidRDefault="001944D7">
            <w:pPr>
              <w:spacing w:after="60" w:line="252" w:lineRule="auto"/>
            </w:pPr>
            <w:r>
              <w:rPr>
                <w:sz w:val="20"/>
                <w:szCs w:val="20"/>
              </w:rPr>
              <w:t>Entre os partos vaginais, proporção assistida por enfermeira obstétrica ou obstetriz. Meta institucional ≥50%.</w:t>
            </w:r>
          </w:p>
        </w:tc>
        <w:tc>
          <w:tcPr>
            <w:tcW w:w="1900" w:type="dxa"/>
            <w:shd w:val="clear" w:color="auto" w:fill="FFFFFF"/>
            <w:tcMar>
              <w:top w:w="60" w:type="dxa"/>
              <w:left w:w="90" w:type="dxa"/>
              <w:bottom w:w="60" w:type="dxa"/>
              <w:right w:w="90" w:type="dxa"/>
            </w:tcMar>
          </w:tcPr>
          <w:p w14:paraId="44E48A92" w14:textId="77777777" w:rsidR="002B162B" w:rsidRDefault="001944D7">
            <w:pPr>
              <w:spacing w:after="60" w:line="252" w:lineRule="auto"/>
            </w:pPr>
            <w:r>
              <w:rPr>
                <w:sz w:val="20"/>
                <w:szCs w:val="20"/>
              </w:rPr>
              <w:t>Partos vaginais assistidos por enfermeira ou obstetriz.</w:t>
            </w:r>
          </w:p>
        </w:tc>
        <w:tc>
          <w:tcPr>
            <w:tcW w:w="1900" w:type="dxa"/>
            <w:shd w:val="clear" w:color="auto" w:fill="FFFFFF"/>
            <w:tcMar>
              <w:top w:w="60" w:type="dxa"/>
              <w:left w:w="90" w:type="dxa"/>
              <w:bottom w:w="60" w:type="dxa"/>
              <w:right w:w="90" w:type="dxa"/>
            </w:tcMar>
          </w:tcPr>
          <w:p w14:paraId="0EA4DCE2" w14:textId="77777777" w:rsidR="002B162B" w:rsidRDefault="001944D7">
            <w:pPr>
              <w:spacing w:after="60" w:line="252" w:lineRule="auto"/>
            </w:pPr>
            <w:r>
              <w:rPr>
                <w:sz w:val="20"/>
                <w:szCs w:val="20"/>
              </w:rPr>
              <w:t>Partos vaginais, excluídos os registros com profissional ignorado.</w:t>
            </w:r>
          </w:p>
        </w:tc>
        <w:tc>
          <w:tcPr>
            <w:tcW w:w="1938" w:type="dxa"/>
            <w:shd w:val="clear" w:color="auto" w:fill="FFFFFF"/>
            <w:tcMar>
              <w:top w:w="60" w:type="dxa"/>
              <w:left w:w="90" w:type="dxa"/>
              <w:bottom w:w="60" w:type="dxa"/>
              <w:right w:w="90" w:type="dxa"/>
            </w:tcMar>
          </w:tcPr>
          <w:p w14:paraId="65BA7568" w14:textId="77777777" w:rsidR="002B162B" w:rsidRDefault="001944D7">
            <w:pPr>
              <w:spacing w:after="60" w:line="252" w:lineRule="auto"/>
            </w:pPr>
            <w:r>
              <w:rPr>
                <w:sz w:val="20"/>
                <w:szCs w:val="20"/>
              </w:rPr>
              <w:t>Quanto maior, melhor.</w:t>
            </w:r>
          </w:p>
          <w:p w14:paraId="3D371689" w14:textId="77777777" w:rsidR="002B162B" w:rsidRDefault="001944D7">
            <w:pPr>
              <w:spacing w:after="60" w:line="252" w:lineRule="auto"/>
            </w:pPr>
            <w:r>
              <w:rPr>
                <w:sz w:val="20"/>
                <w:szCs w:val="20"/>
              </w:rPr>
              <w:t>Valor de referência do painel: pelo menos 50%.</w:t>
            </w:r>
          </w:p>
        </w:tc>
      </w:tr>
      <w:tr w:rsidR="002B162B" w14:paraId="772EC689" w14:textId="77777777">
        <w:tc>
          <w:tcPr>
            <w:tcW w:w="1800" w:type="dxa"/>
            <w:shd w:val="clear" w:color="auto" w:fill="F6FBF7"/>
            <w:tcMar>
              <w:top w:w="60" w:type="dxa"/>
              <w:left w:w="90" w:type="dxa"/>
              <w:bottom w:w="60" w:type="dxa"/>
              <w:right w:w="90" w:type="dxa"/>
            </w:tcMar>
          </w:tcPr>
          <w:p w14:paraId="0E6B2964" w14:textId="77777777" w:rsidR="002B162B" w:rsidRDefault="001944D7">
            <w:pPr>
              <w:spacing w:after="60" w:line="252" w:lineRule="auto"/>
            </w:pPr>
            <w:r>
              <w:rPr>
                <w:b/>
                <w:bCs/>
                <w:color w:val="0A213D"/>
                <w:sz w:val="20"/>
                <w:szCs w:val="20"/>
              </w:rPr>
              <w:t>% de baixo peso (&lt;2500 g)</w:t>
            </w:r>
          </w:p>
        </w:tc>
        <w:tc>
          <w:tcPr>
            <w:tcW w:w="2100" w:type="dxa"/>
            <w:shd w:val="clear" w:color="auto" w:fill="F6FBF7"/>
            <w:tcMar>
              <w:top w:w="60" w:type="dxa"/>
              <w:left w:w="90" w:type="dxa"/>
              <w:bottom w:w="60" w:type="dxa"/>
              <w:right w:w="90" w:type="dxa"/>
            </w:tcMar>
          </w:tcPr>
          <w:p w14:paraId="401FAD4E" w14:textId="77777777" w:rsidR="002B162B" w:rsidRDefault="001944D7">
            <w:pPr>
              <w:spacing w:after="60" w:line="252" w:lineRule="auto"/>
            </w:pPr>
            <w:r>
              <w:rPr>
                <w:sz w:val="20"/>
                <w:szCs w:val="20"/>
              </w:rPr>
              <w:t>Perfil de risco recebido: são maternidades de referência para gestação de alto risco.</w:t>
            </w:r>
          </w:p>
        </w:tc>
        <w:tc>
          <w:tcPr>
            <w:tcW w:w="1900" w:type="dxa"/>
            <w:shd w:val="clear" w:color="auto" w:fill="F6FBF7"/>
            <w:tcMar>
              <w:top w:w="60" w:type="dxa"/>
              <w:left w:w="90" w:type="dxa"/>
              <w:bottom w:w="60" w:type="dxa"/>
              <w:right w:w="90" w:type="dxa"/>
            </w:tcMar>
          </w:tcPr>
          <w:p w14:paraId="1A486A39" w14:textId="77777777" w:rsidR="002B162B" w:rsidRDefault="001944D7">
            <w:pPr>
              <w:spacing w:after="60" w:line="252" w:lineRule="auto"/>
            </w:pPr>
            <w:r>
              <w:rPr>
                <w:sz w:val="20"/>
                <w:szCs w:val="20"/>
              </w:rPr>
              <w:t>Nascidos vivos com menos de 2500 g.</w:t>
            </w:r>
          </w:p>
        </w:tc>
        <w:tc>
          <w:tcPr>
            <w:tcW w:w="1900" w:type="dxa"/>
            <w:shd w:val="clear" w:color="auto" w:fill="F6FBF7"/>
            <w:tcMar>
              <w:top w:w="60" w:type="dxa"/>
              <w:left w:w="90" w:type="dxa"/>
              <w:bottom w:w="60" w:type="dxa"/>
              <w:right w:w="90" w:type="dxa"/>
            </w:tcMar>
          </w:tcPr>
          <w:p w14:paraId="671FBADC" w14:textId="77777777" w:rsidR="002B162B" w:rsidRDefault="001944D7">
            <w:pPr>
              <w:spacing w:after="60" w:line="252" w:lineRule="auto"/>
            </w:pPr>
            <w:r>
              <w:rPr>
                <w:sz w:val="20"/>
                <w:szCs w:val="20"/>
              </w:rPr>
              <w:t>Nascidos vivos com peso ao nascer informado.</w:t>
            </w:r>
          </w:p>
        </w:tc>
        <w:tc>
          <w:tcPr>
            <w:tcW w:w="1938" w:type="dxa"/>
            <w:shd w:val="clear" w:color="auto" w:fill="F6FBF7"/>
            <w:tcMar>
              <w:top w:w="60" w:type="dxa"/>
              <w:left w:w="90" w:type="dxa"/>
              <w:bottom w:w="60" w:type="dxa"/>
              <w:right w:w="90" w:type="dxa"/>
            </w:tcMar>
          </w:tcPr>
          <w:p w14:paraId="475085EE" w14:textId="77777777" w:rsidR="002B162B" w:rsidRDefault="001944D7">
            <w:pPr>
              <w:spacing w:after="60" w:line="252" w:lineRule="auto"/>
            </w:pPr>
            <w:r>
              <w:rPr>
                <w:sz w:val="20"/>
                <w:szCs w:val="20"/>
              </w:rPr>
              <w:t>Sem direção definida: não entra no destaque de melhor posição.</w:t>
            </w:r>
          </w:p>
        </w:tc>
      </w:tr>
      <w:tr w:rsidR="002B162B" w14:paraId="595E65B4" w14:textId="77777777">
        <w:tc>
          <w:tcPr>
            <w:tcW w:w="1800" w:type="dxa"/>
            <w:shd w:val="clear" w:color="auto" w:fill="FFFFFF"/>
            <w:tcMar>
              <w:top w:w="60" w:type="dxa"/>
              <w:left w:w="90" w:type="dxa"/>
              <w:bottom w:w="60" w:type="dxa"/>
              <w:right w:w="90" w:type="dxa"/>
            </w:tcMar>
          </w:tcPr>
          <w:p w14:paraId="5883761F" w14:textId="77777777" w:rsidR="002B162B" w:rsidRDefault="001944D7">
            <w:pPr>
              <w:spacing w:after="60" w:line="252" w:lineRule="auto"/>
            </w:pPr>
            <w:r>
              <w:rPr>
                <w:b/>
                <w:bCs/>
                <w:color w:val="0A213D"/>
                <w:sz w:val="20"/>
                <w:szCs w:val="20"/>
              </w:rPr>
              <w:t>% de muito baixo peso (&lt;1500 g)</w:t>
            </w:r>
          </w:p>
        </w:tc>
        <w:tc>
          <w:tcPr>
            <w:tcW w:w="2100" w:type="dxa"/>
            <w:shd w:val="clear" w:color="auto" w:fill="FFFFFF"/>
            <w:tcMar>
              <w:top w:w="60" w:type="dxa"/>
              <w:left w:w="90" w:type="dxa"/>
              <w:bottom w:w="60" w:type="dxa"/>
              <w:right w:w="90" w:type="dxa"/>
            </w:tcMar>
          </w:tcPr>
          <w:p w14:paraId="465762F2" w14:textId="77777777" w:rsidR="002B162B" w:rsidRDefault="001944D7">
            <w:pPr>
              <w:spacing w:after="60" w:line="252" w:lineRule="auto"/>
            </w:pPr>
            <w:r>
              <w:rPr>
                <w:sz w:val="20"/>
                <w:szCs w:val="20"/>
              </w:rPr>
              <w:t>Concentração de recém-nascidos de muito baixo peso: complexidade assumida pela unidade.</w:t>
            </w:r>
          </w:p>
        </w:tc>
        <w:tc>
          <w:tcPr>
            <w:tcW w:w="1900" w:type="dxa"/>
            <w:shd w:val="clear" w:color="auto" w:fill="FFFFFF"/>
            <w:tcMar>
              <w:top w:w="60" w:type="dxa"/>
              <w:left w:w="90" w:type="dxa"/>
              <w:bottom w:w="60" w:type="dxa"/>
              <w:right w:w="90" w:type="dxa"/>
            </w:tcMar>
          </w:tcPr>
          <w:p w14:paraId="217BB608" w14:textId="77777777" w:rsidR="002B162B" w:rsidRDefault="001944D7">
            <w:pPr>
              <w:spacing w:after="60" w:line="252" w:lineRule="auto"/>
            </w:pPr>
            <w:r>
              <w:rPr>
                <w:sz w:val="20"/>
                <w:szCs w:val="20"/>
              </w:rPr>
              <w:t>Nascidos vivos com menos de 1500 g.</w:t>
            </w:r>
          </w:p>
        </w:tc>
        <w:tc>
          <w:tcPr>
            <w:tcW w:w="1900" w:type="dxa"/>
            <w:shd w:val="clear" w:color="auto" w:fill="FFFFFF"/>
            <w:tcMar>
              <w:top w:w="60" w:type="dxa"/>
              <w:left w:w="90" w:type="dxa"/>
              <w:bottom w:w="60" w:type="dxa"/>
              <w:right w:w="90" w:type="dxa"/>
            </w:tcMar>
          </w:tcPr>
          <w:p w14:paraId="22031BC3" w14:textId="77777777" w:rsidR="002B162B" w:rsidRDefault="001944D7">
            <w:pPr>
              <w:spacing w:after="60" w:line="252" w:lineRule="auto"/>
            </w:pPr>
            <w:r>
              <w:rPr>
                <w:sz w:val="20"/>
                <w:szCs w:val="20"/>
              </w:rPr>
              <w:t>Nascidos vivos com peso ao nascer informado.</w:t>
            </w:r>
          </w:p>
        </w:tc>
        <w:tc>
          <w:tcPr>
            <w:tcW w:w="1938" w:type="dxa"/>
            <w:shd w:val="clear" w:color="auto" w:fill="FFFFFF"/>
            <w:tcMar>
              <w:top w:w="60" w:type="dxa"/>
              <w:left w:w="90" w:type="dxa"/>
              <w:bottom w:w="60" w:type="dxa"/>
              <w:right w:w="90" w:type="dxa"/>
            </w:tcMar>
          </w:tcPr>
          <w:p w14:paraId="6C4CCCEC" w14:textId="77777777" w:rsidR="002B162B" w:rsidRDefault="001944D7">
            <w:pPr>
              <w:spacing w:after="60" w:line="252" w:lineRule="auto"/>
            </w:pPr>
            <w:r>
              <w:rPr>
                <w:sz w:val="20"/>
                <w:szCs w:val="20"/>
              </w:rPr>
              <w:t>Sem direção definida: não entra no destaque de melhor posição.</w:t>
            </w:r>
          </w:p>
        </w:tc>
      </w:tr>
      <w:tr w:rsidR="002B162B" w14:paraId="3B5389E3" w14:textId="77777777">
        <w:tc>
          <w:tcPr>
            <w:tcW w:w="1800" w:type="dxa"/>
            <w:shd w:val="clear" w:color="auto" w:fill="F6FBF7"/>
            <w:tcMar>
              <w:top w:w="60" w:type="dxa"/>
              <w:left w:w="90" w:type="dxa"/>
              <w:bottom w:w="60" w:type="dxa"/>
              <w:right w:w="90" w:type="dxa"/>
            </w:tcMar>
          </w:tcPr>
          <w:p w14:paraId="1570A0DB" w14:textId="77777777" w:rsidR="002B162B" w:rsidRDefault="001944D7">
            <w:pPr>
              <w:spacing w:after="60" w:line="252" w:lineRule="auto"/>
            </w:pPr>
            <w:r>
              <w:rPr>
                <w:b/>
                <w:bCs/>
                <w:color w:val="0A213D"/>
                <w:sz w:val="20"/>
                <w:szCs w:val="20"/>
              </w:rPr>
              <w:t>% de prematuridade (&lt;37 semanas)</w:t>
            </w:r>
          </w:p>
        </w:tc>
        <w:tc>
          <w:tcPr>
            <w:tcW w:w="2100" w:type="dxa"/>
            <w:shd w:val="clear" w:color="auto" w:fill="F6FBF7"/>
            <w:tcMar>
              <w:top w:w="60" w:type="dxa"/>
              <w:left w:w="90" w:type="dxa"/>
              <w:bottom w:w="60" w:type="dxa"/>
              <w:right w:w="90" w:type="dxa"/>
            </w:tcMar>
          </w:tcPr>
          <w:p w14:paraId="1CD7ABB5" w14:textId="77777777" w:rsidR="002B162B" w:rsidRDefault="001944D7">
            <w:pPr>
              <w:spacing w:after="60" w:line="252" w:lineRule="auto"/>
            </w:pPr>
            <w:r>
              <w:rPr>
                <w:sz w:val="20"/>
                <w:szCs w:val="20"/>
              </w:rPr>
              <w:t>Nascidos vivos com menos de 37 semanas de gestação (exclui idade gestacional não informada).</w:t>
            </w:r>
          </w:p>
        </w:tc>
        <w:tc>
          <w:tcPr>
            <w:tcW w:w="1900" w:type="dxa"/>
            <w:shd w:val="clear" w:color="auto" w:fill="F6FBF7"/>
            <w:tcMar>
              <w:top w:w="60" w:type="dxa"/>
              <w:left w:w="90" w:type="dxa"/>
              <w:bottom w:w="60" w:type="dxa"/>
              <w:right w:w="90" w:type="dxa"/>
            </w:tcMar>
          </w:tcPr>
          <w:p w14:paraId="18E2F06F" w14:textId="77777777" w:rsidR="002B162B" w:rsidRDefault="001944D7">
            <w:pPr>
              <w:spacing w:after="60" w:line="252" w:lineRule="auto"/>
            </w:pPr>
            <w:r>
              <w:rPr>
                <w:sz w:val="20"/>
                <w:szCs w:val="20"/>
              </w:rPr>
              <w:t>Nascidos vivos com menos de 37 semanas de gestação.</w:t>
            </w:r>
          </w:p>
        </w:tc>
        <w:tc>
          <w:tcPr>
            <w:tcW w:w="1900" w:type="dxa"/>
            <w:shd w:val="clear" w:color="auto" w:fill="F6FBF7"/>
            <w:tcMar>
              <w:top w:w="60" w:type="dxa"/>
              <w:left w:w="90" w:type="dxa"/>
              <w:bottom w:w="60" w:type="dxa"/>
              <w:right w:w="90" w:type="dxa"/>
            </w:tcMar>
          </w:tcPr>
          <w:p w14:paraId="552E9635" w14:textId="77777777" w:rsidR="002B162B" w:rsidRDefault="001944D7">
            <w:pPr>
              <w:spacing w:after="60" w:line="252" w:lineRule="auto"/>
            </w:pPr>
            <w:r>
              <w:rPr>
                <w:sz w:val="20"/>
                <w:szCs w:val="20"/>
              </w:rPr>
              <w:t>Nascidos vivos com idade gestacional informada.</w:t>
            </w:r>
          </w:p>
        </w:tc>
        <w:tc>
          <w:tcPr>
            <w:tcW w:w="1938" w:type="dxa"/>
            <w:shd w:val="clear" w:color="auto" w:fill="F6FBF7"/>
            <w:tcMar>
              <w:top w:w="60" w:type="dxa"/>
              <w:left w:w="90" w:type="dxa"/>
              <w:bottom w:w="60" w:type="dxa"/>
              <w:right w:w="90" w:type="dxa"/>
            </w:tcMar>
          </w:tcPr>
          <w:p w14:paraId="77455ED2" w14:textId="77777777" w:rsidR="002B162B" w:rsidRDefault="001944D7">
            <w:pPr>
              <w:spacing w:after="60" w:line="252" w:lineRule="auto"/>
            </w:pPr>
            <w:r>
              <w:rPr>
                <w:sz w:val="20"/>
                <w:szCs w:val="20"/>
              </w:rPr>
              <w:t>Sem direção definida: não entra no destaque de melhor posição.</w:t>
            </w:r>
          </w:p>
        </w:tc>
      </w:tr>
      <w:tr w:rsidR="002B162B" w14:paraId="6FEF7826" w14:textId="77777777">
        <w:tc>
          <w:tcPr>
            <w:tcW w:w="1800" w:type="dxa"/>
            <w:shd w:val="clear" w:color="auto" w:fill="FFFFFF"/>
            <w:tcMar>
              <w:top w:w="60" w:type="dxa"/>
              <w:left w:w="90" w:type="dxa"/>
              <w:bottom w:w="60" w:type="dxa"/>
              <w:right w:w="90" w:type="dxa"/>
            </w:tcMar>
          </w:tcPr>
          <w:p w14:paraId="0EDD9D03" w14:textId="77777777" w:rsidR="002B162B" w:rsidRDefault="001944D7">
            <w:pPr>
              <w:spacing w:after="60" w:line="252" w:lineRule="auto"/>
            </w:pPr>
            <w:r>
              <w:rPr>
                <w:b/>
                <w:bCs/>
                <w:color w:val="0A213D"/>
                <w:sz w:val="20"/>
                <w:szCs w:val="20"/>
              </w:rPr>
              <w:t>% de Apgar &lt;7 no 5º minuto</w:t>
            </w:r>
          </w:p>
        </w:tc>
        <w:tc>
          <w:tcPr>
            <w:tcW w:w="2100" w:type="dxa"/>
            <w:shd w:val="clear" w:color="auto" w:fill="FFFFFF"/>
            <w:tcMar>
              <w:top w:w="60" w:type="dxa"/>
              <w:left w:w="90" w:type="dxa"/>
              <w:bottom w:w="60" w:type="dxa"/>
              <w:right w:w="90" w:type="dxa"/>
            </w:tcMar>
          </w:tcPr>
          <w:p w14:paraId="66DD43DE" w14:textId="77777777" w:rsidR="002B162B" w:rsidRDefault="001944D7">
            <w:pPr>
              <w:spacing w:after="60" w:line="252" w:lineRule="auto"/>
            </w:pPr>
            <w:r>
              <w:rPr>
                <w:sz w:val="20"/>
                <w:szCs w:val="20"/>
              </w:rPr>
              <w:t>Apgar de 0 a 6 no 5º minuto, entre nascidos com ≥2500 g e sem anomalias congênitas.</w:t>
            </w:r>
          </w:p>
        </w:tc>
        <w:tc>
          <w:tcPr>
            <w:tcW w:w="1900" w:type="dxa"/>
            <w:shd w:val="clear" w:color="auto" w:fill="FFFFFF"/>
            <w:tcMar>
              <w:top w:w="60" w:type="dxa"/>
              <w:left w:w="90" w:type="dxa"/>
              <w:bottom w:w="60" w:type="dxa"/>
              <w:right w:w="90" w:type="dxa"/>
            </w:tcMar>
          </w:tcPr>
          <w:p w14:paraId="51819C4D" w14:textId="77777777" w:rsidR="002B162B" w:rsidRDefault="001944D7">
            <w:pPr>
              <w:spacing w:after="60" w:line="252" w:lineRule="auto"/>
            </w:pPr>
            <w:r>
              <w:rPr>
                <w:sz w:val="20"/>
                <w:szCs w:val="20"/>
              </w:rPr>
              <w:t>Nascidos vivos com Apgar de 0 a 6 no 5º minuto.</w:t>
            </w:r>
          </w:p>
        </w:tc>
        <w:tc>
          <w:tcPr>
            <w:tcW w:w="1900" w:type="dxa"/>
            <w:shd w:val="clear" w:color="auto" w:fill="FFFFFF"/>
            <w:tcMar>
              <w:top w:w="60" w:type="dxa"/>
              <w:left w:w="90" w:type="dxa"/>
              <w:bottom w:w="60" w:type="dxa"/>
              <w:right w:w="90" w:type="dxa"/>
            </w:tcMar>
          </w:tcPr>
          <w:p w14:paraId="74560B17" w14:textId="77777777" w:rsidR="002B162B" w:rsidRDefault="001944D7">
            <w:pPr>
              <w:spacing w:after="60" w:line="252" w:lineRule="auto"/>
            </w:pPr>
            <w:r>
              <w:rPr>
                <w:sz w:val="20"/>
                <w:szCs w:val="20"/>
              </w:rPr>
              <w:t>Nascidos vivos com Apgar informado, considerando somente os com 2500 g ou mais e sem anomalias congênitas (os demais não entram nem no numerador nem no denominador).</w:t>
            </w:r>
          </w:p>
        </w:tc>
        <w:tc>
          <w:tcPr>
            <w:tcW w:w="1938" w:type="dxa"/>
            <w:shd w:val="clear" w:color="auto" w:fill="FFFFFF"/>
            <w:tcMar>
              <w:top w:w="60" w:type="dxa"/>
              <w:left w:w="90" w:type="dxa"/>
              <w:bottom w:w="60" w:type="dxa"/>
              <w:right w:w="90" w:type="dxa"/>
            </w:tcMar>
          </w:tcPr>
          <w:p w14:paraId="23F45862" w14:textId="77777777" w:rsidR="002B162B" w:rsidRDefault="001944D7">
            <w:pPr>
              <w:spacing w:after="60" w:line="252" w:lineRule="auto"/>
            </w:pPr>
            <w:r>
              <w:rPr>
                <w:sz w:val="20"/>
                <w:szCs w:val="20"/>
              </w:rPr>
              <w:t>Quanto menor, melhor.</w:t>
            </w:r>
          </w:p>
        </w:tc>
      </w:tr>
      <w:tr w:rsidR="002B162B" w14:paraId="783C6E06" w14:textId="77777777">
        <w:tc>
          <w:tcPr>
            <w:tcW w:w="1800" w:type="dxa"/>
            <w:shd w:val="clear" w:color="auto" w:fill="F6FBF7"/>
            <w:tcMar>
              <w:top w:w="60" w:type="dxa"/>
              <w:left w:w="90" w:type="dxa"/>
              <w:bottom w:w="60" w:type="dxa"/>
              <w:right w:w="90" w:type="dxa"/>
            </w:tcMar>
          </w:tcPr>
          <w:p w14:paraId="50E12DC2" w14:textId="77777777" w:rsidR="002B162B" w:rsidRDefault="001944D7">
            <w:pPr>
              <w:spacing w:after="60" w:line="252" w:lineRule="auto"/>
            </w:pPr>
            <w:r>
              <w:rPr>
                <w:b/>
                <w:bCs/>
                <w:color w:val="0A213D"/>
                <w:sz w:val="20"/>
                <w:szCs w:val="20"/>
              </w:rPr>
              <w:t>Taxa de cesárea no grupo 1 de Robson</w:t>
            </w:r>
          </w:p>
        </w:tc>
        <w:tc>
          <w:tcPr>
            <w:tcW w:w="2100" w:type="dxa"/>
            <w:shd w:val="clear" w:color="auto" w:fill="F6FBF7"/>
            <w:tcMar>
              <w:top w:w="60" w:type="dxa"/>
              <w:left w:w="90" w:type="dxa"/>
              <w:bottom w:w="60" w:type="dxa"/>
              <w:right w:w="90" w:type="dxa"/>
            </w:tcMar>
          </w:tcPr>
          <w:p w14:paraId="69A5514D" w14:textId="77777777" w:rsidR="002B162B" w:rsidRDefault="001944D7">
            <w:pPr>
              <w:spacing w:after="60" w:line="252" w:lineRule="auto"/>
            </w:pPr>
            <w:r>
              <w:rPr>
                <w:sz w:val="20"/>
                <w:szCs w:val="20"/>
              </w:rPr>
              <w:t>Nulíparas, feto único cefálico, ≥37 semanas, trabalho de parto espontâneo. Meta ≤10%.</w:t>
            </w:r>
          </w:p>
        </w:tc>
        <w:tc>
          <w:tcPr>
            <w:tcW w:w="1900" w:type="dxa"/>
            <w:shd w:val="clear" w:color="auto" w:fill="F6FBF7"/>
            <w:tcMar>
              <w:top w:w="60" w:type="dxa"/>
              <w:left w:w="90" w:type="dxa"/>
              <w:bottom w:w="60" w:type="dxa"/>
              <w:right w:w="90" w:type="dxa"/>
            </w:tcMar>
          </w:tcPr>
          <w:p w14:paraId="062CF169" w14:textId="77777777" w:rsidR="002B162B" w:rsidRDefault="001944D7">
            <w:pPr>
              <w:spacing w:after="60" w:line="252" w:lineRule="auto"/>
            </w:pPr>
            <w:r>
              <w:rPr>
                <w:sz w:val="20"/>
                <w:szCs w:val="20"/>
              </w:rPr>
              <w:t>Partos cesáreos do grupo 1 de Robson.</w:t>
            </w:r>
          </w:p>
        </w:tc>
        <w:tc>
          <w:tcPr>
            <w:tcW w:w="1900" w:type="dxa"/>
            <w:shd w:val="clear" w:color="auto" w:fill="F6FBF7"/>
            <w:tcMar>
              <w:top w:w="60" w:type="dxa"/>
              <w:left w:w="90" w:type="dxa"/>
              <w:bottom w:w="60" w:type="dxa"/>
              <w:right w:w="90" w:type="dxa"/>
            </w:tcMar>
          </w:tcPr>
          <w:p w14:paraId="0535F4FB" w14:textId="77777777" w:rsidR="002B162B" w:rsidRDefault="001944D7">
            <w:pPr>
              <w:spacing w:after="60" w:line="252" w:lineRule="auto"/>
            </w:pPr>
            <w:r>
              <w:rPr>
                <w:sz w:val="20"/>
                <w:szCs w:val="20"/>
              </w:rPr>
              <w:t>Nascidos vivos do grupo 1 de Robson.</w:t>
            </w:r>
          </w:p>
        </w:tc>
        <w:tc>
          <w:tcPr>
            <w:tcW w:w="1938" w:type="dxa"/>
            <w:shd w:val="clear" w:color="auto" w:fill="F6FBF7"/>
            <w:tcMar>
              <w:top w:w="60" w:type="dxa"/>
              <w:left w:w="90" w:type="dxa"/>
              <w:bottom w:w="60" w:type="dxa"/>
              <w:right w:w="90" w:type="dxa"/>
            </w:tcMar>
          </w:tcPr>
          <w:p w14:paraId="0203FEA1" w14:textId="77777777" w:rsidR="002B162B" w:rsidRDefault="001944D7">
            <w:pPr>
              <w:spacing w:after="60" w:line="252" w:lineRule="auto"/>
            </w:pPr>
            <w:r>
              <w:rPr>
                <w:sz w:val="20"/>
                <w:szCs w:val="20"/>
              </w:rPr>
              <w:t>Quanto menor, melhor.</w:t>
            </w:r>
          </w:p>
          <w:p w14:paraId="6E4C17DD" w14:textId="77777777" w:rsidR="002B162B" w:rsidRDefault="001944D7">
            <w:pPr>
              <w:spacing w:after="60" w:line="252" w:lineRule="auto"/>
            </w:pPr>
            <w:r>
              <w:rPr>
                <w:sz w:val="20"/>
                <w:szCs w:val="20"/>
              </w:rPr>
              <w:t>Valor de referência do painel: até 10%.</w:t>
            </w:r>
          </w:p>
        </w:tc>
      </w:tr>
      <w:tr w:rsidR="002B162B" w14:paraId="24E2D0E8" w14:textId="77777777">
        <w:tc>
          <w:tcPr>
            <w:tcW w:w="1800" w:type="dxa"/>
            <w:shd w:val="clear" w:color="auto" w:fill="FFFFFF"/>
            <w:tcMar>
              <w:top w:w="60" w:type="dxa"/>
              <w:left w:w="90" w:type="dxa"/>
              <w:bottom w:w="60" w:type="dxa"/>
              <w:right w:w="90" w:type="dxa"/>
            </w:tcMar>
          </w:tcPr>
          <w:p w14:paraId="4155CCF2" w14:textId="77777777" w:rsidR="002B162B" w:rsidRDefault="001944D7">
            <w:pPr>
              <w:spacing w:after="60" w:line="252" w:lineRule="auto"/>
            </w:pPr>
            <w:r>
              <w:rPr>
                <w:b/>
                <w:bCs/>
                <w:color w:val="0A213D"/>
                <w:sz w:val="20"/>
                <w:szCs w:val="20"/>
              </w:rPr>
              <w:t>Taxa de cesárea no grupo 2 de Robson</w:t>
            </w:r>
          </w:p>
        </w:tc>
        <w:tc>
          <w:tcPr>
            <w:tcW w:w="2100" w:type="dxa"/>
            <w:shd w:val="clear" w:color="auto" w:fill="FFFFFF"/>
            <w:tcMar>
              <w:top w:w="60" w:type="dxa"/>
              <w:left w:w="90" w:type="dxa"/>
              <w:bottom w:w="60" w:type="dxa"/>
              <w:right w:w="90" w:type="dxa"/>
            </w:tcMar>
          </w:tcPr>
          <w:p w14:paraId="13A447FE" w14:textId="77777777" w:rsidR="002B162B" w:rsidRDefault="001944D7">
            <w:pPr>
              <w:spacing w:after="60" w:line="252" w:lineRule="auto"/>
            </w:pPr>
            <w:r>
              <w:rPr>
                <w:sz w:val="20"/>
                <w:szCs w:val="20"/>
              </w:rPr>
              <w:t>Nulíparas, feto único cefálico, ≥37 semanas, parto induzido ou cesárea antes do trabalho de parto. Meta ≤35%.</w:t>
            </w:r>
          </w:p>
        </w:tc>
        <w:tc>
          <w:tcPr>
            <w:tcW w:w="1900" w:type="dxa"/>
            <w:shd w:val="clear" w:color="auto" w:fill="FFFFFF"/>
            <w:tcMar>
              <w:top w:w="60" w:type="dxa"/>
              <w:left w:w="90" w:type="dxa"/>
              <w:bottom w:w="60" w:type="dxa"/>
              <w:right w:w="90" w:type="dxa"/>
            </w:tcMar>
          </w:tcPr>
          <w:p w14:paraId="206A9A37" w14:textId="77777777" w:rsidR="002B162B" w:rsidRDefault="001944D7">
            <w:pPr>
              <w:spacing w:after="60" w:line="252" w:lineRule="auto"/>
            </w:pPr>
            <w:r>
              <w:rPr>
                <w:sz w:val="20"/>
                <w:szCs w:val="20"/>
              </w:rPr>
              <w:t>Partos cesáreos do grupo 2 de Robson.</w:t>
            </w:r>
          </w:p>
        </w:tc>
        <w:tc>
          <w:tcPr>
            <w:tcW w:w="1900" w:type="dxa"/>
            <w:shd w:val="clear" w:color="auto" w:fill="FFFFFF"/>
            <w:tcMar>
              <w:top w:w="60" w:type="dxa"/>
              <w:left w:w="90" w:type="dxa"/>
              <w:bottom w:w="60" w:type="dxa"/>
              <w:right w:w="90" w:type="dxa"/>
            </w:tcMar>
          </w:tcPr>
          <w:p w14:paraId="34AAF9A3" w14:textId="77777777" w:rsidR="002B162B" w:rsidRDefault="001944D7">
            <w:pPr>
              <w:spacing w:after="60" w:line="252" w:lineRule="auto"/>
            </w:pPr>
            <w:r>
              <w:rPr>
                <w:sz w:val="20"/>
                <w:szCs w:val="20"/>
              </w:rPr>
              <w:t>Nascidos vivos do grupo 2 de Robson.</w:t>
            </w:r>
          </w:p>
        </w:tc>
        <w:tc>
          <w:tcPr>
            <w:tcW w:w="1938" w:type="dxa"/>
            <w:shd w:val="clear" w:color="auto" w:fill="FFFFFF"/>
            <w:tcMar>
              <w:top w:w="60" w:type="dxa"/>
              <w:left w:w="90" w:type="dxa"/>
              <w:bottom w:w="60" w:type="dxa"/>
              <w:right w:w="90" w:type="dxa"/>
            </w:tcMar>
          </w:tcPr>
          <w:p w14:paraId="1E37AAE6" w14:textId="77777777" w:rsidR="002B162B" w:rsidRDefault="001944D7">
            <w:pPr>
              <w:spacing w:after="60" w:line="252" w:lineRule="auto"/>
            </w:pPr>
            <w:r>
              <w:rPr>
                <w:sz w:val="20"/>
                <w:szCs w:val="20"/>
              </w:rPr>
              <w:t>Quanto menor, melhor.</w:t>
            </w:r>
          </w:p>
          <w:p w14:paraId="58A3F45F" w14:textId="77777777" w:rsidR="002B162B" w:rsidRDefault="001944D7">
            <w:pPr>
              <w:spacing w:after="60" w:line="252" w:lineRule="auto"/>
            </w:pPr>
            <w:r>
              <w:rPr>
                <w:sz w:val="20"/>
                <w:szCs w:val="20"/>
              </w:rPr>
              <w:t>Valor de referência do painel: até 35%.</w:t>
            </w:r>
          </w:p>
        </w:tc>
      </w:tr>
      <w:tr w:rsidR="002B162B" w14:paraId="30798EA5" w14:textId="77777777">
        <w:tc>
          <w:tcPr>
            <w:tcW w:w="1800" w:type="dxa"/>
            <w:shd w:val="clear" w:color="auto" w:fill="F6FBF7"/>
            <w:tcMar>
              <w:top w:w="60" w:type="dxa"/>
              <w:left w:w="90" w:type="dxa"/>
              <w:bottom w:w="60" w:type="dxa"/>
              <w:right w:w="90" w:type="dxa"/>
            </w:tcMar>
          </w:tcPr>
          <w:p w14:paraId="2C751971" w14:textId="77777777" w:rsidR="002B162B" w:rsidRDefault="001944D7">
            <w:pPr>
              <w:spacing w:after="60" w:line="252" w:lineRule="auto"/>
            </w:pPr>
            <w:r>
              <w:rPr>
                <w:b/>
                <w:bCs/>
                <w:color w:val="0A213D"/>
                <w:sz w:val="20"/>
                <w:szCs w:val="20"/>
              </w:rPr>
              <w:lastRenderedPageBreak/>
              <w:t>Taxa de cesárea no grupo 3 de Robson</w:t>
            </w:r>
          </w:p>
        </w:tc>
        <w:tc>
          <w:tcPr>
            <w:tcW w:w="2100" w:type="dxa"/>
            <w:shd w:val="clear" w:color="auto" w:fill="F6FBF7"/>
            <w:tcMar>
              <w:top w:w="60" w:type="dxa"/>
              <w:left w:w="90" w:type="dxa"/>
              <w:bottom w:w="60" w:type="dxa"/>
              <w:right w:w="90" w:type="dxa"/>
            </w:tcMar>
          </w:tcPr>
          <w:p w14:paraId="235DD0A1" w14:textId="77777777" w:rsidR="002B162B" w:rsidRDefault="001944D7">
            <w:pPr>
              <w:spacing w:after="60" w:line="252" w:lineRule="auto"/>
            </w:pPr>
            <w:r>
              <w:rPr>
                <w:sz w:val="20"/>
                <w:szCs w:val="20"/>
              </w:rPr>
              <w:t>Multíparas sem cesárea anterior, feto único cefálico, ≥37 semanas, trabalho de parto espontâneo. Meta ≤3%.</w:t>
            </w:r>
          </w:p>
        </w:tc>
        <w:tc>
          <w:tcPr>
            <w:tcW w:w="1900" w:type="dxa"/>
            <w:shd w:val="clear" w:color="auto" w:fill="F6FBF7"/>
            <w:tcMar>
              <w:top w:w="60" w:type="dxa"/>
              <w:left w:w="90" w:type="dxa"/>
              <w:bottom w:w="60" w:type="dxa"/>
              <w:right w:w="90" w:type="dxa"/>
            </w:tcMar>
          </w:tcPr>
          <w:p w14:paraId="61197C64" w14:textId="77777777" w:rsidR="002B162B" w:rsidRDefault="001944D7">
            <w:pPr>
              <w:spacing w:after="60" w:line="252" w:lineRule="auto"/>
            </w:pPr>
            <w:r>
              <w:rPr>
                <w:sz w:val="20"/>
                <w:szCs w:val="20"/>
              </w:rPr>
              <w:t>Partos cesáreos do grupo 3 de Robson.</w:t>
            </w:r>
          </w:p>
        </w:tc>
        <w:tc>
          <w:tcPr>
            <w:tcW w:w="1900" w:type="dxa"/>
            <w:shd w:val="clear" w:color="auto" w:fill="F6FBF7"/>
            <w:tcMar>
              <w:top w:w="60" w:type="dxa"/>
              <w:left w:w="90" w:type="dxa"/>
              <w:bottom w:w="60" w:type="dxa"/>
              <w:right w:w="90" w:type="dxa"/>
            </w:tcMar>
          </w:tcPr>
          <w:p w14:paraId="29C5E23E" w14:textId="77777777" w:rsidR="002B162B" w:rsidRDefault="001944D7">
            <w:pPr>
              <w:spacing w:after="60" w:line="252" w:lineRule="auto"/>
            </w:pPr>
            <w:r>
              <w:rPr>
                <w:sz w:val="20"/>
                <w:szCs w:val="20"/>
              </w:rPr>
              <w:t>Nascidos vivos do grupo 3 de Robson.</w:t>
            </w:r>
          </w:p>
        </w:tc>
        <w:tc>
          <w:tcPr>
            <w:tcW w:w="1938" w:type="dxa"/>
            <w:shd w:val="clear" w:color="auto" w:fill="F6FBF7"/>
            <w:tcMar>
              <w:top w:w="60" w:type="dxa"/>
              <w:left w:w="90" w:type="dxa"/>
              <w:bottom w:w="60" w:type="dxa"/>
              <w:right w:w="90" w:type="dxa"/>
            </w:tcMar>
          </w:tcPr>
          <w:p w14:paraId="27853D2A" w14:textId="77777777" w:rsidR="002B162B" w:rsidRDefault="001944D7">
            <w:pPr>
              <w:spacing w:after="60" w:line="252" w:lineRule="auto"/>
            </w:pPr>
            <w:r>
              <w:rPr>
                <w:sz w:val="20"/>
                <w:szCs w:val="20"/>
              </w:rPr>
              <w:t>Quanto menor, melhor.</w:t>
            </w:r>
          </w:p>
          <w:p w14:paraId="3D884987" w14:textId="77777777" w:rsidR="002B162B" w:rsidRDefault="001944D7">
            <w:pPr>
              <w:spacing w:after="60" w:line="252" w:lineRule="auto"/>
            </w:pPr>
            <w:r>
              <w:rPr>
                <w:sz w:val="20"/>
                <w:szCs w:val="20"/>
              </w:rPr>
              <w:t>Valor de referência do painel: até 3%.</w:t>
            </w:r>
          </w:p>
        </w:tc>
      </w:tr>
      <w:tr w:rsidR="002B162B" w14:paraId="0237387C" w14:textId="77777777">
        <w:tc>
          <w:tcPr>
            <w:tcW w:w="1800" w:type="dxa"/>
            <w:shd w:val="clear" w:color="auto" w:fill="FFFFFF"/>
            <w:tcMar>
              <w:top w:w="60" w:type="dxa"/>
              <w:left w:w="90" w:type="dxa"/>
              <w:bottom w:w="60" w:type="dxa"/>
              <w:right w:w="90" w:type="dxa"/>
            </w:tcMar>
          </w:tcPr>
          <w:p w14:paraId="4262182C" w14:textId="77777777" w:rsidR="002B162B" w:rsidRDefault="001944D7">
            <w:pPr>
              <w:spacing w:after="60" w:line="252" w:lineRule="auto"/>
            </w:pPr>
            <w:r>
              <w:rPr>
                <w:b/>
                <w:bCs/>
                <w:color w:val="0A213D"/>
                <w:sz w:val="20"/>
                <w:szCs w:val="20"/>
              </w:rPr>
              <w:t>Taxa de cesárea no grupo 4 de Robson</w:t>
            </w:r>
          </w:p>
        </w:tc>
        <w:tc>
          <w:tcPr>
            <w:tcW w:w="2100" w:type="dxa"/>
            <w:shd w:val="clear" w:color="auto" w:fill="FFFFFF"/>
            <w:tcMar>
              <w:top w:w="60" w:type="dxa"/>
              <w:left w:w="90" w:type="dxa"/>
              <w:bottom w:w="60" w:type="dxa"/>
              <w:right w:w="90" w:type="dxa"/>
            </w:tcMar>
          </w:tcPr>
          <w:p w14:paraId="48462DB8" w14:textId="77777777" w:rsidR="002B162B" w:rsidRDefault="001944D7">
            <w:pPr>
              <w:spacing w:after="60" w:line="252" w:lineRule="auto"/>
            </w:pPr>
            <w:r>
              <w:rPr>
                <w:sz w:val="20"/>
                <w:szCs w:val="20"/>
              </w:rPr>
              <w:t>Multíparas sem cesárea anterior, feto único cefálico, ≥37 semanas, parto induzido ou cesárea antes do trabalho de parto. Meta ≤15%.</w:t>
            </w:r>
          </w:p>
        </w:tc>
        <w:tc>
          <w:tcPr>
            <w:tcW w:w="1900" w:type="dxa"/>
            <w:shd w:val="clear" w:color="auto" w:fill="FFFFFF"/>
            <w:tcMar>
              <w:top w:w="60" w:type="dxa"/>
              <w:left w:w="90" w:type="dxa"/>
              <w:bottom w:w="60" w:type="dxa"/>
              <w:right w:w="90" w:type="dxa"/>
            </w:tcMar>
          </w:tcPr>
          <w:p w14:paraId="4754CE99" w14:textId="77777777" w:rsidR="002B162B" w:rsidRDefault="001944D7">
            <w:pPr>
              <w:spacing w:after="60" w:line="252" w:lineRule="auto"/>
            </w:pPr>
            <w:r>
              <w:rPr>
                <w:sz w:val="20"/>
                <w:szCs w:val="20"/>
              </w:rPr>
              <w:t>Partos cesáreos do grupo 4 de Robson.</w:t>
            </w:r>
          </w:p>
        </w:tc>
        <w:tc>
          <w:tcPr>
            <w:tcW w:w="1900" w:type="dxa"/>
            <w:shd w:val="clear" w:color="auto" w:fill="FFFFFF"/>
            <w:tcMar>
              <w:top w:w="60" w:type="dxa"/>
              <w:left w:w="90" w:type="dxa"/>
              <w:bottom w:w="60" w:type="dxa"/>
              <w:right w:w="90" w:type="dxa"/>
            </w:tcMar>
          </w:tcPr>
          <w:p w14:paraId="1B86ACDC" w14:textId="77777777" w:rsidR="002B162B" w:rsidRDefault="001944D7">
            <w:pPr>
              <w:spacing w:after="60" w:line="252" w:lineRule="auto"/>
            </w:pPr>
            <w:r>
              <w:rPr>
                <w:sz w:val="20"/>
                <w:szCs w:val="20"/>
              </w:rPr>
              <w:t>Nascidos vivos do grupo 4 de Robson.</w:t>
            </w:r>
          </w:p>
        </w:tc>
        <w:tc>
          <w:tcPr>
            <w:tcW w:w="1938" w:type="dxa"/>
            <w:shd w:val="clear" w:color="auto" w:fill="FFFFFF"/>
            <w:tcMar>
              <w:top w:w="60" w:type="dxa"/>
              <w:left w:w="90" w:type="dxa"/>
              <w:bottom w:w="60" w:type="dxa"/>
              <w:right w:w="90" w:type="dxa"/>
            </w:tcMar>
          </w:tcPr>
          <w:p w14:paraId="18A22F45" w14:textId="77777777" w:rsidR="002B162B" w:rsidRDefault="001944D7">
            <w:pPr>
              <w:spacing w:after="60" w:line="252" w:lineRule="auto"/>
            </w:pPr>
            <w:r>
              <w:rPr>
                <w:sz w:val="20"/>
                <w:szCs w:val="20"/>
              </w:rPr>
              <w:t>Quanto menor, melhor.</w:t>
            </w:r>
          </w:p>
          <w:p w14:paraId="20FC1826" w14:textId="77777777" w:rsidR="002B162B" w:rsidRDefault="001944D7">
            <w:pPr>
              <w:spacing w:after="60" w:line="252" w:lineRule="auto"/>
            </w:pPr>
            <w:r>
              <w:rPr>
                <w:sz w:val="20"/>
                <w:szCs w:val="20"/>
              </w:rPr>
              <w:t>Valor de referência do painel: até 15%.</w:t>
            </w:r>
          </w:p>
        </w:tc>
      </w:tr>
      <w:tr w:rsidR="002B162B" w14:paraId="3C580A98" w14:textId="77777777">
        <w:tc>
          <w:tcPr>
            <w:tcW w:w="1800" w:type="dxa"/>
            <w:shd w:val="clear" w:color="auto" w:fill="F6FBF7"/>
            <w:tcMar>
              <w:top w:w="60" w:type="dxa"/>
              <w:left w:w="90" w:type="dxa"/>
              <w:bottom w:w="60" w:type="dxa"/>
              <w:right w:w="90" w:type="dxa"/>
            </w:tcMar>
          </w:tcPr>
          <w:p w14:paraId="1B7E95E3" w14:textId="77777777" w:rsidR="002B162B" w:rsidRDefault="001944D7">
            <w:pPr>
              <w:spacing w:after="60" w:line="252" w:lineRule="auto"/>
            </w:pPr>
            <w:r>
              <w:rPr>
                <w:b/>
                <w:bCs/>
                <w:color w:val="0A213D"/>
                <w:sz w:val="20"/>
                <w:szCs w:val="20"/>
              </w:rPr>
              <w:t>Taxa de cesárea no grupo 5 de Robson</w:t>
            </w:r>
          </w:p>
        </w:tc>
        <w:tc>
          <w:tcPr>
            <w:tcW w:w="2100" w:type="dxa"/>
            <w:shd w:val="clear" w:color="auto" w:fill="F6FBF7"/>
            <w:tcMar>
              <w:top w:w="60" w:type="dxa"/>
              <w:left w:w="90" w:type="dxa"/>
              <w:bottom w:w="60" w:type="dxa"/>
              <w:right w:w="90" w:type="dxa"/>
            </w:tcMar>
          </w:tcPr>
          <w:p w14:paraId="6248D8B7" w14:textId="77777777" w:rsidR="002B162B" w:rsidRDefault="001944D7">
            <w:pPr>
              <w:spacing w:after="60" w:line="252" w:lineRule="auto"/>
            </w:pPr>
            <w:r>
              <w:rPr>
                <w:sz w:val="20"/>
                <w:szCs w:val="20"/>
              </w:rPr>
              <w:t>Multíparas com pelo menos uma cesárea anterior, feto único cefálico, ≥37 semanas.</w:t>
            </w:r>
          </w:p>
        </w:tc>
        <w:tc>
          <w:tcPr>
            <w:tcW w:w="1900" w:type="dxa"/>
            <w:shd w:val="clear" w:color="auto" w:fill="F6FBF7"/>
            <w:tcMar>
              <w:top w:w="60" w:type="dxa"/>
              <w:left w:w="90" w:type="dxa"/>
              <w:bottom w:w="60" w:type="dxa"/>
              <w:right w:w="90" w:type="dxa"/>
            </w:tcMar>
          </w:tcPr>
          <w:p w14:paraId="1FAEDE9E" w14:textId="77777777" w:rsidR="002B162B" w:rsidRDefault="001944D7">
            <w:pPr>
              <w:spacing w:after="60" w:line="252" w:lineRule="auto"/>
            </w:pPr>
            <w:r>
              <w:rPr>
                <w:sz w:val="20"/>
                <w:szCs w:val="20"/>
              </w:rPr>
              <w:t>Partos cesáreos do grupo 5 de Robson.</w:t>
            </w:r>
          </w:p>
        </w:tc>
        <w:tc>
          <w:tcPr>
            <w:tcW w:w="1900" w:type="dxa"/>
            <w:shd w:val="clear" w:color="auto" w:fill="F6FBF7"/>
            <w:tcMar>
              <w:top w:w="60" w:type="dxa"/>
              <w:left w:w="90" w:type="dxa"/>
              <w:bottom w:w="60" w:type="dxa"/>
              <w:right w:w="90" w:type="dxa"/>
            </w:tcMar>
          </w:tcPr>
          <w:p w14:paraId="129F09B9" w14:textId="77777777" w:rsidR="002B162B" w:rsidRDefault="001944D7">
            <w:pPr>
              <w:spacing w:after="60" w:line="252" w:lineRule="auto"/>
            </w:pPr>
            <w:r>
              <w:rPr>
                <w:sz w:val="20"/>
                <w:szCs w:val="20"/>
              </w:rPr>
              <w:t>Nascidos vivos do grupo 5 de Robson.</w:t>
            </w:r>
          </w:p>
        </w:tc>
        <w:tc>
          <w:tcPr>
            <w:tcW w:w="1938" w:type="dxa"/>
            <w:shd w:val="clear" w:color="auto" w:fill="F6FBF7"/>
            <w:tcMar>
              <w:top w:w="60" w:type="dxa"/>
              <w:left w:w="90" w:type="dxa"/>
              <w:bottom w:w="60" w:type="dxa"/>
              <w:right w:w="90" w:type="dxa"/>
            </w:tcMar>
          </w:tcPr>
          <w:p w14:paraId="7A44CC21" w14:textId="77777777" w:rsidR="002B162B" w:rsidRDefault="001944D7">
            <w:pPr>
              <w:spacing w:after="60" w:line="252" w:lineRule="auto"/>
            </w:pPr>
            <w:r>
              <w:rPr>
                <w:sz w:val="20"/>
                <w:szCs w:val="20"/>
              </w:rPr>
              <w:t>Quanto menor, melhor.</w:t>
            </w:r>
          </w:p>
        </w:tc>
      </w:tr>
    </w:tbl>
    <w:p w14:paraId="189B45C2" w14:textId="77777777" w:rsidR="002B162B" w:rsidRDefault="002B162B">
      <w:pPr>
        <w:spacing w:after="160"/>
      </w:pPr>
    </w:p>
    <w:p w14:paraId="17CFE378" w14:textId="77777777" w:rsidR="002B162B" w:rsidRDefault="002B162B">
      <w:pPr>
        <w:spacing w:after="160"/>
      </w:pPr>
    </w:p>
    <w:p w14:paraId="1D562AB8" w14:textId="77777777" w:rsidR="002B162B" w:rsidRDefault="001944D7">
      <w:pPr>
        <w:pStyle w:val="Ttulo2"/>
      </w:pPr>
      <w:bookmarkStart w:id="12" w:name="_Toc243245228"/>
      <w:r>
        <w:t>4.3 Demais cálculos do painel</w:t>
      </w:r>
      <w:bookmarkEnd w:id="12"/>
    </w:p>
    <w:p w14:paraId="0DB18A32" w14:textId="77777777" w:rsidR="002B162B" w:rsidRDefault="001944D7">
      <w:pPr>
        <w:spacing w:after="120" w:line="276" w:lineRule="auto"/>
      </w:pPr>
      <w:r>
        <w:t>Esta seção reúne os cálculos que não são indicadores do mapa, mas aparecem no dossiê da unidade, no comparativo entre anos e no comparador.</w:t>
      </w:r>
    </w:p>
    <w:p w14:paraId="6F0F603A" w14:textId="77777777" w:rsidR="002B162B" w:rsidRDefault="001944D7">
      <w:pPr>
        <w:keepNext/>
        <w:spacing w:before="200" w:after="80"/>
      </w:pPr>
      <w:r>
        <w:rPr>
          <w:b/>
          <w:bCs/>
          <w:color w:val="1B5F51"/>
          <w:sz w:val="20"/>
          <w:szCs w:val="20"/>
        </w:rPr>
        <w:t>Tabela 7 – Demais cálculos do Painel de Nascimentos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984"/>
        <w:gridCol w:w="2085"/>
        <w:gridCol w:w="1788"/>
        <w:gridCol w:w="1853"/>
        <w:gridCol w:w="1928"/>
      </w:tblGrid>
      <w:tr w:rsidR="002B162B" w14:paraId="6F5B3BF2" w14:textId="77777777">
        <w:trPr>
          <w:tblHeader/>
        </w:trPr>
        <w:tc>
          <w:tcPr>
            <w:tcW w:w="2000" w:type="dxa"/>
            <w:shd w:val="clear" w:color="auto" w:fill="1B5F51"/>
            <w:tcMar>
              <w:top w:w="70" w:type="dxa"/>
              <w:left w:w="90" w:type="dxa"/>
              <w:bottom w:w="70" w:type="dxa"/>
              <w:right w:w="90" w:type="dxa"/>
            </w:tcMar>
            <w:vAlign w:val="center"/>
          </w:tcPr>
          <w:p w14:paraId="3BEB7686" w14:textId="77777777" w:rsidR="002B162B" w:rsidRDefault="001944D7">
            <w:pPr>
              <w:spacing w:after="60" w:line="252" w:lineRule="auto"/>
            </w:pPr>
            <w:r>
              <w:rPr>
                <w:b/>
                <w:bCs/>
                <w:color w:val="FFFFFF"/>
                <w:sz w:val="20"/>
                <w:szCs w:val="20"/>
              </w:rPr>
              <w:t>Cálculo</w:t>
            </w:r>
          </w:p>
        </w:tc>
        <w:tc>
          <w:tcPr>
            <w:tcW w:w="2100" w:type="dxa"/>
            <w:shd w:val="clear" w:color="auto" w:fill="1B5F51"/>
            <w:tcMar>
              <w:top w:w="70" w:type="dxa"/>
              <w:left w:w="90" w:type="dxa"/>
              <w:bottom w:w="70" w:type="dxa"/>
              <w:right w:w="90" w:type="dxa"/>
            </w:tcMar>
            <w:vAlign w:val="center"/>
          </w:tcPr>
          <w:p w14:paraId="532ECA6B" w14:textId="77777777" w:rsidR="002B162B" w:rsidRDefault="001944D7">
            <w:pPr>
              <w:spacing w:after="60" w:line="252" w:lineRule="auto"/>
            </w:pPr>
            <w:r>
              <w:rPr>
                <w:b/>
                <w:bCs/>
                <w:color w:val="FFFFFF"/>
                <w:sz w:val="20"/>
                <w:szCs w:val="20"/>
              </w:rPr>
              <w:t>O que mede</w:t>
            </w:r>
          </w:p>
        </w:tc>
        <w:tc>
          <w:tcPr>
            <w:tcW w:w="1800" w:type="dxa"/>
            <w:shd w:val="clear" w:color="auto" w:fill="1B5F51"/>
            <w:tcMar>
              <w:top w:w="70" w:type="dxa"/>
              <w:left w:w="90" w:type="dxa"/>
              <w:bottom w:w="70" w:type="dxa"/>
              <w:right w:w="90" w:type="dxa"/>
            </w:tcMar>
            <w:vAlign w:val="center"/>
          </w:tcPr>
          <w:p w14:paraId="45185F9C" w14:textId="77777777" w:rsidR="002B162B" w:rsidRDefault="001944D7">
            <w:pPr>
              <w:spacing w:after="60" w:line="252" w:lineRule="auto"/>
            </w:pPr>
            <w:r>
              <w:rPr>
                <w:b/>
                <w:bCs/>
                <w:color w:val="FFFFFF"/>
                <w:sz w:val="20"/>
                <w:szCs w:val="20"/>
              </w:rPr>
              <w:t>Numerador</w:t>
            </w:r>
          </w:p>
        </w:tc>
        <w:tc>
          <w:tcPr>
            <w:tcW w:w="1800" w:type="dxa"/>
            <w:shd w:val="clear" w:color="auto" w:fill="1B5F51"/>
            <w:tcMar>
              <w:top w:w="70" w:type="dxa"/>
              <w:left w:w="90" w:type="dxa"/>
              <w:bottom w:w="70" w:type="dxa"/>
              <w:right w:w="90" w:type="dxa"/>
            </w:tcMar>
            <w:vAlign w:val="center"/>
          </w:tcPr>
          <w:p w14:paraId="5318BD5C" w14:textId="77777777" w:rsidR="002B162B" w:rsidRDefault="001944D7">
            <w:pPr>
              <w:spacing w:after="60" w:line="252" w:lineRule="auto"/>
            </w:pPr>
            <w:r>
              <w:rPr>
                <w:b/>
                <w:bCs/>
                <w:color w:val="FFFFFF"/>
                <w:sz w:val="20"/>
                <w:szCs w:val="20"/>
              </w:rPr>
              <w:t>Denominador</w:t>
            </w:r>
          </w:p>
        </w:tc>
        <w:tc>
          <w:tcPr>
            <w:tcW w:w="1938" w:type="dxa"/>
            <w:shd w:val="clear" w:color="auto" w:fill="1B5F51"/>
            <w:tcMar>
              <w:top w:w="70" w:type="dxa"/>
              <w:left w:w="90" w:type="dxa"/>
              <w:bottom w:w="70" w:type="dxa"/>
              <w:right w:w="90" w:type="dxa"/>
            </w:tcMar>
            <w:vAlign w:val="center"/>
          </w:tcPr>
          <w:p w14:paraId="77255C84" w14:textId="77777777" w:rsidR="002B162B" w:rsidRDefault="001944D7">
            <w:pPr>
              <w:spacing w:after="60" w:line="252" w:lineRule="auto"/>
            </w:pPr>
            <w:r>
              <w:rPr>
                <w:b/>
                <w:bCs/>
                <w:color w:val="FFFFFF"/>
                <w:sz w:val="20"/>
                <w:szCs w:val="20"/>
              </w:rPr>
              <w:t>Fonte</w:t>
            </w:r>
          </w:p>
        </w:tc>
      </w:tr>
      <w:tr w:rsidR="002B162B" w14:paraId="6E58CA7D" w14:textId="77777777">
        <w:tc>
          <w:tcPr>
            <w:tcW w:w="2000" w:type="dxa"/>
            <w:shd w:val="clear" w:color="auto" w:fill="FFFFFF"/>
            <w:tcMar>
              <w:top w:w="60" w:type="dxa"/>
              <w:left w:w="90" w:type="dxa"/>
              <w:bottom w:w="60" w:type="dxa"/>
              <w:right w:w="90" w:type="dxa"/>
            </w:tcMar>
          </w:tcPr>
          <w:p w14:paraId="1A17A6D5" w14:textId="77777777" w:rsidR="002B162B" w:rsidRDefault="001944D7">
            <w:pPr>
              <w:spacing w:after="60" w:line="252" w:lineRule="auto"/>
            </w:pPr>
            <w:r>
              <w:rPr>
                <w:b/>
                <w:bCs/>
                <w:color w:val="0A213D"/>
                <w:sz w:val="20"/>
                <w:szCs w:val="20"/>
              </w:rPr>
              <w:t>% Residentes no município / região de saúde / macro / UF (dossiê, perspectiva Local de residência)</w:t>
            </w:r>
          </w:p>
        </w:tc>
        <w:tc>
          <w:tcPr>
            <w:tcW w:w="2100" w:type="dxa"/>
            <w:shd w:val="clear" w:color="auto" w:fill="FFFFFF"/>
            <w:tcMar>
              <w:top w:w="60" w:type="dxa"/>
              <w:left w:w="90" w:type="dxa"/>
              <w:bottom w:w="60" w:type="dxa"/>
              <w:right w:w="90" w:type="dxa"/>
            </w:tcMar>
          </w:tcPr>
          <w:p w14:paraId="1867ECDB" w14:textId="77777777" w:rsidR="002B162B" w:rsidRDefault="001944D7">
            <w:pPr>
              <w:spacing w:after="60" w:line="252" w:lineRule="auto"/>
            </w:pPr>
            <w:r>
              <w:rPr>
                <w:sz w:val="20"/>
                <w:szCs w:val="20"/>
              </w:rPr>
              <w:t>Dos bebês que nascem na maternidade, quantos têm mãe moradora de cada nível territorial da unidade.</w:t>
            </w:r>
          </w:p>
        </w:tc>
        <w:tc>
          <w:tcPr>
            <w:tcW w:w="1800" w:type="dxa"/>
            <w:shd w:val="clear" w:color="auto" w:fill="FFFFFF"/>
            <w:tcMar>
              <w:top w:w="60" w:type="dxa"/>
              <w:left w:w="90" w:type="dxa"/>
              <w:bottom w:w="60" w:type="dxa"/>
              <w:right w:w="90" w:type="dxa"/>
            </w:tcMar>
          </w:tcPr>
          <w:p w14:paraId="65F65F3A" w14:textId="77777777" w:rsidR="002B162B" w:rsidRDefault="001944D7">
            <w:pPr>
              <w:spacing w:after="60" w:line="252" w:lineRule="auto"/>
            </w:pPr>
            <w:r>
              <w:rPr>
                <w:sz w:val="20"/>
                <w:szCs w:val="20"/>
              </w:rPr>
              <w:t>Nascidos vivos ocorridos na maternidade cuja mãe reside no nível territorial (município, região de saúde, macro ou UF da unidade).</w:t>
            </w:r>
          </w:p>
        </w:tc>
        <w:tc>
          <w:tcPr>
            <w:tcW w:w="1800" w:type="dxa"/>
            <w:shd w:val="clear" w:color="auto" w:fill="FFFFFF"/>
            <w:tcMar>
              <w:top w:w="60" w:type="dxa"/>
              <w:left w:w="90" w:type="dxa"/>
              <w:bottom w:w="60" w:type="dxa"/>
              <w:right w:w="90" w:type="dxa"/>
            </w:tcMar>
          </w:tcPr>
          <w:p w14:paraId="37B033D3" w14:textId="77777777" w:rsidR="002B162B" w:rsidRDefault="001944D7">
            <w:pPr>
              <w:spacing w:after="60" w:line="252" w:lineRule="auto"/>
            </w:pPr>
            <w:r>
              <w:rPr>
                <w:sz w:val="20"/>
                <w:szCs w:val="20"/>
              </w:rPr>
              <w:t>Nascidos vivos ocorridos na maternidade.</w:t>
            </w:r>
          </w:p>
        </w:tc>
        <w:tc>
          <w:tcPr>
            <w:tcW w:w="1938" w:type="dxa"/>
            <w:shd w:val="clear" w:color="auto" w:fill="FFFFFF"/>
            <w:tcMar>
              <w:top w:w="60" w:type="dxa"/>
              <w:left w:w="90" w:type="dxa"/>
              <w:bottom w:w="60" w:type="dxa"/>
              <w:right w:w="90" w:type="dxa"/>
            </w:tcMar>
          </w:tcPr>
          <w:p w14:paraId="7DC0F3E0" w14:textId="77777777" w:rsidR="002B162B" w:rsidRDefault="001944D7">
            <w:pPr>
              <w:spacing w:after="60" w:line="252" w:lineRule="auto"/>
            </w:pPr>
            <w:r>
              <w:rPr>
                <w:sz w:val="20"/>
                <w:szCs w:val="20"/>
              </w:rPr>
              <w:t>Ministério da Saúde – SINASC, 2019 a 2025. Também calculado para os nascidos vivos &lt;1500 g.</w:t>
            </w:r>
          </w:p>
        </w:tc>
      </w:tr>
      <w:tr w:rsidR="002B162B" w14:paraId="03266BF1" w14:textId="77777777">
        <w:tc>
          <w:tcPr>
            <w:tcW w:w="2000" w:type="dxa"/>
            <w:shd w:val="clear" w:color="auto" w:fill="F6FBF7"/>
            <w:tcMar>
              <w:top w:w="60" w:type="dxa"/>
              <w:left w:w="90" w:type="dxa"/>
              <w:bottom w:w="60" w:type="dxa"/>
              <w:right w:w="90" w:type="dxa"/>
            </w:tcMar>
          </w:tcPr>
          <w:p w14:paraId="5F5D0FD3" w14:textId="77777777" w:rsidR="002B162B" w:rsidRDefault="001944D7">
            <w:pPr>
              <w:spacing w:after="60" w:line="252" w:lineRule="auto"/>
            </w:pPr>
            <w:r>
              <w:rPr>
                <w:b/>
                <w:bCs/>
                <w:color w:val="0A213D"/>
                <w:sz w:val="20"/>
                <w:szCs w:val="20"/>
              </w:rPr>
              <w:t>% Município / região de saúde / macro / UF (dossiê, perspectiva Local de ocorrência)</w:t>
            </w:r>
          </w:p>
        </w:tc>
        <w:tc>
          <w:tcPr>
            <w:tcW w:w="2100" w:type="dxa"/>
            <w:shd w:val="clear" w:color="auto" w:fill="F6FBF7"/>
            <w:tcMar>
              <w:top w:w="60" w:type="dxa"/>
              <w:left w:w="90" w:type="dxa"/>
              <w:bottom w:w="60" w:type="dxa"/>
              <w:right w:w="90" w:type="dxa"/>
            </w:tcMar>
          </w:tcPr>
          <w:p w14:paraId="1034F995" w14:textId="77777777" w:rsidR="002B162B" w:rsidRDefault="001944D7">
            <w:pPr>
              <w:spacing w:after="60" w:line="252" w:lineRule="auto"/>
            </w:pPr>
            <w:r>
              <w:rPr>
                <w:sz w:val="20"/>
                <w:szCs w:val="20"/>
              </w:rPr>
              <w:t>De todos os nascimentos que acontecem em cada território, quantos ocorrem dentro da maternidade.</w:t>
            </w:r>
          </w:p>
        </w:tc>
        <w:tc>
          <w:tcPr>
            <w:tcW w:w="1800" w:type="dxa"/>
            <w:shd w:val="clear" w:color="auto" w:fill="F6FBF7"/>
            <w:tcMar>
              <w:top w:w="60" w:type="dxa"/>
              <w:left w:w="90" w:type="dxa"/>
              <w:bottom w:w="60" w:type="dxa"/>
              <w:right w:w="90" w:type="dxa"/>
            </w:tcMar>
          </w:tcPr>
          <w:p w14:paraId="5B577A21" w14:textId="77777777" w:rsidR="002B162B" w:rsidRDefault="001944D7">
            <w:pPr>
              <w:spacing w:after="60" w:line="252" w:lineRule="auto"/>
            </w:pPr>
            <w:r>
              <w:rPr>
                <w:sz w:val="20"/>
                <w:szCs w:val="20"/>
              </w:rPr>
              <w:t>Nascidos vivos ocorridos na maternidade.</w:t>
            </w:r>
          </w:p>
        </w:tc>
        <w:tc>
          <w:tcPr>
            <w:tcW w:w="1800" w:type="dxa"/>
            <w:shd w:val="clear" w:color="auto" w:fill="F6FBF7"/>
            <w:tcMar>
              <w:top w:w="60" w:type="dxa"/>
              <w:left w:w="90" w:type="dxa"/>
              <w:bottom w:w="60" w:type="dxa"/>
              <w:right w:w="90" w:type="dxa"/>
            </w:tcMar>
          </w:tcPr>
          <w:p w14:paraId="45F53C40" w14:textId="77777777" w:rsidR="002B162B" w:rsidRDefault="001944D7">
            <w:pPr>
              <w:spacing w:after="60" w:line="252" w:lineRule="auto"/>
            </w:pPr>
            <w:r>
              <w:rPr>
                <w:sz w:val="20"/>
                <w:szCs w:val="20"/>
              </w:rPr>
              <w:t>Nascidos vivos ocorridos no território (município, região de saúde, macro ou UF).</w:t>
            </w:r>
          </w:p>
        </w:tc>
        <w:tc>
          <w:tcPr>
            <w:tcW w:w="1938" w:type="dxa"/>
            <w:shd w:val="clear" w:color="auto" w:fill="F6FBF7"/>
            <w:tcMar>
              <w:top w:w="60" w:type="dxa"/>
              <w:left w:w="90" w:type="dxa"/>
              <w:bottom w:w="60" w:type="dxa"/>
              <w:right w:w="90" w:type="dxa"/>
            </w:tcMar>
          </w:tcPr>
          <w:p w14:paraId="6C152B2E" w14:textId="77777777" w:rsidR="002B162B" w:rsidRDefault="001944D7">
            <w:pPr>
              <w:spacing w:after="60" w:line="252" w:lineRule="auto"/>
            </w:pPr>
            <w:r>
              <w:rPr>
                <w:sz w:val="20"/>
                <w:szCs w:val="20"/>
              </w:rPr>
              <w:t>Ministério da Saúde – SINASC, 2019 a 2025. Também calculado para os nascidos vivos &lt;1500 g.</w:t>
            </w:r>
          </w:p>
        </w:tc>
      </w:tr>
      <w:tr w:rsidR="002B162B" w14:paraId="2C9C9A08" w14:textId="77777777">
        <w:tc>
          <w:tcPr>
            <w:tcW w:w="2000" w:type="dxa"/>
            <w:shd w:val="clear" w:color="auto" w:fill="FFFFFF"/>
            <w:tcMar>
              <w:top w:w="60" w:type="dxa"/>
              <w:left w:w="90" w:type="dxa"/>
              <w:bottom w:w="60" w:type="dxa"/>
              <w:right w:w="90" w:type="dxa"/>
            </w:tcMar>
          </w:tcPr>
          <w:p w14:paraId="7407A323" w14:textId="77777777" w:rsidR="002B162B" w:rsidRDefault="001944D7">
            <w:pPr>
              <w:spacing w:after="60" w:line="252" w:lineRule="auto"/>
            </w:pPr>
            <w:r>
              <w:rPr>
                <w:b/>
                <w:bCs/>
                <w:color w:val="0A213D"/>
                <w:sz w:val="20"/>
                <w:szCs w:val="20"/>
              </w:rPr>
              <w:t>% Primeiro Trimestre (tabela de trimestre do dossiê)</w:t>
            </w:r>
          </w:p>
        </w:tc>
        <w:tc>
          <w:tcPr>
            <w:tcW w:w="2100" w:type="dxa"/>
            <w:shd w:val="clear" w:color="auto" w:fill="FFFFFF"/>
            <w:tcMar>
              <w:top w:w="60" w:type="dxa"/>
              <w:left w:w="90" w:type="dxa"/>
              <w:bottom w:w="60" w:type="dxa"/>
              <w:right w:w="90" w:type="dxa"/>
            </w:tcMar>
          </w:tcPr>
          <w:p w14:paraId="640A6476" w14:textId="77777777" w:rsidR="002B162B" w:rsidRDefault="001944D7">
            <w:pPr>
              <w:spacing w:after="60" w:line="252" w:lineRule="auto"/>
            </w:pPr>
            <w:r>
              <w:rPr>
                <w:sz w:val="20"/>
                <w:szCs w:val="20"/>
              </w:rPr>
              <w:t>Linha percentual da tabela de trimestre de início de pré-natal, no formato da apresentação.</w:t>
            </w:r>
          </w:p>
        </w:tc>
        <w:tc>
          <w:tcPr>
            <w:tcW w:w="1800" w:type="dxa"/>
            <w:shd w:val="clear" w:color="auto" w:fill="FFFFFF"/>
            <w:tcMar>
              <w:top w:w="60" w:type="dxa"/>
              <w:left w:w="90" w:type="dxa"/>
              <w:bottom w:w="60" w:type="dxa"/>
              <w:right w:w="90" w:type="dxa"/>
            </w:tcMar>
          </w:tcPr>
          <w:p w14:paraId="7DBCDF40" w14:textId="77777777" w:rsidR="002B162B" w:rsidRDefault="001944D7">
            <w:pPr>
              <w:spacing w:after="60" w:line="252" w:lineRule="auto"/>
            </w:pPr>
            <w:r>
              <w:rPr>
                <w:sz w:val="20"/>
                <w:szCs w:val="20"/>
              </w:rPr>
              <w:t>Nascidos vivos com pré-natal iniciado no primeiro trimestre.</w:t>
            </w:r>
          </w:p>
        </w:tc>
        <w:tc>
          <w:tcPr>
            <w:tcW w:w="1800" w:type="dxa"/>
            <w:shd w:val="clear" w:color="auto" w:fill="FFFFFF"/>
            <w:tcMar>
              <w:top w:w="60" w:type="dxa"/>
              <w:left w:w="90" w:type="dxa"/>
              <w:bottom w:w="60" w:type="dxa"/>
              <w:right w:w="90" w:type="dxa"/>
            </w:tcMar>
          </w:tcPr>
          <w:p w14:paraId="51CD9907" w14:textId="77777777" w:rsidR="002B162B" w:rsidRDefault="001944D7">
            <w:pPr>
              <w:spacing w:after="60" w:line="252" w:lineRule="auto"/>
            </w:pPr>
            <w:r>
              <w:rPr>
                <w:sz w:val="20"/>
                <w:szCs w:val="20"/>
              </w:rPr>
              <w:t xml:space="preserve">Total de nascidos vivos com ao menos uma consulta, incluindo os registros com trimestre ignorado </w:t>
            </w:r>
            <w:r>
              <w:rPr>
                <w:sz w:val="20"/>
                <w:szCs w:val="20"/>
              </w:rPr>
              <w:lastRenderedPageBreak/>
              <w:t>(por isso pode diferir do indicador "% com pré-natal iniciado no 1º trimestre" dos mapas, que exclui os ignorados).</w:t>
            </w:r>
          </w:p>
        </w:tc>
        <w:tc>
          <w:tcPr>
            <w:tcW w:w="1938" w:type="dxa"/>
            <w:shd w:val="clear" w:color="auto" w:fill="FFFFFF"/>
            <w:tcMar>
              <w:top w:w="60" w:type="dxa"/>
              <w:left w:w="90" w:type="dxa"/>
              <w:bottom w:w="60" w:type="dxa"/>
              <w:right w:w="90" w:type="dxa"/>
            </w:tcMar>
          </w:tcPr>
          <w:p w14:paraId="57748845" w14:textId="77777777" w:rsidR="002B162B" w:rsidRDefault="001944D7">
            <w:pPr>
              <w:spacing w:after="60" w:line="252" w:lineRule="auto"/>
            </w:pPr>
            <w:r>
              <w:rPr>
                <w:sz w:val="20"/>
                <w:szCs w:val="20"/>
              </w:rPr>
              <w:lastRenderedPageBreak/>
              <w:t>Ministério da Saúde – SINASC, 2019 a 2025.</w:t>
            </w:r>
          </w:p>
        </w:tc>
      </w:tr>
      <w:tr w:rsidR="002B162B" w14:paraId="4A19B938" w14:textId="77777777">
        <w:tc>
          <w:tcPr>
            <w:tcW w:w="2000" w:type="dxa"/>
            <w:shd w:val="clear" w:color="auto" w:fill="F6FBF7"/>
            <w:tcMar>
              <w:top w:w="60" w:type="dxa"/>
              <w:left w:w="90" w:type="dxa"/>
              <w:bottom w:w="60" w:type="dxa"/>
              <w:right w:w="90" w:type="dxa"/>
            </w:tcMar>
          </w:tcPr>
          <w:p w14:paraId="0ECDEC04" w14:textId="77777777" w:rsidR="002B162B" w:rsidRDefault="001944D7">
            <w:pPr>
              <w:spacing w:after="60" w:line="252" w:lineRule="auto"/>
            </w:pPr>
            <w:r>
              <w:rPr>
                <w:b/>
                <w:bCs/>
                <w:color w:val="0A213D"/>
                <w:sz w:val="20"/>
                <w:szCs w:val="20"/>
              </w:rPr>
              <w:t>% de NV ocorridos no território de residência (Comparativo entre anos)</w:t>
            </w:r>
          </w:p>
        </w:tc>
        <w:tc>
          <w:tcPr>
            <w:tcW w:w="2100" w:type="dxa"/>
            <w:shd w:val="clear" w:color="auto" w:fill="F6FBF7"/>
            <w:tcMar>
              <w:top w:w="60" w:type="dxa"/>
              <w:left w:w="90" w:type="dxa"/>
              <w:bottom w:w="60" w:type="dxa"/>
              <w:right w:w="90" w:type="dxa"/>
            </w:tcMar>
          </w:tcPr>
          <w:p w14:paraId="0CE41765" w14:textId="77777777" w:rsidR="002B162B" w:rsidRDefault="001944D7">
            <w:pPr>
              <w:spacing w:after="60" w:line="252" w:lineRule="auto"/>
            </w:pPr>
            <w:r>
              <w:rPr>
                <w:sz w:val="20"/>
                <w:szCs w:val="20"/>
              </w:rPr>
              <w:t>Retenção territorial de nascimentos: das mães residentes em cada território, quantas pariram dentro do próprio território. Considera todos os nascimentos, não apenas maternidades estratégicas. Nos níveis macrorregião e UF, o percentual agrega os nascidos na própria região de saúde (recorte todos) ou na própria macro (recorte &lt;1500 g), seguindo a semântica das planilhas oficiais.</w:t>
            </w:r>
          </w:p>
        </w:tc>
        <w:tc>
          <w:tcPr>
            <w:tcW w:w="1800" w:type="dxa"/>
            <w:shd w:val="clear" w:color="auto" w:fill="F6FBF7"/>
            <w:tcMar>
              <w:top w:w="60" w:type="dxa"/>
              <w:left w:w="90" w:type="dxa"/>
              <w:bottom w:w="60" w:type="dxa"/>
              <w:right w:w="90" w:type="dxa"/>
            </w:tcMar>
          </w:tcPr>
          <w:p w14:paraId="25622B2D" w14:textId="77777777" w:rsidR="002B162B" w:rsidRDefault="001944D7">
            <w:pPr>
              <w:spacing w:after="60" w:line="252" w:lineRule="auto"/>
            </w:pPr>
            <w:r>
              <w:rPr>
                <w:sz w:val="20"/>
                <w:szCs w:val="20"/>
              </w:rPr>
              <w:t>Nascidos vivos de mães residentes que ocorreram no próprio território de residência (nível região de saúde; agregado nos níveis macro e UF).</w:t>
            </w:r>
          </w:p>
        </w:tc>
        <w:tc>
          <w:tcPr>
            <w:tcW w:w="1800" w:type="dxa"/>
            <w:shd w:val="clear" w:color="auto" w:fill="F6FBF7"/>
            <w:tcMar>
              <w:top w:w="60" w:type="dxa"/>
              <w:left w:w="90" w:type="dxa"/>
              <w:bottom w:w="60" w:type="dxa"/>
              <w:right w:w="90" w:type="dxa"/>
            </w:tcMar>
          </w:tcPr>
          <w:p w14:paraId="421F1AA4" w14:textId="77777777" w:rsidR="002B162B" w:rsidRDefault="001944D7">
            <w:pPr>
              <w:spacing w:after="60" w:line="252" w:lineRule="auto"/>
            </w:pPr>
            <w:r>
              <w:rPr>
                <w:sz w:val="20"/>
                <w:szCs w:val="20"/>
              </w:rPr>
              <w:t>Nascidos vivos de mães residentes no território, independentemente de onde ocorreu o parto.</w:t>
            </w:r>
          </w:p>
        </w:tc>
        <w:tc>
          <w:tcPr>
            <w:tcW w:w="1938" w:type="dxa"/>
            <w:shd w:val="clear" w:color="auto" w:fill="F6FBF7"/>
            <w:tcMar>
              <w:top w:w="60" w:type="dxa"/>
              <w:left w:w="90" w:type="dxa"/>
              <w:bottom w:w="60" w:type="dxa"/>
              <w:right w:w="90" w:type="dxa"/>
            </w:tcMar>
          </w:tcPr>
          <w:p w14:paraId="3E4DCF62" w14:textId="77777777" w:rsidR="002B162B" w:rsidRDefault="001944D7">
            <w:pPr>
              <w:spacing w:after="60" w:line="252" w:lineRule="auto"/>
            </w:pPr>
            <w:r>
              <w:rPr>
                <w:sz w:val="20"/>
                <w:szCs w:val="20"/>
              </w:rPr>
              <w:t>Ministério da Saúde – SINASC, microdados públicos (OpenDataSUS), série 2019-2025, com 2025 preliminar. Ambos os recortes (todos e &lt;1500 g) por região de saúde, macro e UF. Extração própria validada contra as planilhas NV por Região e NV por Macro (2019 e 2024): diferenças médias de 0,1 a 0,4 ponto percentual.</w:t>
            </w:r>
          </w:p>
        </w:tc>
      </w:tr>
      <w:tr w:rsidR="002B162B" w14:paraId="17AAF8A4" w14:textId="77777777">
        <w:tc>
          <w:tcPr>
            <w:tcW w:w="2000" w:type="dxa"/>
            <w:shd w:val="clear" w:color="auto" w:fill="FFFFFF"/>
            <w:tcMar>
              <w:top w:w="60" w:type="dxa"/>
              <w:left w:w="90" w:type="dxa"/>
              <w:bottom w:w="60" w:type="dxa"/>
              <w:right w:w="90" w:type="dxa"/>
            </w:tcMar>
          </w:tcPr>
          <w:p w14:paraId="57E37248" w14:textId="77777777" w:rsidR="002B162B" w:rsidRDefault="001944D7">
            <w:pPr>
              <w:spacing w:after="60" w:line="252" w:lineRule="auto"/>
            </w:pPr>
            <w:r>
              <w:rPr>
                <w:b/>
                <w:bCs/>
                <w:color w:val="0A213D"/>
                <w:sz w:val="20"/>
                <w:szCs w:val="20"/>
              </w:rPr>
              <w:t>Participação da unidade nos nascimentos da UF e do Brasil (topo do dossiê)</w:t>
            </w:r>
          </w:p>
        </w:tc>
        <w:tc>
          <w:tcPr>
            <w:tcW w:w="2100" w:type="dxa"/>
            <w:shd w:val="clear" w:color="auto" w:fill="FFFFFF"/>
            <w:tcMar>
              <w:top w:w="60" w:type="dxa"/>
              <w:left w:w="90" w:type="dxa"/>
              <w:bottom w:w="60" w:type="dxa"/>
              <w:right w:w="90" w:type="dxa"/>
            </w:tcMar>
          </w:tcPr>
          <w:p w14:paraId="4BA4254C" w14:textId="77777777" w:rsidR="002B162B" w:rsidRDefault="001944D7">
            <w:pPr>
              <w:spacing w:after="60" w:line="252" w:lineRule="auto"/>
            </w:pPr>
            <w:r>
              <w:rPr>
                <w:sz w:val="20"/>
                <w:szCs w:val="20"/>
              </w:rPr>
              <w:t>Peso relativo da maternidade no total de nascimentos do seu estado e do país, no ano mais recente.</w:t>
            </w:r>
          </w:p>
        </w:tc>
        <w:tc>
          <w:tcPr>
            <w:tcW w:w="1800" w:type="dxa"/>
            <w:shd w:val="clear" w:color="auto" w:fill="FFFFFF"/>
            <w:tcMar>
              <w:top w:w="60" w:type="dxa"/>
              <w:left w:w="90" w:type="dxa"/>
              <w:bottom w:w="60" w:type="dxa"/>
              <w:right w:w="90" w:type="dxa"/>
            </w:tcMar>
          </w:tcPr>
          <w:p w14:paraId="7337B916" w14:textId="77777777" w:rsidR="002B162B" w:rsidRDefault="001944D7">
            <w:pPr>
              <w:spacing w:after="60" w:line="252" w:lineRule="auto"/>
            </w:pPr>
            <w:r>
              <w:rPr>
                <w:sz w:val="20"/>
                <w:szCs w:val="20"/>
              </w:rPr>
              <w:t>Nascidos vivos ocorridos na unidade em 2025.</w:t>
            </w:r>
          </w:p>
        </w:tc>
        <w:tc>
          <w:tcPr>
            <w:tcW w:w="1800" w:type="dxa"/>
            <w:shd w:val="clear" w:color="auto" w:fill="FFFFFF"/>
            <w:tcMar>
              <w:top w:w="60" w:type="dxa"/>
              <w:left w:w="90" w:type="dxa"/>
              <w:bottom w:w="60" w:type="dxa"/>
              <w:right w:w="90" w:type="dxa"/>
            </w:tcMar>
          </w:tcPr>
          <w:p w14:paraId="3BC47116" w14:textId="77777777" w:rsidR="002B162B" w:rsidRDefault="001944D7">
            <w:pPr>
              <w:spacing w:after="60" w:line="252" w:lineRule="auto"/>
            </w:pPr>
            <w:r>
              <w:rPr>
                <w:sz w:val="20"/>
                <w:szCs w:val="20"/>
              </w:rPr>
              <w:t>Nascidos vivos totais da UF (SINASC) ou do Brasil — este obtido pela soma dos totais das 27 UFs.</w:t>
            </w:r>
          </w:p>
        </w:tc>
        <w:tc>
          <w:tcPr>
            <w:tcW w:w="1938" w:type="dxa"/>
            <w:shd w:val="clear" w:color="auto" w:fill="FFFFFF"/>
            <w:tcMar>
              <w:top w:w="60" w:type="dxa"/>
              <w:left w:w="90" w:type="dxa"/>
              <w:bottom w:w="60" w:type="dxa"/>
              <w:right w:w="90" w:type="dxa"/>
            </w:tcMar>
          </w:tcPr>
          <w:p w14:paraId="7A3328A3" w14:textId="77777777" w:rsidR="002B162B" w:rsidRDefault="001944D7">
            <w:pPr>
              <w:spacing w:after="60" w:line="252" w:lineRule="auto"/>
            </w:pPr>
            <w:r>
              <w:rPr>
                <w:sz w:val="20"/>
                <w:szCs w:val="20"/>
              </w:rPr>
              <w:t>Ministério da Saúde – SINASC, 2025.</w:t>
            </w:r>
          </w:p>
        </w:tc>
      </w:tr>
      <w:tr w:rsidR="002B162B" w14:paraId="64CBBC26" w14:textId="77777777">
        <w:tc>
          <w:tcPr>
            <w:tcW w:w="2000" w:type="dxa"/>
            <w:shd w:val="clear" w:color="auto" w:fill="F6FBF7"/>
            <w:tcMar>
              <w:top w:w="60" w:type="dxa"/>
              <w:left w:w="90" w:type="dxa"/>
              <w:bottom w:w="60" w:type="dxa"/>
              <w:right w:w="90" w:type="dxa"/>
            </w:tcMar>
          </w:tcPr>
          <w:p w14:paraId="15117622" w14:textId="77777777" w:rsidR="002B162B" w:rsidRDefault="001944D7">
            <w:pPr>
              <w:spacing w:after="60" w:line="252" w:lineRule="auto"/>
            </w:pPr>
            <w:r>
              <w:rPr>
                <w:b/>
                <w:bCs/>
                <w:color w:val="0A213D"/>
                <w:sz w:val="20"/>
                <w:szCs w:val="20"/>
              </w:rPr>
              <w:t>Média do grupo (comparador)</w:t>
            </w:r>
          </w:p>
        </w:tc>
        <w:tc>
          <w:tcPr>
            <w:tcW w:w="2100" w:type="dxa"/>
            <w:shd w:val="clear" w:color="auto" w:fill="F6FBF7"/>
            <w:tcMar>
              <w:top w:w="60" w:type="dxa"/>
              <w:left w:w="90" w:type="dxa"/>
              <w:bottom w:w="60" w:type="dxa"/>
              <w:right w:w="90" w:type="dxa"/>
            </w:tcMar>
          </w:tcPr>
          <w:p w14:paraId="59EDC5ED" w14:textId="77777777" w:rsidR="002B162B" w:rsidRDefault="001944D7">
            <w:pPr>
              <w:spacing w:after="60" w:line="252" w:lineRule="auto"/>
            </w:pPr>
            <w:r>
              <w:rPr>
                <w:sz w:val="20"/>
                <w:szCs w:val="20"/>
              </w:rPr>
              <w:t xml:space="preserve">Coluna de referência do comparador de unidades: a maternidade é comparada com a média do seu próprio grupo — maternidades estratégicas, unidades EBSERH ou QUALINEO 2026/2027. Nos indicadores percentuais a média é a taxa agregada do grupo (soma dos numeradores dividida pela soma dos denominadores de todas as unidades do grupo, com as mesmas exclusões de ignorados </w:t>
            </w:r>
            <w:r>
              <w:rPr>
                <w:sz w:val="20"/>
                <w:szCs w:val="20"/>
              </w:rPr>
              <w:lastRenderedPageBreak/>
              <w:t>de cada indicador), a mesma regra de agregação usada nos mapas e no panorama; nos grupos de Robson, a taxa agregada é ponderada pelo número de partos de cada unidade no grupo. No volume de nascidos vivos, mostra-se a média por unidade (total do grupo dividido pelo número de unidades com dado no ano). Unidades que pertencem a mais de um grupo contam na média de todos os grupos a que pertencem. A média do grupo não participa do destaque de melhor posição.</w:t>
            </w:r>
          </w:p>
        </w:tc>
        <w:tc>
          <w:tcPr>
            <w:tcW w:w="1800" w:type="dxa"/>
            <w:shd w:val="clear" w:color="auto" w:fill="F6FBF7"/>
            <w:tcMar>
              <w:top w:w="60" w:type="dxa"/>
              <w:left w:w="90" w:type="dxa"/>
              <w:bottom w:w="60" w:type="dxa"/>
              <w:right w:w="90" w:type="dxa"/>
            </w:tcMar>
          </w:tcPr>
          <w:p w14:paraId="11CEEB32" w14:textId="77777777" w:rsidR="002B162B" w:rsidRDefault="001944D7">
            <w:pPr>
              <w:spacing w:after="60" w:line="252" w:lineRule="auto"/>
            </w:pPr>
            <w:r>
              <w:rPr>
                <w:sz w:val="20"/>
                <w:szCs w:val="20"/>
              </w:rPr>
              <w:lastRenderedPageBreak/>
              <w:t>Soma dos numeradores do indicador nas unidades do grupo com dado no ano.</w:t>
            </w:r>
          </w:p>
        </w:tc>
        <w:tc>
          <w:tcPr>
            <w:tcW w:w="1800" w:type="dxa"/>
            <w:shd w:val="clear" w:color="auto" w:fill="F6FBF7"/>
            <w:tcMar>
              <w:top w:w="60" w:type="dxa"/>
              <w:left w:w="90" w:type="dxa"/>
              <w:bottom w:w="60" w:type="dxa"/>
              <w:right w:w="90" w:type="dxa"/>
            </w:tcMar>
          </w:tcPr>
          <w:p w14:paraId="4A218553" w14:textId="77777777" w:rsidR="002B162B" w:rsidRDefault="001944D7">
            <w:pPr>
              <w:spacing w:after="60" w:line="252" w:lineRule="auto"/>
            </w:pPr>
            <w:r>
              <w:rPr>
                <w:sz w:val="20"/>
                <w:szCs w:val="20"/>
              </w:rPr>
              <w:t>Soma dos denominadores correspondentes nas mesmas unidades.</w:t>
            </w:r>
          </w:p>
        </w:tc>
        <w:tc>
          <w:tcPr>
            <w:tcW w:w="1938" w:type="dxa"/>
            <w:shd w:val="clear" w:color="auto" w:fill="F6FBF7"/>
            <w:tcMar>
              <w:top w:w="60" w:type="dxa"/>
              <w:left w:w="90" w:type="dxa"/>
              <w:bottom w:w="60" w:type="dxa"/>
              <w:right w:w="90" w:type="dxa"/>
            </w:tcMar>
          </w:tcPr>
          <w:p w14:paraId="0304A8C8" w14:textId="77777777" w:rsidR="002B162B" w:rsidRDefault="001944D7">
            <w:pPr>
              <w:spacing w:after="60" w:line="252" w:lineRule="auto"/>
            </w:pPr>
            <w:r>
              <w:rPr>
                <w:sz w:val="20"/>
                <w:szCs w:val="20"/>
              </w:rPr>
              <w:t>Ministério da Saúde – SINASC, 2019 a 2025.</w:t>
            </w:r>
          </w:p>
        </w:tc>
      </w:tr>
    </w:tbl>
    <w:p w14:paraId="76FDE02F" w14:textId="77777777" w:rsidR="002B162B" w:rsidRDefault="002B162B">
      <w:pPr>
        <w:spacing w:after="160"/>
      </w:pPr>
    </w:p>
    <w:p w14:paraId="048E6EE1" w14:textId="77777777" w:rsidR="002B162B" w:rsidRDefault="001944D7">
      <w:pPr>
        <w:pStyle w:val="Ttulo2"/>
      </w:pPr>
      <w:bookmarkStart w:id="13" w:name="_Toc243245229"/>
      <w:r>
        <w:t>4.4 Perfil da mãe (quadros do dossiê)</w:t>
      </w:r>
      <w:bookmarkEnd w:id="13"/>
    </w:p>
    <w:p w14:paraId="67404E54" w14:textId="77777777" w:rsidR="002B162B" w:rsidRDefault="001944D7">
      <w:pPr>
        <w:spacing w:after="120" w:line="276" w:lineRule="auto"/>
      </w:pPr>
      <w:r>
        <w:t>Os quadros de perfil da mãe seguem as regras das seções de perfil do dicionário de indicadores de internação (versão final de 10/09/2026), reproduzidas abaixo. O painel mostra sete quadros: idade, raça/cor, escolaridade, situação conjugal, cesarianas anteriores, tipo de gestação e pré-natal adequado à idade gestacional. A linha de gestações anteriores consta do dicionário, mas não está entre os sete quadros do painel.</w:t>
      </w:r>
    </w:p>
    <w:p w14:paraId="2909ED3F" w14:textId="77777777" w:rsidR="002B162B" w:rsidRDefault="001944D7">
      <w:pPr>
        <w:pStyle w:val="Ttulo3"/>
      </w:pPr>
      <w:r>
        <w:t>Perfil sociodemográfico (SINASC)</w:t>
      </w:r>
    </w:p>
    <w:p w14:paraId="7CDF3F9B" w14:textId="77777777" w:rsidR="002B162B" w:rsidRDefault="001944D7">
      <w:pPr>
        <w:keepNext/>
        <w:spacing w:before="200" w:after="80"/>
      </w:pPr>
      <w:r>
        <w:rPr>
          <w:b/>
          <w:bCs/>
          <w:color w:val="1B5F51"/>
          <w:sz w:val="20"/>
          <w:szCs w:val="20"/>
        </w:rPr>
        <w:t>Tabela 8 – Perfil sociodemográfico (SINASC):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3D3F0FB2" w14:textId="77777777">
        <w:trPr>
          <w:tblHeader/>
        </w:trPr>
        <w:tc>
          <w:tcPr>
            <w:tcW w:w="2500" w:type="dxa"/>
            <w:shd w:val="clear" w:color="auto" w:fill="1B5F51"/>
            <w:tcMar>
              <w:top w:w="70" w:type="dxa"/>
              <w:left w:w="90" w:type="dxa"/>
              <w:bottom w:w="70" w:type="dxa"/>
              <w:right w:w="90" w:type="dxa"/>
            </w:tcMar>
            <w:vAlign w:val="center"/>
          </w:tcPr>
          <w:p w14:paraId="1B982694"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370CCC9D"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01127C81" w14:textId="77777777" w:rsidR="002B162B" w:rsidRDefault="001944D7">
            <w:pPr>
              <w:spacing w:after="60" w:line="252" w:lineRule="auto"/>
            </w:pPr>
            <w:r>
              <w:rPr>
                <w:b/>
                <w:bCs/>
                <w:color w:val="FFFFFF"/>
                <w:sz w:val="20"/>
                <w:szCs w:val="20"/>
              </w:rPr>
              <w:t>Variáveis e regra</w:t>
            </w:r>
          </w:p>
        </w:tc>
      </w:tr>
      <w:tr w:rsidR="002B162B" w14:paraId="73CFE29E" w14:textId="77777777">
        <w:tc>
          <w:tcPr>
            <w:tcW w:w="2500" w:type="dxa"/>
            <w:shd w:val="clear" w:color="auto" w:fill="FFFFFF"/>
            <w:tcMar>
              <w:top w:w="60" w:type="dxa"/>
              <w:left w:w="90" w:type="dxa"/>
              <w:bottom w:w="60" w:type="dxa"/>
              <w:right w:w="90" w:type="dxa"/>
            </w:tcMar>
          </w:tcPr>
          <w:p w14:paraId="3749E74C" w14:textId="77777777" w:rsidR="002B162B" w:rsidRDefault="001944D7">
            <w:pPr>
              <w:spacing w:after="60" w:line="252" w:lineRule="auto"/>
            </w:pPr>
            <w:r>
              <w:rPr>
                <w:b/>
                <w:bCs/>
                <w:color w:val="0A213D"/>
                <w:sz w:val="20"/>
                <w:szCs w:val="20"/>
              </w:rPr>
              <w:t>Distribuição percentual dos nascidos vivos por idade da mãe</w:t>
            </w:r>
          </w:p>
        </w:tc>
        <w:tc>
          <w:tcPr>
            <w:tcW w:w="2800" w:type="dxa"/>
            <w:shd w:val="clear" w:color="auto" w:fill="FFFFFF"/>
            <w:tcMar>
              <w:top w:w="60" w:type="dxa"/>
              <w:left w:w="90" w:type="dxa"/>
              <w:bottom w:w="60" w:type="dxa"/>
              <w:right w:w="90" w:type="dxa"/>
            </w:tcMar>
          </w:tcPr>
          <w:p w14:paraId="293B266D" w14:textId="77777777" w:rsidR="002B162B" w:rsidRDefault="001944D7">
            <w:pPr>
              <w:spacing w:after="60" w:line="252" w:lineRule="auto"/>
            </w:pPr>
            <w:r>
              <w:rPr>
                <w:sz w:val="20"/>
                <w:szCs w:val="20"/>
              </w:rPr>
              <w:t>Total de nascidos vivos em cada faixa etária da mãe, dividido pelo total de nascidos vivos e multiplicado por 100.</w:t>
            </w:r>
          </w:p>
        </w:tc>
        <w:tc>
          <w:tcPr>
            <w:tcW w:w="4338" w:type="dxa"/>
            <w:shd w:val="clear" w:color="auto" w:fill="FFFFFF"/>
            <w:tcMar>
              <w:top w:w="60" w:type="dxa"/>
              <w:left w:w="90" w:type="dxa"/>
              <w:bottom w:w="60" w:type="dxa"/>
              <w:right w:w="90" w:type="dxa"/>
            </w:tcMar>
          </w:tcPr>
          <w:p w14:paraId="5D3DF8F1" w14:textId="77777777" w:rsidR="002B162B" w:rsidRDefault="001944D7">
            <w:pPr>
              <w:spacing w:after="60" w:line="252" w:lineRule="auto"/>
            </w:pPr>
            <w:r>
              <w:rPr>
                <w:sz w:val="20"/>
                <w:szCs w:val="20"/>
              </w:rPr>
              <w:t>Fonte: SINASC.</w:t>
            </w:r>
          </w:p>
          <w:p w14:paraId="2D840B1F" w14:textId="77777777" w:rsidR="002B162B" w:rsidRDefault="001944D7">
            <w:pPr>
              <w:spacing w:after="60" w:line="252" w:lineRule="auto"/>
            </w:pPr>
            <w:r>
              <w:rPr>
                <w:sz w:val="20"/>
                <w:szCs w:val="20"/>
              </w:rPr>
              <w:t>IDADEMAE (idade da mãe em anos completos), nas faixas: 10 a 14, 15 a 19, 20 a 34, 35 a 39, 40 anos e mais.</w:t>
            </w:r>
          </w:p>
          <w:p w14:paraId="3DAB685F" w14:textId="77777777" w:rsidR="002B162B" w:rsidRDefault="001944D7">
            <w:pPr>
              <w:spacing w:after="60" w:line="252" w:lineRule="auto"/>
            </w:pPr>
            <w:r>
              <w:rPr>
                <w:sz w:val="20"/>
                <w:szCs w:val="20"/>
              </w:rPr>
              <w:t>IDADEMAE 99, 0 ou em branco = "Ignorado", apresentado como categoria própria (decisão da coordenação, 09/09/2026).</w:t>
            </w:r>
          </w:p>
        </w:tc>
      </w:tr>
      <w:tr w:rsidR="002B162B" w14:paraId="675752FD" w14:textId="77777777">
        <w:tc>
          <w:tcPr>
            <w:tcW w:w="2500" w:type="dxa"/>
            <w:shd w:val="clear" w:color="auto" w:fill="F6FBF7"/>
            <w:tcMar>
              <w:top w:w="60" w:type="dxa"/>
              <w:left w:w="90" w:type="dxa"/>
              <w:bottom w:w="60" w:type="dxa"/>
              <w:right w:w="90" w:type="dxa"/>
            </w:tcMar>
          </w:tcPr>
          <w:p w14:paraId="0935CD00" w14:textId="77777777" w:rsidR="002B162B" w:rsidRDefault="001944D7">
            <w:pPr>
              <w:spacing w:after="60" w:line="252" w:lineRule="auto"/>
            </w:pPr>
            <w:r>
              <w:rPr>
                <w:b/>
                <w:bCs/>
                <w:color w:val="0A213D"/>
                <w:sz w:val="20"/>
                <w:szCs w:val="20"/>
              </w:rPr>
              <w:t>Distribuição percentual dos nascidos vivos por raça/cor da mãe</w:t>
            </w:r>
          </w:p>
        </w:tc>
        <w:tc>
          <w:tcPr>
            <w:tcW w:w="2800" w:type="dxa"/>
            <w:shd w:val="clear" w:color="auto" w:fill="F6FBF7"/>
            <w:tcMar>
              <w:top w:w="60" w:type="dxa"/>
              <w:left w:w="90" w:type="dxa"/>
              <w:bottom w:w="60" w:type="dxa"/>
              <w:right w:w="90" w:type="dxa"/>
            </w:tcMar>
          </w:tcPr>
          <w:p w14:paraId="70062761" w14:textId="77777777" w:rsidR="002B162B" w:rsidRDefault="001944D7">
            <w:pPr>
              <w:spacing w:after="60" w:line="252" w:lineRule="auto"/>
            </w:pPr>
            <w:r>
              <w:rPr>
                <w:sz w:val="20"/>
                <w:szCs w:val="20"/>
              </w:rPr>
              <w:t>Total de nascidos vivos em cada categoria de raça/cor da mãe, dividido pelo total de nascidos vivos e multiplicado por 100.</w:t>
            </w:r>
          </w:p>
        </w:tc>
        <w:tc>
          <w:tcPr>
            <w:tcW w:w="4338" w:type="dxa"/>
            <w:shd w:val="clear" w:color="auto" w:fill="F6FBF7"/>
            <w:tcMar>
              <w:top w:w="60" w:type="dxa"/>
              <w:left w:w="90" w:type="dxa"/>
              <w:bottom w:w="60" w:type="dxa"/>
              <w:right w:w="90" w:type="dxa"/>
            </w:tcMar>
          </w:tcPr>
          <w:p w14:paraId="37219ECA" w14:textId="77777777" w:rsidR="002B162B" w:rsidRDefault="001944D7">
            <w:pPr>
              <w:spacing w:after="60" w:line="252" w:lineRule="auto"/>
            </w:pPr>
            <w:r>
              <w:rPr>
                <w:sz w:val="20"/>
                <w:szCs w:val="20"/>
              </w:rPr>
              <w:t>Fonte: SINASC.</w:t>
            </w:r>
          </w:p>
          <w:p w14:paraId="1FD56A40" w14:textId="77777777" w:rsidR="002B162B" w:rsidRDefault="001944D7">
            <w:pPr>
              <w:spacing w:after="60" w:line="252" w:lineRule="auto"/>
            </w:pPr>
            <w:r>
              <w:rPr>
                <w:sz w:val="20"/>
                <w:szCs w:val="20"/>
              </w:rPr>
              <w:t xml:space="preserve">RACACORMAE: 1 Branca, 2 Preta, 3 Amarela, 4 Parda, 5 Indígena. Campo em branco = "Ignorado", </w:t>
            </w:r>
            <w:r>
              <w:rPr>
                <w:sz w:val="20"/>
                <w:szCs w:val="20"/>
              </w:rPr>
              <w:lastRenderedPageBreak/>
              <w:t>apresentado como categoria própria (a Declaração de Nascido Vivo não tem a opção "ignorado").</w:t>
            </w:r>
          </w:p>
          <w:p w14:paraId="5959DBEF" w14:textId="77777777" w:rsidR="002B162B" w:rsidRDefault="001944D7">
            <w:pPr>
              <w:spacing w:after="60" w:line="252" w:lineRule="auto"/>
            </w:pPr>
            <w:r>
              <w:rPr>
                <w:sz w:val="20"/>
                <w:szCs w:val="20"/>
              </w:rPr>
              <w:t>Variável autodeclarada, disponível desde 2010.</w:t>
            </w:r>
          </w:p>
        </w:tc>
      </w:tr>
      <w:tr w:rsidR="002B162B" w14:paraId="10E97E0F" w14:textId="77777777">
        <w:tc>
          <w:tcPr>
            <w:tcW w:w="2500" w:type="dxa"/>
            <w:shd w:val="clear" w:color="auto" w:fill="FFFFFF"/>
            <w:tcMar>
              <w:top w:w="60" w:type="dxa"/>
              <w:left w:w="90" w:type="dxa"/>
              <w:bottom w:w="60" w:type="dxa"/>
              <w:right w:w="90" w:type="dxa"/>
            </w:tcMar>
          </w:tcPr>
          <w:p w14:paraId="1C1794B8" w14:textId="77777777" w:rsidR="002B162B" w:rsidRDefault="001944D7">
            <w:pPr>
              <w:spacing w:after="60" w:line="252" w:lineRule="auto"/>
            </w:pPr>
            <w:r>
              <w:rPr>
                <w:b/>
                <w:bCs/>
                <w:color w:val="0A213D"/>
                <w:sz w:val="20"/>
                <w:szCs w:val="20"/>
              </w:rPr>
              <w:lastRenderedPageBreak/>
              <w:t>Distribuição percentual dos nascidos vivos por escolaridade da mãe</w:t>
            </w:r>
          </w:p>
        </w:tc>
        <w:tc>
          <w:tcPr>
            <w:tcW w:w="2800" w:type="dxa"/>
            <w:shd w:val="clear" w:color="auto" w:fill="FFFFFF"/>
            <w:tcMar>
              <w:top w:w="60" w:type="dxa"/>
              <w:left w:w="90" w:type="dxa"/>
              <w:bottom w:w="60" w:type="dxa"/>
              <w:right w:w="90" w:type="dxa"/>
            </w:tcMar>
          </w:tcPr>
          <w:p w14:paraId="4FB12465" w14:textId="77777777" w:rsidR="002B162B" w:rsidRDefault="001944D7">
            <w:pPr>
              <w:spacing w:after="60" w:line="252" w:lineRule="auto"/>
            </w:pPr>
            <w:r>
              <w:rPr>
                <w:sz w:val="20"/>
                <w:szCs w:val="20"/>
              </w:rPr>
              <w:t>Total de nascidos vivos em cada categoria de escolaridade da mãe, dividido pelo total de nascidos vivos e multiplicado por 100.</w:t>
            </w:r>
          </w:p>
        </w:tc>
        <w:tc>
          <w:tcPr>
            <w:tcW w:w="4338" w:type="dxa"/>
            <w:shd w:val="clear" w:color="auto" w:fill="FFFFFF"/>
            <w:tcMar>
              <w:top w:w="60" w:type="dxa"/>
              <w:left w:w="90" w:type="dxa"/>
              <w:bottom w:w="60" w:type="dxa"/>
              <w:right w:w="90" w:type="dxa"/>
            </w:tcMar>
          </w:tcPr>
          <w:p w14:paraId="59CE1074" w14:textId="77777777" w:rsidR="002B162B" w:rsidRDefault="001944D7">
            <w:pPr>
              <w:spacing w:after="60" w:line="252" w:lineRule="auto"/>
            </w:pPr>
            <w:r>
              <w:rPr>
                <w:sz w:val="20"/>
                <w:szCs w:val="20"/>
              </w:rPr>
              <w:t>Fonte: SINASC.</w:t>
            </w:r>
          </w:p>
          <w:p w14:paraId="515A2335" w14:textId="77777777" w:rsidR="002B162B" w:rsidRDefault="001944D7">
            <w:pPr>
              <w:spacing w:after="60" w:line="252" w:lineRule="auto"/>
            </w:pPr>
            <w:r>
              <w:rPr>
                <w:sz w:val="20"/>
                <w:szCs w:val="20"/>
              </w:rPr>
              <w:t>ESCMAE (anos de estudo concluídos; desde 2010 derivada pelo SINASC de ESCMAE2010 e SERIESCMAE): "Até 3 anos" = ESCMAE 1 (nenhuma) ou 2 (1 a 3 anos); "4 a 7 anos" = 3; "8 a 11 anos" = 4; "12 anos e mais" = 5.</w:t>
            </w:r>
          </w:p>
          <w:p w14:paraId="0A0585C5" w14:textId="77777777" w:rsidR="002B162B" w:rsidRDefault="001944D7">
            <w:pPr>
              <w:spacing w:after="60" w:line="252" w:lineRule="auto"/>
            </w:pPr>
            <w:r>
              <w:rPr>
                <w:sz w:val="20"/>
                <w:szCs w:val="20"/>
              </w:rPr>
              <w:t>ESCMAE 9 ou em branco = "Ignorado", categoria própria. O código 0 pertence a ESCMAE2010 e não é usado.</w:t>
            </w:r>
          </w:p>
        </w:tc>
      </w:tr>
      <w:tr w:rsidR="002B162B" w14:paraId="21895A9C" w14:textId="77777777">
        <w:tc>
          <w:tcPr>
            <w:tcW w:w="2500" w:type="dxa"/>
            <w:shd w:val="clear" w:color="auto" w:fill="F6FBF7"/>
            <w:tcMar>
              <w:top w:w="60" w:type="dxa"/>
              <w:left w:w="90" w:type="dxa"/>
              <w:bottom w:w="60" w:type="dxa"/>
              <w:right w:w="90" w:type="dxa"/>
            </w:tcMar>
          </w:tcPr>
          <w:p w14:paraId="6895AE5C" w14:textId="77777777" w:rsidR="002B162B" w:rsidRDefault="001944D7">
            <w:pPr>
              <w:spacing w:after="60" w:line="252" w:lineRule="auto"/>
            </w:pPr>
            <w:r>
              <w:rPr>
                <w:b/>
                <w:bCs/>
                <w:color w:val="0A213D"/>
                <w:sz w:val="20"/>
                <w:szCs w:val="20"/>
              </w:rPr>
              <w:t>Distribuição percentual dos nascidos vivos por situação conjugal da mãe</w:t>
            </w:r>
          </w:p>
        </w:tc>
        <w:tc>
          <w:tcPr>
            <w:tcW w:w="2800" w:type="dxa"/>
            <w:shd w:val="clear" w:color="auto" w:fill="F6FBF7"/>
            <w:tcMar>
              <w:top w:w="60" w:type="dxa"/>
              <w:left w:w="90" w:type="dxa"/>
              <w:bottom w:w="60" w:type="dxa"/>
              <w:right w:w="90" w:type="dxa"/>
            </w:tcMar>
          </w:tcPr>
          <w:p w14:paraId="514EE001" w14:textId="77777777" w:rsidR="002B162B" w:rsidRDefault="001944D7">
            <w:pPr>
              <w:spacing w:after="60" w:line="252" w:lineRule="auto"/>
            </w:pPr>
            <w:r>
              <w:rPr>
                <w:sz w:val="20"/>
                <w:szCs w:val="20"/>
              </w:rPr>
              <w:t>Total de nascidos vivos em cada categoria de situação conjugal da mãe, dividido pelo total de nascidos vivos e multiplicado por 100.</w:t>
            </w:r>
          </w:p>
        </w:tc>
        <w:tc>
          <w:tcPr>
            <w:tcW w:w="4338" w:type="dxa"/>
            <w:shd w:val="clear" w:color="auto" w:fill="F6FBF7"/>
            <w:tcMar>
              <w:top w:w="60" w:type="dxa"/>
              <w:left w:w="90" w:type="dxa"/>
              <w:bottom w:w="60" w:type="dxa"/>
              <w:right w:w="90" w:type="dxa"/>
            </w:tcMar>
          </w:tcPr>
          <w:p w14:paraId="59F4655F" w14:textId="77777777" w:rsidR="002B162B" w:rsidRDefault="001944D7">
            <w:pPr>
              <w:spacing w:after="60" w:line="252" w:lineRule="auto"/>
            </w:pPr>
            <w:r>
              <w:rPr>
                <w:sz w:val="20"/>
                <w:szCs w:val="20"/>
              </w:rPr>
              <w:t>Fonte: SINASC.</w:t>
            </w:r>
          </w:p>
          <w:p w14:paraId="0FE1D3A4" w14:textId="77777777" w:rsidR="002B162B" w:rsidRDefault="001944D7">
            <w:pPr>
              <w:spacing w:after="60" w:line="252" w:lineRule="auto"/>
            </w:pPr>
            <w:r>
              <w:rPr>
                <w:sz w:val="20"/>
                <w:szCs w:val="20"/>
              </w:rPr>
              <w:t>ESTCIVMAE: 1 solteira, 3 viúva, 4 separada judicialmente/divorciada = "Solteira, viúva ou separada"; 2 casada, 5 união estável = "Casada ou em união estável" (rótulo oficial do código 5: união estável).</w:t>
            </w:r>
          </w:p>
          <w:p w14:paraId="65810428" w14:textId="77777777" w:rsidR="002B162B" w:rsidRDefault="001944D7">
            <w:pPr>
              <w:spacing w:after="60" w:line="252" w:lineRule="auto"/>
            </w:pPr>
            <w:r>
              <w:rPr>
                <w:sz w:val="20"/>
                <w:szCs w:val="20"/>
              </w:rPr>
              <w:t>ESTCIVMAE 9 ou em branco = "Ignorado", categoria própria.</w:t>
            </w:r>
          </w:p>
        </w:tc>
      </w:tr>
    </w:tbl>
    <w:p w14:paraId="2D65D19D" w14:textId="77777777" w:rsidR="002B162B" w:rsidRDefault="002B162B">
      <w:pPr>
        <w:spacing w:after="160"/>
      </w:pPr>
    </w:p>
    <w:p w14:paraId="36273DB1" w14:textId="77777777" w:rsidR="002B162B" w:rsidRDefault="001944D7">
      <w:pPr>
        <w:pStyle w:val="Ttulo3"/>
      </w:pPr>
      <w:r>
        <w:t>Perfil obstétrico (SINASC)</w:t>
      </w:r>
    </w:p>
    <w:p w14:paraId="1A7677FC" w14:textId="77777777" w:rsidR="002B162B" w:rsidRDefault="001944D7">
      <w:pPr>
        <w:keepNext/>
        <w:spacing w:before="200" w:after="80"/>
      </w:pPr>
      <w:r>
        <w:rPr>
          <w:b/>
          <w:bCs/>
          <w:color w:val="1B5F51"/>
          <w:sz w:val="20"/>
          <w:szCs w:val="20"/>
        </w:rPr>
        <w:t>Tabela 9 – Perfil obstétrico (SINASC):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14E71998" w14:textId="77777777">
        <w:trPr>
          <w:tblHeader/>
        </w:trPr>
        <w:tc>
          <w:tcPr>
            <w:tcW w:w="2500" w:type="dxa"/>
            <w:shd w:val="clear" w:color="auto" w:fill="1B5F51"/>
            <w:tcMar>
              <w:top w:w="70" w:type="dxa"/>
              <w:left w:w="90" w:type="dxa"/>
              <w:bottom w:w="70" w:type="dxa"/>
              <w:right w:w="90" w:type="dxa"/>
            </w:tcMar>
            <w:vAlign w:val="center"/>
          </w:tcPr>
          <w:p w14:paraId="4DE5B95D"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0105152F"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3B0A4ADF" w14:textId="77777777" w:rsidR="002B162B" w:rsidRDefault="001944D7">
            <w:pPr>
              <w:spacing w:after="60" w:line="252" w:lineRule="auto"/>
            </w:pPr>
            <w:r>
              <w:rPr>
                <w:b/>
                <w:bCs/>
                <w:color w:val="FFFFFF"/>
                <w:sz w:val="20"/>
                <w:szCs w:val="20"/>
              </w:rPr>
              <w:t>Variáveis e regra</w:t>
            </w:r>
          </w:p>
        </w:tc>
      </w:tr>
      <w:tr w:rsidR="002B162B" w14:paraId="01135E28" w14:textId="77777777">
        <w:tc>
          <w:tcPr>
            <w:tcW w:w="2500" w:type="dxa"/>
            <w:shd w:val="clear" w:color="auto" w:fill="FFFFFF"/>
            <w:tcMar>
              <w:top w:w="60" w:type="dxa"/>
              <w:left w:w="90" w:type="dxa"/>
              <w:bottom w:w="60" w:type="dxa"/>
              <w:right w:w="90" w:type="dxa"/>
            </w:tcMar>
          </w:tcPr>
          <w:p w14:paraId="00CD8D3A" w14:textId="77777777" w:rsidR="002B162B" w:rsidRDefault="001944D7">
            <w:pPr>
              <w:spacing w:after="60" w:line="252" w:lineRule="auto"/>
            </w:pPr>
            <w:r>
              <w:rPr>
                <w:b/>
                <w:bCs/>
                <w:color w:val="0A213D"/>
                <w:sz w:val="20"/>
                <w:szCs w:val="20"/>
              </w:rPr>
              <w:t>Distribuição percentual dos nascidos vivos por número de gestações anteriores da mãe</w:t>
            </w:r>
          </w:p>
        </w:tc>
        <w:tc>
          <w:tcPr>
            <w:tcW w:w="2800" w:type="dxa"/>
            <w:shd w:val="clear" w:color="auto" w:fill="FFFFFF"/>
            <w:tcMar>
              <w:top w:w="60" w:type="dxa"/>
              <w:left w:w="90" w:type="dxa"/>
              <w:bottom w:w="60" w:type="dxa"/>
              <w:right w:w="90" w:type="dxa"/>
            </w:tcMar>
          </w:tcPr>
          <w:p w14:paraId="68AF959A" w14:textId="77777777" w:rsidR="002B162B" w:rsidRDefault="001944D7">
            <w:pPr>
              <w:spacing w:after="60" w:line="252" w:lineRule="auto"/>
            </w:pPr>
            <w:r>
              <w:rPr>
                <w:sz w:val="20"/>
                <w:szCs w:val="20"/>
              </w:rPr>
              <w:t>Total de nascidos vivos de mães em cada faixa de número de gestações anteriores, dividido pelo total de nascidos vivos e multiplicado por 100.</w:t>
            </w:r>
          </w:p>
        </w:tc>
        <w:tc>
          <w:tcPr>
            <w:tcW w:w="4338" w:type="dxa"/>
            <w:shd w:val="clear" w:color="auto" w:fill="FFFFFF"/>
            <w:tcMar>
              <w:top w:w="60" w:type="dxa"/>
              <w:left w:w="90" w:type="dxa"/>
              <w:bottom w:w="60" w:type="dxa"/>
              <w:right w:w="90" w:type="dxa"/>
            </w:tcMar>
          </w:tcPr>
          <w:p w14:paraId="330B233E" w14:textId="77777777" w:rsidR="002B162B" w:rsidRDefault="001944D7">
            <w:pPr>
              <w:spacing w:after="60" w:line="252" w:lineRule="auto"/>
            </w:pPr>
            <w:r>
              <w:rPr>
                <w:sz w:val="20"/>
                <w:szCs w:val="20"/>
              </w:rPr>
              <w:t>Fonte: SINASC.</w:t>
            </w:r>
          </w:p>
          <w:p w14:paraId="4D53CED9" w14:textId="77777777" w:rsidR="002B162B" w:rsidRDefault="001944D7">
            <w:pPr>
              <w:spacing w:after="60" w:line="252" w:lineRule="auto"/>
            </w:pPr>
            <w:r>
              <w:rPr>
                <w:sz w:val="20"/>
                <w:szCs w:val="20"/>
              </w:rPr>
              <w:t>QTDGESTANT (número de gestações anteriores; inclui as gestações interrompidas), nas faixas: "Nenhuma", "De 1 a 3", "De 4 a 6", "De 7 a 9", "10 ou mais". QTDGESTANT 99 ou em branco = "Ignorado", categoria própria.</w:t>
            </w:r>
          </w:p>
          <w:p w14:paraId="2333460E" w14:textId="77777777" w:rsidR="002B162B" w:rsidRDefault="001944D7">
            <w:pPr>
              <w:spacing w:after="60" w:line="252" w:lineRule="auto"/>
            </w:pPr>
            <w:r>
              <w:rPr>
                <w:sz w:val="20"/>
                <w:szCs w:val="20"/>
              </w:rPr>
              <w:t>Título alterado de "partos anteriores" para "gestações anteriores" (decisão da coordenação, 09/09/2026): a variável QTDGESTANT conta gestações. O rótulo será atualizado em conjunto na planilha, no painel e nas apresentações.</w:t>
            </w:r>
          </w:p>
        </w:tc>
      </w:tr>
      <w:tr w:rsidR="002B162B" w14:paraId="6B3538B2" w14:textId="77777777">
        <w:tc>
          <w:tcPr>
            <w:tcW w:w="2500" w:type="dxa"/>
            <w:shd w:val="clear" w:color="auto" w:fill="F6FBF7"/>
            <w:tcMar>
              <w:top w:w="60" w:type="dxa"/>
              <w:left w:w="90" w:type="dxa"/>
              <w:bottom w:w="60" w:type="dxa"/>
              <w:right w:w="90" w:type="dxa"/>
            </w:tcMar>
          </w:tcPr>
          <w:p w14:paraId="5F0FDA8E" w14:textId="77777777" w:rsidR="002B162B" w:rsidRDefault="001944D7">
            <w:pPr>
              <w:spacing w:after="60" w:line="252" w:lineRule="auto"/>
            </w:pPr>
            <w:r>
              <w:rPr>
                <w:b/>
                <w:bCs/>
                <w:color w:val="0A213D"/>
                <w:sz w:val="20"/>
                <w:szCs w:val="20"/>
              </w:rPr>
              <w:t>Distribuição percentual dos nascidos vivos por número de cesarianas anteriores da mãe</w:t>
            </w:r>
          </w:p>
        </w:tc>
        <w:tc>
          <w:tcPr>
            <w:tcW w:w="2800" w:type="dxa"/>
            <w:shd w:val="clear" w:color="auto" w:fill="F6FBF7"/>
            <w:tcMar>
              <w:top w:w="60" w:type="dxa"/>
              <w:left w:w="90" w:type="dxa"/>
              <w:bottom w:w="60" w:type="dxa"/>
              <w:right w:w="90" w:type="dxa"/>
            </w:tcMar>
          </w:tcPr>
          <w:p w14:paraId="7E405200" w14:textId="77777777" w:rsidR="002B162B" w:rsidRDefault="001944D7">
            <w:pPr>
              <w:spacing w:after="60" w:line="252" w:lineRule="auto"/>
            </w:pPr>
            <w:r>
              <w:rPr>
                <w:sz w:val="20"/>
                <w:szCs w:val="20"/>
              </w:rPr>
              <w:t>Total de nascidos vivos de mães em cada faixa de número de cesarianas anteriores, dividido pelo total de nascidos vivos e multiplicado por 100.</w:t>
            </w:r>
          </w:p>
        </w:tc>
        <w:tc>
          <w:tcPr>
            <w:tcW w:w="4338" w:type="dxa"/>
            <w:shd w:val="clear" w:color="auto" w:fill="F6FBF7"/>
            <w:tcMar>
              <w:top w:w="60" w:type="dxa"/>
              <w:left w:w="90" w:type="dxa"/>
              <w:bottom w:w="60" w:type="dxa"/>
              <w:right w:w="90" w:type="dxa"/>
            </w:tcMar>
          </w:tcPr>
          <w:p w14:paraId="0496BC32" w14:textId="77777777" w:rsidR="002B162B" w:rsidRDefault="001944D7">
            <w:pPr>
              <w:spacing w:after="60" w:line="252" w:lineRule="auto"/>
            </w:pPr>
            <w:r>
              <w:rPr>
                <w:sz w:val="20"/>
                <w:szCs w:val="20"/>
              </w:rPr>
              <w:t>Fonte: SINASC.</w:t>
            </w:r>
          </w:p>
          <w:p w14:paraId="25BE76C0" w14:textId="77777777" w:rsidR="002B162B" w:rsidRDefault="001944D7">
            <w:pPr>
              <w:spacing w:after="60" w:line="252" w:lineRule="auto"/>
            </w:pPr>
            <w:r>
              <w:rPr>
                <w:sz w:val="20"/>
                <w:szCs w:val="20"/>
              </w:rPr>
              <w:t>QTDPARTCES (número de cesarianas anteriores), nas faixas: "Nenhuma", "De 1 a 3", "De 4 a 6", "De 7 a 9", "10 ou mais". QTDPARTCES 99 ou em branco = "Ignorado", categoria própria.</w:t>
            </w:r>
          </w:p>
          <w:p w14:paraId="16DE5A27" w14:textId="77777777" w:rsidR="002B162B" w:rsidRDefault="001944D7">
            <w:pPr>
              <w:spacing w:after="60" w:line="252" w:lineRule="auto"/>
            </w:pPr>
            <w:r>
              <w:rPr>
                <w:sz w:val="20"/>
                <w:szCs w:val="20"/>
              </w:rPr>
              <w:t>Observação: a literatura costuma usar 1, 2 e 3 ou mais; as faixas acima foram mantidas por padronização com a planilha.</w:t>
            </w:r>
          </w:p>
        </w:tc>
      </w:tr>
      <w:tr w:rsidR="002B162B" w14:paraId="45FA5CD3" w14:textId="77777777">
        <w:tc>
          <w:tcPr>
            <w:tcW w:w="2500" w:type="dxa"/>
            <w:shd w:val="clear" w:color="auto" w:fill="FFFFFF"/>
            <w:tcMar>
              <w:top w:w="60" w:type="dxa"/>
              <w:left w:w="90" w:type="dxa"/>
              <w:bottom w:w="60" w:type="dxa"/>
              <w:right w:w="90" w:type="dxa"/>
            </w:tcMar>
          </w:tcPr>
          <w:p w14:paraId="73CCFD25" w14:textId="77777777" w:rsidR="002B162B" w:rsidRDefault="001944D7">
            <w:pPr>
              <w:spacing w:after="60" w:line="252" w:lineRule="auto"/>
            </w:pPr>
            <w:r>
              <w:rPr>
                <w:b/>
                <w:bCs/>
                <w:color w:val="0A213D"/>
                <w:sz w:val="20"/>
                <w:szCs w:val="20"/>
              </w:rPr>
              <w:lastRenderedPageBreak/>
              <w:t>Distribuição percentual dos nascidos vivos por tipo de gestação</w:t>
            </w:r>
          </w:p>
        </w:tc>
        <w:tc>
          <w:tcPr>
            <w:tcW w:w="2800" w:type="dxa"/>
            <w:shd w:val="clear" w:color="auto" w:fill="FFFFFF"/>
            <w:tcMar>
              <w:top w:w="60" w:type="dxa"/>
              <w:left w:w="90" w:type="dxa"/>
              <w:bottom w:w="60" w:type="dxa"/>
              <w:right w:w="90" w:type="dxa"/>
            </w:tcMar>
          </w:tcPr>
          <w:p w14:paraId="1A1877A5" w14:textId="77777777" w:rsidR="002B162B" w:rsidRDefault="001944D7">
            <w:pPr>
              <w:spacing w:after="60" w:line="252" w:lineRule="auto"/>
            </w:pPr>
            <w:r>
              <w:rPr>
                <w:sz w:val="20"/>
                <w:szCs w:val="20"/>
              </w:rPr>
              <w:t>Total de nascidos vivos com cada tipo de gestação, dividido pelo total de nascidos vivos e multiplicado por 100.</w:t>
            </w:r>
          </w:p>
        </w:tc>
        <w:tc>
          <w:tcPr>
            <w:tcW w:w="4338" w:type="dxa"/>
            <w:shd w:val="clear" w:color="auto" w:fill="FFFFFF"/>
            <w:tcMar>
              <w:top w:w="60" w:type="dxa"/>
              <w:left w:w="90" w:type="dxa"/>
              <w:bottom w:w="60" w:type="dxa"/>
              <w:right w:w="90" w:type="dxa"/>
            </w:tcMar>
          </w:tcPr>
          <w:p w14:paraId="37B2AA84" w14:textId="77777777" w:rsidR="002B162B" w:rsidRDefault="001944D7">
            <w:pPr>
              <w:spacing w:after="60" w:line="252" w:lineRule="auto"/>
            </w:pPr>
            <w:r>
              <w:rPr>
                <w:sz w:val="20"/>
                <w:szCs w:val="20"/>
              </w:rPr>
              <w:t>Fonte: SINASC.</w:t>
            </w:r>
          </w:p>
          <w:p w14:paraId="5C445EEC" w14:textId="77777777" w:rsidR="002B162B" w:rsidRDefault="001944D7">
            <w:pPr>
              <w:spacing w:after="60" w:line="252" w:lineRule="auto"/>
            </w:pPr>
            <w:r>
              <w:rPr>
                <w:sz w:val="20"/>
                <w:szCs w:val="20"/>
              </w:rPr>
              <w:t>GRAVIDEZ: 1 Única, 2 Dupla, 3 Tripla ou mais. GRAVIDEZ 9 ou em branco = "Ignorado", categoria própria.</w:t>
            </w:r>
          </w:p>
        </w:tc>
      </w:tr>
      <w:tr w:rsidR="002B162B" w14:paraId="3C69EDFD" w14:textId="77777777">
        <w:tc>
          <w:tcPr>
            <w:tcW w:w="2500" w:type="dxa"/>
            <w:shd w:val="clear" w:color="auto" w:fill="F6FBF7"/>
            <w:tcMar>
              <w:top w:w="60" w:type="dxa"/>
              <w:left w:w="90" w:type="dxa"/>
              <w:bottom w:w="60" w:type="dxa"/>
              <w:right w:w="90" w:type="dxa"/>
            </w:tcMar>
          </w:tcPr>
          <w:p w14:paraId="30C7E35E" w14:textId="77777777" w:rsidR="002B162B" w:rsidRDefault="001944D7">
            <w:pPr>
              <w:spacing w:after="60" w:line="252" w:lineRule="auto"/>
            </w:pPr>
            <w:r>
              <w:rPr>
                <w:b/>
                <w:bCs/>
                <w:color w:val="0A213D"/>
                <w:sz w:val="20"/>
                <w:szCs w:val="20"/>
              </w:rPr>
              <w:t>Porcentagem de mães de nascidos vivos com número adequado de consultas para a idade gestacional no parto</w:t>
            </w:r>
          </w:p>
        </w:tc>
        <w:tc>
          <w:tcPr>
            <w:tcW w:w="2800" w:type="dxa"/>
            <w:shd w:val="clear" w:color="auto" w:fill="F6FBF7"/>
            <w:tcMar>
              <w:top w:w="60" w:type="dxa"/>
              <w:left w:w="90" w:type="dxa"/>
              <w:bottom w:w="60" w:type="dxa"/>
              <w:right w:w="90" w:type="dxa"/>
            </w:tcMar>
          </w:tcPr>
          <w:p w14:paraId="7F6A6962" w14:textId="77777777" w:rsidR="002B162B" w:rsidRDefault="001944D7">
            <w:pPr>
              <w:spacing w:after="60" w:line="252" w:lineRule="auto"/>
            </w:pPr>
            <w:r>
              <w:rPr>
                <w:sz w:val="20"/>
                <w:szCs w:val="20"/>
              </w:rPr>
              <w:t>Proporção de nascidos vivos cujas mães tiveram número de consultas de pré-natal igual ou superior ao mínimo esperado para a idade gestacional no parto, segundo o calendário de 8 contatos da OMS (2016).</w:t>
            </w:r>
          </w:p>
        </w:tc>
        <w:tc>
          <w:tcPr>
            <w:tcW w:w="4338" w:type="dxa"/>
            <w:shd w:val="clear" w:color="auto" w:fill="F6FBF7"/>
            <w:tcMar>
              <w:top w:w="60" w:type="dxa"/>
              <w:left w:w="90" w:type="dxa"/>
              <w:bottom w:w="60" w:type="dxa"/>
              <w:right w:w="90" w:type="dxa"/>
            </w:tcMar>
          </w:tcPr>
          <w:p w14:paraId="3059C572" w14:textId="77777777" w:rsidR="002B162B" w:rsidRDefault="001944D7">
            <w:pPr>
              <w:spacing w:after="60" w:line="252" w:lineRule="auto"/>
            </w:pPr>
            <w:r>
              <w:rPr>
                <w:sz w:val="20"/>
                <w:szCs w:val="20"/>
              </w:rPr>
              <w:t>Fonte: SINASC. Referência: OMS, Recomendações sobre cuidados pré-natais para uma experiência positiva na gravidez (2016): contatos em até 12, 20, 26, 30, 34, 36, 38 e 40 semanas.</w:t>
            </w:r>
          </w:p>
          <w:p w14:paraId="7EF86F2A" w14:textId="77777777" w:rsidR="002B162B" w:rsidRDefault="001944D7">
            <w:pPr>
              <w:spacing w:after="60" w:line="252" w:lineRule="auto"/>
            </w:pPr>
            <w:r>
              <w:rPr>
                <w:sz w:val="20"/>
                <w:szCs w:val="20"/>
              </w:rPr>
              <w:t>Mínimo de consultas por idade gestacional no parto (SEMAGESTAC): menos de 20 semanas = 1; 20 a 25 = 2; 26 a 29 = 3; 30 a 33 = 4; 34 a 35 = 5; 36 a 37 = 6; 38 a 39 = 7; 40 ou mais = 8. Adequado = CONSPRENAT maior ou igual ao mínimo.</w:t>
            </w:r>
          </w:p>
          <w:p w14:paraId="1BCDACC6" w14:textId="77777777" w:rsidR="002B162B" w:rsidRDefault="001944D7">
            <w:pPr>
              <w:spacing w:after="60" w:line="252" w:lineRule="auto"/>
            </w:pPr>
            <w:r>
              <w:rPr>
                <w:sz w:val="20"/>
                <w:szCs w:val="20"/>
              </w:rPr>
              <w:t>CONSPRENAT 99 ou em branco, ou SEMAGESTAC 99 ou em branco = "Ignorado", categoria própria, fora do denominador (correção aprovada; a regra anterior tratava o 99 como valor válido — decisão da coordenação, 09/09/2026).</w:t>
            </w:r>
          </w:p>
        </w:tc>
      </w:tr>
    </w:tbl>
    <w:p w14:paraId="46DBD661" w14:textId="77777777" w:rsidR="002B162B" w:rsidRDefault="002B162B">
      <w:pPr>
        <w:spacing w:after="160"/>
      </w:pPr>
    </w:p>
    <w:p w14:paraId="7ABC2E69" w14:textId="77777777" w:rsidR="002B162B" w:rsidRDefault="002B162B">
      <w:pPr>
        <w:spacing w:after="160"/>
      </w:pPr>
    </w:p>
    <w:p w14:paraId="204D76EB" w14:textId="77777777" w:rsidR="002B162B" w:rsidRDefault="001944D7">
      <w:pPr>
        <w:pStyle w:val="Ttulo2"/>
      </w:pPr>
      <w:bookmarkStart w:id="14" w:name="_Toc243245230"/>
      <w:r>
        <w:t>4.5 Tabelas do dossiê (blocos de nascidos vivos)</w:t>
      </w:r>
      <w:bookmarkEnd w:id="14"/>
    </w:p>
    <w:p w14:paraId="56D7EA1D" w14:textId="77777777" w:rsidR="002B162B" w:rsidRDefault="001944D7">
      <w:pPr>
        <w:spacing w:after="120" w:line="276" w:lineRule="auto"/>
      </w:pPr>
      <w:r>
        <w:t>As tabelas do dossiê reproduzem a apresentação de cada maternidade. As categorias de cada tabela seguem as variáveis da Declaração de Nascido Vivo, conforme a Estrutura do SINASC (Ministério da Saúde, versão de 22/02/2024), e as faixas adotadas nas apresentações oficiais das maternidades. A tabela abaixo resume a variável do SINASC e as categorias de cada bloco.</w:t>
      </w:r>
    </w:p>
    <w:p w14:paraId="343D4516" w14:textId="77777777" w:rsidR="002B162B" w:rsidRDefault="001944D7">
      <w:pPr>
        <w:keepNext/>
        <w:spacing w:before="200" w:after="80"/>
      </w:pPr>
      <w:r>
        <w:rPr>
          <w:b/>
          <w:bCs/>
          <w:color w:val="1B5F51"/>
          <w:sz w:val="20"/>
          <w:szCs w:val="20"/>
        </w:rPr>
        <w:t>Tabela 10 – Variáveis e categorias das tabelas do dossiê de nascimentos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300"/>
        <w:gridCol w:w="2000"/>
        <w:gridCol w:w="5338"/>
      </w:tblGrid>
      <w:tr w:rsidR="002B162B" w14:paraId="687A4C5B" w14:textId="77777777">
        <w:trPr>
          <w:tblHeader/>
        </w:trPr>
        <w:tc>
          <w:tcPr>
            <w:tcW w:w="2300" w:type="dxa"/>
            <w:shd w:val="clear" w:color="auto" w:fill="1B5F51"/>
            <w:tcMar>
              <w:top w:w="70" w:type="dxa"/>
              <w:left w:w="90" w:type="dxa"/>
              <w:bottom w:w="70" w:type="dxa"/>
              <w:right w:w="90" w:type="dxa"/>
            </w:tcMar>
            <w:vAlign w:val="center"/>
          </w:tcPr>
          <w:p w14:paraId="2D901BB5" w14:textId="77777777" w:rsidR="002B162B" w:rsidRDefault="001944D7">
            <w:pPr>
              <w:spacing w:after="60" w:line="252" w:lineRule="auto"/>
            </w:pPr>
            <w:r>
              <w:rPr>
                <w:b/>
                <w:bCs/>
                <w:color w:val="FFFFFF"/>
                <w:sz w:val="20"/>
                <w:szCs w:val="20"/>
              </w:rPr>
              <w:t>Tabela do dossiê</w:t>
            </w:r>
          </w:p>
        </w:tc>
        <w:tc>
          <w:tcPr>
            <w:tcW w:w="2000" w:type="dxa"/>
            <w:shd w:val="clear" w:color="auto" w:fill="1B5F51"/>
            <w:tcMar>
              <w:top w:w="70" w:type="dxa"/>
              <w:left w:w="90" w:type="dxa"/>
              <w:bottom w:w="70" w:type="dxa"/>
              <w:right w:w="90" w:type="dxa"/>
            </w:tcMar>
            <w:vAlign w:val="center"/>
          </w:tcPr>
          <w:p w14:paraId="0C83C9DF" w14:textId="77777777" w:rsidR="002B162B" w:rsidRDefault="001944D7">
            <w:pPr>
              <w:spacing w:after="60" w:line="252" w:lineRule="auto"/>
            </w:pPr>
            <w:r>
              <w:rPr>
                <w:b/>
                <w:bCs/>
                <w:color w:val="FFFFFF"/>
                <w:sz w:val="20"/>
                <w:szCs w:val="20"/>
              </w:rPr>
              <w:t>Variável do SINASC</w:t>
            </w:r>
          </w:p>
        </w:tc>
        <w:tc>
          <w:tcPr>
            <w:tcW w:w="5338" w:type="dxa"/>
            <w:shd w:val="clear" w:color="auto" w:fill="1B5F51"/>
            <w:tcMar>
              <w:top w:w="70" w:type="dxa"/>
              <w:left w:w="90" w:type="dxa"/>
              <w:bottom w:w="70" w:type="dxa"/>
              <w:right w:w="90" w:type="dxa"/>
            </w:tcMar>
            <w:vAlign w:val="center"/>
          </w:tcPr>
          <w:p w14:paraId="36E41EB1" w14:textId="77777777" w:rsidR="002B162B" w:rsidRDefault="001944D7">
            <w:pPr>
              <w:spacing w:after="60" w:line="252" w:lineRule="auto"/>
            </w:pPr>
            <w:r>
              <w:rPr>
                <w:b/>
                <w:bCs/>
                <w:color w:val="FFFFFF"/>
                <w:sz w:val="20"/>
                <w:szCs w:val="20"/>
              </w:rPr>
              <w:t>Categorias</w:t>
            </w:r>
          </w:p>
        </w:tc>
      </w:tr>
      <w:tr w:rsidR="002B162B" w14:paraId="7B05E1C9" w14:textId="77777777">
        <w:tc>
          <w:tcPr>
            <w:tcW w:w="2300" w:type="dxa"/>
            <w:shd w:val="clear" w:color="auto" w:fill="FFFFFF"/>
            <w:tcMar>
              <w:top w:w="60" w:type="dxa"/>
              <w:left w:w="90" w:type="dxa"/>
              <w:bottom w:w="60" w:type="dxa"/>
              <w:right w:w="90" w:type="dxa"/>
            </w:tcMar>
          </w:tcPr>
          <w:p w14:paraId="36D03A04" w14:textId="77777777" w:rsidR="002B162B" w:rsidRDefault="001944D7">
            <w:pPr>
              <w:spacing w:after="60" w:line="252" w:lineRule="auto"/>
            </w:pPr>
            <w:r>
              <w:rPr>
                <w:b/>
                <w:bCs/>
                <w:color w:val="0A213D"/>
                <w:sz w:val="20"/>
                <w:szCs w:val="20"/>
              </w:rPr>
              <w:t>Nascidos vivos e território (ocorrência e residência)</w:t>
            </w:r>
          </w:p>
        </w:tc>
        <w:tc>
          <w:tcPr>
            <w:tcW w:w="2000" w:type="dxa"/>
            <w:shd w:val="clear" w:color="auto" w:fill="FFFFFF"/>
            <w:tcMar>
              <w:top w:w="60" w:type="dxa"/>
              <w:left w:w="90" w:type="dxa"/>
              <w:bottom w:w="60" w:type="dxa"/>
              <w:right w:w="90" w:type="dxa"/>
            </w:tcMar>
          </w:tcPr>
          <w:p w14:paraId="6D4E8810" w14:textId="77777777" w:rsidR="002B162B" w:rsidRDefault="001944D7">
            <w:pPr>
              <w:spacing w:after="60" w:line="252" w:lineRule="auto"/>
            </w:pPr>
            <w:r>
              <w:rPr>
                <w:sz w:val="20"/>
                <w:szCs w:val="20"/>
              </w:rPr>
              <w:t>CODESTAB, CODMUNNASC, CODMUNRES</w:t>
            </w:r>
          </w:p>
        </w:tc>
        <w:tc>
          <w:tcPr>
            <w:tcW w:w="5338" w:type="dxa"/>
            <w:shd w:val="clear" w:color="auto" w:fill="FFFFFF"/>
            <w:tcMar>
              <w:top w:w="60" w:type="dxa"/>
              <w:left w:w="90" w:type="dxa"/>
              <w:bottom w:w="60" w:type="dxa"/>
              <w:right w:w="90" w:type="dxa"/>
            </w:tcMar>
          </w:tcPr>
          <w:p w14:paraId="78C6BB21" w14:textId="77777777" w:rsidR="002B162B" w:rsidRDefault="001944D7">
            <w:pPr>
              <w:spacing w:after="60" w:line="252" w:lineRule="auto"/>
            </w:pPr>
            <w:r>
              <w:rPr>
                <w:sz w:val="20"/>
                <w:szCs w:val="20"/>
              </w:rPr>
              <w:t>Totais por município, região de saúde, macrorregião e UF de ocorrência e de residência, para todos os nascidos vivos e para os de menos de 1.500 g (fichas na seção 4.3).</w:t>
            </w:r>
          </w:p>
        </w:tc>
      </w:tr>
      <w:tr w:rsidR="002B162B" w14:paraId="6AF553BF" w14:textId="77777777">
        <w:tc>
          <w:tcPr>
            <w:tcW w:w="2300" w:type="dxa"/>
            <w:shd w:val="clear" w:color="auto" w:fill="F6FBF7"/>
            <w:tcMar>
              <w:top w:w="60" w:type="dxa"/>
              <w:left w:w="90" w:type="dxa"/>
              <w:bottom w:w="60" w:type="dxa"/>
              <w:right w:w="90" w:type="dxa"/>
            </w:tcMar>
          </w:tcPr>
          <w:p w14:paraId="2BB3E584" w14:textId="77777777" w:rsidR="002B162B" w:rsidRDefault="001944D7">
            <w:pPr>
              <w:spacing w:after="60" w:line="252" w:lineRule="auto"/>
            </w:pPr>
            <w:r>
              <w:rPr>
                <w:b/>
                <w:bCs/>
                <w:color w:val="0A213D"/>
                <w:sz w:val="20"/>
                <w:szCs w:val="20"/>
              </w:rPr>
              <w:t>Residência da mãe por região do país e UF</w:t>
            </w:r>
          </w:p>
        </w:tc>
        <w:tc>
          <w:tcPr>
            <w:tcW w:w="2000" w:type="dxa"/>
            <w:shd w:val="clear" w:color="auto" w:fill="F6FBF7"/>
            <w:tcMar>
              <w:top w:w="60" w:type="dxa"/>
              <w:left w:w="90" w:type="dxa"/>
              <w:bottom w:w="60" w:type="dxa"/>
              <w:right w:w="90" w:type="dxa"/>
            </w:tcMar>
          </w:tcPr>
          <w:p w14:paraId="2F78B86B" w14:textId="77777777" w:rsidR="002B162B" w:rsidRDefault="001944D7">
            <w:pPr>
              <w:spacing w:after="60" w:line="252" w:lineRule="auto"/>
            </w:pPr>
            <w:r>
              <w:rPr>
                <w:sz w:val="20"/>
                <w:szCs w:val="20"/>
              </w:rPr>
              <w:t>CODMUNRES</w:t>
            </w:r>
          </w:p>
        </w:tc>
        <w:tc>
          <w:tcPr>
            <w:tcW w:w="5338" w:type="dxa"/>
            <w:shd w:val="clear" w:color="auto" w:fill="F6FBF7"/>
            <w:tcMar>
              <w:top w:w="60" w:type="dxa"/>
              <w:left w:w="90" w:type="dxa"/>
              <w:bottom w:w="60" w:type="dxa"/>
              <w:right w:w="90" w:type="dxa"/>
            </w:tcMar>
          </w:tcPr>
          <w:p w14:paraId="4547B4F1" w14:textId="77777777" w:rsidR="002B162B" w:rsidRDefault="001944D7">
            <w:pPr>
              <w:spacing w:after="60" w:line="252" w:lineRule="auto"/>
            </w:pPr>
            <w:r>
              <w:rPr>
                <w:sz w:val="20"/>
                <w:szCs w:val="20"/>
              </w:rPr>
              <w:t>Região Norte, Nordeste, Sudeste, Sul e Centro-Oeste; UF de residência.</w:t>
            </w:r>
          </w:p>
        </w:tc>
      </w:tr>
      <w:tr w:rsidR="002B162B" w14:paraId="04D357B4" w14:textId="77777777">
        <w:tc>
          <w:tcPr>
            <w:tcW w:w="2300" w:type="dxa"/>
            <w:shd w:val="clear" w:color="auto" w:fill="FFFFFF"/>
            <w:tcMar>
              <w:top w:w="60" w:type="dxa"/>
              <w:left w:w="90" w:type="dxa"/>
              <w:bottom w:w="60" w:type="dxa"/>
              <w:right w:w="90" w:type="dxa"/>
            </w:tcMar>
          </w:tcPr>
          <w:p w14:paraId="609AAA31" w14:textId="77777777" w:rsidR="002B162B" w:rsidRDefault="001944D7">
            <w:pPr>
              <w:spacing w:after="60" w:line="252" w:lineRule="auto"/>
            </w:pPr>
            <w:r>
              <w:rPr>
                <w:b/>
                <w:bCs/>
                <w:color w:val="0A213D"/>
                <w:sz w:val="20"/>
                <w:szCs w:val="20"/>
              </w:rPr>
              <w:t>Consultas de pré-natal</w:t>
            </w:r>
          </w:p>
        </w:tc>
        <w:tc>
          <w:tcPr>
            <w:tcW w:w="2000" w:type="dxa"/>
            <w:shd w:val="clear" w:color="auto" w:fill="FFFFFF"/>
            <w:tcMar>
              <w:top w:w="60" w:type="dxa"/>
              <w:left w:w="90" w:type="dxa"/>
              <w:bottom w:w="60" w:type="dxa"/>
              <w:right w:w="90" w:type="dxa"/>
            </w:tcMar>
          </w:tcPr>
          <w:p w14:paraId="287FF18B" w14:textId="77777777" w:rsidR="002B162B" w:rsidRDefault="001944D7">
            <w:pPr>
              <w:spacing w:after="60" w:line="252" w:lineRule="auto"/>
            </w:pPr>
            <w:r>
              <w:rPr>
                <w:sz w:val="20"/>
                <w:szCs w:val="20"/>
              </w:rPr>
              <w:t>CONSULTAS</w:t>
            </w:r>
          </w:p>
        </w:tc>
        <w:tc>
          <w:tcPr>
            <w:tcW w:w="5338" w:type="dxa"/>
            <w:shd w:val="clear" w:color="auto" w:fill="FFFFFF"/>
            <w:tcMar>
              <w:top w:w="60" w:type="dxa"/>
              <w:left w:w="90" w:type="dxa"/>
              <w:bottom w:w="60" w:type="dxa"/>
              <w:right w:w="90" w:type="dxa"/>
            </w:tcMar>
          </w:tcPr>
          <w:p w14:paraId="4F622FDF" w14:textId="77777777" w:rsidR="002B162B" w:rsidRDefault="001944D7">
            <w:pPr>
              <w:spacing w:after="60" w:line="252" w:lineRule="auto"/>
            </w:pPr>
            <w:r>
              <w:rPr>
                <w:sz w:val="20"/>
                <w:szCs w:val="20"/>
              </w:rPr>
              <w:t>Nenhuma; 1 a 3 consultas; 4 a 6 consultas; 7 e mais consultas; Ignorado.</w:t>
            </w:r>
          </w:p>
        </w:tc>
      </w:tr>
      <w:tr w:rsidR="002B162B" w14:paraId="64360EEF" w14:textId="77777777">
        <w:tc>
          <w:tcPr>
            <w:tcW w:w="2300" w:type="dxa"/>
            <w:shd w:val="clear" w:color="auto" w:fill="F6FBF7"/>
            <w:tcMar>
              <w:top w:w="60" w:type="dxa"/>
              <w:left w:w="90" w:type="dxa"/>
              <w:bottom w:w="60" w:type="dxa"/>
              <w:right w:w="90" w:type="dxa"/>
            </w:tcMar>
          </w:tcPr>
          <w:p w14:paraId="3AD85820" w14:textId="77777777" w:rsidR="002B162B" w:rsidRDefault="001944D7">
            <w:pPr>
              <w:spacing w:after="60" w:line="252" w:lineRule="auto"/>
            </w:pPr>
            <w:r>
              <w:rPr>
                <w:b/>
                <w:bCs/>
                <w:color w:val="0A213D"/>
                <w:sz w:val="20"/>
                <w:szCs w:val="20"/>
              </w:rPr>
              <w:t>Trimestre de início do pré-natal</w:t>
            </w:r>
          </w:p>
        </w:tc>
        <w:tc>
          <w:tcPr>
            <w:tcW w:w="2000" w:type="dxa"/>
            <w:shd w:val="clear" w:color="auto" w:fill="F6FBF7"/>
            <w:tcMar>
              <w:top w:w="60" w:type="dxa"/>
              <w:left w:w="90" w:type="dxa"/>
              <w:bottom w:w="60" w:type="dxa"/>
              <w:right w:w="90" w:type="dxa"/>
            </w:tcMar>
          </w:tcPr>
          <w:p w14:paraId="18B9A542" w14:textId="77777777" w:rsidR="002B162B" w:rsidRDefault="001944D7">
            <w:pPr>
              <w:spacing w:after="60" w:line="252" w:lineRule="auto"/>
            </w:pPr>
            <w:r>
              <w:rPr>
                <w:sz w:val="20"/>
                <w:szCs w:val="20"/>
              </w:rPr>
              <w:t>MESPRENAT (mês de início, 01 a 09)</w:t>
            </w:r>
          </w:p>
        </w:tc>
        <w:tc>
          <w:tcPr>
            <w:tcW w:w="5338" w:type="dxa"/>
            <w:shd w:val="clear" w:color="auto" w:fill="F6FBF7"/>
            <w:tcMar>
              <w:top w:w="60" w:type="dxa"/>
              <w:left w:w="90" w:type="dxa"/>
              <w:bottom w:w="60" w:type="dxa"/>
              <w:right w:w="90" w:type="dxa"/>
            </w:tcMar>
          </w:tcPr>
          <w:p w14:paraId="2505A274" w14:textId="77777777" w:rsidR="002B162B" w:rsidRDefault="001944D7">
            <w:pPr>
              <w:spacing w:after="60" w:line="252" w:lineRule="auto"/>
            </w:pPr>
            <w:r>
              <w:rPr>
                <w:sz w:val="20"/>
                <w:szCs w:val="20"/>
              </w:rPr>
              <w:t>Primeiro trimestre (meses 1 a 3); Segundo (4 a 6); Terceiro (7 em diante); Ignorado (99 ou em branco).</w:t>
            </w:r>
          </w:p>
        </w:tc>
      </w:tr>
      <w:tr w:rsidR="002B162B" w14:paraId="092528EF" w14:textId="77777777">
        <w:tc>
          <w:tcPr>
            <w:tcW w:w="2300" w:type="dxa"/>
            <w:shd w:val="clear" w:color="auto" w:fill="FFFFFF"/>
            <w:tcMar>
              <w:top w:w="60" w:type="dxa"/>
              <w:left w:w="90" w:type="dxa"/>
              <w:bottom w:w="60" w:type="dxa"/>
              <w:right w:w="90" w:type="dxa"/>
            </w:tcMar>
          </w:tcPr>
          <w:p w14:paraId="08E7DC04" w14:textId="77777777" w:rsidR="002B162B" w:rsidRDefault="001944D7">
            <w:pPr>
              <w:spacing w:after="60" w:line="252" w:lineRule="auto"/>
            </w:pPr>
            <w:r>
              <w:rPr>
                <w:b/>
                <w:bCs/>
                <w:color w:val="0A213D"/>
                <w:sz w:val="20"/>
                <w:szCs w:val="20"/>
              </w:rPr>
              <w:t>Peso ao nascer</w:t>
            </w:r>
          </w:p>
        </w:tc>
        <w:tc>
          <w:tcPr>
            <w:tcW w:w="2000" w:type="dxa"/>
            <w:shd w:val="clear" w:color="auto" w:fill="FFFFFF"/>
            <w:tcMar>
              <w:top w:w="60" w:type="dxa"/>
              <w:left w:w="90" w:type="dxa"/>
              <w:bottom w:w="60" w:type="dxa"/>
              <w:right w:w="90" w:type="dxa"/>
            </w:tcMar>
          </w:tcPr>
          <w:p w14:paraId="41F03C3A" w14:textId="77777777" w:rsidR="002B162B" w:rsidRDefault="001944D7">
            <w:pPr>
              <w:spacing w:after="60" w:line="252" w:lineRule="auto"/>
            </w:pPr>
            <w:r>
              <w:rPr>
                <w:sz w:val="20"/>
                <w:szCs w:val="20"/>
              </w:rPr>
              <w:t>PESO (gramas)</w:t>
            </w:r>
          </w:p>
        </w:tc>
        <w:tc>
          <w:tcPr>
            <w:tcW w:w="5338" w:type="dxa"/>
            <w:shd w:val="clear" w:color="auto" w:fill="FFFFFF"/>
            <w:tcMar>
              <w:top w:w="60" w:type="dxa"/>
              <w:left w:w="90" w:type="dxa"/>
              <w:bottom w:w="60" w:type="dxa"/>
              <w:right w:w="90" w:type="dxa"/>
            </w:tcMar>
          </w:tcPr>
          <w:p w14:paraId="38434E71" w14:textId="77777777" w:rsidR="002B162B" w:rsidRDefault="001944D7">
            <w:pPr>
              <w:spacing w:after="60" w:line="252" w:lineRule="auto"/>
            </w:pPr>
            <w:r>
              <w:rPr>
                <w:sz w:val="20"/>
                <w:szCs w:val="20"/>
              </w:rPr>
              <w:t>0 a 999 g; 1.000 a 1.499 g; 1.500 a 2.499 g; 2.500 a 2.999 g; 3.000 a 3.999 g; 4.000 g e mais; peso inválido ou em branco não entra na tabela.</w:t>
            </w:r>
          </w:p>
        </w:tc>
      </w:tr>
      <w:tr w:rsidR="002B162B" w14:paraId="2DC3DE28" w14:textId="77777777">
        <w:tc>
          <w:tcPr>
            <w:tcW w:w="2300" w:type="dxa"/>
            <w:shd w:val="clear" w:color="auto" w:fill="F6FBF7"/>
            <w:tcMar>
              <w:top w:w="60" w:type="dxa"/>
              <w:left w:w="90" w:type="dxa"/>
              <w:bottom w:w="60" w:type="dxa"/>
              <w:right w:w="90" w:type="dxa"/>
            </w:tcMar>
          </w:tcPr>
          <w:p w14:paraId="71A0112B" w14:textId="77777777" w:rsidR="002B162B" w:rsidRDefault="001944D7">
            <w:pPr>
              <w:spacing w:after="60" w:line="252" w:lineRule="auto"/>
            </w:pPr>
            <w:r>
              <w:rPr>
                <w:b/>
                <w:bCs/>
                <w:color w:val="0A213D"/>
                <w:sz w:val="20"/>
                <w:szCs w:val="20"/>
              </w:rPr>
              <w:t>Idade gestacional</w:t>
            </w:r>
          </w:p>
        </w:tc>
        <w:tc>
          <w:tcPr>
            <w:tcW w:w="2000" w:type="dxa"/>
            <w:shd w:val="clear" w:color="auto" w:fill="F6FBF7"/>
            <w:tcMar>
              <w:top w:w="60" w:type="dxa"/>
              <w:left w:w="90" w:type="dxa"/>
              <w:bottom w:w="60" w:type="dxa"/>
              <w:right w:w="90" w:type="dxa"/>
            </w:tcMar>
          </w:tcPr>
          <w:p w14:paraId="24BF8F3E" w14:textId="77777777" w:rsidR="002B162B" w:rsidRDefault="001944D7">
            <w:pPr>
              <w:spacing w:after="60" w:line="252" w:lineRule="auto"/>
            </w:pPr>
            <w:r>
              <w:rPr>
                <w:sz w:val="20"/>
                <w:szCs w:val="20"/>
              </w:rPr>
              <w:t>GESTACAO (faixas)</w:t>
            </w:r>
          </w:p>
        </w:tc>
        <w:tc>
          <w:tcPr>
            <w:tcW w:w="5338" w:type="dxa"/>
            <w:shd w:val="clear" w:color="auto" w:fill="F6FBF7"/>
            <w:tcMar>
              <w:top w:w="60" w:type="dxa"/>
              <w:left w:w="90" w:type="dxa"/>
              <w:bottom w:w="60" w:type="dxa"/>
              <w:right w:w="90" w:type="dxa"/>
            </w:tcMar>
          </w:tcPr>
          <w:p w14:paraId="63E6F14C" w14:textId="77777777" w:rsidR="002B162B" w:rsidRDefault="001944D7">
            <w:pPr>
              <w:spacing w:after="60" w:line="252" w:lineRule="auto"/>
            </w:pPr>
            <w:r>
              <w:rPr>
                <w:sz w:val="20"/>
                <w:szCs w:val="20"/>
              </w:rPr>
              <w:t>Menos de 22 semanas; 22 a 27; 28 a 31; 32 a 36; 37 a 41; 42 e mais; "N Inf" (não informada).</w:t>
            </w:r>
          </w:p>
        </w:tc>
      </w:tr>
      <w:tr w:rsidR="002B162B" w14:paraId="62BE1DA1" w14:textId="77777777">
        <w:tc>
          <w:tcPr>
            <w:tcW w:w="2300" w:type="dxa"/>
            <w:shd w:val="clear" w:color="auto" w:fill="FFFFFF"/>
            <w:tcMar>
              <w:top w:w="60" w:type="dxa"/>
              <w:left w:w="90" w:type="dxa"/>
              <w:bottom w:w="60" w:type="dxa"/>
              <w:right w:w="90" w:type="dxa"/>
            </w:tcMar>
          </w:tcPr>
          <w:p w14:paraId="4E2E6D70" w14:textId="77777777" w:rsidR="002B162B" w:rsidRDefault="001944D7">
            <w:pPr>
              <w:spacing w:after="60" w:line="252" w:lineRule="auto"/>
            </w:pPr>
            <w:r>
              <w:rPr>
                <w:b/>
                <w:bCs/>
                <w:color w:val="0A213D"/>
                <w:sz w:val="20"/>
                <w:szCs w:val="20"/>
              </w:rPr>
              <w:lastRenderedPageBreak/>
              <w:t>Via de nascimento</w:t>
            </w:r>
          </w:p>
        </w:tc>
        <w:tc>
          <w:tcPr>
            <w:tcW w:w="2000" w:type="dxa"/>
            <w:shd w:val="clear" w:color="auto" w:fill="FFFFFF"/>
            <w:tcMar>
              <w:top w:w="60" w:type="dxa"/>
              <w:left w:w="90" w:type="dxa"/>
              <w:bottom w:w="60" w:type="dxa"/>
              <w:right w:w="90" w:type="dxa"/>
            </w:tcMar>
          </w:tcPr>
          <w:p w14:paraId="66293169" w14:textId="77777777" w:rsidR="002B162B" w:rsidRDefault="001944D7">
            <w:pPr>
              <w:spacing w:after="60" w:line="252" w:lineRule="auto"/>
            </w:pPr>
            <w:r>
              <w:rPr>
                <w:sz w:val="20"/>
                <w:szCs w:val="20"/>
              </w:rPr>
              <w:t>PARTO</w:t>
            </w:r>
          </w:p>
        </w:tc>
        <w:tc>
          <w:tcPr>
            <w:tcW w:w="5338" w:type="dxa"/>
            <w:shd w:val="clear" w:color="auto" w:fill="FFFFFF"/>
            <w:tcMar>
              <w:top w:w="60" w:type="dxa"/>
              <w:left w:w="90" w:type="dxa"/>
              <w:bottom w:w="60" w:type="dxa"/>
              <w:right w:w="90" w:type="dxa"/>
            </w:tcMar>
          </w:tcPr>
          <w:p w14:paraId="55596D2C" w14:textId="77777777" w:rsidR="002B162B" w:rsidRDefault="001944D7">
            <w:pPr>
              <w:spacing w:after="60" w:line="252" w:lineRule="auto"/>
            </w:pPr>
            <w:r>
              <w:rPr>
                <w:sz w:val="20"/>
                <w:szCs w:val="20"/>
              </w:rPr>
              <w:t>Parto vaginal (1); Cesárea (2); Ignorado (demais valores).</w:t>
            </w:r>
          </w:p>
        </w:tc>
      </w:tr>
      <w:tr w:rsidR="002B162B" w14:paraId="3F6933A7" w14:textId="77777777">
        <w:tc>
          <w:tcPr>
            <w:tcW w:w="2300" w:type="dxa"/>
            <w:shd w:val="clear" w:color="auto" w:fill="F6FBF7"/>
            <w:tcMar>
              <w:top w:w="60" w:type="dxa"/>
              <w:left w:w="90" w:type="dxa"/>
              <w:bottom w:w="60" w:type="dxa"/>
              <w:right w:w="90" w:type="dxa"/>
            </w:tcMar>
          </w:tcPr>
          <w:p w14:paraId="328391DD" w14:textId="77777777" w:rsidR="002B162B" w:rsidRDefault="001944D7">
            <w:pPr>
              <w:spacing w:after="60" w:line="252" w:lineRule="auto"/>
            </w:pPr>
            <w:r>
              <w:rPr>
                <w:b/>
                <w:bCs/>
                <w:color w:val="0A213D"/>
                <w:sz w:val="20"/>
                <w:szCs w:val="20"/>
              </w:rPr>
              <w:t>Assistência ao parto vaginal</w:t>
            </w:r>
          </w:p>
        </w:tc>
        <w:tc>
          <w:tcPr>
            <w:tcW w:w="2000" w:type="dxa"/>
            <w:shd w:val="clear" w:color="auto" w:fill="F6FBF7"/>
            <w:tcMar>
              <w:top w:w="60" w:type="dxa"/>
              <w:left w:w="90" w:type="dxa"/>
              <w:bottom w:w="60" w:type="dxa"/>
              <w:right w:w="90" w:type="dxa"/>
            </w:tcMar>
          </w:tcPr>
          <w:p w14:paraId="7C7FA618" w14:textId="77777777" w:rsidR="002B162B" w:rsidRDefault="001944D7">
            <w:pPr>
              <w:spacing w:after="60" w:line="252" w:lineRule="auto"/>
            </w:pPr>
            <w:r>
              <w:rPr>
                <w:sz w:val="20"/>
                <w:szCs w:val="20"/>
              </w:rPr>
              <w:t>TPNASCASSI, entre os partos vaginais</w:t>
            </w:r>
          </w:p>
        </w:tc>
        <w:tc>
          <w:tcPr>
            <w:tcW w:w="5338" w:type="dxa"/>
            <w:shd w:val="clear" w:color="auto" w:fill="F6FBF7"/>
            <w:tcMar>
              <w:top w:w="60" w:type="dxa"/>
              <w:left w:w="90" w:type="dxa"/>
              <w:bottom w:w="60" w:type="dxa"/>
              <w:right w:w="90" w:type="dxa"/>
            </w:tcMar>
          </w:tcPr>
          <w:p w14:paraId="4813EC9E" w14:textId="77777777" w:rsidR="002B162B" w:rsidRDefault="001944D7">
            <w:pPr>
              <w:spacing w:after="60" w:line="252" w:lineRule="auto"/>
            </w:pPr>
            <w:r>
              <w:rPr>
                <w:sz w:val="20"/>
                <w:szCs w:val="20"/>
              </w:rPr>
              <w:t>Médico (1); Enfermeira ou obstetriz (2); Parteira (3); Outros (4); Ignorado (demais valores).</w:t>
            </w:r>
          </w:p>
        </w:tc>
      </w:tr>
      <w:tr w:rsidR="002B162B" w14:paraId="1AC2C1C0" w14:textId="77777777">
        <w:tc>
          <w:tcPr>
            <w:tcW w:w="2300" w:type="dxa"/>
            <w:shd w:val="clear" w:color="auto" w:fill="FFFFFF"/>
            <w:tcMar>
              <w:top w:w="60" w:type="dxa"/>
              <w:left w:w="90" w:type="dxa"/>
              <w:bottom w:w="60" w:type="dxa"/>
              <w:right w:w="90" w:type="dxa"/>
            </w:tcMar>
          </w:tcPr>
          <w:p w14:paraId="41EF67BB" w14:textId="77777777" w:rsidR="002B162B" w:rsidRDefault="001944D7">
            <w:pPr>
              <w:spacing w:after="60" w:line="252" w:lineRule="auto"/>
            </w:pPr>
            <w:r>
              <w:rPr>
                <w:b/>
                <w:bCs/>
                <w:color w:val="0A213D"/>
                <w:sz w:val="20"/>
                <w:szCs w:val="20"/>
              </w:rPr>
              <w:t>Apgar no 5º minuto</w:t>
            </w:r>
          </w:p>
        </w:tc>
        <w:tc>
          <w:tcPr>
            <w:tcW w:w="2000" w:type="dxa"/>
            <w:shd w:val="clear" w:color="auto" w:fill="FFFFFF"/>
            <w:tcMar>
              <w:top w:w="60" w:type="dxa"/>
              <w:left w:w="90" w:type="dxa"/>
              <w:bottom w:w="60" w:type="dxa"/>
              <w:right w:w="90" w:type="dxa"/>
            </w:tcMar>
          </w:tcPr>
          <w:p w14:paraId="186B5783" w14:textId="77777777" w:rsidR="002B162B" w:rsidRDefault="001944D7">
            <w:pPr>
              <w:spacing w:after="60" w:line="252" w:lineRule="auto"/>
            </w:pPr>
            <w:r>
              <w:rPr>
                <w:sz w:val="20"/>
                <w:szCs w:val="20"/>
              </w:rPr>
              <w:t>APGAR5, entre nascidos com 2.500 g ou mais e sem anomalia congênita (IDANOMAL diferente de 1)</w:t>
            </w:r>
          </w:p>
        </w:tc>
        <w:tc>
          <w:tcPr>
            <w:tcW w:w="5338" w:type="dxa"/>
            <w:shd w:val="clear" w:color="auto" w:fill="FFFFFF"/>
            <w:tcMar>
              <w:top w:w="60" w:type="dxa"/>
              <w:left w:w="90" w:type="dxa"/>
              <w:bottom w:w="60" w:type="dxa"/>
              <w:right w:w="90" w:type="dxa"/>
            </w:tcMar>
          </w:tcPr>
          <w:p w14:paraId="6909099D" w14:textId="77777777" w:rsidR="002B162B" w:rsidRDefault="001944D7">
            <w:pPr>
              <w:spacing w:after="60" w:line="252" w:lineRule="auto"/>
            </w:pPr>
            <w:r>
              <w:rPr>
                <w:sz w:val="20"/>
                <w:szCs w:val="20"/>
              </w:rPr>
              <w:t>0 a 3; 4 a 6; 7 a 10; "Ign" (código 99); "N Inf" (em branco).</w:t>
            </w:r>
          </w:p>
        </w:tc>
      </w:tr>
      <w:tr w:rsidR="002B162B" w14:paraId="17B3CFD8" w14:textId="77777777">
        <w:tc>
          <w:tcPr>
            <w:tcW w:w="2300" w:type="dxa"/>
            <w:shd w:val="clear" w:color="auto" w:fill="F6FBF7"/>
            <w:tcMar>
              <w:top w:w="60" w:type="dxa"/>
              <w:left w:w="90" w:type="dxa"/>
              <w:bottom w:w="60" w:type="dxa"/>
              <w:right w:w="90" w:type="dxa"/>
            </w:tcMar>
          </w:tcPr>
          <w:p w14:paraId="3C8FA3F0" w14:textId="77777777" w:rsidR="002B162B" w:rsidRDefault="001944D7">
            <w:pPr>
              <w:spacing w:after="60" w:line="252" w:lineRule="auto"/>
            </w:pPr>
            <w:r>
              <w:rPr>
                <w:b/>
                <w:bCs/>
                <w:color w:val="0A213D"/>
                <w:sz w:val="20"/>
                <w:szCs w:val="20"/>
              </w:rPr>
              <w:t>Grupos de Robson (número de nascidos vivos e taxa de cesárea por grupo)</w:t>
            </w:r>
          </w:p>
        </w:tc>
        <w:tc>
          <w:tcPr>
            <w:tcW w:w="2000" w:type="dxa"/>
            <w:shd w:val="clear" w:color="auto" w:fill="F6FBF7"/>
            <w:tcMar>
              <w:top w:w="60" w:type="dxa"/>
              <w:left w:w="90" w:type="dxa"/>
              <w:bottom w:w="60" w:type="dxa"/>
              <w:right w:w="90" w:type="dxa"/>
            </w:tcMar>
          </w:tcPr>
          <w:p w14:paraId="6D910913" w14:textId="77777777" w:rsidR="002B162B" w:rsidRDefault="001944D7">
            <w:pPr>
              <w:spacing w:after="60" w:line="252" w:lineRule="auto"/>
            </w:pPr>
            <w:r>
              <w:rPr>
                <w:sz w:val="20"/>
                <w:szCs w:val="20"/>
              </w:rPr>
              <w:t>TPROBSON e PARTO</w:t>
            </w:r>
          </w:p>
        </w:tc>
        <w:tc>
          <w:tcPr>
            <w:tcW w:w="5338" w:type="dxa"/>
            <w:shd w:val="clear" w:color="auto" w:fill="F6FBF7"/>
            <w:tcMar>
              <w:top w:w="60" w:type="dxa"/>
              <w:left w:w="90" w:type="dxa"/>
              <w:bottom w:w="60" w:type="dxa"/>
              <w:right w:w="90" w:type="dxa"/>
            </w:tcMar>
          </w:tcPr>
          <w:p w14:paraId="70160467" w14:textId="77777777" w:rsidR="002B162B" w:rsidRDefault="001944D7">
            <w:pPr>
              <w:spacing w:after="60" w:line="252" w:lineRule="auto"/>
            </w:pPr>
            <w:r>
              <w:rPr>
                <w:sz w:val="20"/>
                <w:szCs w:val="20"/>
              </w:rPr>
              <w:t>Grupo 1 a Grupo 10 (códigos 01 a 10); Não classificados (demais valores; nos registros das unidades, o código 11); Total (seção 4.6).</w:t>
            </w:r>
          </w:p>
        </w:tc>
      </w:tr>
    </w:tbl>
    <w:p w14:paraId="68393EA6" w14:textId="77777777" w:rsidR="002B162B" w:rsidRDefault="002B162B">
      <w:pPr>
        <w:spacing w:after="160"/>
      </w:pPr>
    </w:p>
    <w:p w14:paraId="77255472" w14:textId="77777777" w:rsidR="002B162B" w:rsidRDefault="001944D7">
      <w:pPr>
        <w:spacing w:after="120" w:line="276" w:lineRule="auto"/>
      </w:pPr>
      <w:r>
        <w:rPr>
          <w:b/>
          <w:bCs/>
        </w:rPr>
        <w:t xml:space="preserve">Linhas de percentual nas apresentações. </w:t>
      </w:r>
      <w:r>
        <w:t>Nas apresentações de cada maternidade, as linhas de percentual das tabelas de pré-natal, peso, idade gestacional, via de nascimento e assistência ao parto são calculadas sobre o total da tabela, incluindo os registros ignorados; a linha "% Primeiro Trimestre" usa o total da tabela de trimestre, incluindo os ignorados. Os indicadores dos mapas e do comparador (seção 4.2) excluem os ignorados do denominador. Por isso um mesmo indicador pode diferir alguns décimos entre a apresentação e o mapa.</w:t>
      </w:r>
    </w:p>
    <w:p w14:paraId="6E259A10" w14:textId="77777777" w:rsidR="002B162B" w:rsidRDefault="001944D7">
      <w:pPr>
        <w:pStyle w:val="Ttulo2"/>
      </w:pPr>
      <w:bookmarkStart w:id="15" w:name="_Toc243245231"/>
      <w:r>
        <w:t>4.6 Grupos de Robson</w:t>
      </w:r>
      <w:bookmarkEnd w:id="15"/>
    </w:p>
    <w:p w14:paraId="3394535F" w14:textId="77777777" w:rsidR="002B162B" w:rsidRDefault="001944D7">
      <w:pPr>
        <w:spacing w:after="120" w:line="276" w:lineRule="auto"/>
      </w:pPr>
      <w:r>
        <w:t>A classificação de Robson separa todas as mulheres que dão à luz em dez grupos, mutuamente exclusivos e que cobrem todos os casos, com base em paridade, cesárea anterior, início do trabalho de parto, apresentação fetal, número de fetos e idade gestacional. A Organização Mundial da Saúde (OMS) a recomenda como instrumento padrão para avaliar, monitorar e comparar taxas de cesárea. As definições abaixo são as da versão em português da Declaração da OMS sobre Taxas de Cesáreas (2015, Quadro 1).</w:t>
      </w:r>
    </w:p>
    <w:p w14:paraId="5C4F2B37" w14:textId="77777777" w:rsidR="002B162B" w:rsidRDefault="001944D7">
      <w:pPr>
        <w:keepNext/>
        <w:spacing w:before="200" w:after="80"/>
      </w:pPr>
      <w:r>
        <w:rPr>
          <w:b/>
          <w:bCs/>
          <w:color w:val="1B5F51"/>
          <w:sz w:val="20"/>
          <w:szCs w:val="20"/>
        </w:rPr>
        <w:t>Tabela 11 – Grupos de Robson: definições da OMS (2015) e valores de referência do manual de implementação da OMS (2017)</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200"/>
        <w:gridCol w:w="4600"/>
        <w:gridCol w:w="3838"/>
      </w:tblGrid>
      <w:tr w:rsidR="002B162B" w14:paraId="62E903E0" w14:textId="77777777">
        <w:trPr>
          <w:tblHeader/>
        </w:trPr>
        <w:tc>
          <w:tcPr>
            <w:tcW w:w="1200" w:type="dxa"/>
            <w:shd w:val="clear" w:color="auto" w:fill="1B5F51"/>
            <w:tcMar>
              <w:top w:w="70" w:type="dxa"/>
              <w:left w:w="90" w:type="dxa"/>
              <w:bottom w:w="70" w:type="dxa"/>
              <w:right w:w="90" w:type="dxa"/>
            </w:tcMar>
            <w:vAlign w:val="center"/>
          </w:tcPr>
          <w:p w14:paraId="6439D6AA" w14:textId="77777777" w:rsidR="002B162B" w:rsidRDefault="001944D7">
            <w:pPr>
              <w:spacing w:after="60" w:line="252" w:lineRule="auto"/>
            </w:pPr>
            <w:r>
              <w:rPr>
                <w:b/>
                <w:bCs/>
                <w:color w:val="FFFFFF"/>
                <w:sz w:val="20"/>
                <w:szCs w:val="20"/>
              </w:rPr>
              <w:t>Grupo</w:t>
            </w:r>
          </w:p>
        </w:tc>
        <w:tc>
          <w:tcPr>
            <w:tcW w:w="4600" w:type="dxa"/>
            <w:shd w:val="clear" w:color="auto" w:fill="1B5F51"/>
            <w:tcMar>
              <w:top w:w="70" w:type="dxa"/>
              <w:left w:w="90" w:type="dxa"/>
              <w:bottom w:w="70" w:type="dxa"/>
              <w:right w:w="90" w:type="dxa"/>
            </w:tcMar>
            <w:vAlign w:val="center"/>
          </w:tcPr>
          <w:p w14:paraId="19ED1100" w14:textId="77777777" w:rsidR="002B162B" w:rsidRDefault="001944D7">
            <w:pPr>
              <w:spacing w:after="60" w:line="252" w:lineRule="auto"/>
            </w:pPr>
            <w:r>
              <w:rPr>
                <w:b/>
                <w:bCs/>
                <w:color w:val="FFFFFF"/>
                <w:sz w:val="20"/>
                <w:szCs w:val="20"/>
              </w:rPr>
              <w:t>Definição (OMS, 2015)</w:t>
            </w:r>
          </w:p>
        </w:tc>
        <w:tc>
          <w:tcPr>
            <w:tcW w:w="3838" w:type="dxa"/>
            <w:shd w:val="clear" w:color="auto" w:fill="1B5F51"/>
            <w:tcMar>
              <w:top w:w="70" w:type="dxa"/>
              <w:left w:w="90" w:type="dxa"/>
              <w:bottom w:w="70" w:type="dxa"/>
              <w:right w:w="90" w:type="dxa"/>
            </w:tcMar>
            <w:vAlign w:val="center"/>
          </w:tcPr>
          <w:p w14:paraId="36B1ED4A" w14:textId="77777777" w:rsidR="002B162B" w:rsidRDefault="001944D7">
            <w:pPr>
              <w:spacing w:after="60" w:line="252" w:lineRule="auto"/>
            </w:pPr>
            <w:r>
              <w:rPr>
                <w:b/>
                <w:bCs/>
                <w:color w:val="FFFFFF"/>
                <w:sz w:val="20"/>
                <w:szCs w:val="20"/>
              </w:rPr>
              <w:t>Referência de taxa de cesárea (OMS, 2017, Tabela 8)</w:t>
            </w:r>
          </w:p>
        </w:tc>
      </w:tr>
      <w:tr w:rsidR="002B162B" w14:paraId="0A1D0EF4" w14:textId="77777777">
        <w:tc>
          <w:tcPr>
            <w:tcW w:w="1200" w:type="dxa"/>
            <w:shd w:val="clear" w:color="auto" w:fill="FFFFFF"/>
            <w:tcMar>
              <w:top w:w="60" w:type="dxa"/>
              <w:left w:w="90" w:type="dxa"/>
              <w:bottom w:w="60" w:type="dxa"/>
              <w:right w:w="90" w:type="dxa"/>
            </w:tcMar>
          </w:tcPr>
          <w:p w14:paraId="204699F8" w14:textId="77777777" w:rsidR="002B162B" w:rsidRDefault="001944D7">
            <w:pPr>
              <w:spacing w:after="60" w:line="252" w:lineRule="auto"/>
            </w:pPr>
            <w:r>
              <w:rPr>
                <w:b/>
                <w:bCs/>
                <w:color w:val="0A213D"/>
                <w:sz w:val="20"/>
                <w:szCs w:val="20"/>
              </w:rPr>
              <w:t>Grupo 1</w:t>
            </w:r>
          </w:p>
        </w:tc>
        <w:tc>
          <w:tcPr>
            <w:tcW w:w="4600" w:type="dxa"/>
            <w:shd w:val="clear" w:color="auto" w:fill="FFFFFF"/>
            <w:tcMar>
              <w:top w:w="60" w:type="dxa"/>
              <w:left w:w="90" w:type="dxa"/>
              <w:bottom w:w="60" w:type="dxa"/>
              <w:right w:w="90" w:type="dxa"/>
            </w:tcMar>
          </w:tcPr>
          <w:p w14:paraId="4F8D80A8" w14:textId="77777777" w:rsidR="002B162B" w:rsidRDefault="001944D7">
            <w:pPr>
              <w:spacing w:after="60" w:line="252" w:lineRule="auto"/>
            </w:pPr>
            <w:r>
              <w:rPr>
                <w:sz w:val="20"/>
                <w:szCs w:val="20"/>
              </w:rPr>
              <w:t>Nulíparas com feto único, cefálico, 37 semanas ou mais, em trabalho de parto espontâneo.</w:t>
            </w:r>
          </w:p>
        </w:tc>
        <w:tc>
          <w:tcPr>
            <w:tcW w:w="3838" w:type="dxa"/>
            <w:shd w:val="clear" w:color="auto" w:fill="FFFFFF"/>
            <w:tcMar>
              <w:top w:w="60" w:type="dxa"/>
              <w:left w:w="90" w:type="dxa"/>
              <w:bottom w:w="60" w:type="dxa"/>
              <w:right w:w="90" w:type="dxa"/>
            </w:tcMar>
          </w:tcPr>
          <w:p w14:paraId="028D8467" w14:textId="77777777" w:rsidR="002B162B" w:rsidRDefault="001944D7">
            <w:pPr>
              <w:spacing w:after="60" w:line="252" w:lineRule="auto"/>
            </w:pPr>
            <w:r>
              <w:rPr>
                <w:sz w:val="20"/>
                <w:szCs w:val="20"/>
              </w:rPr>
              <w:t>Taxas abaixo de 10% são alcançáveis. O painel usa até 10%.</w:t>
            </w:r>
          </w:p>
        </w:tc>
      </w:tr>
      <w:tr w:rsidR="002B162B" w14:paraId="4F7980B9" w14:textId="77777777">
        <w:tc>
          <w:tcPr>
            <w:tcW w:w="1200" w:type="dxa"/>
            <w:shd w:val="clear" w:color="auto" w:fill="F6FBF7"/>
            <w:tcMar>
              <w:top w:w="60" w:type="dxa"/>
              <w:left w:w="90" w:type="dxa"/>
              <w:bottom w:w="60" w:type="dxa"/>
              <w:right w:w="90" w:type="dxa"/>
            </w:tcMar>
          </w:tcPr>
          <w:p w14:paraId="17D36E94" w14:textId="77777777" w:rsidR="002B162B" w:rsidRDefault="001944D7">
            <w:pPr>
              <w:spacing w:after="60" w:line="252" w:lineRule="auto"/>
            </w:pPr>
            <w:r>
              <w:rPr>
                <w:b/>
                <w:bCs/>
                <w:color w:val="0A213D"/>
                <w:sz w:val="20"/>
                <w:szCs w:val="20"/>
              </w:rPr>
              <w:t>Grupo 2</w:t>
            </w:r>
          </w:p>
        </w:tc>
        <w:tc>
          <w:tcPr>
            <w:tcW w:w="4600" w:type="dxa"/>
            <w:shd w:val="clear" w:color="auto" w:fill="F6FBF7"/>
            <w:tcMar>
              <w:top w:w="60" w:type="dxa"/>
              <w:left w:w="90" w:type="dxa"/>
              <w:bottom w:w="60" w:type="dxa"/>
              <w:right w:w="90" w:type="dxa"/>
            </w:tcMar>
          </w:tcPr>
          <w:p w14:paraId="2545D643" w14:textId="77777777" w:rsidR="002B162B" w:rsidRDefault="001944D7">
            <w:pPr>
              <w:spacing w:after="60" w:line="252" w:lineRule="auto"/>
            </w:pPr>
            <w:r>
              <w:rPr>
                <w:sz w:val="20"/>
                <w:szCs w:val="20"/>
              </w:rPr>
              <w:t>Nulíparas com feto único, cefálico, 37 semanas ou mais, cujo parto é induzido ou que são submetidas à cesárea antes do início do trabalho de parto.</w:t>
            </w:r>
          </w:p>
        </w:tc>
        <w:tc>
          <w:tcPr>
            <w:tcW w:w="3838" w:type="dxa"/>
            <w:shd w:val="clear" w:color="auto" w:fill="F6FBF7"/>
            <w:tcMar>
              <w:top w:w="60" w:type="dxa"/>
              <w:left w:w="90" w:type="dxa"/>
              <w:bottom w:w="60" w:type="dxa"/>
              <w:right w:w="90" w:type="dxa"/>
            </w:tcMar>
          </w:tcPr>
          <w:p w14:paraId="03397CE8" w14:textId="77777777" w:rsidR="002B162B" w:rsidRDefault="001944D7">
            <w:pPr>
              <w:spacing w:after="60" w:line="252" w:lineRule="auto"/>
            </w:pPr>
            <w:r>
              <w:rPr>
                <w:sz w:val="20"/>
                <w:szCs w:val="20"/>
              </w:rPr>
              <w:t>Consistentemente em torno de 20% a 35%. O painel usa até 35%.</w:t>
            </w:r>
          </w:p>
        </w:tc>
      </w:tr>
      <w:tr w:rsidR="002B162B" w14:paraId="6AA7BA20" w14:textId="77777777">
        <w:tc>
          <w:tcPr>
            <w:tcW w:w="1200" w:type="dxa"/>
            <w:shd w:val="clear" w:color="auto" w:fill="FFFFFF"/>
            <w:tcMar>
              <w:top w:w="60" w:type="dxa"/>
              <w:left w:w="90" w:type="dxa"/>
              <w:bottom w:w="60" w:type="dxa"/>
              <w:right w:w="90" w:type="dxa"/>
            </w:tcMar>
          </w:tcPr>
          <w:p w14:paraId="034C1064" w14:textId="77777777" w:rsidR="002B162B" w:rsidRDefault="001944D7">
            <w:pPr>
              <w:spacing w:after="60" w:line="252" w:lineRule="auto"/>
            </w:pPr>
            <w:r>
              <w:rPr>
                <w:b/>
                <w:bCs/>
                <w:color w:val="0A213D"/>
                <w:sz w:val="20"/>
                <w:szCs w:val="20"/>
              </w:rPr>
              <w:t>Grupo 3</w:t>
            </w:r>
          </w:p>
        </w:tc>
        <w:tc>
          <w:tcPr>
            <w:tcW w:w="4600" w:type="dxa"/>
            <w:shd w:val="clear" w:color="auto" w:fill="FFFFFF"/>
            <w:tcMar>
              <w:top w:w="60" w:type="dxa"/>
              <w:left w:w="90" w:type="dxa"/>
              <w:bottom w:w="60" w:type="dxa"/>
              <w:right w:w="90" w:type="dxa"/>
            </w:tcMar>
          </w:tcPr>
          <w:p w14:paraId="181D9097" w14:textId="77777777" w:rsidR="002B162B" w:rsidRDefault="001944D7">
            <w:pPr>
              <w:spacing w:after="60" w:line="252" w:lineRule="auto"/>
            </w:pPr>
            <w:r>
              <w:rPr>
                <w:sz w:val="20"/>
                <w:szCs w:val="20"/>
              </w:rPr>
              <w:t>Multíparas sem cesárea anterior, com feto único, cefálico, 37 semanas ou mais, em trabalho de parto espontâneo.</w:t>
            </w:r>
          </w:p>
        </w:tc>
        <w:tc>
          <w:tcPr>
            <w:tcW w:w="3838" w:type="dxa"/>
            <w:shd w:val="clear" w:color="auto" w:fill="FFFFFF"/>
            <w:tcMar>
              <w:top w:w="60" w:type="dxa"/>
              <w:left w:w="90" w:type="dxa"/>
              <w:bottom w:w="60" w:type="dxa"/>
              <w:right w:w="90" w:type="dxa"/>
            </w:tcMar>
          </w:tcPr>
          <w:p w14:paraId="4140B68B" w14:textId="77777777" w:rsidR="002B162B" w:rsidRDefault="001944D7">
            <w:pPr>
              <w:spacing w:after="60" w:line="252" w:lineRule="auto"/>
            </w:pPr>
            <w:r>
              <w:rPr>
                <w:sz w:val="20"/>
                <w:szCs w:val="20"/>
              </w:rPr>
              <w:t>Normalmente não mais que 3,0%. O painel usa até 3%.</w:t>
            </w:r>
          </w:p>
        </w:tc>
      </w:tr>
      <w:tr w:rsidR="002B162B" w14:paraId="319C4C3E" w14:textId="77777777">
        <w:tc>
          <w:tcPr>
            <w:tcW w:w="1200" w:type="dxa"/>
            <w:shd w:val="clear" w:color="auto" w:fill="F6FBF7"/>
            <w:tcMar>
              <w:top w:w="60" w:type="dxa"/>
              <w:left w:w="90" w:type="dxa"/>
              <w:bottom w:w="60" w:type="dxa"/>
              <w:right w:w="90" w:type="dxa"/>
            </w:tcMar>
          </w:tcPr>
          <w:p w14:paraId="3F9C5057" w14:textId="77777777" w:rsidR="002B162B" w:rsidRDefault="001944D7">
            <w:pPr>
              <w:spacing w:after="60" w:line="252" w:lineRule="auto"/>
            </w:pPr>
            <w:r>
              <w:rPr>
                <w:b/>
                <w:bCs/>
                <w:color w:val="0A213D"/>
                <w:sz w:val="20"/>
                <w:szCs w:val="20"/>
              </w:rPr>
              <w:lastRenderedPageBreak/>
              <w:t>Grupo 4</w:t>
            </w:r>
          </w:p>
        </w:tc>
        <w:tc>
          <w:tcPr>
            <w:tcW w:w="4600" w:type="dxa"/>
            <w:shd w:val="clear" w:color="auto" w:fill="F6FBF7"/>
            <w:tcMar>
              <w:top w:w="60" w:type="dxa"/>
              <w:left w:w="90" w:type="dxa"/>
              <w:bottom w:w="60" w:type="dxa"/>
              <w:right w:w="90" w:type="dxa"/>
            </w:tcMar>
          </w:tcPr>
          <w:p w14:paraId="6AC2F6F7" w14:textId="77777777" w:rsidR="002B162B" w:rsidRDefault="001944D7">
            <w:pPr>
              <w:spacing w:after="60" w:line="252" w:lineRule="auto"/>
            </w:pPr>
            <w:r>
              <w:rPr>
                <w:sz w:val="20"/>
                <w:szCs w:val="20"/>
              </w:rPr>
              <w:t>Multíparas sem cesárea anterior, com feto único, cefálico, 37 semanas ou mais, cujo parto é induzido ou que são submetidas à cesárea antes do início do trabalho de parto.</w:t>
            </w:r>
          </w:p>
        </w:tc>
        <w:tc>
          <w:tcPr>
            <w:tcW w:w="3838" w:type="dxa"/>
            <w:shd w:val="clear" w:color="auto" w:fill="F6FBF7"/>
            <w:tcMar>
              <w:top w:w="60" w:type="dxa"/>
              <w:left w:w="90" w:type="dxa"/>
              <w:bottom w:w="60" w:type="dxa"/>
              <w:right w:w="90" w:type="dxa"/>
            </w:tcMar>
          </w:tcPr>
          <w:p w14:paraId="54894802" w14:textId="77777777" w:rsidR="002B162B" w:rsidRDefault="001944D7">
            <w:pPr>
              <w:spacing w:after="60" w:line="252" w:lineRule="auto"/>
            </w:pPr>
            <w:r>
              <w:rPr>
                <w:sz w:val="20"/>
                <w:szCs w:val="20"/>
              </w:rPr>
              <w:t>Raramente deve ser maior que 15%. O painel usa até 15%.</w:t>
            </w:r>
          </w:p>
        </w:tc>
      </w:tr>
      <w:tr w:rsidR="002B162B" w14:paraId="69B2B5A3" w14:textId="77777777">
        <w:tc>
          <w:tcPr>
            <w:tcW w:w="1200" w:type="dxa"/>
            <w:shd w:val="clear" w:color="auto" w:fill="FFFFFF"/>
            <w:tcMar>
              <w:top w:w="60" w:type="dxa"/>
              <w:left w:w="90" w:type="dxa"/>
              <w:bottom w:w="60" w:type="dxa"/>
              <w:right w:w="90" w:type="dxa"/>
            </w:tcMar>
          </w:tcPr>
          <w:p w14:paraId="5425C65B" w14:textId="77777777" w:rsidR="002B162B" w:rsidRDefault="001944D7">
            <w:pPr>
              <w:spacing w:after="60" w:line="252" w:lineRule="auto"/>
            </w:pPr>
            <w:r>
              <w:rPr>
                <w:b/>
                <w:bCs/>
                <w:color w:val="0A213D"/>
                <w:sz w:val="20"/>
                <w:szCs w:val="20"/>
              </w:rPr>
              <w:t>Grupo 5</w:t>
            </w:r>
          </w:p>
        </w:tc>
        <w:tc>
          <w:tcPr>
            <w:tcW w:w="4600" w:type="dxa"/>
            <w:shd w:val="clear" w:color="auto" w:fill="FFFFFF"/>
            <w:tcMar>
              <w:top w:w="60" w:type="dxa"/>
              <w:left w:w="90" w:type="dxa"/>
              <w:bottom w:w="60" w:type="dxa"/>
              <w:right w:w="90" w:type="dxa"/>
            </w:tcMar>
          </w:tcPr>
          <w:p w14:paraId="4837771C" w14:textId="77777777" w:rsidR="002B162B" w:rsidRDefault="001944D7">
            <w:pPr>
              <w:spacing w:after="60" w:line="252" w:lineRule="auto"/>
            </w:pPr>
            <w:r>
              <w:rPr>
                <w:sz w:val="20"/>
                <w:szCs w:val="20"/>
              </w:rPr>
              <w:t>Todas as multíparas com pelo menos uma cesárea anterior, com feto único, cefálico, 37 semanas ou mais.</w:t>
            </w:r>
          </w:p>
        </w:tc>
        <w:tc>
          <w:tcPr>
            <w:tcW w:w="3838" w:type="dxa"/>
            <w:shd w:val="clear" w:color="auto" w:fill="FFFFFF"/>
            <w:tcMar>
              <w:top w:w="60" w:type="dxa"/>
              <w:left w:w="90" w:type="dxa"/>
              <w:bottom w:w="60" w:type="dxa"/>
              <w:right w:w="90" w:type="dxa"/>
            </w:tcMar>
          </w:tcPr>
          <w:p w14:paraId="12E15626" w14:textId="77777777" w:rsidR="002B162B" w:rsidRDefault="001944D7">
            <w:pPr>
              <w:spacing w:after="60" w:line="252" w:lineRule="auto"/>
            </w:pPr>
            <w:r>
              <w:rPr>
                <w:sz w:val="20"/>
                <w:szCs w:val="20"/>
              </w:rPr>
              <w:t>Taxas de 50% a 60% são consideradas apropriadas, desde que com bons desfechos maternos e perinatais. O painel não fixa referência.</w:t>
            </w:r>
          </w:p>
        </w:tc>
      </w:tr>
      <w:tr w:rsidR="002B162B" w14:paraId="6FCBB1F5" w14:textId="77777777">
        <w:tc>
          <w:tcPr>
            <w:tcW w:w="1200" w:type="dxa"/>
            <w:shd w:val="clear" w:color="auto" w:fill="F6FBF7"/>
            <w:tcMar>
              <w:top w:w="60" w:type="dxa"/>
              <w:left w:w="90" w:type="dxa"/>
              <w:bottom w:w="60" w:type="dxa"/>
              <w:right w:w="90" w:type="dxa"/>
            </w:tcMar>
          </w:tcPr>
          <w:p w14:paraId="07EF1326" w14:textId="77777777" w:rsidR="002B162B" w:rsidRDefault="001944D7">
            <w:pPr>
              <w:spacing w:after="60" w:line="252" w:lineRule="auto"/>
            </w:pPr>
            <w:r>
              <w:rPr>
                <w:b/>
                <w:bCs/>
                <w:color w:val="0A213D"/>
                <w:sz w:val="20"/>
                <w:szCs w:val="20"/>
              </w:rPr>
              <w:t>Grupo 6</w:t>
            </w:r>
          </w:p>
        </w:tc>
        <w:tc>
          <w:tcPr>
            <w:tcW w:w="4600" w:type="dxa"/>
            <w:shd w:val="clear" w:color="auto" w:fill="F6FBF7"/>
            <w:tcMar>
              <w:top w:w="60" w:type="dxa"/>
              <w:left w:w="90" w:type="dxa"/>
              <w:bottom w:w="60" w:type="dxa"/>
              <w:right w:w="90" w:type="dxa"/>
            </w:tcMar>
          </w:tcPr>
          <w:p w14:paraId="79BE3F9D" w14:textId="77777777" w:rsidR="002B162B" w:rsidRDefault="001944D7">
            <w:pPr>
              <w:spacing w:after="60" w:line="252" w:lineRule="auto"/>
            </w:pPr>
            <w:r>
              <w:rPr>
                <w:sz w:val="20"/>
                <w:szCs w:val="20"/>
              </w:rPr>
              <w:t>Todas as nulíparas com feto único em apresentação pélvica.</w:t>
            </w:r>
          </w:p>
        </w:tc>
        <w:tc>
          <w:tcPr>
            <w:tcW w:w="3838" w:type="dxa"/>
            <w:shd w:val="clear" w:color="auto" w:fill="F6FBF7"/>
            <w:tcMar>
              <w:top w:w="60" w:type="dxa"/>
              <w:left w:w="90" w:type="dxa"/>
              <w:bottom w:w="60" w:type="dxa"/>
              <w:right w:w="90" w:type="dxa"/>
            </w:tcMar>
          </w:tcPr>
          <w:p w14:paraId="129B6DB0" w14:textId="77777777" w:rsidR="002B162B" w:rsidRDefault="001944D7">
            <w:pPr>
              <w:spacing w:after="60" w:line="252" w:lineRule="auto"/>
            </w:pPr>
            <w:r>
              <w:rPr>
                <w:sz w:val="20"/>
                <w:szCs w:val="20"/>
              </w:rPr>
              <w:t>Sem referência de taxa na Tabela 8.</w:t>
            </w:r>
          </w:p>
        </w:tc>
      </w:tr>
      <w:tr w:rsidR="002B162B" w14:paraId="74BBD869" w14:textId="77777777">
        <w:tc>
          <w:tcPr>
            <w:tcW w:w="1200" w:type="dxa"/>
            <w:shd w:val="clear" w:color="auto" w:fill="FFFFFF"/>
            <w:tcMar>
              <w:top w:w="60" w:type="dxa"/>
              <w:left w:w="90" w:type="dxa"/>
              <w:bottom w:w="60" w:type="dxa"/>
              <w:right w:w="90" w:type="dxa"/>
            </w:tcMar>
          </w:tcPr>
          <w:p w14:paraId="7476E69B" w14:textId="77777777" w:rsidR="002B162B" w:rsidRDefault="001944D7">
            <w:pPr>
              <w:spacing w:after="60" w:line="252" w:lineRule="auto"/>
            </w:pPr>
            <w:r>
              <w:rPr>
                <w:b/>
                <w:bCs/>
                <w:color w:val="0A213D"/>
                <w:sz w:val="20"/>
                <w:szCs w:val="20"/>
              </w:rPr>
              <w:t>Grupo 7</w:t>
            </w:r>
          </w:p>
        </w:tc>
        <w:tc>
          <w:tcPr>
            <w:tcW w:w="4600" w:type="dxa"/>
            <w:shd w:val="clear" w:color="auto" w:fill="FFFFFF"/>
            <w:tcMar>
              <w:top w:w="60" w:type="dxa"/>
              <w:left w:w="90" w:type="dxa"/>
              <w:bottom w:w="60" w:type="dxa"/>
              <w:right w:w="90" w:type="dxa"/>
            </w:tcMar>
          </w:tcPr>
          <w:p w14:paraId="1079CA03" w14:textId="77777777" w:rsidR="002B162B" w:rsidRDefault="001944D7">
            <w:pPr>
              <w:spacing w:after="60" w:line="252" w:lineRule="auto"/>
            </w:pPr>
            <w:r>
              <w:rPr>
                <w:sz w:val="20"/>
                <w:szCs w:val="20"/>
              </w:rPr>
              <w:t>Todas as multíparas com feto único em apresentação pélvica, incluindo aquelas com cesárea(s) anterior(es).</w:t>
            </w:r>
          </w:p>
        </w:tc>
        <w:tc>
          <w:tcPr>
            <w:tcW w:w="3838" w:type="dxa"/>
            <w:shd w:val="clear" w:color="auto" w:fill="FFFFFF"/>
            <w:tcMar>
              <w:top w:w="60" w:type="dxa"/>
              <w:left w:w="90" w:type="dxa"/>
              <w:bottom w:w="60" w:type="dxa"/>
              <w:right w:w="90" w:type="dxa"/>
            </w:tcMar>
          </w:tcPr>
          <w:p w14:paraId="2B4798C0" w14:textId="77777777" w:rsidR="002B162B" w:rsidRDefault="001944D7">
            <w:pPr>
              <w:spacing w:after="60" w:line="252" w:lineRule="auto"/>
            </w:pPr>
            <w:r>
              <w:rPr>
                <w:sz w:val="20"/>
                <w:szCs w:val="20"/>
              </w:rPr>
              <w:t>Sem referência de taxa na Tabela 8.</w:t>
            </w:r>
          </w:p>
        </w:tc>
      </w:tr>
      <w:tr w:rsidR="002B162B" w14:paraId="1EFCBCED" w14:textId="77777777">
        <w:tc>
          <w:tcPr>
            <w:tcW w:w="1200" w:type="dxa"/>
            <w:shd w:val="clear" w:color="auto" w:fill="F6FBF7"/>
            <w:tcMar>
              <w:top w:w="60" w:type="dxa"/>
              <w:left w:w="90" w:type="dxa"/>
              <w:bottom w:w="60" w:type="dxa"/>
              <w:right w:w="90" w:type="dxa"/>
            </w:tcMar>
          </w:tcPr>
          <w:p w14:paraId="656A2C1A" w14:textId="77777777" w:rsidR="002B162B" w:rsidRDefault="001944D7">
            <w:pPr>
              <w:spacing w:after="60" w:line="252" w:lineRule="auto"/>
            </w:pPr>
            <w:r>
              <w:rPr>
                <w:b/>
                <w:bCs/>
                <w:color w:val="0A213D"/>
                <w:sz w:val="20"/>
                <w:szCs w:val="20"/>
              </w:rPr>
              <w:t>Grupo 8</w:t>
            </w:r>
          </w:p>
        </w:tc>
        <w:tc>
          <w:tcPr>
            <w:tcW w:w="4600" w:type="dxa"/>
            <w:shd w:val="clear" w:color="auto" w:fill="F6FBF7"/>
            <w:tcMar>
              <w:top w:w="60" w:type="dxa"/>
              <w:left w:w="90" w:type="dxa"/>
              <w:bottom w:w="60" w:type="dxa"/>
              <w:right w:w="90" w:type="dxa"/>
            </w:tcMar>
          </w:tcPr>
          <w:p w14:paraId="352ADA4E" w14:textId="77777777" w:rsidR="002B162B" w:rsidRDefault="001944D7">
            <w:pPr>
              <w:spacing w:after="60" w:line="252" w:lineRule="auto"/>
            </w:pPr>
            <w:r>
              <w:rPr>
                <w:sz w:val="20"/>
                <w:szCs w:val="20"/>
              </w:rPr>
              <w:t>Todas as mulheres com gestação múltipla, incluindo aquelas com cesárea(s) anterior(es).</w:t>
            </w:r>
          </w:p>
        </w:tc>
        <w:tc>
          <w:tcPr>
            <w:tcW w:w="3838" w:type="dxa"/>
            <w:shd w:val="clear" w:color="auto" w:fill="F6FBF7"/>
            <w:tcMar>
              <w:top w:w="60" w:type="dxa"/>
              <w:left w:w="90" w:type="dxa"/>
              <w:bottom w:w="60" w:type="dxa"/>
              <w:right w:w="90" w:type="dxa"/>
            </w:tcMar>
          </w:tcPr>
          <w:p w14:paraId="4805BBA6" w14:textId="77777777" w:rsidR="002B162B" w:rsidRDefault="001944D7">
            <w:pPr>
              <w:spacing w:after="60" w:line="252" w:lineRule="auto"/>
            </w:pPr>
            <w:r>
              <w:rPr>
                <w:sz w:val="20"/>
                <w:szCs w:val="20"/>
              </w:rPr>
              <w:t>Em geral em torno de 60%. O tamanho do grupo costuma ser de 1,5% a 2%.</w:t>
            </w:r>
          </w:p>
        </w:tc>
      </w:tr>
      <w:tr w:rsidR="002B162B" w14:paraId="19A66253" w14:textId="77777777">
        <w:tc>
          <w:tcPr>
            <w:tcW w:w="1200" w:type="dxa"/>
            <w:shd w:val="clear" w:color="auto" w:fill="FFFFFF"/>
            <w:tcMar>
              <w:top w:w="60" w:type="dxa"/>
              <w:left w:w="90" w:type="dxa"/>
              <w:bottom w:w="60" w:type="dxa"/>
              <w:right w:w="90" w:type="dxa"/>
            </w:tcMar>
          </w:tcPr>
          <w:p w14:paraId="60E89FF8" w14:textId="77777777" w:rsidR="002B162B" w:rsidRDefault="001944D7">
            <w:pPr>
              <w:spacing w:after="60" w:line="252" w:lineRule="auto"/>
            </w:pPr>
            <w:r>
              <w:rPr>
                <w:b/>
                <w:bCs/>
                <w:color w:val="0A213D"/>
                <w:sz w:val="20"/>
                <w:szCs w:val="20"/>
              </w:rPr>
              <w:t>Grupo 9</w:t>
            </w:r>
          </w:p>
        </w:tc>
        <w:tc>
          <w:tcPr>
            <w:tcW w:w="4600" w:type="dxa"/>
            <w:shd w:val="clear" w:color="auto" w:fill="FFFFFF"/>
            <w:tcMar>
              <w:top w:w="60" w:type="dxa"/>
              <w:left w:w="90" w:type="dxa"/>
              <w:bottom w:w="60" w:type="dxa"/>
              <w:right w:w="90" w:type="dxa"/>
            </w:tcMar>
          </w:tcPr>
          <w:p w14:paraId="574DDF0F" w14:textId="77777777" w:rsidR="002B162B" w:rsidRDefault="001944D7">
            <w:pPr>
              <w:spacing w:after="60" w:line="252" w:lineRule="auto"/>
            </w:pPr>
            <w:r>
              <w:rPr>
                <w:sz w:val="20"/>
                <w:szCs w:val="20"/>
              </w:rPr>
              <w:t>Todas as gestantes com feto em situação transversa ou oblíqua, incluindo aquelas com cesárea(s) anterior(es).</w:t>
            </w:r>
          </w:p>
        </w:tc>
        <w:tc>
          <w:tcPr>
            <w:tcW w:w="3838" w:type="dxa"/>
            <w:shd w:val="clear" w:color="auto" w:fill="FFFFFF"/>
            <w:tcMar>
              <w:top w:w="60" w:type="dxa"/>
              <w:left w:w="90" w:type="dxa"/>
              <w:bottom w:w="60" w:type="dxa"/>
              <w:right w:w="90" w:type="dxa"/>
            </w:tcMar>
          </w:tcPr>
          <w:p w14:paraId="617326DA" w14:textId="77777777" w:rsidR="002B162B" w:rsidRDefault="001944D7">
            <w:pPr>
              <w:spacing w:after="60" w:line="252" w:lineRule="auto"/>
            </w:pPr>
            <w:r>
              <w:rPr>
                <w:sz w:val="20"/>
                <w:szCs w:val="20"/>
              </w:rPr>
              <w:t>Deve ser 100% por convenção; o tamanho do grupo deve ser menor que 1%.</w:t>
            </w:r>
          </w:p>
        </w:tc>
      </w:tr>
      <w:tr w:rsidR="002B162B" w14:paraId="02525753" w14:textId="77777777">
        <w:tc>
          <w:tcPr>
            <w:tcW w:w="1200" w:type="dxa"/>
            <w:shd w:val="clear" w:color="auto" w:fill="F6FBF7"/>
            <w:tcMar>
              <w:top w:w="60" w:type="dxa"/>
              <w:left w:w="90" w:type="dxa"/>
              <w:bottom w:w="60" w:type="dxa"/>
              <w:right w:w="90" w:type="dxa"/>
            </w:tcMar>
          </w:tcPr>
          <w:p w14:paraId="1F16B790" w14:textId="77777777" w:rsidR="002B162B" w:rsidRDefault="001944D7">
            <w:pPr>
              <w:spacing w:after="60" w:line="252" w:lineRule="auto"/>
            </w:pPr>
            <w:r>
              <w:rPr>
                <w:b/>
                <w:bCs/>
                <w:color w:val="0A213D"/>
                <w:sz w:val="20"/>
                <w:szCs w:val="20"/>
              </w:rPr>
              <w:t>Grupo 10</w:t>
            </w:r>
          </w:p>
        </w:tc>
        <w:tc>
          <w:tcPr>
            <w:tcW w:w="4600" w:type="dxa"/>
            <w:shd w:val="clear" w:color="auto" w:fill="F6FBF7"/>
            <w:tcMar>
              <w:top w:w="60" w:type="dxa"/>
              <w:left w:w="90" w:type="dxa"/>
              <w:bottom w:w="60" w:type="dxa"/>
              <w:right w:w="90" w:type="dxa"/>
            </w:tcMar>
          </w:tcPr>
          <w:p w14:paraId="458CC5A3" w14:textId="77777777" w:rsidR="002B162B" w:rsidRDefault="001944D7">
            <w:pPr>
              <w:spacing w:after="60" w:line="252" w:lineRule="auto"/>
            </w:pPr>
            <w:r>
              <w:rPr>
                <w:sz w:val="20"/>
                <w:szCs w:val="20"/>
              </w:rPr>
              <w:t>Todas as gestantes com feto único e cefálico, com menos de 37 semanas, incluindo aquelas com cesárea(s) anterior(es).</w:t>
            </w:r>
          </w:p>
        </w:tc>
        <w:tc>
          <w:tcPr>
            <w:tcW w:w="3838" w:type="dxa"/>
            <w:shd w:val="clear" w:color="auto" w:fill="F6FBF7"/>
            <w:tcMar>
              <w:top w:w="60" w:type="dxa"/>
              <w:left w:w="90" w:type="dxa"/>
              <w:bottom w:w="60" w:type="dxa"/>
              <w:right w:w="90" w:type="dxa"/>
            </w:tcMar>
          </w:tcPr>
          <w:p w14:paraId="4486CC24" w14:textId="77777777" w:rsidR="002B162B" w:rsidRDefault="001944D7">
            <w:pPr>
              <w:spacing w:after="60" w:line="252" w:lineRule="auto"/>
            </w:pPr>
            <w:r>
              <w:rPr>
                <w:sz w:val="20"/>
                <w:szCs w:val="20"/>
              </w:rPr>
              <w:t>Em geral em torno de 30%; o tamanho do grupo costuma ser menor que 5% em populações de risco habitual.</w:t>
            </w:r>
          </w:p>
        </w:tc>
      </w:tr>
    </w:tbl>
    <w:p w14:paraId="2BECC141" w14:textId="77777777" w:rsidR="002B162B" w:rsidRDefault="002B162B">
      <w:pPr>
        <w:spacing w:after="160"/>
      </w:pPr>
    </w:p>
    <w:p w14:paraId="34BE93A3" w14:textId="77777777" w:rsidR="002B162B" w:rsidRDefault="001944D7">
      <w:pPr>
        <w:spacing w:after="120" w:line="276" w:lineRule="auto"/>
      </w:pPr>
      <w:r>
        <w:t>O manual da OMS acrescenta que os grupos 1, 2 e 5, somados, costumam responder por cerca de dois terços de todas as cesáreas de um hospital, e que a tabela de Robson deve registrar à parte os casos não classificáveis. Os valores de referência dos grupos 1 a 4 usados no painel coincidem com os limites superiores do manual; o painel os apresenta como "meta".</w:t>
      </w:r>
    </w:p>
    <w:p w14:paraId="0E32A777" w14:textId="77777777" w:rsidR="002B162B" w:rsidRDefault="001944D7">
      <w:pPr>
        <w:spacing w:after="120" w:line="276" w:lineRule="auto"/>
      </w:pPr>
      <w:r>
        <w:rPr>
          <w:b/>
          <w:bCs/>
        </w:rPr>
        <w:t xml:space="preserve">Como o SINASC classifica. </w:t>
      </w:r>
      <w:r>
        <w:t>O campo TPROBSON da Declaração de Nascido Vivo é o "código do Grupo de Robson, gerado pelo sistema" (Estrutura do SINASC, OpenDataSUS, versão de 22/02/2024). O documento oficial não lista os valores. Nos registros das unidades dos painéis (2024 e 2025), aparecem os códigos 01 a 10 e 11; a extração trata 01 a 10 como os grupos e os demais valores como "Não classificados", que é a linha correspondente aos casos não classificáveis da tabela da OMS.</w:t>
      </w:r>
    </w:p>
    <w:p w14:paraId="484F2C23" w14:textId="77777777" w:rsidR="002B162B" w:rsidRDefault="001944D7">
      <w:pPr>
        <w:spacing w:after="120" w:line="276" w:lineRule="auto"/>
      </w:pPr>
      <w:r>
        <w:rPr>
          <w:b/>
          <w:bCs/>
        </w:rPr>
        <w:t xml:space="preserve">Duas observações de leitura. </w:t>
      </w:r>
      <w:r>
        <w:t>Primeira: o SINASC registra nascidos vivos, não mulheres; na gestação múltipla (grupo 8), cada nascido vivo conta uma vez, enquanto a tabela da OMS conta mulheres. Segunda: no grupo 9 (situação transversa ou oblíqua), a OMS espera 100% de cesárea por convenção; valores diferentes de 100% em unidades com poucos casos indicam registro de via de parto a conferir.</w:t>
      </w:r>
    </w:p>
    <w:p w14:paraId="205D257D" w14:textId="77777777" w:rsidR="002B162B" w:rsidRDefault="001944D7">
      <w:pPr>
        <w:pStyle w:val="Ttulo1"/>
      </w:pPr>
      <w:bookmarkStart w:id="16" w:name="_Toc243245232"/>
      <w:r>
        <w:t>5. Dicionário do Painel de Internação (SIH/SUS)</w:t>
      </w:r>
      <w:bookmarkEnd w:id="16"/>
    </w:p>
    <w:p w14:paraId="30740008" w14:textId="77777777" w:rsidR="002B162B" w:rsidRDefault="001944D7">
      <w:pPr>
        <w:spacing w:after="120" w:line="276" w:lineRule="auto"/>
      </w:pPr>
      <w:r>
        <w:lastRenderedPageBreak/>
        <w:t>As regras desta seção são as do Dicionário de indicadores de internação (AIH) do grupo de maternidades, versão final de 10/09/2026. Essa versão consolida as decisões da coordenação tomadas entre 30 de agosto e 9 de setembro de 2026 e substitui as versões anteriores, de 2 e de 7 de setembro de 2026. É a versão aplicada aos indicadores publicados no painel e nas apresentações de setembro de 2026.</w:t>
      </w:r>
    </w:p>
    <w:p w14:paraId="6D3201A7" w14:textId="77777777" w:rsidR="002B162B" w:rsidRDefault="001944D7">
      <w:pPr>
        <w:spacing w:after="120" w:line="276" w:lineRule="auto"/>
      </w:pPr>
      <w:r>
        <w:t>Convenções: SIH-RD é o arquivo da AIH reduzida (um registro por internação) e SIH-SP é o arquivo de serviços profissionais (um registro por procedimento ou ato realizado na internação). Nomes em letras maiúsculas, como PROC_REA e DIAG_PRINC, são os nomes dos campos nos arquivos do DATASUS. O "universo obstétrico" é definido na primeira linha da tabela e serve de denominador para vários indicadores. PROC_REA é o procedimento realizado; DIAG_PRINC, DIAG_SECUN (preenchido até 2014) e DIAGSEC1 a DIAGSEC9 são os</w:t>
      </w:r>
      <w:r>
        <w:t xml:space="preserve"> campos de diagnóstico; COBRANCA é o motivo de saída da AIH.</w:t>
      </w:r>
    </w:p>
    <w:p w14:paraId="32766033" w14:textId="77777777" w:rsidR="002B162B" w:rsidRDefault="001944D7">
      <w:pPr>
        <w:pStyle w:val="Ttulo3"/>
      </w:pPr>
      <w:r>
        <w:t>Internações obstétricas</w:t>
      </w:r>
    </w:p>
    <w:p w14:paraId="02555A2D" w14:textId="77777777" w:rsidR="002B162B" w:rsidRDefault="001944D7">
      <w:pPr>
        <w:keepNext/>
        <w:spacing w:before="200" w:after="80"/>
      </w:pPr>
      <w:r>
        <w:rPr>
          <w:b/>
          <w:bCs/>
          <w:color w:val="1B5F51"/>
          <w:sz w:val="20"/>
          <w:szCs w:val="20"/>
        </w:rPr>
        <w:t>Tabela 12 – Internações obstétricas: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3C018713" w14:textId="77777777">
        <w:trPr>
          <w:tblHeader/>
        </w:trPr>
        <w:tc>
          <w:tcPr>
            <w:tcW w:w="2500" w:type="dxa"/>
            <w:shd w:val="clear" w:color="auto" w:fill="1B5F51"/>
            <w:tcMar>
              <w:top w:w="70" w:type="dxa"/>
              <w:left w:w="90" w:type="dxa"/>
              <w:bottom w:w="70" w:type="dxa"/>
              <w:right w:w="90" w:type="dxa"/>
            </w:tcMar>
            <w:vAlign w:val="center"/>
          </w:tcPr>
          <w:p w14:paraId="1F711511"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5041E0CE"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0A5A0F16" w14:textId="77777777" w:rsidR="002B162B" w:rsidRDefault="001944D7">
            <w:pPr>
              <w:spacing w:after="60" w:line="252" w:lineRule="auto"/>
            </w:pPr>
            <w:r>
              <w:rPr>
                <w:b/>
                <w:bCs/>
                <w:color w:val="FFFFFF"/>
                <w:sz w:val="20"/>
                <w:szCs w:val="20"/>
              </w:rPr>
              <w:t>Variáveis e regra</w:t>
            </w:r>
          </w:p>
        </w:tc>
      </w:tr>
      <w:tr w:rsidR="002B162B" w14:paraId="049B2072" w14:textId="77777777">
        <w:tc>
          <w:tcPr>
            <w:tcW w:w="2500" w:type="dxa"/>
            <w:shd w:val="clear" w:color="auto" w:fill="FFFFFF"/>
            <w:tcMar>
              <w:top w:w="60" w:type="dxa"/>
              <w:left w:w="90" w:type="dxa"/>
              <w:bottom w:w="60" w:type="dxa"/>
              <w:right w:w="90" w:type="dxa"/>
            </w:tcMar>
          </w:tcPr>
          <w:p w14:paraId="21A7B3B4" w14:textId="77777777" w:rsidR="002B162B" w:rsidRDefault="001944D7">
            <w:pPr>
              <w:spacing w:after="60" w:line="252" w:lineRule="auto"/>
            </w:pPr>
            <w:r>
              <w:rPr>
                <w:b/>
                <w:bCs/>
                <w:color w:val="0A213D"/>
                <w:sz w:val="20"/>
                <w:szCs w:val="20"/>
              </w:rPr>
              <w:t>Número de internações obstétricas</w:t>
            </w:r>
          </w:p>
        </w:tc>
        <w:tc>
          <w:tcPr>
            <w:tcW w:w="2800" w:type="dxa"/>
            <w:shd w:val="clear" w:color="auto" w:fill="FFFFFF"/>
            <w:tcMar>
              <w:top w:w="60" w:type="dxa"/>
              <w:left w:w="90" w:type="dxa"/>
              <w:bottom w:w="60" w:type="dxa"/>
              <w:right w:w="90" w:type="dxa"/>
            </w:tcMar>
          </w:tcPr>
          <w:p w14:paraId="39A5C507" w14:textId="77777777" w:rsidR="002B162B" w:rsidRDefault="001944D7">
            <w:pPr>
              <w:spacing w:after="60" w:line="252" w:lineRule="auto"/>
            </w:pPr>
            <w:r>
              <w:rPr>
                <w:sz w:val="20"/>
                <w:szCs w:val="20"/>
              </w:rPr>
              <w:t>Total de internações de mulheres de 10 a 59 anos com diagnóstico do capítulo XV da CID-10 (O00 a O99) em qualquer campo de diagnóstico da AIH.</w:t>
            </w:r>
          </w:p>
        </w:tc>
        <w:tc>
          <w:tcPr>
            <w:tcW w:w="4338" w:type="dxa"/>
            <w:shd w:val="clear" w:color="auto" w:fill="FFFFFF"/>
            <w:tcMar>
              <w:top w:w="60" w:type="dxa"/>
              <w:left w:w="90" w:type="dxa"/>
              <w:bottom w:w="60" w:type="dxa"/>
              <w:right w:w="90" w:type="dxa"/>
            </w:tcMar>
          </w:tcPr>
          <w:p w14:paraId="27845FB5" w14:textId="77777777" w:rsidR="002B162B" w:rsidRDefault="001944D7">
            <w:pPr>
              <w:spacing w:after="60" w:line="252" w:lineRule="auto"/>
            </w:pPr>
            <w:r>
              <w:rPr>
                <w:sz w:val="20"/>
                <w:szCs w:val="20"/>
              </w:rPr>
              <w:t>Fonte: SIH-RD (AIH reduzida), todas as competências disponíveis; ano de referência pela data de internação (DT_INTER).</w:t>
            </w:r>
          </w:p>
          <w:p w14:paraId="1C586525" w14:textId="77777777" w:rsidR="002B162B" w:rsidRDefault="001944D7">
            <w:pPr>
              <w:spacing w:after="60" w:line="252" w:lineRule="auto"/>
            </w:pPr>
            <w:r>
              <w:rPr>
                <w:sz w:val="20"/>
                <w:szCs w:val="20"/>
              </w:rPr>
              <w:t>Universo obstétrico (decisão da coordenação, 09/09/2026): SEXO feminino, COD_IDADE = 4 e IDADE de 10 a 59 anos, com código O00 a O99 em qualquer campo de diagnóstico (DIAG_PRINC, DIAG_SECUN [preenchido até 2014], DIAGSEC1 a DIAGSEC9).</w:t>
            </w:r>
          </w:p>
          <w:p w14:paraId="062CED60" w14:textId="77777777" w:rsidR="002B162B" w:rsidRDefault="001944D7">
            <w:pPr>
              <w:spacing w:after="60" w:line="252" w:lineRule="auto"/>
            </w:pPr>
            <w:r>
              <w:rPr>
                <w:sz w:val="20"/>
                <w:szCs w:val="20"/>
              </w:rPr>
              <w:t>Observação: nas 114 unidades, em 2019-2025, não há AIH de longa permanência (IDENT = 5) no recorte (conferido no microdado); cada AIH corresponde a um episódio de internação.</w:t>
            </w:r>
          </w:p>
        </w:tc>
      </w:tr>
      <w:tr w:rsidR="002B162B" w14:paraId="08C1F488" w14:textId="77777777">
        <w:tc>
          <w:tcPr>
            <w:tcW w:w="2500" w:type="dxa"/>
            <w:shd w:val="clear" w:color="auto" w:fill="F6FBF7"/>
            <w:tcMar>
              <w:top w:w="60" w:type="dxa"/>
              <w:left w:w="90" w:type="dxa"/>
              <w:bottom w:w="60" w:type="dxa"/>
              <w:right w:w="90" w:type="dxa"/>
            </w:tcMar>
          </w:tcPr>
          <w:p w14:paraId="4E385B1A" w14:textId="77777777" w:rsidR="002B162B" w:rsidRDefault="001944D7">
            <w:pPr>
              <w:spacing w:after="60" w:line="252" w:lineRule="auto"/>
            </w:pPr>
            <w:r>
              <w:rPr>
                <w:b/>
                <w:bCs/>
                <w:color w:val="0A213D"/>
                <w:sz w:val="20"/>
                <w:szCs w:val="20"/>
              </w:rPr>
              <w:t>Distribuição percentual das internações obstétricas por motivos de internação (parto, aborto e intercorrências clínicas)</w:t>
            </w:r>
          </w:p>
        </w:tc>
        <w:tc>
          <w:tcPr>
            <w:tcW w:w="2800" w:type="dxa"/>
            <w:shd w:val="clear" w:color="auto" w:fill="F6FBF7"/>
            <w:tcMar>
              <w:top w:w="60" w:type="dxa"/>
              <w:left w:w="90" w:type="dxa"/>
              <w:bottom w:w="60" w:type="dxa"/>
              <w:right w:w="90" w:type="dxa"/>
            </w:tcMar>
          </w:tcPr>
          <w:p w14:paraId="630BDC4B" w14:textId="77777777" w:rsidR="002B162B" w:rsidRDefault="001944D7">
            <w:pPr>
              <w:spacing w:after="60" w:line="252" w:lineRule="auto"/>
            </w:pPr>
            <w:r>
              <w:rPr>
                <w:sz w:val="20"/>
                <w:szCs w:val="20"/>
              </w:rPr>
              <w:t>Proporção das internações obstétricas por motivo: Parto, Aborto, Intercorrências Clínicas e Outros.</w:t>
            </w:r>
          </w:p>
        </w:tc>
        <w:tc>
          <w:tcPr>
            <w:tcW w:w="4338" w:type="dxa"/>
            <w:shd w:val="clear" w:color="auto" w:fill="F6FBF7"/>
            <w:tcMar>
              <w:top w:w="60" w:type="dxa"/>
              <w:left w:w="90" w:type="dxa"/>
              <w:bottom w:w="60" w:type="dxa"/>
              <w:right w:w="90" w:type="dxa"/>
            </w:tcMar>
          </w:tcPr>
          <w:p w14:paraId="590F2002" w14:textId="77777777" w:rsidR="002B162B" w:rsidRDefault="001944D7">
            <w:pPr>
              <w:spacing w:after="60" w:line="252" w:lineRule="auto"/>
            </w:pPr>
            <w:r>
              <w:rPr>
                <w:sz w:val="20"/>
                <w:szCs w:val="20"/>
              </w:rPr>
              <w:t>Fonte: SIH-RD. Denominador: universo obstétrico (mulheres de 10 a 59 anos).</w:t>
            </w:r>
          </w:p>
          <w:p w14:paraId="344BC2BF" w14:textId="77777777" w:rsidR="002B162B" w:rsidRDefault="001944D7">
            <w:pPr>
              <w:spacing w:after="60" w:line="252" w:lineRule="auto"/>
            </w:pPr>
            <w:r>
              <w:rPr>
                <w:sz w:val="20"/>
                <w:szCs w:val="20"/>
              </w:rPr>
              <w:t>GRUPO_INT_OBST pela variável PROC_REA:</w:t>
            </w:r>
          </w:p>
          <w:p w14:paraId="597AE0F1" w14:textId="77777777" w:rsidR="002B162B" w:rsidRDefault="001944D7">
            <w:pPr>
              <w:spacing w:after="60" w:line="252" w:lineRule="auto"/>
            </w:pPr>
            <w:r>
              <w:rPr>
                <w:sz w:val="20"/>
                <w:szCs w:val="20"/>
              </w:rPr>
              <w:t>Aborto: 0409060070 (AMIU), 0411020013 (curetagem pós-abortamento/puerperal).</w:t>
            </w:r>
          </w:p>
          <w:p w14:paraId="5A14694C" w14:textId="77777777" w:rsidR="002B162B" w:rsidRDefault="001944D7">
            <w:pPr>
              <w:spacing w:after="60" w:line="252" w:lineRule="auto"/>
            </w:pPr>
            <w:r>
              <w:rPr>
                <w:sz w:val="20"/>
                <w:szCs w:val="20"/>
              </w:rPr>
              <w:t>Parto — vaginal: 0310010039, 0310010047, 0310010055 e 0409060313 (laqueadura tubária na mesma internação do parto normal; Portaria SAES/MS 1.549/2024, vigente desde a competência 04/2024; decisão da coordenação, 09/09/2026: é parto vaginal em todas as listas); cesariana: 0411010026, 0411010034, 0411010042.</w:t>
            </w:r>
          </w:p>
          <w:p w14:paraId="5C186A17" w14:textId="77777777" w:rsidR="002B162B" w:rsidRDefault="001944D7">
            <w:pPr>
              <w:spacing w:after="60" w:line="252" w:lineRule="auto"/>
            </w:pPr>
            <w:r>
              <w:rPr>
                <w:sz w:val="20"/>
                <w:szCs w:val="20"/>
              </w:rPr>
              <w:t>Intercorrências Clínicas: 0303100010, 0303100028, 0303100036, 0303100044, 0303100052, 0409060011, 0409060046, 0411010018, 0411010050, 0411010069, 0411010077, 0411010085, 0411020021, 0411020030, 0411020048, 0411020056 (vigente até 12/2018).</w:t>
            </w:r>
          </w:p>
          <w:p w14:paraId="2FAADA42" w14:textId="77777777" w:rsidR="002B162B" w:rsidRDefault="001944D7">
            <w:pPr>
              <w:spacing w:after="60" w:line="252" w:lineRule="auto"/>
            </w:pPr>
            <w:r>
              <w:rPr>
                <w:sz w:val="20"/>
                <w:szCs w:val="20"/>
              </w:rPr>
              <w:lastRenderedPageBreak/>
              <w:t>Outros: demais procedimentos.</w:t>
            </w:r>
          </w:p>
          <w:p w14:paraId="4883F104" w14:textId="77777777" w:rsidR="002B162B" w:rsidRDefault="001944D7">
            <w:pPr>
              <w:spacing w:after="60" w:line="252" w:lineRule="auto"/>
            </w:pPr>
            <w:r>
              <w:rPr>
                <w:sz w:val="20"/>
                <w:szCs w:val="20"/>
              </w:rPr>
              <w:t>A curetagem semiótica (0409060046) permanece aqui apenas como motivo de internação; ela não entra no indicador de AMIU.</w:t>
            </w:r>
          </w:p>
        </w:tc>
      </w:tr>
      <w:tr w:rsidR="002B162B" w14:paraId="13265B94" w14:textId="77777777">
        <w:tc>
          <w:tcPr>
            <w:tcW w:w="2500" w:type="dxa"/>
            <w:shd w:val="clear" w:color="auto" w:fill="FFFFFF"/>
            <w:tcMar>
              <w:top w:w="60" w:type="dxa"/>
              <w:left w:w="90" w:type="dxa"/>
              <w:bottom w:w="60" w:type="dxa"/>
              <w:right w:w="90" w:type="dxa"/>
            </w:tcMar>
          </w:tcPr>
          <w:p w14:paraId="13CEC33A" w14:textId="77777777" w:rsidR="002B162B" w:rsidRDefault="001944D7">
            <w:pPr>
              <w:spacing w:after="60" w:line="252" w:lineRule="auto"/>
            </w:pPr>
            <w:r>
              <w:rPr>
                <w:b/>
                <w:bCs/>
                <w:color w:val="0A213D"/>
                <w:sz w:val="20"/>
                <w:szCs w:val="20"/>
              </w:rPr>
              <w:lastRenderedPageBreak/>
              <w:t>Distribuição percentual das internações obstétricas por tipo de saída (alta, transferência e óbito)</w:t>
            </w:r>
          </w:p>
        </w:tc>
        <w:tc>
          <w:tcPr>
            <w:tcW w:w="2800" w:type="dxa"/>
            <w:shd w:val="clear" w:color="auto" w:fill="FFFFFF"/>
            <w:tcMar>
              <w:top w:w="60" w:type="dxa"/>
              <w:left w:w="90" w:type="dxa"/>
              <w:bottom w:w="60" w:type="dxa"/>
              <w:right w:w="90" w:type="dxa"/>
            </w:tcMar>
          </w:tcPr>
          <w:p w14:paraId="7E2435EC" w14:textId="77777777" w:rsidR="002B162B" w:rsidRDefault="001944D7">
            <w:pPr>
              <w:spacing w:after="60" w:line="252" w:lineRule="auto"/>
            </w:pPr>
            <w:r>
              <w:rPr>
                <w:sz w:val="20"/>
                <w:szCs w:val="20"/>
              </w:rPr>
              <w:t>Proporção das internações obstétricas por desfecho registrado na AIH.</w:t>
            </w:r>
          </w:p>
        </w:tc>
        <w:tc>
          <w:tcPr>
            <w:tcW w:w="4338" w:type="dxa"/>
            <w:shd w:val="clear" w:color="auto" w:fill="FFFFFF"/>
            <w:tcMar>
              <w:top w:w="60" w:type="dxa"/>
              <w:left w:w="90" w:type="dxa"/>
              <w:bottom w:w="60" w:type="dxa"/>
              <w:right w:w="90" w:type="dxa"/>
            </w:tcMar>
          </w:tcPr>
          <w:p w14:paraId="4E35A53B" w14:textId="77777777" w:rsidR="002B162B" w:rsidRDefault="001944D7">
            <w:pPr>
              <w:spacing w:after="60" w:line="252" w:lineRule="auto"/>
            </w:pPr>
            <w:r>
              <w:rPr>
                <w:sz w:val="20"/>
                <w:szCs w:val="20"/>
              </w:rPr>
              <w:t>Fonte: SIH-RD. Denominador: universo obstétrico.</w:t>
            </w:r>
          </w:p>
          <w:p w14:paraId="7B10A411" w14:textId="77777777" w:rsidR="002B162B" w:rsidRDefault="001944D7">
            <w:pPr>
              <w:spacing w:after="60" w:line="252" w:lineRule="auto"/>
            </w:pPr>
            <w:r>
              <w:rPr>
                <w:sz w:val="20"/>
                <w:szCs w:val="20"/>
              </w:rPr>
              <w:t>Classificação pelo primeiro dígito de COBRANCA (motivo de saída/permanência; Portaria SAS/MS 719/2007; Manual Técnico Operacional do SIH/SUS 2017, item 6.3): 1x = Alta; 2x = Permanência; 3x = Transferência; 4x = Óbito; 51 = Encerramento administrativo.</w:t>
            </w:r>
          </w:p>
          <w:p w14:paraId="487325FF" w14:textId="77777777" w:rsidR="002B162B" w:rsidRDefault="001944D7">
            <w:pPr>
              <w:spacing w:after="60" w:line="252" w:lineRule="auto"/>
            </w:pPr>
            <w:r>
              <w:rPr>
                <w:sz w:val="20"/>
                <w:szCs w:val="20"/>
              </w:rPr>
              <w:t>Códigos 6x (desfecho conjunto mãe/recém-nascido, exclusivos de AIH de parto; Portaria SAS/MS 384/2010): 61, 62, 63 e 64 = Alta da mãe (64 = alta da mãe com óbito fetal); 65, 66 e 67 = Óbito da mãe (65 = óbito da gestante e do concepto). Registrar à parte a frequência de 64 e 65.</w:t>
            </w:r>
          </w:p>
          <w:p w14:paraId="0485915D" w14:textId="77777777" w:rsidR="002B162B" w:rsidRDefault="001944D7">
            <w:pPr>
              <w:spacing w:after="60" w:line="252" w:lineRule="auto"/>
            </w:pPr>
            <w:r>
              <w:rPr>
                <w:sz w:val="20"/>
                <w:szCs w:val="20"/>
              </w:rPr>
              <w:t>Indicador mantido na planilha; retirado das apresentações por decisão da coordenação (31/08/2026).</w:t>
            </w:r>
          </w:p>
        </w:tc>
      </w:tr>
      <w:tr w:rsidR="002B162B" w14:paraId="5BD3A61C" w14:textId="77777777">
        <w:tc>
          <w:tcPr>
            <w:tcW w:w="2500" w:type="dxa"/>
            <w:shd w:val="clear" w:color="auto" w:fill="F6FBF7"/>
            <w:tcMar>
              <w:top w:w="60" w:type="dxa"/>
              <w:left w:w="90" w:type="dxa"/>
              <w:bottom w:w="60" w:type="dxa"/>
              <w:right w:w="90" w:type="dxa"/>
            </w:tcMar>
          </w:tcPr>
          <w:p w14:paraId="4193F87C" w14:textId="77777777" w:rsidR="002B162B" w:rsidRDefault="001944D7">
            <w:pPr>
              <w:spacing w:after="60" w:line="252" w:lineRule="auto"/>
            </w:pPr>
            <w:r>
              <w:rPr>
                <w:b/>
                <w:bCs/>
                <w:color w:val="0A213D"/>
                <w:sz w:val="20"/>
                <w:szCs w:val="20"/>
              </w:rPr>
              <w:t>Número de internações obstétricas para interrupção da gestação em casos previstos por lei</w:t>
            </w:r>
          </w:p>
        </w:tc>
        <w:tc>
          <w:tcPr>
            <w:tcW w:w="2800" w:type="dxa"/>
            <w:shd w:val="clear" w:color="auto" w:fill="F6FBF7"/>
            <w:tcMar>
              <w:top w:w="60" w:type="dxa"/>
              <w:left w:w="90" w:type="dxa"/>
              <w:bottom w:w="60" w:type="dxa"/>
              <w:right w:w="90" w:type="dxa"/>
            </w:tcMar>
          </w:tcPr>
          <w:p w14:paraId="64B07DF8" w14:textId="77777777" w:rsidR="002B162B" w:rsidRDefault="001944D7">
            <w:pPr>
              <w:spacing w:after="60" w:line="252" w:lineRule="auto"/>
            </w:pPr>
            <w:r>
              <w:rPr>
                <w:sz w:val="20"/>
                <w:szCs w:val="20"/>
              </w:rPr>
              <w:t>Total de internações para interrupção da gestação nos casos previstos em lei (CID O04) com procedimento de esvaziamento uterino.</w:t>
            </w:r>
          </w:p>
        </w:tc>
        <w:tc>
          <w:tcPr>
            <w:tcW w:w="4338" w:type="dxa"/>
            <w:shd w:val="clear" w:color="auto" w:fill="F6FBF7"/>
            <w:tcMar>
              <w:top w:w="60" w:type="dxa"/>
              <w:left w:w="90" w:type="dxa"/>
              <w:bottom w:w="60" w:type="dxa"/>
              <w:right w:w="90" w:type="dxa"/>
            </w:tcMar>
          </w:tcPr>
          <w:p w14:paraId="61DD7386" w14:textId="77777777" w:rsidR="002B162B" w:rsidRDefault="001944D7">
            <w:pPr>
              <w:spacing w:after="60" w:line="252" w:lineRule="auto"/>
            </w:pPr>
            <w:r>
              <w:rPr>
                <w:sz w:val="20"/>
                <w:szCs w:val="20"/>
              </w:rPr>
              <w:t>Fonte: SIH-RD.</w:t>
            </w:r>
          </w:p>
          <w:p w14:paraId="07A5D31F" w14:textId="77777777" w:rsidR="002B162B" w:rsidRDefault="001944D7">
            <w:pPr>
              <w:spacing w:after="60" w:line="252" w:lineRule="auto"/>
            </w:pPr>
            <w:r>
              <w:rPr>
                <w:sz w:val="20"/>
                <w:szCs w:val="20"/>
              </w:rPr>
              <w:t>ABORTO_LEGAL = 1 quando o motivo de internação é Aborto (PROC_REA 0409060070 ou 0411020013) e há O04 em qualquer campo de diagnóstico. Operacionalização alinhada a Jacobs e Boing (2021).</w:t>
            </w:r>
          </w:p>
          <w:p w14:paraId="7FA0EDE7" w14:textId="77777777" w:rsidR="002B162B" w:rsidRDefault="001944D7">
            <w:pPr>
              <w:spacing w:after="60" w:line="252" w:lineRule="auto"/>
            </w:pPr>
            <w:r>
              <w:rPr>
                <w:sz w:val="20"/>
                <w:szCs w:val="20"/>
              </w:rPr>
              <w:t>Limitações: O04 inclui aborto terapêutico; interrupções medicamentosas sem esvaziamento instrumental podem não ser captadas.</w:t>
            </w:r>
          </w:p>
        </w:tc>
      </w:tr>
      <w:tr w:rsidR="002B162B" w14:paraId="5BFDB736" w14:textId="77777777">
        <w:tc>
          <w:tcPr>
            <w:tcW w:w="2500" w:type="dxa"/>
            <w:shd w:val="clear" w:color="auto" w:fill="FFFFFF"/>
            <w:tcMar>
              <w:top w:w="60" w:type="dxa"/>
              <w:left w:w="90" w:type="dxa"/>
              <w:bottom w:w="60" w:type="dxa"/>
              <w:right w:w="90" w:type="dxa"/>
            </w:tcMar>
          </w:tcPr>
          <w:p w14:paraId="61986F4A" w14:textId="77777777" w:rsidR="002B162B" w:rsidRDefault="001944D7">
            <w:pPr>
              <w:spacing w:after="60" w:line="252" w:lineRule="auto"/>
            </w:pPr>
            <w:r>
              <w:rPr>
                <w:b/>
                <w:bCs/>
                <w:color w:val="0A213D"/>
                <w:sz w:val="20"/>
                <w:szCs w:val="20"/>
              </w:rPr>
              <w:t>Porcentagem de AMIU dentre procedimentos de esvaziamento uterino</w:t>
            </w:r>
          </w:p>
        </w:tc>
        <w:tc>
          <w:tcPr>
            <w:tcW w:w="2800" w:type="dxa"/>
            <w:shd w:val="clear" w:color="auto" w:fill="FFFFFF"/>
            <w:tcMar>
              <w:top w:w="60" w:type="dxa"/>
              <w:left w:w="90" w:type="dxa"/>
              <w:bottom w:w="60" w:type="dxa"/>
              <w:right w:w="90" w:type="dxa"/>
            </w:tcMar>
          </w:tcPr>
          <w:p w14:paraId="2FF25209" w14:textId="77777777" w:rsidR="002B162B" w:rsidRDefault="001944D7">
            <w:pPr>
              <w:spacing w:after="60" w:line="252" w:lineRule="auto"/>
            </w:pPr>
            <w:r>
              <w:rPr>
                <w:sz w:val="20"/>
                <w:szCs w:val="20"/>
              </w:rPr>
              <w:t>Total de AMIU dividido pelo total de esvaziamentos uterinos pós-abortamento, multiplicado por 100. Quanto maior, melhor (Norma Técnica de Atenção Humanizada ao Abortamento, MS 2014).</w:t>
            </w:r>
          </w:p>
        </w:tc>
        <w:tc>
          <w:tcPr>
            <w:tcW w:w="4338" w:type="dxa"/>
            <w:shd w:val="clear" w:color="auto" w:fill="FFFFFF"/>
            <w:tcMar>
              <w:top w:w="60" w:type="dxa"/>
              <w:left w:w="90" w:type="dxa"/>
              <w:bottom w:w="60" w:type="dxa"/>
              <w:right w:w="90" w:type="dxa"/>
            </w:tcMar>
          </w:tcPr>
          <w:p w14:paraId="7E41E92D" w14:textId="77777777" w:rsidR="002B162B" w:rsidRDefault="001944D7">
            <w:pPr>
              <w:spacing w:after="60" w:line="252" w:lineRule="auto"/>
            </w:pPr>
            <w:r>
              <w:rPr>
                <w:sz w:val="20"/>
                <w:szCs w:val="20"/>
              </w:rPr>
              <w:t>Fonte: SIH-RD, sobre todas as AIH da unidade.</w:t>
            </w:r>
          </w:p>
          <w:p w14:paraId="419B4F3F" w14:textId="77777777" w:rsidR="002B162B" w:rsidRDefault="001944D7">
            <w:pPr>
              <w:spacing w:after="60" w:line="252" w:lineRule="auto"/>
            </w:pPr>
            <w:r>
              <w:rPr>
                <w:sz w:val="20"/>
                <w:szCs w:val="20"/>
              </w:rPr>
              <w:t>Numerador: PROC_REA = 0409060070 (AMIU). Denominador: PROC_REA em 0409060070 ou 0411020013.</w:t>
            </w:r>
          </w:p>
          <w:p w14:paraId="7E3BECF0" w14:textId="77777777" w:rsidR="002B162B" w:rsidRDefault="001944D7">
            <w:pPr>
              <w:spacing w:after="60" w:line="252" w:lineRule="auto"/>
            </w:pPr>
            <w:r>
              <w:rPr>
                <w:sz w:val="20"/>
                <w:szCs w:val="20"/>
              </w:rPr>
              <w:t>A curetagem semiótica (0409060046) NÃO entra no denominador: no SIGTAP ela só tem CIDs ginecológicos e não é esvaziamento pós-abortamento (decisão da coordenação, 09/09/2026).</w:t>
            </w:r>
          </w:p>
        </w:tc>
      </w:tr>
      <w:tr w:rsidR="002B162B" w14:paraId="423D9AB4" w14:textId="77777777">
        <w:tc>
          <w:tcPr>
            <w:tcW w:w="2500" w:type="dxa"/>
            <w:shd w:val="clear" w:color="auto" w:fill="F6FBF7"/>
            <w:tcMar>
              <w:top w:w="60" w:type="dxa"/>
              <w:left w:w="90" w:type="dxa"/>
              <w:bottom w:w="60" w:type="dxa"/>
              <w:right w:w="90" w:type="dxa"/>
            </w:tcMar>
          </w:tcPr>
          <w:p w14:paraId="2F6A6E8E" w14:textId="77777777" w:rsidR="002B162B" w:rsidRDefault="001944D7">
            <w:pPr>
              <w:spacing w:after="60" w:line="252" w:lineRule="auto"/>
            </w:pPr>
            <w:r>
              <w:rPr>
                <w:b/>
                <w:bCs/>
                <w:color w:val="0A213D"/>
                <w:sz w:val="20"/>
                <w:szCs w:val="20"/>
              </w:rPr>
              <w:t>Porcentagem de internações que resultaram em parto com presença de acompanhante</w:t>
            </w:r>
          </w:p>
        </w:tc>
        <w:tc>
          <w:tcPr>
            <w:tcW w:w="2800" w:type="dxa"/>
            <w:shd w:val="clear" w:color="auto" w:fill="F6FBF7"/>
            <w:tcMar>
              <w:top w:w="60" w:type="dxa"/>
              <w:left w:w="90" w:type="dxa"/>
              <w:bottom w:w="60" w:type="dxa"/>
              <w:right w:w="90" w:type="dxa"/>
            </w:tcMar>
          </w:tcPr>
          <w:p w14:paraId="2120128F" w14:textId="77777777" w:rsidR="002B162B" w:rsidRDefault="001944D7">
            <w:pPr>
              <w:spacing w:after="60" w:line="252" w:lineRule="auto"/>
            </w:pPr>
            <w:r>
              <w:rPr>
                <w:sz w:val="20"/>
                <w:szCs w:val="20"/>
              </w:rPr>
              <w:t>Proporção de internações por parto com registro de diária de acompanhante na AIH (proxy da presença de acompanhante, Lei 11.108/2005).</w:t>
            </w:r>
          </w:p>
        </w:tc>
        <w:tc>
          <w:tcPr>
            <w:tcW w:w="4338" w:type="dxa"/>
            <w:shd w:val="clear" w:color="auto" w:fill="F6FBF7"/>
            <w:tcMar>
              <w:top w:w="60" w:type="dxa"/>
              <w:left w:w="90" w:type="dxa"/>
              <w:bottom w:w="60" w:type="dxa"/>
              <w:right w:w="90" w:type="dxa"/>
            </w:tcMar>
          </w:tcPr>
          <w:p w14:paraId="6674AAAC" w14:textId="77777777" w:rsidR="002B162B" w:rsidRDefault="001944D7">
            <w:pPr>
              <w:spacing w:after="60" w:line="252" w:lineRule="auto"/>
            </w:pPr>
            <w:r>
              <w:rPr>
                <w:sz w:val="20"/>
                <w:szCs w:val="20"/>
              </w:rPr>
              <w:t>Fonte: SIH-RD, sobre todas as AIH da unidade.</w:t>
            </w:r>
          </w:p>
          <w:p w14:paraId="24C48791" w14:textId="77777777" w:rsidR="002B162B" w:rsidRDefault="001944D7">
            <w:pPr>
              <w:spacing w:after="60" w:line="252" w:lineRule="auto"/>
            </w:pPr>
            <w:r>
              <w:rPr>
                <w:sz w:val="20"/>
                <w:szCs w:val="20"/>
              </w:rPr>
              <w:t>Numerador: PROC_REA em 0310010039, 0310010047, 0310010055, 0409060313, 0411010026, 0411010034 ou 0411010042, com DIAR_ACOM &gt; 0. Denominador: as mesmas AIH, sem a condição de acompanhante.</w:t>
            </w:r>
          </w:p>
          <w:p w14:paraId="22917B8D" w14:textId="77777777" w:rsidR="002B162B" w:rsidRDefault="001944D7">
            <w:pPr>
              <w:spacing w:after="60" w:line="252" w:lineRule="auto"/>
            </w:pPr>
            <w:r>
              <w:rPr>
                <w:sz w:val="20"/>
                <w:szCs w:val="20"/>
              </w:rPr>
              <w:t xml:space="preserve">Base: Lei 11.108/2005; Portaria GM/MS 2.418/2005 (autoriza a cobrança das despesas com acompanhante na AIH); Portaria GM/MS 1.459/2011, art. 7º. Limitação: DIAR_ACOM </w:t>
            </w:r>
            <w:r>
              <w:rPr>
                <w:sz w:val="20"/>
                <w:szCs w:val="20"/>
              </w:rPr>
              <w:lastRenderedPageBreak/>
              <w:t>registra diárias faturadas, não a presença durante o trabalho de parto.</w:t>
            </w:r>
          </w:p>
        </w:tc>
      </w:tr>
      <w:tr w:rsidR="002B162B" w14:paraId="7F4C1F1D" w14:textId="77777777">
        <w:tc>
          <w:tcPr>
            <w:tcW w:w="2500" w:type="dxa"/>
            <w:shd w:val="clear" w:color="auto" w:fill="FFFFFF"/>
            <w:tcMar>
              <w:top w:w="60" w:type="dxa"/>
              <w:left w:w="90" w:type="dxa"/>
              <w:bottom w:w="60" w:type="dxa"/>
              <w:right w:w="90" w:type="dxa"/>
            </w:tcMar>
          </w:tcPr>
          <w:p w14:paraId="5064B3FF" w14:textId="77777777" w:rsidR="002B162B" w:rsidRDefault="001944D7">
            <w:pPr>
              <w:spacing w:after="60" w:line="252" w:lineRule="auto"/>
            </w:pPr>
            <w:r>
              <w:rPr>
                <w:b/>
                <w:bCs/>
                <w:color w:val="0A213D"/>
                <w:sz w:val="20"/>
                <w:szCs w:val="20"/>
              </w:rPr>
              <w:lastRenderedPageBreak/>
              <w:t>Porcentagem de internações para assistência ao parto vaginal com presença de acompanhante</w:t>
            </w:r>
          </w:p>
        </w:tc>
        <w:tc>
          <w:tcPr>
            <w:tcW w:w="2800" w:type="dxa"/>
            <w:shd w:val="clear" w:color="auto" w:fill="FFFFFF"/>
            <w:tcMar>
              <w:top w:w="60" w:type="dxa"/>
              <w:left w:w="90" w:type="dxa"/>
              <w:bottom w:w="60" w:type="dxa"/>
              <w:right w:w="90" w:type="dxa"/>
            </w:tcMar>
          </w:tcPr>
          <w:p w14:paraId="425A17DA" w14:textId="77777777" w:rsidR="002B162B" w:rsidRDefault="001944D7">
            <w:pPr>
              <w:spacing w:after="60" w:line="252" w:lineRule="auto"/>
            </w:pPr>
            <w:r>
              <w:rPr>
                <w:sz w:val="20"/>
                <w:szCs w:val="20"/>
              </w:rPr>
              <w:t>Proporção de internações por parto vaginal com registro de diária de acompanhante.</w:t>
            </w:r>
          </w:p>
        </w:tc>
        <w:tc>
          <w:tcPr>
            <w:tcW w:w="4338" w:type="dxa"/>
            <w:shd w:val="clear" w:color="auto" w:fill="FFFFFF"/>
            <w:tcMar>
              <w:top w:w="60" w:type="dxa"/>
              <w:left w:w="90" w:type="dxa"/>
              <w:bottom w:w="60" w:type="dxa"/>
              <w:right w:w="90" w:type="dxa"/>
            </w:tcMar>
          </w:tcPr>
          <w:p w14:paraId="1551D459" w14:textId="77777777" w:rsidR="002B162B" w:rsidRDefault="001944D7">
            <w:pPr>
              <w:spacing w:after="60" w:line="252" w:lineRule="auto"/>
            </w:pPr>
            <w:r>
              <w:rPr>
                <w:sz w:val="20"/>
                <w:szCs w:val="20"/>
              </w:rPr>
              <w:t>Como no indicador anterior, restrito aos partos vaginais: 0310010039, 0310010047, 0310010055 e 0409060313 (incluído — decisão da coordenação, 09/09/2026).</w:t>
            </w:r>
          </w:p>
        </w:tc>
      </w:tr>
      <w:tr w:rsidR="002B162B" w14:paraId="19C29DD3" w14:textId="77777777">
        <w:tc>
          <w:tcPr>
            <w:tcW w:w="2500" w:type="dxa"/>
            <w:shd w:val="clear" w:color="auto" w:fill="F6FBF7"/>
            <w:tcMar>
              <w:top w:w="60" w:type="dxa"/>
              <w:left w:w="90" w:type="dxa"/>
              <w:bottom w:w="60" w:type="dxa"/>
              <w:right w:w="90" w:type="dxa"/>
            </w:tcMar>
          </w:tcPr>
          <w:p w14:paraId="26529200" w14:textId="77777777" w:rsidR="002B162B" w:rsidRDefault="001944D7">
            <w:pPr>
              <w:spacing w:after="60" w:line="252" w:lineRule="auto"/>
            </w:pPr>
            <w:r>
              <w:rPr>
                <w:b/>
                <w:bCs/>
                <w:color w:val="0A213D"/>
                <w:sz w:val="20"/>
                <w:szCs w:val="20"/>
              </w:rPr>
              <w:t>Porcentagem de internações para cesariana com presença de acompanhante</w:t>
            </w:r>
          </w:p>
        </w:tc>
        <w:tc>
          <w:tcPr>
            <w:tcW w:w="2800" w:type="dxa"/>
            <w:shd w:val="clear" w:color="auto" w:fill="F6FBF7"/>
            <w:tcMar>
              <w:top w:w="60" w:type="dxa"/>
              <w:left w:w="90" w:type="dxa"/>
              <w:bottom w:w="60" w:type="dxa"/>
              <w:right w:w="90" w:type="dxa"/>
            </w:tcMar>
          </w:tcPr>
          <w:p w14:paraId="48B7C438" w14:textId="77777777" w:rsidR="002B162B" w:rsidRDefault="001944D7">
            <w:pPr>
              <w:spacing w:after="60" w:line="252" w:lineRule="auto"/>
            </w:pPr>
            <w:r>
              <w:rPr>
                <w:sz w:val="20"/>
                <w:szCs w:val="20"/>
              </w:rPr>
              <w:t>Proporção de internações por cesariana com registro de diária de acompanhante.</w:t>
            </w:r>
          </w:p>
        </w:tc>
        <w:tc>
          <w:tcPr>
            <w:tcW w:w="4338" w:type="dxa"/>
            <w:shd w:val="clear" w:color="auto" w:fill="F6FBF7"/>
            <w:tcMar>
              <w:top w:w="60" w:type="dxa"/>
              <w:left w:w="90" w:type="dxa"/>
              <w:bottom w:w="60" w:type="dxa"/>
              <w:right w:w="90" w:type="dxa"/>
            </w:tcMar>
          </w:tcPr>
          <w:p w14:paraId="4CEF775A" w14:textId="77777777" w:rsidR="002B162B" w:rsidRDefault="001944D7">
            <w:pPr>
              <w:spacing w:after="60" w:line="252" w:lineRule="auto"/>
            </w:pPr>
            <w:r>
              <w:rPr>
                <w:sz w:val="20"/>
                <w:szCs w:val="20"/>
              </w:rPr>
              <w:t>Como no indicador de parto com acompanhante, restrito às cesarianas: 0411010026, 0411010034, 0411010042.</w:t>
            </w:r>
          </w:p>
        </w:tc>
      </w:tr>
      <w:tr w:rsidR="002B162B" w14:paraId="678AA81A" w14:textId="77777777">
        <w:tc>
          <w:tcPr>
            <w:tcW w:w="2500" w:type="dxa"/>
            <w:shd w:val="clear" w:color="auto" w:fill="FFFFFF"/>
            <w:tcMar>
              <w:top w:w="60" w:type="dxa"/>
              <w:left w:w="90" w:type="dxa"/>
              <w:bottom w:w="60" w:type="dxa"/>
              <w:right w:w="90" w:type="dxa"/>
            </w:tcMar>
          </w:tcPr>
          <w:p w14:paraId="5A2D713B" w14:textId="77777777" w:rsidR="002B162B" w:rsidRDefault="001944D7">
            <w:pPr>
              <w:spacing w:after="60" w:line="252" w:lineRule="auto"/>
            </w:pPr>
            <w:r>
              <w:rPr>
                <w:b/>
                <w:bCs/>
                <w:color w:val="0A213D"/>
                <w:sz w:val="20"/>
                <w:szCs w:val="20"/>
              </w:rPr>
              <w:t>Porcentagem de internações para aborto com presença de acompanhante</w:t>
            </w:r>
          </w:p>
        </w:tc>
        <w:tc>
          <w:tcPr>
            <w:tcW w:w="2800" w:type="dxa"/>
            <w:shd w:val="clear" w:color="auto" w:fill="FFFFFF"/>
            <w:tcMar>
              <w:top w:w="60" w:type="dxa"/>
              <w:left w:w="90" w:type="dxa"/>
              <w:bottom w:w="60" w:type="dxa"/>
              <w:right w:w="90" w:type="dxa"/>
            </w:tcMar>
          </w:tcPr>
          <w:p w14:paraId="1C5DCC83" w14:textId="77777777" w:rsidR="002B162B" w:rsidRDefault="001944D7">
            <w:pPr>
              <w:spacing w:after="60" w:line="252" w:lineRule="auto"/>
            </w:pPr>
            <w:r>
              <w:rPr>
                <w:sz w:val="20"/>
                <w:szCs w:val="20"/>
              </w:rPr>
              <w:t>Proporção de internações para interrupção da gestação nos casos previstos em lei com registro de diária de acompanhante.</w:t>
            </w:r>
          </w:p>
        </w:tc>
        <w:tc>
          <w:tcPr>
            <w:tcW w:w="4338" w:type="dxa"/>
            <w:shd w:val="clear" w:color="auto" w:fill="FFFFFF"/>
            <w:tcMar>
              <w:top w:w="60" w:type="dxa"/>
              <w:left w:w="90" w:type="dxa"/>
              <w:bottom w:w="60" w:type="dxa"/>
              <w:right w:w="90" w:type="dxa"/>
            </w:tcMar>
          </w:tcPr>
          <w:p w14:paraId="557B7C87" w14:textId="77777777" w:rsidR="002B162B" w:rsidRDefault="001944D7">
            <w:pPr>
              <w:spacing w:after="60" w:line="252" w:lineRule="auto"/>
            </w:pPr>
            <w:r>
              <w:rPr>
                <w:sz w:val="20"/>
                <w:szCs w:val="20"/>
              </w:rPr>
              <w:t>Fonte: SIH-RD.</w:t>
            </w:r>
          </w:p>
          <w:p w14:paraId="7D65370F" w14:textId="77777777" w:rsidR="002B162B" w:rsidRDefault="001944D7">
            <w:pPr>
              <w:spacing w:after="60" w:line="252" w:lineRule="auto"/>
            </w:pPr>
            <w:r>
              <w:rPr>
                <w:sz w:val="20"/>
                <w:szCs w:val="20"/>
              </w:rPr>
              <w:t>Numerador: ABORTO_LEGAL = 1 com DIAR_ACOM &gt; 0. Denominador: ABORTO_LEGAL = 1.</w:t>
            </w:r>
          </w:p>
          <w:p w14:paraId="2EFE297F" w14:textId="77777777" w:rsidR="002B162B" w:rsidRDefault="001944D7">
            <w:pPr>
              <w:spacing w:after="60" w:line="252" w:lineRule="auto"/>
            </w:pPr>
            <w:r>
              <w:rPr>
                <w:sz w:val="20"/>
                <w:szCs w:val="20"/>
              </w:rPr>
              <w:t>Correções (decisão da coordenação, 09/09/2026): retirada a curetagem semiótica (0409060046) e corrigida a descrição anterior, que dizia "dividido pelo total de internações por parto". Nota: a Lei 11.108/2005 assegura acompanhante à parturiente; para o abortamento, o indicador mede prática de registro.</w:t>
            </w:r>
          </w:p>
        </w:tc>
      </w:tr>
      <w:tr w:rsidR="002B162B" w14:paraId="0C885707" w14:textId="77777777">
        <w:tc>
          <w:tcPr>
            <w:tcW w:w="2500" w:type="dxa"/>
            <w:shd w:val="clear" w:color="auto" w:fill="F6FBF7"/>
            <w:tcMar>
              <w:top w:w="60" w:type="dxa"/>
              <w:left w:w="90" w:type="dxa"/>
              <w:bottom w:w="60" w:type="dxa"/>
              <w:right w:w="90" w:type="dxa"/>
            </w:tcMar>
          </w:tcPr>
          <w:p w14:paraId="4D5FEBC6" w14:textId="77777777" w:rsidR="002B162B" w:rsidRDefault="001944D7">
            <w:pPr>
              <w:spacing w:after="60" w:line="252" w:lineRule="auto"/>
            </w:pPr>
            <w:r>
              <w:rPr>
                <w:b/>
                <w:bCs/>
                <w:color w:val="0A213D"/>
                <w:sz w:val="20"/>
                <w:szCs w:val="20"/>
              </w:rPr>
              <w:t>Número de partos em Centro de Parto Normal</w:t>
            </w:r>
          </w:p>
        </w:tc>
        <w:tc>
          <w:tcPr>
            <w:tcW w:w="2800" w:type="dxa"/>
            <w:shd w:val="clear" w:color="auto" w:fill="F6FBF7"/>
            <w:tcMar>
              <w:top w:w="60" w:type="dxa"/>
              <w:left w:w="90" w:type="dxa"/>
              <w:bottom w:w="60" w:type="dxa"/>
              <w:right w:w="90" w:type="dxa"/>
            </w:tcMar>
          </w:tcPr>
          <w:p w14:paraId="73E4EE35" w14:textId="77777777" w:rsidR="002B162B" w:rsidRDefault="001944D7">
            <w:pPr>
              <w:spacing w:after="60" w:line="252" w:lineRule="auto"/>
            </w:pPr>
            <w:r>
              <w:rPr>
                <w:sz w:val="20"/>
                <w:szCs w:val="20"/>
              </w:rPr>
              <w:t>Número de partos registrados com o procedimento específico de Centro de Parto Normal.</w:t>
            </w:r>
          </w:p>
        </w:tc>
        <w:tc>
          <w:tcPr>
            <w:tcW w:w="4338" w:type="dxa"/>
            <w:shd w:val="clear" w:color="auto" w:fill="F6FBF7"/>
            <w:tcMar>
              <w:top w:w="60" w:type="dxa"/>
              <w:left w:w="90" w:type="dxa"/>
              <w:bottom w:w="60" w:type="dxa"/>
              <w:right w:w="90" w:type="dxa"/>
            </w:tcMar>
          </w:tcPr>
          <w:p w14:paraId="30935AF2" w14:textId="77777777" w:rsidR="002B162B" w:rsidRDefault="001944D7">
            <w:pPr>
              <w:spacing w:after="60" w:line="252" w:lineRule="auto"/>
            </w:pPr>
            <w:r>
              <w:rPr>
                <w:sz w:val="20"/>
                <w:szCs w:val="20"/>
              </w:rPr>
              <w:t>Fonte: SIH-RD, sobre todas as AIH da unidade.</w:t>
            </w:r>
          </w:p>
          <w:p w14:paraId="2014BAC7" w14:textId="77777777" w:rsidR="002B162B" w:rsidRDefault="001944D7">
            <w:pPr>
              <w:spacing w:after="60" w:line="252" w:lineRule="auto"/>
            </w:pPr>
            <w:r>
              <w:rPr>
                <w:sz w:val="20"/>
                <w:szCs w:val="20"/>
              </w:rPr>
              <w:t>PROC_REA = 0310010055 (Portaria GM/MS 11/2015, art. 51: o procedimento registra as ações do CPN).</w:t>
            </w:r>
          </w:p>
          <w:p w14:paraId="564E14FF" w14:textId="77777777" w:rsidR="002B162B" w:rsidRDefault="001944D7">
            <w:pPr>
              <w:spacing w:after="60" w:line="252" w:lineRule="auto"/>
            </w:pPr>
            <w:r>
              <w:rPr>
                <w:sz w:val="20"/>
                <w:szCs w:val="20"/>
              </w:rPr>
              <w:t>Limitações: partos realizados em CPN e faturados como 0310010039 não são captados; unidade sem habilitação de CPN registra zero.</w:t>
            </w:r>
          </w:p>
        </w:tc>
      </w:tr>
      <w:tr w:rsidR="002B162B" w14:paraId="3245B8CD" w14:textId="77777777">
        <w:tc>
          <w:tcPr>
            <w:tcW w:w="2500" w:type="dxa"/>
            <w:shd w:val="clear" w:color="auto" w:fill="FFFFFF"/>
            <w:tcMar>
              <w:top w:w="60" w:type="dxa"/>
              <w:left w:w="90" w:type="dxa"/>
              <w:bottom w:w="60" w:type="dxa"/>
              <w:right w:w="90" w:type="dxa"/>
            </w:tcMar>
          </w:tcPr>
          <w:p w14:paraId="657F5998" w14:textId="77777777" w:rsidR="002B162B" w:rsidRDefault="001944D7">
            <w:pPr>
              <w:spacing w:after="60" w:line="252" w:lineRule="auto"/>
            </w:pPr>
            <w:r>
              <w:rPr>
                <w:b/>
                <w:bCs/>
                <w:color w:val="0A213D"/>
                <w:sz w:val="20"/>
                <w:szCs w:val="20"/>
              </w:rPr>
              <w:t>Taxa de Ocupação</w:t>
            </w:r>
          </w:p>
        </w:tc>
        <w:tc>
          <w:tcPr>
            <w:tcW w:w="2800" w:type="dxa"/>
            <w:shd w:val="clear" w:color="auto" w:fill="FFFFFF"/>
            <w:tcMar>
              <w:top w:w="60" w:type="dxa"/>
              <w:left w:w="90" w:type="dxa"/>
              <w:bottom w:w="60" w:type="dxa"/>
              <w:right w:w="90" w:type="dxa"/>
            </w:tcMar>
          </w:tcPr>
          <w:p w14:paraId="619D02F2" w14:textId="77777777" w:rsidR="002B162B" w:rsidRDefault="001944D7">
            <w:pPr>
              <w:spacing w:after="60" w:line="252" w:lineRule="auto"/>
            </w:pPr>
            <w:r>
              <w:rPr>
                <w:sz w:val="20"/>
                <w:szCs w:val="20"/>
              </w:rPr>
              <w:t>Dias de permanência das internações obstétricas divididos pelos leitos-dia obstétricos do ano, multiplicado por 100.</w:t>
            </w:r>
          </w:p>
        </w:tc>
        <w:tc>
          <w:tcPr>
            <w:tcW w:w="4338" w:type="dxa"/>
            <w:shd w:val="clear" w:color="auto" w:fill="FFFFFF"/>
            <w:tcMar>
              <w:top w:w="60" w:type="dxa"/>
              <w:left w:w="90" w:type="dxa"/>
              <w:bottom w:w="60" w:type="dxa"/>
              <w:right w:w="90" w:type="dxa"/>
            </w:tcMar>
          </w:tcPr>
          <w:p w14:paraId="5F86D8E0" w14:textId="77777777" w:rsidR="002B162B" w:rsidRDefault="001944D7">
            <w:pPr>
              <w:spacing w:after="60" w:line="252" w:lineRule="auto"/>
            </w:pPr>
            <w:r>
              <w:rPr>
                <w:sz w:val="20"/>
                <w:szCs w:val="20"/>
              </w:rPr>
              <w:t>Fonte: SIH-RD e CNES-LT.</w:t>
            </w:r>
          </w:p>
          <w:p w14:paraId="533AF6D8" w14:textId="77777777" w:rsidR="002B162B" w:rsidRDefault="001944D7">
            <w:pPr>
              <w:spacing w:after="60" w:line="252" w:lineRule="auto"/>
            </w:pPr>
            <w:r>
              <w:rPr>
                <w:sz w:val="20"/>
                <w:szCs w:val="20"/>
              </w:rPr>
              <w:t>Numerador: soma de DIAS_PERM das internações do universo obstétrico, por ano de internação.</w:t>
            </w:r>
          </w:p>
          <w:p w14:paraId="181CA4C6" w14:textId="77777777" w:rsidR="002B162B" w:rsidRDefault="001944D7">
            <w:pPr>
              <w:spacing w:after="60" w:line="252" w:lineRule="auto"/>
            </w:pPr>
            <w:r>
              <w:rPr>
                <w:sz w:val="20"/>
                <w:szCs w:val="20"/>
              </w:rPr>
              <w:t>Denominador: leitos-dia do ano — soma, nas 12 competências, de leitos obstétricos EXISTENTES (QT_EXIST, CODLEITO 10 e 43) × dias do mês —, normalizado para ano de 365 dias (em anos bissextos, ajuste 365/366).</w:t>
            </w:r>
          </w:p>
          <w:p w14:paraId="1DE9ED6A" w14:textId="77777777" w:rsidR="002B162B" w:rsidRDefault="001944D7">
            <w:pPr>
              <w:spacing w:after="60" w:line="252" w:lineRule="auto"/>
            </w:pPr>
            <w:r>
              <w:rPr>
                <w:sz w:val="20"/>
                <w:szCs w:val="20"/>
              </w:rPr>
              <w:t>Limitação (nota técnica do DATASUS): DIAS_PERM inclui dias de UTI; a taxa pode exceder 100% em unidades superlotadas. Referências: Portaria SAS/MS 312/2002; ANS QUALISS E-EFI-02.</w:t>
            </w:r>
          </w:p>
        </w:tc>
      </w:tr>
      <w:tr w:rsidR="002B162B" w14:paraId="675DF2D4" w14:textId="77777777">
        <w:tc>
          <w:tcPr>
            <w:tcW w:w="2500" w:type="dxa"/>
            <w:shd w:val="clear" w:color="auto" w:fill="F6FBF7"/>
            <w:tcMar>
              <w:top w:w="60" w:type="dxa"/>
              <w:left w:w="90" w:type="dxa"/>
              <w:bottom w:w="60" w:type="dxa"/>
              <w:right w:w="90" w:type="dxa"/>
            </w:tcMar>
          </w:tcPr>
          <w:p w14:paraId="37CF5A47" w14:textId="77777777" w:rsidR="002B162B" w:rsidRDefault="001944D7">
            <w:pPr>
              <w:spacing w:after="60" w:line="252" w:lineRule="auto"/>
            </w:pPr>
            <w:r>
              <w:rPr>
                <w:b/>
                <w:bCs/>
                <w:color w:val="0A213D"/>
                <w:sz w:val="20"/>
                <w:szCs w:val="20"/>
              </w:rPr>
              <w:t>Tempo médio de permanência (geral, parto vaginal, cesariana, aborto, intercorrências clínicas)</w:t>
            </w:r>
          </w:p>
        </w:tc>
        <w:tc>
          <w:tcPr>
            <w:tcW w:w="2800" w:type="dxa"/>
            <w:shd w:val="clear" w:color="auto" w:fill="F6FBF7"/>
            <w:tcMar>
              <w:top w:w="60" w:type="dxa"/>
              <w:left w:w="90" w:type="dxa"/>
              <w:bottom w:w="60" w:type="dxa"/>
              <w:right w:w="90" w:type="dxa"/>
            </w:tcMar>
          </w:tcPr>
          <w:p w14:paraId="28C72C69" w14:textId="77777777" w:rsidR="002B162B" w:rsidRDefault="001944D7">
            <w:pPr>
              <w:spacing w:after="60" w:line="252" w:lineRule="auto"/>
            </w:pPr>
            <w:r>
              <w:rPr>
                <w:sz w:val="20"/>
                <w:szCs w:val="20"/>
              </w:rPr>
              <w:t>Soma dos dias de permanência dividida pelo número de internações, no total e por motivo de internação.</w:t>
            </w:r>
          </w:p>
        </w:tc>
        <w:tc>
          <w:tcPr>
            <w:tcW w:w="4338" w:type="dxa"/>
            <w:shd w:val="clear" w:color="auto" w:fill="F6FBF7"/>
            <w:tcMar>
              <w:top w:w="60" w:type="dxa"/>
              <w:left w:w="90" w:type="dxa"/>
              <w:bottom w:w="60" w:type="dxa"/>
              <w:right w:w="90" w:type="dxa"/>
            </w:tcMar>
          </w:tcPr>
          <w:p w14:paraId="7BFF9115" w14:textId="77777777" w:rsidR="002B162B" w:rsidRDefault="001944D7">
            <w:pPr>
              <w:spacing w:after="60" w:line="252" w:lineRule="auto"/>
            </w:pPr>
            <w:r>
              <w:rPr>
                <w:sz w:val="20"/>
                <w:szCs w:val="20"/>
              </w:rPr>
              <w:t>Fonte: SIH-RD. Universo obstétrico.</w:t>
            </w:r>
          </w:p>
          <w:p w14:paraId="166DC3C6" w14:textId="77777777" w:rsidR="002B162B" w:rsidRDefault="001944D7">
            <w:pPr>
              <w:spacing w:after="60" w:line="252" w:lineRule="auto"/>
            </w:pPr>
            <w:r>
              <w:rPr>
                <w:sz w:val="20"/>
                <w:szCs w:val="20"/>
              </w:rPr>
              <w:t xml:space="preserve">TMP = soma de DIAS_PERM / número de AIH, no geral e por grupo (Parto Vaginal, Cesariana, Aborto, Intercorrências Clínicas), com os mesmos códigos do indicador de motivos (0409060313 incluído em parto vaginal). DIAS_PERM = </w:t>
            </w:r>
            <w:r>
              <w:rPr>
                <w:sz w:val="20"/>
                <w:szCs w:val="20"/>
              </w:rPr>
              <w:lastRenderedPageBreak/>
              <w:t>DT_SAIDA − DT_INTER (internação e alta no mesmo dia = 0).</w:t>
            </w:r>
          </w:p>
          <w:p w14:paraId="0BFC4133" w14:textId="77777777" w:rsidR="002B162B" w:rsidRDefault="001944D7">
            <w:pPr>
              <w:spacing w:after="60" w:line="252" w:lineRule="auto"/>
            </w:pPr>
            <w:r>
              <w:rPr>
                <w:sz w:val="20"/>
                <w:szCs w:val="20"/>
              </w:rPr>
              <w:t>Referência do MS para obstetrícia: 2,4 a 3,1 dias.</w:t>
            </w:r>
          </w:p>
        </w:tc>
      </w:tr>
    </w:tbl>
    <w:p w14:paraId="1A399CCA" w14:textId="77777777" w:rsidR="002B162B" w:rsidRDefault="002B162B">
      <w:pPr>
        <w:spacing w:after="160"/>
      </w:pPr>
    </w:p>
    <w:p w14:paraId="2F40A8D5" w14:textId="77777777" w:rsidR="002B162B" w:rsidRDefault="001944D7">
      <w:pPr>
        <w:pStyle w:val="Ttulo3"/>
      </w:pPr>
      <w:r>
        <w:t>Assistência ao parto</w:t>
      </w:r>
    </w:p>
    <w:p w14:paraId="5E99B6BD" w14:textId="77777777" w:rsidR="002B162B" w:rsidRDefault="001944D7">
      <w:pPr>
        <w:keepNext/>
        <w:spacing w:before="200" w:after="80"/>
      </w:pPr>
      <w:r>
        <w:rPr>
          <w:b/>
          <w:bCs/>
          <w:color w:val="1B5F51"/>
          <w:sz w:val="20"/>
          <w:szCs w:val="20"/>
        </w:rPr>
        <w:t>Tabela 13 – Assistência ao parto: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7BF9FEB7" w14:textId="77777777">
        <w:trPr>
          <w:tblHeader/>
        </w:trPr>
        <w:tc>
          <w:tcPr>
            <w:tcW w:w="2500" w:type="dxa"/>
            <w:shd w:val="clear" w:color="auto" w:fill="1B5F51"/>
            <w:tcMar>
              <w:top w:w="70" w:type="dxa"/>
              <w:left w:w="90" w:type="dxa"/>
              <w:bottom w:w="70" w:type="dxa"/>
              <w:right w:w="90" w:type="dxa"/>
            </w:tcMar>
            <w:vAlign w:val="center"/>
          </w:tcPr>
          <w:p w14:paraId="4A0455D0"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235CEEA5"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3F3C00DD" w14:textId="77777777" w:rsidR="002B162B" w:rsidRDefault="001944D7">
            <w:pPr>
              <w:spacing w:after="60" w:line="252" w:lineRule="auto"/>
            </w:pPr>
            <w:r>
              <w:rPr>
                <w:b/>
                <w:bCs/>
                <w:color w:val="FFFFFF"/>
                <w:sz w:val="20"/>
                <w:szCs w:val="20"/>
              </w:rPr>
              <w:t>Variáveis e regra</w:t>
            </w:r>
          </w:p>
        </w:tc>
      </w:tr>
      <w:tr w:rsidR="002B162B" w14:paraId="657DCACD" w14:textId="77777777">
        <w:tc>
          <w:tcPr>
            <w:tcW w:w="2500" w:type="dxa"/>
            <w:shd w:val="clear" w:color="auto" w:fill="FFFFFF"/>
            <w:tcMar>
              <w:top w:w="60" w:type="dxa"/>
              <w:left w:w="90" w:type="dxa"/>
              <w:bottom w:w="60" w:type="dxa"/>
              <w:right w:w="90" w:type="dxa"/>
            </w:tcMar>
          </w:tcPr>
          <w:p w14:paraId="40ADA9EB" w14:textId="77777777" w:rsidR="002B162B" w:rsidRDefault="001944D7">
            <w:pPr>
              <w:spacing w:after="60" w:line="252" w:lineRule="auto"/>
            </w:pPr>
            <w:r>
              <w:rPr>
                <w:b/>
                <w:bCs/>
                <w:color w:val="0A213D"/>
                <w:sz w:val="20"/>
                <w:szCs w:val="20"/>
              </w:rPr>
              <w:t>Porcentagem de nascidos vivos por partos vaginais pós-cesariana</w:t>
            </w:r>
          </w:p>
        </w:tc>
        <w:tc>
          <w:tcPr>
            <w:tcW w:w="2800" w:type="dxa"/>
            <w:shd w:val="clear" w:color="auto" w:fill="FFFFFF"/>
            <w:tcMar>
              <w:top w:w="60" w:type="dxa"/>
              <w:left w:w="90" w:type="dxa"/>
              <w:bottom w:w="60" w:type="dxa"/>
              <w:right w:w="90" w:type="dxa"/>
            </w:tcMar>
          </w:tcPr>
          <w:p w14:paraId="615C6486" w14:textId="77777777" w:rsidR="002B162B" w:rsidRDefault="001944D7">
            <w:pPr>
              <w:spacing w:after="60" w:line="252" w:lineRule="auto"/>
            </w:pPr>
            <w:r>
              <w:rPr>
                <w:sz w:val="20"/>
                <w:szCs w:val="20"/>
              </w:rPr>
              <w:t>Proporção de nascidos vivos por via vaginal entre mulheres com cesariana anterior (VBAC). Não é a taxa de sucesso da prova de trabalho de parto.</w:t>
            </w:r>
          </w:p>
        </w:tc>
        <w:tc>
          <w:tcPr>
            <w:tcW w:w="4338" w:type="dxa"/>
            <w:shd w:val="clear" w:color="auto" w:fill="FFFFFF"/>
            <w:tcMar>
              <w:top w:w="60" w:type="dxa"/>
              <w:left w:w="90" w:type="dxa"/>
              <w:bottom w:w="60" w:type="dxa"/>
              <w:right w:w="90" w:type="dxa"/>
            </w:tcMar>
          </w:tcPr>
          <w:p w14:paraId="308965D0" w14:textId="77777777" w:rsidR="002B162B" w:rsidRDefault="001944D7">
            <w:pPr>
              <w:spacing w:after="60" w:line="252" w:lineRule="auto"/>
            </w:pPr>
            <w:r>
              <w:rPr>
                <w:sz w:val="20"/>
                <w:szCs w:val="20"/>
              </w:rPr>
              <w:t>Fonte: SINASC.</w:t>
            </w:r>
          </w:p>
          <w:p w14:paraId="22139D14" w14:textId="77777777" w:rsidR="002B162B" w:rsidRDefault="001944D7">
            <w:pPr>
              <w:spacing w:after="60" w:line="252" w:lineRule="auto"/>
            </w:pPr>
            <w:r>
              <w:rPr>
                <w:sz w:val="20"/>
                <w:szCs w:val="20"/>
              </w:rPr>
              <w:t>Numerador: PARTO = 1 (vaginal) e QTDPARTCES entre 1 e 98. Denominador: QTDPARTCES entre 1 e 98 e PARTO em 1 ou 2. QTDPARTCES 99 ou em branco e PARTO 9 ficam fora do cálculo (a regra anterior, QTDPARTCES &gt; 0, incluía o 99).</w:t>
            </w:r>
          </w:p>
        </w:tc>
      </w:tr>
      <w:tr w:rsidR="002B162B" w14:paraId="52A59CEC" w14:textId="77777777">
        <w:tc>
          <w:tcPr>
            <w:tcW w:w="2500" w:type="dxa"/>
            <w:shd w:val="clear" w:color="auto" w:fill="F6FBF7"/>
            <w:tcMar>
              <w:top w:w="60" w:type="dxa"/>
              <w:left w:w="90" w:type="dxa"/>
              <w:bottom w:w="60" w:type="dxa"/>
              <w:right w:w="90" w:type="dxa"/>
            </w:tcMar>
          </w:tcPr>
          <w:p w14:paraId="25D9FFB4" w14:textId="77777777" w:rsidR="002B162B" w:rsidRDefault="001944D7">
            <w:pPr>
              <w:spacing w:after="60" w:line="252" w:lineRule="auto"/>
            </w:pPr>
            <w:r>
              <w:rPr>
                <w:b/>
                <w:bCs/>
                <w:color w:val="0A213D"/>
                <w:sz w:val="20"/>
                <w:szCs w:val="20"/>
              </w:rPr>
              <w:t>Porcentagem de realização de analgesia em internações para partos vaginais</w:t>
            </w:r>
          </w:p>
        </w:tc>
        <w:tc>
          <w:tcPr>
            <w:tcW w:w="2800" w:type="dxa"/>
            <w:shd w:val="clear" w:color="auto" w:fill="F6FBF7"/>
            <w:tcMar>
              <w:top w:w="60" w:type="dxa"/>
              <w:left w:w="90" w:type="dxa"/>
              <w:bottom w:w="60" w:type="dxa"/>
              <w:right w:w="90" w:type="dxa"/>
            </w:tcMar>
          </w:tcPr>
          <w:p w14:paraId="37335F14" w14:textId="77777777" w:rsidR="002B162B" w:rsidRDefault="001944D7">
            <w:pPr>
              <w:spacing w:after="60" w:line="252" w:lineRule="auto"/>
            </w:pPr>
            <w:r>
              <w:rPr>
                <w:sz w:val="20"/>
                <w:szCs w:val="20"/>
              </w:rPr>
              <w:t>Total de internações para parto vaginal com registro de analgesia, dividido pelo total de internações para parto vaginal e multiplicado por 100.</w:t>
            </w:r>
          </w:p>
        </w:tc>
        <w:tc>
          <w:tcPr>
            <w:tcW w:w="4338" w:type="dxa"/>
            <w:shd w:val="clear" w:color="auto" w:fill="F6FBF7"/>
            <w:tcMar>
              <w:top w:w="60" w:type="dxa"/>
              <w:left w:w="90" w:type="dxa"/>
              <w:bottom w:w="60" w:type="dxa"/>
              <w:right w:w="90" w:type="dxa"/>
            </w:tcMar>
          </w:tcPr>
          <w:p w14:paraId="48D34F11" w14:textId="77777777" w:rsidR="002B162B" w:rsidRDefault="001944D7">
            <w:pPr>
              <w:spacing w:after="60" w:line="252" w:lineRule="auto"/>
            </w:pPr>
            <w:r>
              <w:rPr>
                <w:sz w:val="20"/>
                <w:szCs w:val="20"/>
              </w:rPr>
              <w:t>Fonte: SIH-RD e SIH-SP.</w:t>
            </w:r>
          </w:p>
          <w:p w14:paraId="6D8D1FFB" w14:textId="77777777" w:rsidR="002B162B" w:rsidRDefault="001944D7">
            <w:pPr>
              <w:spacing w:after="60" w:line="252" w:lineRule="auto"/>
            </w:pPr>
            <w:r>
              <w:rPr>
                <w:sz w:val="20"/>
                <w:szCs w:val="20"/>
              </w:rPr>
              <w:t>Numerador: AIH do denominador com pelo menos um registro SP_ATOPROF = 0417010028 (analgesia obstétrica para parto normal) na base SIH-SP. Denominador: PROC_REA em 0310010039, 0310010047, 0310010055 ou 0409060313.</w:t>
            </w:r>
          </w:p>
          <w:p w14:paraId="5A10D419" w14:textId="77777777" w:rsidR="002B162B" w:rsidRDefault="001944D7">
            <w:pPr>
              <w:spacing w:after="60" w:line="252" w:lineRule="auto"/>
            </w:pPr>
            <w:r>
              <w:rPr>
                <w:sz w:val="20"/>
                <w:szCs w:val="20"/>
              </w:rPr>
              <w:t>Nota: 0417010028 só existe em SP_ATOPROF e, no SIGTAP, é incompatível com 0310010055 (CPN); partos em CPN não terão o ato registrado.</w:t>
            </w:r>
          </w:p>
        </w:tc>
      </w:tr>
      <w:tr w:rsidR="002B162B" w14:paraId="14538B7E" w14:textId="77777777">
        <w:tc>
          <w:tcPr>
            <w:tcW w:w="2500" w:type="dxa"/>
            <w:shd w:val="clear" w:color="auto" w:fill="FFFFFF"/>
            <w:tcMar>
              <w:top w:w="60" w:type="dxa"/>
              <w:left w:w="90" w:type="dxa"/>
              <w:bottom w:w="60" w:type="dxa"/>
              <w:right w:w="90" w:type="dxa"/>
            </w:tcMar>
          </w:tcPr>
          <w:p w14:paraId="3681DB68" w14:textId="77777777" w:rsidR="002B162B" w:rsidRDefault="001944D7">
            <w:pPr>
              <w:spacing w:after="60" w:line="252" w:lineRule="auto"/>
            </w:pPr>
            <w:r>
              <w:rPr>
                <w:b/>
                <w:bCs/>
                <w:color w:val="0A213D"/>
                <w:sz w:val="20"/>
                <w:szCs w:val="20"/>
              </w:rPr>
              <w:t>Porcentagem de nascidos vivos com trabalho de parto induzido</w:t>
            </w:r>
          </w:p>
        </w:tc>
        <w:tc>
          <w:tcPr>
            <w:tcW w:w="2800" w:type="dxa"/>
            <w:shd w:val="clear" w:color="auto" w:fill="FFFFFF"/>
            <w:tcMar>
              <w:top w:w="60" w:type="dxa"/>
              <w:left w:w="90" w:type="dxa"/>
              <w:bottom w:w="60" w:type="dxa"/>
              <w:right w:w="90" w:type="dxa"/>
            </w:tcMar>
          </w:tcPr>
          <w:p w14:paraId="2ECAFE2C" w14:textId="77777777" w:rsidR="002B162B" w:rsidRDefault="001944D7">
            <w:pPr>
              <w:spacing w:after="60" w:line="252" w:lineRule="auto"/>
            </w:pPr>
            <w:r>
              <w:rPr>
                <w:sz w:val="20"/>
                <w:szCs w:val="20"/>
              </w:rPr>
              <w:t>Total de nascidos vivos com trabalho de parto induzido, dividido pelo total de nascidos vivos e multiplicado por 100.</w:t>
            </w:r>
          </w:p>
        </w:tc>
        <w:tc>
          <w:tcPr>
            <w:tcW w:w="4338" w:type="dxa"/>
            <w:shd w:val="clear" w:color="auto" w:fill="FFFFFF"/>
            <w:tcMar>
              <w:top w:w="60" w:type="dxa"/>
              <w:left w:w="90" w:type="dxa"/>
              <w:bottom w:w="60" w:type="dxa"/>
              <w:right w:w="90" w:type="dxa"/>
            </w:tcMar>
          </w:tcPr>
          <w:p w14:paraId="3C85AC36" w14:textId="77777777" w:rsidR="002B162B" w:rsidRDefault="001944D7">
            <w:pPr>
              <w:spacing w:after="60" w:line="252" w:lineRule="auto"/>
            </w:pPr>
            <w:r>
              <w:rPr>
                <w:sz w:val="20"/>
                <w:szCs w:val="20"/>
              </w:rPr>
              <w:t>Fonte: SINASC.</w:t>
            </w:r>
          </w:p>
          <w:p w14:paraId="6F2C5F5E" w14:textId="77777777" w:rsidR="002B162B" w:rsidRDefault="001944D7">
            <w:pPr>
              <w:spacing w:after="60" w:line="252" w:lineRule="auto"/>
            </w:pPr>
            <w:r>
              <w:rPr>
                <w:sz w:val="20"/>
                <w:szCs w:val="20"/>
              </w:rPr>
              <w:t>Numerador: STTRABPART = 1. Denominador: total de nascidos vivos.</w:t>
            </w:r>
          </w:p>
        </w:tc>
      </w:tr>
    </w:tbl>
    <w:p w14:paraId="641B1B71" w14:textId="77777777" w:rsidR="002B162B" w:rsidRDefault="002B162B">
      <w:pPr>
        <w:spacing w:after="160"/>
      </w:pPr>
    </w:p>
    <w:p w14:paraId="7EF8A081" w14:textId="77777777" w:rsidR="002B162B" w:rsidRDefault="001944D7">
      <w:pPr>
        <w:pStyle w:val="Ttulo3"/>
      </w:pPr>
      <w:r>
        <w:t>Internações neonatais</w:t>
      </w:r>
    </w:p>
    <w:p w14:paraId="233268A1" w14:textId="77777777" w:rsidR="002B162B" w:rsidRDefault="001944D7">
      <w:pPr>
        <w:keepNext/>
        <w:spacing w:before="200" w:after="80"/>
      </w:pPr>
      <w:r>
        <w:rPr>
          <w:b/>
          <w:bCs/>
          <w:color w:val="1B5F51"/>
          <w:sz w:val="20"/>
          <w:szCs w:val="20"/>
        </w:rPr>
        <w:t>Tabela 14 – Internações neonatais: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23406187" w14:textId="77777777">
        <w:trPr>
          <w:tblHeader/>
        </w:trPr>
        <w:tc>
          <w:tcPr>
            <w:tcW w:w="2500" w:type="dxa"/>
            <w:shd w:val="clear" w:color="auto" w:fill="1B5F51"/>
            <w:tcMar>
              <w:top w:w="70" w:type="dxa"/>
              <w:left w:w="90" w:type="dxa"/>
              <w:bottom w:w="70" w:type="dxa"/>
              <w:right w:w="90" w:type="dxa"/>
            </w:tcMar>
            <w:vAlign w:val="center"/>
          </w:tcPr>
          <w:p w14:paraId="5FE4B464"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63E93A3D"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056C352B" w14:textId="77777777" w:rsidR="002B162B" w:rsidRDefault="001944D7">
            <w:pPr>
              <w:spacing w:after="60" w:line="252" w:lineRule="auto"/>
            </w:pPr>
            <w:r>
              <w:rPr>
                <w:b/>
                <w:bCs/>
                <w:color w:val="FFFFFF"/>
                <w:sz w:val="20"/>
                <w:szCs w:val="20"/>
              </w:rPr>
              <w:t>Variáveis e regra</w:t>
            </w:r>
          </w:p>
        </w:tc>
      </w:tr>
      <w:tr w:rsidR="002B162B" w14:paraId="0162F129" w14:textId="77777777">
        <w:tc>
          <w:tcPr>
            <w:tcW w:w="2500" w:type="dxa"/>
            <w:shd w:val="clear" w:color="auto" w:fill="FFFFFF"/>
            <w:tcMar>
              <w:top w:w="60" w:type="dxa"/>
              <w:left w:w="90" w:type="dxa"/>
              <w:bottom w:w="60" w:type="dxa"/>
              <w:right w:w="90" w:type="dxa"/>
            </w:tcMar>
          </w:tcPr>
          <w:p w14:paraId="77EA46A4" w14:textId="77777777" w:rsidR="002B162B" w:rsidRDefault="001944D7">
            <w:pPr>
              <w:spacing w:after="60" w:line="252" w:lineRule="auto"/>
            </w:pPr>
            <w:r>
              <w:rPr>
                <w:b/>
                <w:bCs/>
                <w:color w:val="0A213D"/>
                <w:sz w:val="20"/>
                <w:szCs w:val="20"/>
              </w:rPr>
              <w:t>Número de internações neonatais</w:t>
            </w:r>
          </w:p>
        </w:tc>
        <w:tc>
          <w:tcPr>
            <w:tcW w:w="2800" w:type="dxa"/>
            <w:shd w:val="clear" w:color="auto" w:fill="FFFFFF"/>
            <w:tcMar>
              <w:top w:w="60" w:type="dxa"/>
              <w:left w:w="90" w:type="dxa"/>
              <w:bottom w:w="60" w:type="dxa"/>
              <w:right w:w="90" w:type="dxa"/>
            </w:tcMar>
          </w:tcPr>
          <w:p w14:paraId="71A4F02B" w14:textId="77777777" w:rsidR="002B162B" w:rsidRDefault="001944D7">
            <w:pPr>
              <w:spacing w:after="60" w:line="252" w:lineRule="auto"/>
            </w:pPr>
            <w:r>
              <w:rPr>
                <w:sz w:val="20"/>
                <w:szCs w:val="20"/>
              </w:rPr>
              <w:t>Internações (AIH próprias) de recém-nascidos com 0 a 27 dias de vida na data da internação (período neonatal, OMS).</w:t>
            </w:r>
          </w:p>
        </w:tc>
        <w:tc>
          <w:tcPr>
            <w:tcW w:w="4338" w:type="dxa"/>
            <w:shd w:val="clear" w:color="auto" w:fill="FFFFFF"/>
            <w:tcMar>
              <w:top w:w="60" w:type="dxa"/>
              <w:left w:w="90" w:type="dxa"/>
              <w:bottom w:w="60" w:type="dxa"/>
              <w:right w:w="90" w:type="dxa"/>
            </w:tcMar>
          </w:tcPr>
          <w:p w14:paraId="5F9EA5B8" w14:textId="77777777" w:rsidR="002B162B" w:rsidRDefault="001944D7">
            <w:pPr>
              <w:spacing w:after="60" w:line="252" w:lineRule="auto"/>
            </w:pPr>
            <w:r>
              <w:rPr>
                <w:sz w:val="20"/>
                <w:szCs w:val="20"/>
              </w:rPr>
              <w:t>Fonte: SIH-RD; ano pela data de internação.</w:t>
            </w:r>
          </w:p>
          <w:p w14:paraId="644866AC" w14:textId="77777777" w:rsidR="002B162B" w:rsidRDefault="001944D7">
            <w:pPr>
              <w:spacing w:after="60" w:line="252" w:lineRule="auto"/>
            </w:pPr>
            <w:r>
              <w:rPr>
                <w:sz w:val="20"/>
                <w:szCs w:val="20"/>
              </w:rPr>
              <w:t>NEO = 1 quando COD_IDADE ≤ 2 e IDADE entre 0 e 27 (idade em dias; o código 0, idade não exigida, ocorre raramente e foi mantido por compatibilidade com a tabulação de referência).</w:t>
            </w:r>
          </w:p>
          <w:p w14:paraId="4897C4BA" w14:textId="77777777" w:rsidR="002B162B" w:rsidRDefault="001944D7">
            <w:pPr>
              <w:spacing w:after="60" w:line="252" w:lineRule="auto"/>
            </w:pPr>
            <w:r>
              <w:rPr>
                <w:sz w:val="20"/>
                <w:szCs w:val="20"/>
              </w:rPr>
              <w:t>Nota: o SIH só emite AIH própria para o recém-nascido internado separadamente da mãe (UTIN, permanência após a alta materna etc.); RN sadios em alojamento conjunto não são contados.</w:t>
            </w:r>
          </w:p>
        </w:tc>
      </w:tr>
      <w:tr w:rsidR="002B162B" w14:paraId="3597FE3F" w14:textId="77777777">
        <w:tc>
          <w:tcPr>
            <w:tcW w:w="2500" w:type="dxa"/>
            <w:shd w:val="clear" w:color="auto" w:fill="F6FBF7"/>
            <w:tcMar>
              <w:top w:w="60" w:type="dxa"/>
              <w:left w:w="90" w:type="dxa"/>
              <w:bottom w:w="60" w:type="dxa"/>
              <w:right w:w="90" w:type="dxa"/>
            </w:tcMar>
          </w:tcPr>
          <w:p w14:paraId="4BCA605A" w14:textId="77777777" w:rsidR="002B162B" w:rsidRDefault="001944D7">
            <w:pPr>
              <w:spacing w:after="60" w:line="252" w:lineRule="auto"/>
            </w:pPr>
            <w:r>
              <w:rPr>
                <w:b/>
                <w:bCs/>
                <w:color w:val="0A213D"/>
                <w:sz w:val="20"/>
                <w:szCs w:val="20"/>
              </w:rPr>
              <w:t>Porcentagem de internações neonatais em UTI neonatal</w:t>
            </w:r>
          </w:p>
        </w:tc>
        <w:tc>
          <w:tcPr>
            <w:tcW w:w="2800" w:type="dxa"/>
            <w:shd w:val="clear" w:color="auto" w:fill="F6FBF7"/>
            <w:tcMar>
              <w:top w:w="60" w:type="dxa"/>
              <w:left w:w="90" w:type="dxa"/>
              <w:bottom w:w="60" w:type="dxa"/>
              <w:right w:w="90" w:type="dxa"/>
            </w:tcMar>
          </w:tcPr>
          <w:p w14:paraId="2DDF27DA" w14:textId="77777777" w:rsidR="002B162B" w:rsidRDefault="001944D7">
            <w:pPr>
              <w:spacing w:after="60" w:line="252" w:lineRule="auto"/>
            </w:pPr>
            <w:r>
              <w:rPr>
                <w:sz w:val="20"/>
                <w:szCs w:val="20"/>
              </w:rPr>
              <w:t>Proporção das internações neonatais com uso de UTI neonatal.</w:t>
            </w:r>
          </w:p>
        </w:tc>
        <w:tc>
          <w:tcPr>
            <w:tcW w:w="4338" w:type="dxa"/>
            <w:shd w:val="clear" w:color="auto" w:fill="F6FBF7"/>
            <w:tcMar>
              <w:top w:w="60" w:type="dxa"/>
              <w:left w:w="90" w:type="dxa"/>
              <w:bottom w:w="60" w:type="dxa"/>
              <w:right w:w="90" w:type="dxa"/>
            </w:tcMar>
          </w:tcPr>
          <w:p w14:paraId="65089C40" w14:textId="77777777" w:rsidR="002B162B" w:rsidRDefault="001944D7">
            <w:pPr>
              <w:spacing w:after="60" w:line="252" w:lineRule="auto"/>
            </w:pPr>
            <w:r>
              <w:rPr>
                <w:sz w:val="20"/>
                <w:szCs w:val="20"/>
              </w:rPr>
              <w:t>Fonte: SIH-RD.</w:t>
            </w:r>
          </w:p>
          <w:p w14:paraId="165F3D16" w14:textId="77777777" w:rsidR="002B162B" w:rsidRDefault="001944D7">
            <w:pPr>
              <w:spacing w:after="60" w:line="252" w:lineRule="auto"/>
            </w:pPr>
            <w:r>
              <w:rPr>
                <w:sz w:val="20"/>
                <w:szCs w:val="20"/>
              </w:rPr>
              <w:t xml:space="preserve">Numerador: NEO = 1 com MARCA_UTI 81 ou 82 (UTI neonatal tipos II e III; Portaria GM/MS </w:t>
            </w:r>
            <w:r>
              <w:rPr>
                <w:sz w:val="20"/>
                <w:szCs w:val="20"/>
              </w:rPr>
              <w:lastRenderedPageBreak/>
              <w:t>930/2012, art. 12, parágrafo único, e Portaria GM/MS 2.862/2023, art. 146). Denominador: NEO = 1.</w:t>
            </w:r>
          </w:p>
          <w:p w14:paraId="5EB735CE" w14:textId="77777777" w:rsidR="002B162B" w:rsidRDefault="001944D7">
            <w:pPr>
              <w:spacing w:after="60" w:line="252" w:lineRule="auto"/>
            </w:pPr>
            <w:r>
              <w:rPr>
                <w:sz w:val="20"/>
                <w:szCs w:val="20"/>
              </w:rPr>
              <w:t>Nota: MARCA_UTI registra um único tipo de UTI por AIH; uso de UTI pediátrica ou de UCIN não é computado.</w:t>
            </w:r>
          </w:p>
        </w:tc>
      </w:tr>
      <w:tr w:rsidR="002B162B" w14:paraId="4959C390" w14:textId="77777777">
        <w:tc>
          <w:tcPr>
            <w:tcW w:w="2500" w:type="dxa"/>
            <w:shd w:val="clear" w:color="auto" w:fill="FFFFFF"/>
            <w:tcMar>
              <w:top w:w="60" w:type="dxa"/>
              <w:left w:w="90" w:type="dxa"/>
              <w:bottom w:w="60" w:type="dxa"/>
              <w:right w:w="90" w:type="dxa"/>
            </w:tcMar>
          </w:tcPr>
          <w:p w14:paraId="23018BA2" w14:textId="77777777" w:rsidR="002B162B" w:rsidRDefault="001944D7">
            <w:pPr>
              <w:spacing w:after="60" w:line="252" w:lineRule="auto"/>
            </w:pPr>
            <w:r>
              <w:rPr>
                <w:b/>
                <w:bCs/>
                <w:color w:val="0A213D"/>
                <w:sz w:val="20"/>
                <w:szCs w:val="20"/>
              </w:rPr>
              <w:lastRenderedPageBreak/>
              <w:t>Distribuição percentual das internações neonatais por tipo de saída (alta, transferência e óbito)</w:t>
            </w:r>
          </w:p>
        </w:tc>
        <w:tc>
          <w:tcPr>
            <w:tcW w:w="2800" w:type="dxa"/>
            <w:shd w:val="clear" w:color="auto" w:fill="FFFFFF"/>
            <w:tcMar>
              <w:top w:w="60" w:type="dxa"/>
              <w:left w:w="90" w:type="dxa"/>
              <w:bottom w:w="60" w:type="dxa"/>
              <w:right w:w="90" w:type="dxa"/>
            </w:tcMar>
          </w:tcPr>
          <w:p w14:paraId="0D568A0A" w14:textId="77777777" w:rsidR="002B162B" w:rsidRDefault="001944D7">
            <w:pPr>
              <w:spacing w:after="60" w:line="252" w:lineRule="auto"/>
            </w:pPr>
            <w:r>
              <w:rPr>
                <w:sz w:val="20"/>
                <w:szCs w:val="20"/>
              </w:rPr>
              <w:t>Proporção das internações neonatais por desfecho registrado na AIH.</w:t>
            </w:r>
          </w:p>
        </w:tc>
        <w:tc>
          <w:tcPr>
            <w:tcW w:w="4338" w:type="dxa"/>
            <w:shd w:val="clear" w:color="auto" w:fill="FFFFFF"/>
            <w:tcMar>
              <w:top w:w="60" w:type="dxa"/>
              <w:left w:w="90" w:type="dxa"/>
              <w:bottom w:w="60" w:type="dxa"/>
              <w:right w:w="90" w:type="dxa"/>
            </w:tcMar>
          </w:tcPr>
          <w:p w14:paraId="4BFA6059" w14:textId="77777777" w:rsidR="002B162B" w:rsidRDefault="001944D7">
            <w:pPr>
              <w:spacing w:after="60" w:line="252" w:lineRule="auto"/>
            </w:pPr>
            <w:r>
              <w:rPr>
                <w:sz w:val="20"/>
                <w:szCs w:val="20"/>
              </w:rPr>
              <w:t>Fonte: SIH-RD. Denominador: NEO = 1 (denominador corrigido; o texto anterior dizia OBST = 1).</w:t>
            </w:r>
          </w:p>
          <w:p w14:paraId="5F4F1171" w14:textId="77777777" w:rsidR="002B162B" w:rsidRDefault="001944D7">
            <w:pPr>
              <w:spacing w:after="60" w:line="252" w:lineRule="auto"/>
            </w:pPr>
            <w:r>
              <w:rPr>
                <w:sz w:val="20"/>
                <w:szCs w:val="20"/>
              </w:rPr>
              <w:t>Classificação pelo primeiro dígito de COBRANCA (Portaria SAS/MS 719/2007; Manual Técnico Operacional do SIH/SUS 2017, item 6.3): 1x = Alta; 2x = Permanência; 3x = Transferência; 4x = Óbito; 51 = Encerramento administrativo.</w:t>
            </w:r>
          </w:p>
          <w:p w14:paraId="775D1774" w14:textId="77777777" w:rsidR="002B162B" w:rsidRDefault="001944D7">
            <w:pPr>
              <w:spacing w:after="60" w:line="252" w:lineRule="auto"/>
            </w:pPr>
            <w:r>
              <w:rPr>
                <w:sz w:val="20"/>
                <w:szCs w:val="20"/>
              </w:rPr>
              <w:t>Indicador mantido na planilha; retirado das apresentações por decisão da coordenação (31/08/2026).</w:t>
            </w:r>
          </w:p>
        </w:tc>
      </w:tr>
      <w:tr w:rsidR="002B162B" w14:paraId="3CB91F64" w14:textId="77777777">
        <w:tc>
          <w:tcPr>
            <w:tcW w:w="2500" w:type="dxa"/>
            <w:shd w:val="clear" w:color="auto" w:fill="F6FBF7"/>
            <w:tcMar>
              <w:top w:w="60" w:type="dxa"/>
              <w:left w:w="90" w:type="dxa"/>
              <w:bottom w:w="60" w:type="dxa"/>
              <w:right w:w="90" w:type="dxa"/>
            </w:tcMar>
          </w:tcPr>
          <w:p w14:paraId="13B0400F" w14:textId="77777777" w:rsidR="002B162B" w:rsidRDefault="001944D7">
            <w:pPr>
              <w:spacing w:after="60" w:line="252" w:lineRule="auto"/>
            </w:pPr>
            <w:r>
              <w:rPr>
                <w:b/>
                <w:bCs/>
                <w:color w:val="0A213D"/>
                <w:sz w:val="20"/>
                <w:szCs w:val="20"/>
              </w:rPr>
              <w:t>Tempo médio de permanência em UTI neonatal (todas as AIH com uso de UTIN)</w:t>
            </w:r>
          </w:p>
        </w:tc>
        <w:tc>
          <w:tcPr>
            <w:tcW w:w="2800" w:type="dxa"/>
            <w:shd w:val="clear" w:color="auto" w:fill="F6FBF7"/>
            <w:tcMar>
              <w:top w:w="60" w:type="dxa"/>
              <w:left w:w="90" w:type="dxa"/>
              <w:bottom w:w="60" w:type="dxa"/>
              <w:right w:w="90" w:type="dxa"/>
            </w:tcMar>
          </w:tcPr>
          <w:p w14:paraId="6B9643A2" w14:textId="77777777" w:rsidR="002B162B" w:rsidRDefault="001944D7">
            <w:pPr>
              <w:spacing w:after="60" w:line="252" w:lineRule="auto"/>
            </w:pPr>
            <w:r>
              <w:rPr>
                <w:sz w:val="20"/>
                <w:szCs w:val="20"/>
              </w:rPr>
              <w:t>Média de diárias de UTIN por AIH com uso de UTIN, todas as idades.</w:t>
            </w:r>
          </w:p>
        </w:tc>
        <w:tc>
          <w:tcPr>
            <w:tcW w:w="4338" w:type="dxa"/>
            <w:shd w:val="clear" w:color="auto" w:fill="F6FBF7"/>
            <w:tcMar>
              <w:top w:w="60" w:type="dxa"/>
              <w:left w:w="90" w:type="dxa"/>
              <w:bottom w:w="60" w:type="dxa"/>
              <w:right w:w="90" w:type="dxa"/>
            </w:tcMar>
          </w:tcPr>
          <w:p w14:paraId="7EAD82ED" w14:textId="77777777" w:rsidR="002B162B" w:rsidRDefault="001944D7">
            <w:pPr>
              <w:spacing w:after="60" w:line="252" w:lineRule="auto"/>
            </w:pPr>
            <w:r>
              <w:rPr>
                <w:sz w:val="20"/>
                <w:szCs w:val="20"/>
              </w:rPr>
              <w:t>Fonte: SIH-RD.</w:t>
            </w:r>
          </w:p>
          <w:p w14:paraId="6184BFA6" w14:textId="77777777" w:rsidR="002B162B" w:rsidRDefault="001944D7">
            <w:pPr>
              <w:spacing w:after="60" w:line="252" w:lineRule="auto"/>
            </w:pPr>
            <w:r>
              <w:rPr>
                <w:sz w:val="20"/>
                <w:szCs w:val="20"/>
              </w:rPr>
              <w:t>Soma de UTI_MES_TO dividida pelo número de AIH com MARCA_UTI 81 ou 82 e UTI_MES_TO &gt; 0, sem filtro de idade (Portaria SAS/MS 312/2002: estatísticas de unidade incluem todos os pacientes que passaram por ela).</w:t>
            </w:r>
          </w:p>
        </w:tc>
      </w:tr>
      <w:tr w:rsidR="002B162B" w14:paraId="0E3C757F" w14:textId="77777777">
        <w:tc>
          <w:tcPr>
            <w:tcW w:w="2500" w:type="dxa"/>
            <w:shd w:val="clear" w:color="auto" w:fill="FFFFFF"/>
            <w:tcMar>
              <w:top w:w="60" w:type="dxa"/>
              <w:left w:w="90" w:type="dxa"/>
              <w:bottom w:w="60" w:type="dxa"/>
              <w:right w:w="90" w:type="dxa"/>
            </w:tcMar>
          </w:tcPr>
          <w:p w14:paraId="24F6223C" w14:textId="77777777" w:rsidR="002B162B" w:rsidRDefault="001944D7">
            <w:pPr>
              <w:spacing w:after="60" w:line="252" w:lineRule="auto"/>
            </w:pPr>
            <w:r>
              <w:rPr>
                <w:b/>
                <w:bCs/>
                <w:color w:val="0A213D"/>
                <w:sz w:val="20"/>
                <w:szCs w:val="20"/>
              </w:rPr>
              <w:t>Taxa de Ocupação</w:t>
            </w:r>
          </w:p>
        </w:tc>
        <w:tc>
          <w:tcPr>
            <w:tcW w:w="2800" w:type="dxa"/>
            <w:shd w:val="clear" w:color="auto" w:fill="FFFFFF"/>
            <w:tcMar>
              <w:top w:w="60" w:type="dxa"/>
              <w:left w:w="90" w:type="dxa"/>
              <w:bottom w:w="60" w:type="dxa"/>
              <w:right w:w="90" w:type="dxa"/>
            </w:tcMar>
          </w:tcPr>
          <w:p w14:paraId="118C28A6" w14:textId="77777777" w:rsidR="002B162B" w:rsidRDefault="001944D7">
            <w:pPr>
              <w:spacing w:after="60" w:line="252" w:lineRule="auto"/>
            </w:pPr>
            <w:r>
              <w:rPr>
                <w:sz w:val="20"/>
                <w:szCs w:val="20"/>
              </w:rPr>
              <w:t>Total de diárias de UTIN dividido pelos leitos-dia de UTIN do ano, multiplicado por 100.</w:t>
            </w:r>
          </w:p>
        </w:tc>
        <w:tc>
          <w:tcPr>
            <w:tcW w:w="4338" w:type="dxa"/>
            <w:shd w:val="clear" w:color="auto" w:fill="FFFFFF"/>
            <w:tcMar>
              <w:top w:w="60" w:type="dxa"/>
              <w:left w:w="90" w:type="dxa"/>
              <w:bottom w:w="60" w:type="dxa"/>
              <w:right w:w="90" w:type="dxa"/>
            </w:tcMar>
          </w:tcPr>
          <w:p w14:paraId="49001B68" w14:textId="77777777" w:rsidR="002B162B" w:rsidRDefault="001944D7">
            <w:pPr>
              <w:spacing w:after="60" w:line="252" w:lineRule="auto"/>
            </w:pPr>
            <w:r>
              <w:rPr>
                <w:sz w:val="20"/>
                <w:szCs w:val="20"/>
              </w:rPr>
              <w:t>Fonte: SIH-RD e CNES-LT.</w:t>
            </w:r>
          </w:p>
          <w:p w14:paraId="242839FA" w14:textId="77777777" w:rsidR="002B162B" w:rsidRDefault="001944D7">
            <w:pPr>
              <w:spacing w:after="60" w:line="252" w:lineRule="auto"/>
            </w:pPr>
            <w:r>
              <w:rPr>
                <w:sz w:val="20"/>
                <w:szCs w:val="20"/>
              </w:rPr>
              <w:t>Numerador: soma de UTI_MES_TO das AIH com MARCA_UTI 81 ou 82, todas as idades, por ano de internação.</w:t>
            </w:r>
          </w:p>
          <w:p w14:paraId="3644F374" w14:textId="77777777" w:rsidR="002B162B" w:rsidRDefault="001944D7">
            <w:pPr>
              <w:spacing w:after="60" w:line="252" w:lineRule="auto"/>
            </w:pPr>
            <w:r>
              <w:rPr>
                <w:sz w:val="20"/>
                <w:szCs w:val="20"/>
              </w:rPr>
              <w:t>Denominador: leitos-dia de UTIN — leitos EXISTENTES (QT_EXIST, CODLEITO 81 e 82) por competência × dias do mês —, normalizado para ano de 365 dias. Regra transitória aprovada pela coordenação (05/09/2026): o CODLEITO 80 (UTI neonatal tipo I) entra apenas nas competências em que a unidade não tem nenhum leito 81/82 (coerente com a Portaria SAES/MS 2.902/2025, que reclassificou os leitos tipo I).</w:t>
            </w:r>
          </w:p>
        </w:tc>
      </w:tr>
    </w:tbl>
    <w:p w14:paraId="40744022" w14:textId="77777777" w:rsidR="002B162B" w:rsidRDefault="002B162B">
      <w:pPr>
        <w:spacing w:after="160"/>
      </w:pPr>
    </w:p>
    <w:p w14:paraId="46CD3EA1" w14:textId="77777777" w:rsidR="002B162B" w:rsidRDefault="001944D7">
      <w:pPr>
        <w:pStyle w:val="Ttulo3"/>
      </w:pPr>
      <w:r>
        <w:t>Morbidade materna</w:t>
      </w:r>
    </w:p>
    <w:p w14:paraId="4AE87E01" w14:textId="77777777" w:rsidR="002B162B" w:rsidRDefault="001944D7">
      <w:pPr>
        <w:keepNext/>
        <w:spacing w:before="200" w:after="80"/>
      </w:pPr>
      <w:r>
        <w:rPr>
          <w:b/>
          <w:bCs/>
          <w:color w:val="1B5F51"/>
          <w:sz w:val="20"/>
          <w:szCs w:val="20"/>
        </w:rPr>
        <w:t>Tabela 15 – Morbidade materna: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1ACCCAD7" w14:textId="77777777">
        <w:trPr>
          <w:tblHeader/>
        </w:trPr>
        <w:tc>
          <w:tcPr>
            <w:tcW w:w="2500" w:type="dxa"/>
            <w:shd w:val="clear" w:color="auto" w:fill="1B5F51"/>
            <w:tcMar>
              <w:top w:w="70" w:type="dxa"/>
              <w:left w:w="90" w:type="dxa"/>
              <w:bottom w:w="70" w:type="dxa"/>
              <w:right w:w="90" w:type="dxa"/>
            </w:tcMar>
            <w:vAlign w:val="center"/>
          </w:tcPr>
          <w:p w14:paraId="5436CC32"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55448037"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3FF7A6F5" w14:textId="77777777" w:rsidR="002B162B" w:rsidRDefault="001944D7">
            <w:pPr>
              <w:spacing w:after="60" w:line="252" w:lineRule="auto"/>
            </w:pPr>
            <w:r>
              <w:rPr>
                <w:b/>
                <w:bCs/>
                <w:color w:val="FFFFFF"/>
                <w:sz w:val="20"/>
                <w:szCs w:val="20"/>
              </w:rPr>
              <w:t>Variáveis e regra</w:t>
            </w:r>
          </w:p>
        </w:tc>
      </w:tr>
      <w:tr w:rsidR="002B162B" w14:paraId="7C3696C3" w14:textId="77777777">
        <w:tc>
          <w:tcPr>
            <w:tcW w:w="2500" w:type="dxa"/>
            <w:shd w:val="clear" w:color="auto" w:fill="FFFFFF"/>
            <w:tcMar>
              <w:top w:w="60" w:type="dxa"/>
              <w:left w:w="90" w:type="dxa"/>
              <w:bottom w:w="60" w:type="dxa"/>
              <w:right w:w="90" w:type="dxa"/>
            </w:tcMar>
          </w:tcPr>
          <w:p w14:paraId="3D8E58AC" w14:textId="77777777" w:rsidR="002B162B" w:rsidRDefault="001944D7">
            <w:pPr>
              <w:spacing w:after="60" w:line="252" w:lineRule="auto"/>
            </w:pPr>
            <w:r>
              <w:rPr>
                <w:b/>
                <w:bCs/>
                <w:color w:val="0A213D"/>
                <w:sz w:val="20"/>
                <w:szCs w:val="20"/>
              </w:rPr>
              <w:t>Porcentagem de casos de morbidade materna grave (condições potencialmente ameaçadoras à vida, OMS)</w:t>
            </w:r>
          </w:p>
        </w:tc>
        <w:tc>
          <w:tcPr>
            <w:tcW w:w="2800" w:type="dxa"/>
            <w:shd w:val="clear" w:color="auto" w:fill="FFFFFF"/>
            <w:tcMar>
              <w:top w:w="60" w:type="dxa"/>
              <w:left w:w="90" w:type="dxa"/>
              <w:bottom w:w="60" w:type="dxa"/>
              <w:right w:w="90" w:type="dxa"/>
            </w:tcMar>
          </w:tcPr>
          <w:p w14:paraId="18EC8BAA" w14:textId="77777777" w:rsidR="002B162B" w:rsidRDefault="001944D7">
            <w:pPr>
              <w:spacing w:after="60" w:line="252" w:lineRule="auto"/>
            </w:pPr>
            <w:r>
              <w:rPr>
                <w:sz w:val="20"/>
                <w:szCs w:val="20"/>
              </w:rPr>
              <w:t xml:space="preserve">Proporção de internações obstétricas com pelo menos uma condição potencialmente ameaçadora à vida (CPAV), operacionalizada no SIH/SUS conforme o Painel de Vigilância </w:t>
            </w:r>
            <w:r>
              <w:rPr>
                <w:sz w:val="20"/>
                <w:szCs w:val="20"/>
              </w:rPr>
              <w:lastRenderedPageBreak/>
              <w:t>da Saúde Materna do Observatório Obstétrico Brasileiro (OOBr; Domingues et al. 2024). Não corresponde a near miss materno.</w:t>
            </w:r>
          </w:p>
        </w:tc>
        <w:tc>
          <w:tcPr>
            <w:tcW w:w="4338" w:type="dxa"/>
            <w:shd w:val="clear" w:color="auto" w:fill="FFFFFF"/>
            <w:tcMar>
              <w:top w:w="60" w:type="dxa"/>
              <w:left w:w="90" w:type="dxa"/>
              <w:bottom w:w="60" w:type="dxa"/>
              <w:right w:w="90" w:type="dxa"/>
            </w:tcMar>
          </w:tcPr>
          <w:p w14:paraId="45B6AFAE" w14:textId="77777777" w:rsidR="002B162B" w:rsidRDefault="001944D7">
            <w:pPr>
              <w:spacing w:after="60" w:line="252" w:lineRule="auto"/>
            </w:pPr>
            <w:r>
              <w:rPr>
                <w:sz w:val="20"/>
                <w:szCs w:val="20"/>
              </w:rPr>
              <w:lastRenderedPageBreak/>
              <w:t>Fonte: SIH-RD e SIH-SP. Critério reescrito conforme o script do OOBr (decisão da coordenação, 09/09/2026), aplicado sobre o universo obstétrico da planilha (mulheres de 10 a 59 anos). Denominador: universo obstétrico.</w:t>
            </w:r>
          </w:p>
          <w:p w14:paraId="0C7E8586" w14:textId="77777777" w:rsidR="002B162B" w:rsidRDefault="001944D7">
            <w:pPr>
              <w:spacing w:after="60" w:line="252" w:lineRule="auto"/>
            </w:pPr>
            <w:r>
              <w:rPr>
                <w:sz w:val="20"/>
                <w:szCs w:val="20"/>
              </w:rPr>
              <w:lastRenderedPageBreak/>
              <w:t>Caso = internação do universo com pelo menos um dos critérios:</w:t>
            </w:r>
          </w:p>
          <w:p w14:paraId="6CD51AF4" w14:textId="77777777" w:rsidR="002B162B" w:rsidRDefault="001944D7">
            <w:pPr>
              <w:spacing w:after="60" w:line="252" w:lineRule="auto"/>
            </w:pPr>
            <w:r>
              <w:rPr>
                <w:sz w:val="20"/>
                <w:szCs w:val="20"/>
              </w:rPr>
              <w:t>1. CID (qualquer campo de diagnóstico): descolamento prematuro de placenta O450, O458, O459; gravidez ectópica O000 a O002, O008, O009; hemorragia pós-parto O720 a O722; rotura uterina O710, O711; pré-eclâmpsia grave O141; eclâmpsia O150 a O152, O159; hipertensão grave O11, O13, O149, O16, O100 a O104, O109, I10 a I15; encefalopatia hipertensiva I674; endometrite O85; edema pulmonar J81; insuficiência respiratória J80, J960, J969, R092, I26x, O032, O037, O042, O047, O052, O057, O062, O067, O072, O077, O082,</w:t>
            </w:r>
            <w:r>
              <w:rPr>
                <w:sz w:val="20"/>
                <w:szCs w:val="20"/>
              </w:rPr>
              <w:t xml:space="preserve"> O880 a O883, O888; convulsões R568; sepse A40x, A41x, A021, A227, A267, A327, A427, B377, O080, O753, O85; choque E86, R570, R571, R578, R579, T811, I460, O083, O751; crise tireotóxica E055; transfusão Z513; histerectomia O822; intubação O29x, O74x, O89x (decisão da coordenação, 09/09/2026).</w:t>
            </w:r>
          </w:p>
          <w:p w14:paraId="4677E219" w14:textId="77777777" w:rsidR="002B162B" w:rsidRDefault="001944D7">
            <w:pPr>
              <w:spacing w:after="60" w:line="252" w:lineRule="auto"/>
            </w:pPr>
            <w:r>
              <w:rPr>
                <w:sz w:val="20"/>
                <w:szCs w:val="20"/>
              </w:rPr>
              <w:t>2. Procedimento (PROC_REA) ou ato profissional (SP_ATOPROF) correspondente aos critérios: hipertensão grave, choque, transfusão, acesso venoso central, histerectomia, diárias de UTI, cirurgias, e ainda 0411020048 (ectópica), 0409060160 (rotura), 0303100028 (eclâmpsia), 0303040211 (encefalopatia), 0303060131 (edema agudo), 0303060140 (insuficiência respiratória).</w:t>
            </w:r>
          </w:p>
          <w:p w14:paraId="0029C2CF" w14:textId="77777777" w:rsidR="002B162B" w:rsidRDefault="001944D7">
            <w:pPr>
              <w:spacing w:after="60" w:line="252" w:lineRule="auto"/>
            </w:pPr>
            <w:r>
              <w:rPr>
                <w:sz w:val="20"/>
                <w:szCs w:val="20"/>
              </w:rPr>
              <w:t>3. Admissão à UTI: UTI_MES_TO &gt; 0, diária de UTI (0802010083, 0802010091, 0802010105, 0802010296, 0802010318) ou ato de UTI na base SP.</w:t>
            </w:r>
          </w:p>
          <w:p w14:paraId="5D233DFD" w14:textId="77777777" w:rsidR="002B162B" w:rsidRDefault="001944D7">
            <w:pPr>
              <w:spacing w:after="60" w:line="252" w:lineRule="auto"/>
            </w:pPr>
            <w:r>
              <w:rPr>
                <w:sz w:val="20"/>
                <w:szCs w:val="20"/>
              </w:rPr>
              <w:t>4. Intervenção cirúrgica: procedimentos da lista do OOBr; curetagem 0411020013 apenas em episódio de parto ou com intercorrência puerperal (PROC_REA 0303100010 ou diagnóstico principal O70 a O94).</w:t>
            </w:r>
          </w:p>
          <w:p w14:paraId="2C0DF4FF" w14:textId="77777777" w:rsidR="002B162B" w:rsidRDefault="001944D7">
            <w:pPr>
              <w:spacing w:after="60" w:line="252" w:lineRule="auto"/>
            </w:pPr>
            <w:r>
              <w:rPr>
                <w:sz w:val="20"/>
                <w:szCs w:val="20"/>
              </w:rPr>
              <w:t>5. Tempo de permanência maior que 7 dias (DT_SAIDA − DT_INTER) apenas em internações de parto (lista de partos do OOBr, incluído o 0409060313), excluindo AIH com diária de acompanhante 0802010024.</w:t>
            </w:r>
          </w:p>
          <w:p w14:paraId="2E7C9395" w14:textId="77777777" w:rsidR="002B162B" w:rsidRDefault="001944D7">
            <w:pPr>
              <w:spacing w:after="60" w:line="252" w:lineRule="auto"/>
            </w:pPr>
            <w:r>
              <w:rPr>
                <w:sz w:val="20"/>
                <w:szCs w:val="20"/>
              </w:rPr>
              <w:t>Limitações de registro no SIH: Nakamura-Pereira et al. 2013; Domingues et al. 2024.</w:t>
            </w:r>
          </w:p>
        </w:tc>
      </w:tr>
      <w:tr w:rsidR="002B162B" w14:paraId="3E5ABC40" w14:textId="77777777">
        <w:tc>
          <w:tcPr>
            <w:tcW w:w="2500" w:type="dxa"/>
            <w:shd w:val="clear" w:color="auto" w:fill="F6FBF7"/>
            <w:tcMar>
              <w:top w:w="60" w:type="dxa"/>
              <w:left w:w="90" w:type="dxa"/>
              <w:bottom w:w="60" w:type="dxa"/>
              <w:right w:w="90" w:type="dxa"/>
            </w:tcMar>
          </w:tcPr>
          <w:p w14:paraId="5542BCA9" w14:textId="77777777" w:rsidR="002B162B" w:rsidRDefault="001944D7">
            <w:pPr>
              <w:spacing w:after="60" w:line="252" w:lineRule="auto"/>
            </w:pPr>
            <w:r>
              <w:rPr>
                <w:b/>
                <w:bCs/>
                <w:color w:val="0A213D"/>
                <w:sz w:val="20"/>
                <w:szCs w:val="20"/>
              </w:rPr>
              <w:lastRenderedPageBreak/>
              <w:t>Distribuição percentual dos casos de morbidade materna grave por grupo de causa</w:t>
            </w:r>
          </w:p>
        </w:tc>
        <w:tc>
          <w:tcPr>
            <w:tcW w:w="2800" w:type="dxa"/>
            <w:shd w:val="clear" w:color="auto" w:fill="F6FBF7"/>
            <w:tcMar>
              <w:top w:w="60" w:type="dxa"/>
              <w:left w:w="90" w:type="dxa"/>
              <w:bottom w:w="60" w:type="dxa"/>
              <w:right w:w="90" w:type="dxa"/>
            </w:tcMar>
          </w:tcPr>
          <w:p w14:paraId="7C4C891D" w14:textId="77777777" w:rsidR="002B162B" w:rsidRDefault="001944D7">
            <w:pPr>
              <w:spacing w:after="60" w:line="252" w:lineRule="auto"/>
            </w:pPr>
            <w:r>
              <w:rPr>
                <w:sz w:val="20"/>
                <w:szCs w:val="20"/>
              </w:rPr>
              <w:t>Porcentagem dos casos de MMG com diagnóstico em cada grupo de causa. Classificação não exclusiva: uma internação pode estar em mais de um grupo e a soma pode passar de 100.</w:t>
            </w:r>
          </w:p>
        </w:tc>
        <w:tc>
          <w:tcPr>
            <w:tcW w:w="4338" w:type="dxa"/>
            <w:shd w:val="clear" w:color="auto" w:fill="F6FBF7"/>
            <w:tcMar>
              <w:top w:w="60" w:type="dxa"/>
              <w:left w:w="90" w:type="dxa"/>
              <w:bottom w:w="60" w:type="dxa"/>
              <w:right w:w="90" w:type="dxa"/>
            </w:tcMar>
          </w:tcPr>
          <w:p w14:paraId="1F35290E" w14:textId="77777777" w:rsidR="002B162B" w:rsidRDefault="001944D7">
            <w:pPr>
              <w:spacing w:after="60" w:line="252" w:lineRule="auto"/>
            </w:pPr>
            <w:r>
              <w:rPr>
                <w:sz w:val="20"/>
                <w:szCs w:val="20"/>
              </w:rPr>
              <w:t>Fonte: SIH-RD.</w:t>
            </w:r>
          </w:p>
          <w:p w14:paraId="5574B9F4" w14:textId="77777777" w:rsidR="002B162B" w:rsidRDefault="001944D7">
            <w:pPr>
              <w:spacing w:after="60" w:line="252" w:lineRule="auto"/>
            </w:pPr>
            <w:r>
              <w:rPr>
                <w:sz w:val="20"/>
                <w:szCs w:val="20"/>
              </w:rPr>
              <w:t>Grupos marcados sobre os CASOS de MMG (critério OOBr acima), pelos códigos em qualquer campo de diagnóstico — os 7 grupos do modelo foram MANTIDOS por decisão da coordenação (09/09/2026):</w:t>
            </w:r>
          </w:p>
          <w:p w14:paraId="7A0EA47F" w14:textId="77777777" w:rsidR="002B162B" w:rsidRDefault="001944D7">
            <w:pPr>
              <w:spacing w:after="60" w:line="252" w:lineRule="auto"/>
            </w:pPr>
            <w:r>
              <w:rPr>
                <w:sz w:val="20"/>
                <w:szCs w:val="20"/>
              </w:rPr>
              <w:t>Causas obstétricas indiretas: O98 a O99.</w:t>
            </w:r>
          </w:p>
          <w:p w14:paraId="1EC99AB1" w14:textId="77777777" w:rsidR="002B162B" w:rsidRDefault="001944D7">
            <w:pPr>
              <w:spacing w:after="60" w:line="252" w:lineRule="auto"/>
            </w:pPr>
            <w:r>
              <w:rPr>
                <w:sz w:val="20"/>
                <w:szCs w:val="20"/>
              </w:rPr>
              <w:lastRenderedPageBreak/>
              <w:t>Complicações tromboembólicas: O880 a O883, O888; I26.</w:t>
            </w:r>
          </w:p>
          <w:p w14:paraId="37404A33" w14:textId="77777777" w:rsidR="002B162B" w:rsidRDefault="001944D7">
            <w:pPr>
              <w:spacing w:after="60" w:line="252" w:lineRule="auto"/>
            </w:pPr>
            <w:r>
              <w:rPr>
                <w:sz w:val="20"/>
                <w:szCs w:val="20"/>
              </w:rPr>
              <w:t>Hipertensão: O10 a O16.</w:t>
            </w:r>
          </w:p>
          <w:p w14:paraId="386B4E76" w14:textId="77777777" w:rsidR="002B162B" w:rsidRDefault="001944D7">
            <w:pPr>
              <w:spacing w:after="60" w:line="252" w:lineRule="auto"/>
            </w:pPr>
            <w:r>
              <w:rPr>
                <w:sz w:val="20"/>
                <w:szCs w:val="20"/>
              </w:rPr>
              <w:t>Hemorragia: O00 a O08, O20 a O21, O44 a O46, O67, O72.</w:t>
            </w:r>
          </w:p>
          <w:p w14:paraId="07ADC6BC" w14:textId="77777777" w:rsidR="002B162B" w:rsidRDefault="001944D7">
            <w:pPr>
              <w:spacing w:after="60" w:line="252" w:lineRule="auto"/>
            </w:pPr>
            <w:r>
              <w:rPr>
                <w:sz w:val="20"/>
                <w:szCs w:val="20"/>
              </w:rPr>
              <w:t>Infecção: O23, O753, O85, O86, O98.</w:t>
            </w:r>
          </w:p>
          <w:p w14:paraId="30ADC0D0" w14:textId="77777777" w:rsidR="002B162B" w:rsidRDefault="001944D7">
            <w:pPr>
              <w:spacing w:after="60" w:line="252" w:lineRule="auto"/>
            </w:pPr>
            <w:r>
              <w:rPr>
                <w:sz w:val="20"/>
                <w:szCs w:val="20"/>
              </w:rPr>
              <w:t>Outras causas obstétricas: O09 a O19, O24 a O43, O47 a O71, O73 a O84, O87 a O92, O94 a O99, excluídos os códigos já alocados nos grupos anteriores.</w:t>
            </w:r>
          </w:p>
          <w:p w14:paraId="14CAACFA" w14:textId="77777777" w:rsidR="002B162B" w:rsidRDefault="001944D7">
            <w:pPr>
              <w:spacing w:after="60" w:line="252" w:lineRule="auto"/>
            </w:pPr>
            <w:r>
              <w:rPr>
                <w:sz w:val="20"/>
                <w:szCs w:val="20"/>
              </w:rPr>
              <w:t>Demais causas: pelo menos um diagnóstico fora do capítulo XV (código não iniciado em O).</w:t>
            </w:r>
          </w:p>
        </w:tc>
      </w:tr>
      <w:tr w:rsidR="002B162B" w14:paraId="5A1D2CD2" w14:textId="77777777">
        <w:tc>
          <w:tcPr>
            <w:tcW w:w="2500" w:type="dxa"/>
            <w:shd w:val="clear" w:color="auto" w:fill="FFFFFF"/>
            <w:tcMar>
              <w:top w:w="60" w:type="dxa"/>
              <w:left w:w="90" w:type="dxa"/>
              <w:bottom w:w="60" w:type="dxa"/>
              <w:right w:w="90" w:type="dxa"/>
            </w:tcMar>
          </w:tcPr>
          <w:p w14:paraId="39F4BD64" w14:textId="77777777" w:rsidR="002B162B" w:rsidRDefault="001944D7">
            <w:pPr>
              <w:spacing w:after="60" w:line="252" w:lineRule="auto"/>
            </w:pPr>
            <w:r>
              <w:rPr>
                <w:b/>
                <w:bCs/>
                <w:color w:val="0A213D"/>
                <w:sz w:val="20"/>
                <w:szCs w:val="20"/>
              </w:rPr>
              <w:lastRenderedPageBreak/>
              <w:t>Porcentagem de casos de morbidade materna grave com internação em UTI</w:t>
            </w:r>
          </w:p>
        </w:tc>
        <w:tc>
          <w:tcPr>
            <w:tcW w:w="2800" w:type="dxa"/>
            <w:shd w:val="clear" w:color="auto" w:fill="FFFFFF"/>
            <w:tcMar>
              <w:top w:w="60" w:type="dxa"/>
              <w:left w:w="90" w:type="dxa"/>
              <w:bottom w:w="60" w:type="dxa"/>
              <w:right w:w="90" w:type="dxa"/>
            </w:tcMar>
          </w:tcPr>
          <w:p w14:paraId="7D126C82" w14:textId="77777777" w:rsidR="002B162B" w:rsidRDefault="001944D7">
            <w:pPr>
              <w:spacing w:after="60" w:line="252" w:lineRule="auto"/>
            </w:pPr>
            <w:r>
              <w:rPr>
                <w:sz w:val="20"/>
                <w:szCs w:val="20"/>
              </w:rPr>
              <w:t>Proporção dos casos de MMG com admissão à UTI.</w:t>
            </w:r>
          </w:p>
        </w:tc>
        <w:tc>
          <w:tcPr>
            <w:tcW w:w="4338" w:type="dxa"/>
            <w:shd w:val="clear" w:color="auto" w:fill="FFFFFF"/>
            <w:tcMar>
              <w:top w:w="60" w:type="dxa"/>
              <w:left w:w="90" w:type="dxa"/>
              <w:bottom w:w="60" w:type="dxa"/>
              <w:right w:w="90" w:type="dxa"/>
            </w:tcMar>
          </w:tcPr>
          <w:p w14:paraId="46D9A67F" w14:textId="77777777" w:rsidR="002B162B" w:rsidRDefault="001944D7">
            <w:pPr>
              <w:spacing w:after="60" w:line="252" w:lineRule="auto"/>
            </w:pPr>
            <w:r>
              <w:rPr>
                <w:sz w:val="20"/>
                <w:szCs w:val="20"/>
              </w:rPr>
              <w:t>Fonte: SIH-RD e SIH-SP.</w:t>
            </w:r>
          </w:p>
          <w:p w14:paraId="26D525F0" w14:textId="77777777" w:rsidR="002B162B" w:rsidRDefault="001944D7">
            <w:pPr>
              <w:spacing w:after="60" w:line="252" w:lineRule="auto"/>
            </w:pPr>
            <w:r>
              <w:rPr>
                <w:sz w:val="20"/>
                <w:szCs w:val="20"/>
              </w:rPr>
              <w:t>Numerador: casos de MMG com UTI_MES_TO &gt; 0, diária de UTI (0802010083, 0802010091, 0802010105, 0802010296, 0802010318) ou ato de UTI na base SP. Denominador: casos de MMG.</w:t>
            </w:r>
          </w:p>
        </w:tc>
      </w:tr>
      <w:tr w:rsidR="002B162B" w14:paraId="65A542F6" w14:textId="77777777">
        <w:tc>
          <w:tcPr>
            <w:tcW w:w="2500" w:type="dxa"/>
            <w:shd w:val="clear" w:color="auto" w:fill="F6FBF7"/>
            <w:tcMar>
              <w:top w:w="60" w:type="dxa"/>
              <w:left w:w="90" w:type="dxa"/>
              <w:bottom w:w="60" w:type="dxa"/>
              <w:right w:w="90" w:type="dxa"/>
            </w:tcMar>
          </w:tcPr>
          <w:p w14:paraId="2C4D5CD1" w14:textId="77777777" w:rsidR="002B162B" w:rsidRDefault="001944D7">
            <w:pPr>
              <w:spacing w:after="60" w:line="252" w:lineRule="auto"/>
            </w:pPr>
            <w:r>
              <w:rPr>
                <w:b/>
                <w:bCs/>
                <w:color w:val="0A213D"/>
                <w:sz w:val="20"/>
                <w:szCs w:val="20"/>
              </w:rPr>
              <w:t>Porcentagem de casos de morbidade materna grave com tempo de permanência prolongado pós-parto</w:t>
            </w:r>
          </w:p>
        </w:tc>
        <w:tc>
          <w:tcPr>
            <w:tcW w:w="2800" w:type="dxa"/>
            <w:shd w:val="clear" w:color="auto" w:fill="F6FBF7"/>
            <w:tcMar>
              <w:top w:w="60" w:type="dxa"/>
              <w:left w:w="90" w:type="dxa"/>
              <w:bottom w:w="60" w:type="dxa"/>
              <w:right w:w="90" w:type="dxa"/>
            </w:tcMar>
          </w:tcPr>
          <w:p w14:paraId="2EEE8050" w14:textId="77777777" w:rsidR="002B162B" w:rsidRDefault="001944D7">
            <w:pPr>
              <w:spacing w:after="60" w:line="252" w:lineRule="auto"/>
            </w:pPr>
            <w:r>
              <w:rPr>
                <w:sz w:val="20"/>
                <w:szCs w:val="20"/>
              </w:rPr>
              <w:t>Proporção dos casos de MMG, em internações de parto, com permanência maior que 7 dias.</w:t>
            </w:r>
          </w:p>
        </w:tc>
        <w:tc>
          <w:tcPr>
            <w:tcW w:w="4338" w:type="dxa"/>
            <w:shd w:val="clear" w:color="auto" w:fill="F6FBF7"/>
            <w:tcMar>
              <w:top w:w="60" w:type="dxa"/>
              <w:left w:w="90" w:type="dxa"/>
              <w:bottom w:w="60" w:type="dxa"/>
              <w:right w:w="90" w:type="dxa"/>
            </w:tcMar>
          </w:tcPr>
          <w:p w14:paraId="0EBD545B" w14:textId="77777777" w:rsidR="002B162B" w:rsidRDefault="001944D7">
            <w:pPr>
              <w:spacing w:after="60" w:line="252" w:lineRule="auto"/>
            </w:pPr>
            <w:r>
              <w:rPr>
                <w:sz w:val="20"/>
                <w:szCs w:val="20"/>
              </w:rPr>
              <w:t>Fonte: SIH-RD e SIH-SP.</w:t>
            </w:r>
          </w:p>
          <w:p w14:paraId="1059F1FD" w14:textId="77777777" w:rsidR="002B162B" w:rsidRDefault="001944D7">
            <w:pPr>
              <w:spacing w:after="60" w:line="252" w:lineRule="auto"/>
            </w:pPr>
            <w:r>
              <w:rPr>
                <w:sz w:val="20"/>
                <w:szCs w:val="20"/>
              </w:rPr>
              <w:t>Numerador: casos de MMG em internação de parto (lista do OOBr, incluído o 0409060313) com DT_SAIDA − DT_INTER maior que 7 dias, excluindo AIH com diária de acompanhante 0802010024 (na RD ou na SP). Denominador: casos de MMG.</w:t>
            </w:r>
          </w:p>
        </w:tc>
      </w:tr>
      <w:tr w:rsidR="002B162B" w14:paraId="6769CE93" w14:textId="77777777">
        <w:tc>
          <w:tcPr>
            <w:tcW w:w="2500" w:type="dxa"/>
            <w:shd w:val="clear" w:color="auto" w:fill="FFFFFF"/>
            <w:tcMar>
              <w:top w:w="60" w:type="dxa"/>
              <w:left w:w="90" w:type="dxa"/>
              <w:bottom w:w="60" w:type="dxa"/>
              <w:right w:w="90" w:type="dxa"/>
            </w:tcMar>
          </w:tcPr>
          <w:p w14:paraId="1006BF39" w14:textId="77777777" w:rsidR="002B162B" w:rsidRDefault="001944D7">
            <w:pPr>
              <w:spacing w:after="60" w:line="252" w:lineRule="auto"/>
            </w:pPr>
            <w:r>
              <w:rPr>
                <w:b/>
                <w:bCs/>
                <w:color w:val="0A213D"/>
                <w:sz w:val="20"/>
                <w:szCs w:val="20"/>
              </w:rPr>
              <w:t>Porcentagem de casos de morbidade materna grave com transfusão sanguínea</w:t>
            </w:r>
          </w:p>
        </w:tc>
        <w:tc>
          <w:tcPr>
            <w:tcW w:w="2800" w:type="dxa"/>
            <w:shd w:val="clear" w:color="auto" w:fill="FFFFFF"/>
            <w:tcMar>
              <w:top w:w="60" w:type="dxa"/>
              <w:left w:w="90" w:type="dxa"/>
              <w:bottom w:w="60" w:type="dxa"/>
              <w:right w:w="90" w:type="dxa"/>
            </w:tcMar>
          </w:tcPr>
          <w:p w14:paraId="6DE297BD" w14:textId="77777777" w:rsidR="002B162B" w:rsidRDefault="001944D7">
            <w:pPr>
              <w:spacing w:after="60" w:line="252" w:lineRule="auto"/>
            </w:pPr>
            <w:r>
              <w:rPr>
                <w:sz w:val="20"/>
                <w:szCs w:val="20"/>
              </w:rPr>
              <w:t>Proporção dos casos de MMG com registro de transfusão.</w:t>
            </w:r>
          </w:p>
        </w:tc>
        <w:tc>
          <w:tcPr>
            <w:tcW w:w="4338" w:type="dxa"/>
            <w:shd w:val="clear" w:color="auto" w:fill="FFFFFF"/>
            <w:tcMar>
              <w:top w:w="60" w:type="dxa"/>
              <w:left w:w="90" w:type="dxa"/>
              <w:bottom w:w="60" w:type="dxa"/>
              <w:right w:w="90" w:type="dxa"/>
            </w:tcMar>
          </w:tcPr>
          <w:p w14:paraId="28E42A0B" w14:textId="77777777" w:rsidR="002B162B" w:rsidRDefault="001944D7">
            <w:pPr>
              <w:spacing w:after="60" w:line="252" w:lineRule="auto"/>
            </w:pPr>
            <w:r>
              <w:rPr>
                <w:sz w:val="20"/>
                <w:szCs w:val="20"/>
              </w:rPr>
              <w:t>Fonte: SIH-RD e SIH-SP.</w:t>
            </w:r>
          </w:p>
          <w:p w14:paraId="542DAF8D" w14:textId="77777777" w:rsidR="002B162B" w:rsidRDefault="001944D7">
            <w:pPr>
              <w:spacing w:after="60" w:line="252" w:lineRule="auto"/>
            </w:pPr>
            <w:r>
              <w:rPr>
                <w:sz w:val="20"/>
                <w:szCs w:val="20"/>
              </w:rPr>
              <w:t>Numerador: casos de MMG com Z513 em qualquer campo de diagnóstico, procedimento de transfusão ou ato de transfusão na base SP (0306020068, 0306020076, 0306020084, 0306020092, 0306020106, 0306020114, 0306020122, 0306020130, 0306020149). Denominador: casos de MMG.</w:t>
            </w:r>
          </w:p>
          <w:p w14:paraId="77B49FF7" w14:textId="77777777" w:rsidR="002B162B" w:rsidRDefault="001944D7">
            <w:pPr>
              <w:spacing w:after="60" w:line="252" w:lineRule="auto"/>
            </w:pPr>
            <w:r>
              <w:rPr>
                <w:sz w:val="20"/>
                <w:szCs w:val="20"/>
              </w:rPr>
              <w:t>Nota: registro no SIH em torno de 50% (Domingues et al. 2024).</w:t>
            </w:r>
          </w:p>
        </w:tc>
      </w:tr>
      <w:tr w:rsidR="002B162B" w14:paraId="579F783F" w14:textId="77777777">
        <w:tc>
          <w:tcPr>
            <w:tcW w:w="2500" w:type="dxa"/>
            <w:shd w:val="clear" w:color="auto" w:fill="F6FBF7"/>
            <w:tcMar>
              <w:top w:w="60" w:type="dxa"/>
              <w:left w:w="90" w:type="dxa"/>
              <w:bottom w:w="60" w:type="dxa"/>
              <w:right w:w="90" w:type="dxa"/>
            </w:tcMar>
          </w:tcPr>
          <w:p w14:paraId="6126C361" w14:textId="77777777" w:rsidR="002B162B" w:rsidRDefault="001944D7">
            <w:pPr>
              <w:spacing w:after="60" w:line="252" w:lineRule="auto"/>
            </w:pPr>
            <w:r>
              <w:rPr>
                <w:b/>
                <w:bCs/>
                <w:color w:val="0A213D"/>
                <w:sz w:val="20"/>
                <w:szCs w:val="20"/>
              </w:rPr>
              <w:t>Porcentagem de casos de morbidade materna grave com realização de histerectomia</w:t>
            </w:r>
          </w:p>
        </w:tc>
        <w:tc>
          <w:tcPr>
            <w:tcW w:w="2800" w:type="dxa"/>
            <w:shd w:val="clear" w:color="auto" w:fill="F6FBF7"/>
            <w:tcMar>
              <w:top w:w="60" w:type="dxa"/>
              <w:left w:w="90" w:type="dxa"/>
              <w:bottom w:w="60" w:type="dxa"/>
              <w:right w:w="90" w:type="dxa"/>
            </w:tcMar>
          </w:tcPr>
          <w:p w14:paraId="2722423F" w14:textId="77777777" w:rsidR="002B162B" w:rsidRDefault="001944D7">
            <w:pPr>
              <w:spacing w:after="60" w:line="252" w:lineRule="auto"/>
            </w:pPr>
            <w:r>
              <w:rPr>
                <w:sz w:val="20"/>
                <w:szCs w:val="20"/>
              </w:rPr>
              <w:t>Proporção dos casos de MMG com histerectomia.</w:t>
            </w:r>
          </w:p>
        </w:tc>
        <w:tc>
          <w:tcPr>
            <w:tcW w:w="4338" w:type="dxa"/>
            <w:shd w:val="clear" w:color="auto" w:fill="F6FBF7"/>
            <w:tcMar>
              <w:top w:w="60" w:type="dxa"/>
              <w:left w:w="90" w:type="dxa"/>
              <w:bottom w:w="60" w:type="dxa"/>
              <w:right w:w="90" w:type="dxa"/>
            </w:tcMar>
          </w:tcPr>
          <w:p w14:paraId="685434D7" w14:textId="77777777" w:rsidR="002B162B" w:rsidRDefault="001944D7">
            <w:pPr>
              <w:spacing w:after="60" w:line="252" w:lineRule="auto"/>
            </w:pPr>
            <w:r>
              <w:rPr>
                <w:sz w:val="20"/>
                <w:szCs w:val="20"/>
              </w:rPr>
              <w:t>Fonte: SIH-RD e SIH-SP.</w:t>
            </w:r>
          </w:p>
          <w:p w14:paraId="017C00AA" w14:textId="77777777" w:rsidR="002B162B" w:rsidRDefault="001944D7">
            <w:pPr>
              <w:spacing w:after="60" w:line="252" w:lineRule="auto"/>
            </w:pPr>
            <w:r>
              <w:rPr>
                <w:sz w:val="20"/>
                <w:szCs w:val="20"/>
              </w:rPr>
              <w:t>Numerador: casos de MMG com O822 em qualquer campo de diagnóstico ou procedimento/ato em 0411020030, 0409060100, 0409060119, 0409060127, 0409060135. Denominador: casos de MMG.</w:t>
            </w:r>
          </w:p>
          <w:p w14:paraId="0D322419" w14:textId="77777777" w:rsidR="002B162B" w:rsidRDefault="001944D7">
            <w:pPr>
              <w:spacing w:after="60" w:line="252" w:lineRule="auto"/>
            </w:pPr>
            <w:r>
              <w:rPr>
                <w:sz w:val="20"/>
                <w:szCs w:val="20"/>
              </w:rPr>
              <w:t>Nota: registro no SIH em torno de 36% (Domingues et al. 2024).</w:t>
            </w:r>
          </w:p>
        </w:tc>
      </w:tr>
    </w:tbl>
    <w:p w14:paraId="1BD4F1D4" w14:textId="77777777" w:rsidR="002B162B" w:rsidRDefault="002B162B">
      <w:pPr>
        <w:spacing w:after="160"/>
      </w:pPr>
    </w:p>
    <w:p w14:paraId="534E0138" w14:textId="77777777" w:rsidR="002B162B" w:rsidRDefault="001944D7">
      <w:pPr>
        <w:pStyle w:val="Ttulo3"/>
      </w:pPr>
      <w:r>
        <w:t>Morbidade neonatal</w:t>
      </w:r>
    </w:p>
    <w:p w14:paraId="7291ABD0" w14:textId="77777777" w:rsidR="002B162B" w:rsidRDefault="001944D7">
      <w:pPr>
        <w:keepNext/>
        <w:spacing w:before="200" w:after="80"/>
      </w:pPr>
      <w:r>
        <w:rPr>
          <w:b/>
          <w:bCs/>
          <w:color w:val="1B5F51"/>
          <w:sz w:val="20"/>
          <w:szCs w:val="20"/>
        </w:rPr>
        <w:lastRenderedPageBreak/>
        <w:t>Tabela 16 – Morbidade neonatal: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637EACFC" w14:textId="77777777">
        <w:trPr>
          <w:tblHeader/>
        </w:trPr>
        <w:tc>
          <w:tcPr>
            <w:tcW w:w="2500" w:type="dxa"/>
            <w:shd w:val="clear" w:color="auto" w:fill="1B5F51"/>
            <w:tcMar>
              <w:top w:w="70" w:type="dxa"/>
              <w:left w:w="90" w:type="dxa"/>
              <w:bottom w:w="70" w:type="dxa"/>
              <w:right w:w="90" w:type="dxa"/>
            </w:tcMar>
            <w:vAlign w:val="center"/>
          </w:tcPr>
          <w:p w14:paraId="59794F09"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1DD9EB81"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4C2C8888" w14:textId="77777777" w:rsidR="002B162B" w:rsidRDefault="001944D7">
            <w:pPr>
              <w:spacing w:after="60" w:line="252" w:lineRule="auto"/>
            </w:pPr>
            <w:r>
              <w:rPr>
                <w:b/>
                <w:bCs/>
                <w:color w:val="FFFFFF"/>
                <w:sz w:val="20"/>
                <w:szCs w:val="20"/>
              </w:rPr>
              <w:t>Variáveis e regra</w:t>
            </w:r>
          </w:p>
        </w:tc>
      </w:tr>
      <w:tr w:rsidR="002B162B" w14:paraId="28A59143" w14:textId="77777777">
        <w:tc>
          <w:tcPr>
            <w:tcW w:w="2500" w:type="dxa"/>
            <w:shd w:val="clear" w:color="auto" w:fill="FFFFFF"/>
            <w:tcMar>
              <w:top w:w="60" w:type="dxa"/>
              <w:left w:w="90" w:type="dxa"/>
              <w:bottom w:w="60" w:type="dxa"/>
              <w:right w:w="90" w:type="dxa"/>
            </w:tcMar>
          </w:tcPr>
          <w:p w14:paraId="0DBF28C0" w14:textId="77777777" w:rsidR="002B162B" w:rsidRDefault="001944D7">
            <w:pPr>
              <w:spacing w:after="60" w:line="252" w:lineRule="auto"/>
            </w:pPr>
            <w:r>
              <w:rPr>
                <w:b/>
                <w:bCs/>
                <w:color w:val="0A213D"/>
                <w:sz w:val="20"/>
                <w:szCs w:val="20"/>
              </w:rPr>
              <w:t>Porcentagem de nascidos vivos com condições potencialmente ameaçadoras à vida</w:t>
            </w:r>
          </w:p>
        </w:tc>
        <w:tc>
          <w:tcPr>
            <w:tcW w:w="2800" w:type="dxa"/>
            <w:shd w:val="clear" w:color="auto" w:fill="FFFFFF"/>
            <w:tcMar>
              <w:top w:w="60" w:type="dxa"/>
              <w:left w:w="90" w:type="dxa"/>
              <w:bottom w:w="60" w:type="dxa"/>
              <w:right w:w="90" w:type="dxa"/>
            </w:tcMar>
          </w:tcPr>
          <w:p w14:paraId="798B021F" w14:textId="77777777" w:rsidR="002B162B" w:rsidRDefault="001944D7">
            <w:pPr>
              <w:spacing w:after="60" w:line="252" w:lineRule="auto"/>
            </w:pPr>
            <w:r>
              <w:rPr>
                <w:sz w:val="20"/>
                <w:szCs w:val="20"/>
              </w:rPr>
              <w:t>Proporção de nascidos vivos com pelo menos um critério pragmático de morbidade neonatal grave: peso ao nascer menor que 1.500 g, idade gestacional menor que 32 semanas ou Apgar no 5º minuto menor que 7 (Pileggi et al. 2010; Silva et al. 2014; Kale et al. 2017).</w:t>
            </w:r>
          </w:p>
        </w:tc>
        <w:tc>
          <w:tcPr>
            <w:tcW w:w="4338" w:type="dxa"/>
            <w:shd w:val="clear" w:color="auto" w:fill="FFFFFF"/>
            <w:tcMar>
              <w:top w:w="60" w:type="dxa"/>
              <w:left w:w="90" w:type="dxa"/>
              <w:bottom w:w="60" w:type="dxa"/>
              <w:right w:w="90" w:type="dxa"/>
            </w:tcMar>
          </w:tcPr>
          <w:p w14:paraId="64DD5E30" w14:textId="77777777" w:rsidR="002B162B" w:rsidRDefault="001944D7">
            <w:pPr>
              <w:spacing w:after="60" w:line="252" w:lineRule="auto"/>
            </w:pPr>
            <w:r>
              <w:rPr>
                <w:sz w:val="20"/>
                <w:szCs w:val="20"/>
              </w:rPr>
              <w:t>Fonte: SINASC.</w:t>
            </w:r>
          </w:p>
          <w:p w14:paraId="1B734C41" w14:textId="77777777" w:rsidR="002B162B" w:rsidRDefault="001944D7">
            <w:pPr>
              <w:spacing w:after="60" w:line="252" w:lineRule="auto"/>
            </w:pPr>
            <w:r>
              <w:rPr>
                <w:sz w:val="20"/>
                <w:szCs w:val="20"/>
              </w:rPr>
              <w:t>Numerador: PESO &lt; 1500 (excluídos 0, 9999 e em branco), OU idade gestacional menor que 32 semanas (SEMAGESTAC &lt; 32; se ignorada, GESTACAO 1, 2 ou 3), OU APGAR5 &lt; 7 (excluídos valores fora de 0 a 10 e em branco). Denominador: total de nascidos vivos.</w:t>
            </w:r>
          </w:p>
          <w:p w14:paraId="314113E9" w14:textId="77777777" w:rsidR="002B162B" w:rsidRDefault="001944D7">
            <w:pPr>
              <w:spacing w:after="60" w:line="252" w:lineRule="auto"/>
            </w:pPr>
            <w:r>
              <w:rPr>
                <w:sz w:val="20"/>
                <w:szCs w:val="20"/>
              </w:rPr>
              <w:t>Evitar rotular Apgar &lt; 7 como "asfixia" (o manual da DN classifica 5 a 7 como asfixia leve).</w:t>
            </w:r>
          </w:p>
        </w:tc>
      </w:tr>
      <w:tr w:rsidR="002B162B" w14:paraId="63AF217F" w14:textId="77777777">
        <w:tc>
          <w:tcPr>
            <w:tcW w:w="2500" w:type="dxa"/>
            <w:shd w:val="clear" w:color="auto" w:fill="F6FBF7"/>
            <w:tcMar>
              <w:top w:w="60" w:type="dxa"/>
              <w:left w:w="90" w:type="dxa"/>
              <w:bottom w:w="60" w:type="dxa"/>
              <w:right w:w="90" w:type="dxa"/>
            </w:tcMar>
          </w:tcPr>
          <w:p w14:paraId="72C272FB" w14:textId="77777777" w:rsidR="002B162B" w:rsidRDefault="001944D7">
            <w:pPr>
              <w:spacing w:after="60" w:line="252" w:lineRule="auto"/>
            </w:pPr>
            <w:r>
              <w:rPr>
                <w:b/>
                <w:bCs/>
                <w:color w:val="0A213D"/>
                <w:sz w:val="20"/>
                <w:szCs w:val="20"/>
              </w:rPr>
              <w:t>Distribuição percentual das internações neonatais por grupos de causas</w:t>
            </w:r>
          </w:p>
        </w:tc>
        <w:tc>
          <w:tcPr>
            <w:tcW w:w="2800" w:type="dxa"/>
            <w:shd w:val="clear" w:color="auto" w:fill="F6FBF7"/>
            <w:tcMar>
              <w:top w:w="60" w:type="dxa"/>
              <w:left w:w="90" w:type="dxa"/>
              <w:bottom w:w="60" w:type="dxa"/>
              <w:right w:w="90" w:type="dxa"/>
            </w:tcMar>
          </w:tcPr>
          <w:p w14:paraId="28C1F781" w14:textId="77777777" w:rsidR="002B162B" w:rsidRDefault="001944D7">
            <w:pPr>
              <w:spacing w:after="60" w:line="252" w:lineRule="auto"/>
            </w:pPr>
            <w:r>
              <w:rPr>
                <w:sz w:val="20"/>
                <w:szCs w:val="20"/>
              </w:rPr>
              <w:t>Distribuição das internações neonatais por grupo de causa, classificação EXCLUSIVA pelo diagnóstico principal da AIH: cada internação entra em um único grupo e a soma é 100 (decisão da coordenação, 09/09/2026).</w:t>
            </w:r>
          </w:p>
        </w:tc>
        <w:tc>
          <w:tcPr>
            <w:tcW w:w="4338" w:type="dxa"/>
            <w:shd w:val="clear" w:color="auto" w:fill="F6FBF7"/>
            <w:tcMar>
              <w:top w:w="60" w:type="dxa"/>
              <w:left w:w="90" w:type="dxa"/>
              <w:bottom w:w="60" w:type="dxa"/>
              <w:right w:w="90" w:type="dxa"/>
            </w:tcMar>
          </w:tcPr>
          <w:p w14:paraId="3440CE21" w14:textId="77777777" w:rsidR="002B162B" w:rsidRDefault="001944D7">
            <w:pPr>
              <w:spacing w:after="60" w:line="252" w:lineRule="auto"/>
            </w:pPr>
            <w:r>
              <w:rPr>
                <w:sz w:val="20"/>
                <w:szCs w:val="20"/>
              </w:rPr>
              <w:t>Fonte: SIH-RD. Denominador: NEO = 1.</w:t>
            </w:r>
          </w:p>
          <w:p w14:paraId="35309FA8" w14:textId="77777777" w:rsidR="002B162B" w:rsidRDefault="001944D7">
            <w:pPr>
              <w:spacing w:after="60" w:line="252" w:lineRule="auto"/>
            </w:pPr>
            <w:r>
              <w:rPr>
                <w:sz w:val="20"/>
                <w:szCs w:val="20"/>
              </w:rPr>
              <w:t>Grupo pelo DIAG_PRINC, na ordem: Asfixia/Hipóxia P20 a P21; Infecções perinatais P35 a P39; Transtornos cardiovasculares perinatais P29; Afecções respiratórias do RN P22 a P28; Condições relacionadas a fatores maternos P00 a P04; Prematuridade e baixo peso ao nascer P07; Transtornos metabólicos e endócrinos P70 a P74; Anomalias congênitas Q00 a Q99; Causas mal definidas R00 a R99; Outras afecções do período perinatal = demais códigos P00 a P96; Demais causas = diagnóstico principal fora dos grupos anteriore</w:t>
            </w:r>
            <w:r>
              <w:rPr>
                <w:sz w:val="20"/>
                <w:szCs w:val="20"/>
              </w:rPr>
              <w:t>s.</w:t>
            </w:r>
          </w:p>
          <w:p w14:paraId="2569B771" w14:textId="77777777" w:rsidR="002B162B" w:rsidRDefault="001944D7">
            <w:pPr>
              <w:spacing w:after="60" w:line="252" w:lineRule="auto"/>
            </w:pPr>
            <w:r>
              <w:rPr>
                <w:sz w:val="20"/>
                <w:szCs w:val="20"/>
              </w:rPr>
              <w:t>Motivo da mudança: com a marcação em qualquer campo de diagnóstico, a soma passava de 100 (uma internação entrava em vários grupos); pelo diagnóstico principal a distribuição soma 100.</w:t>
            </w:r>
          </w:p>
        </w:tc>
      </w:tr>
    </w:tbl>
    <w:p w14:paraId="50A4EEDC" w14:textId="77777777" w:rsidR="002B162B" w:rsidRDefault="002B162B">
      <w:pPr>
        <w:spacing w:after="160"/>
      </w:pPr>
    </w:p>
    <w:p w14:paraId="626C5313" w14:textId="77777777" w:rsidR="002B162B" w:rsidRDefault="002B162B">
      <w:pPr>
        <w:spacing w:after="160"/>
      </w:pPr>
    </w:p>
    <w:p w14:paraId="70BBE1FB" w14:textId="77777777" w:rsidR="002B162B" w:rsidRDefault="001944D7">
      <w:pPr>
        <w:pStyle w:val="Ttulo2"/>
      </w:pPr>
      <w:bookmarkStart w:id="17" w:name="_Toc243245233"/>
      <w:r>
        <w:t>5.1 Comparador e destaques</w:t>
      </w:r>
      <w:bookmarkEnd w:id="17"/>
    </w:p>
    <w:p w14:paraId="72D95177" w14:textId="77777777" w:rsidR="002B162B" w:rsidRDefault="001944D7">
      <w:pPr>
        <w:spacing w:after="120" w:line="276" w:lineRule="auto"/>
      </w:pPr>
      <w:r>
        <w:t>No comparador do Painel de Internação, a média do grupo é a média simples das unidades do grupo com dados no ano, e o destaque segue a regra descrita na seção 3.2. Os valores publicados referem-se às 114 unidades calculadas em 9 de setembro de 2026 e às unidades incluídas posteriormente (Pernambuco, em 12 de setembro; Maranhão, Ceará e São Paulo, em 23 de setembro de 2026).</w:t>
      </w:r>
    </w:p>
    <w:p w14:paraId="16174908" w14:textId="77777777" w:rsidR="002B162B" w:rsidRDefault="001944D7">
      <w:pPr>
        <w:pStyle w:val="Ttulo1"/>
      </w:pPr>
      <w:bookmarkStart w:id="18" w:name="_Toc243245234"/>
      <w:r>
        <w:t>6. Dicionário do Painel de Mortalidade (SIM)</w:t>
      </w:r>
      <w:bookmarkEnd w:id="18"/>
    </w:p>
    <w:p w14:paraId="165962B1" w14:textId="77777777" w:rsidR="002B162B" w:rsidRDefault="001944D7">
      <w:pPr>
        <w:spacing w:after="120" w:line="276" w:lineRule="auto"/>
      </w:pPr>
      <w:r>
        <w:t xml:space="preserve">As regras desta seção são as do Dicionário de indicadores de mortalidade do grupo de maternidades, versão de 11/09/2026. O dicionário descreve os indicadores publicados no painel e nas apresentações por maternidade, calculados em 11 de setembro de 2026 segundo as seguintes regras: óbito materno pela definição do Ministério da Saúde; Lista Brasileira de Causas de Mortes Evitáveis por Intervenções do SUS (LBE), na versão de tabulação para menores de 5 anos do </w:t>
      </w:r>
      <w:r>
        <w:lastRenderedPageBreak/>
        <w:t>DATASUS e da Secretaria de Vigilância em Saúde (SVS); e recuperação da idade neonatal pelo campo IDADE da Declaração de Óbito.</w:t>
      </w:r>
    </w:p>
    <w:p w14:paraId="7E2BEF46" w14:textId="77777777" w:rsidR="002B162B" w:rsidRDefault="001944D7">
      <w:pPr>
        <w:spacing w:after="120" w:line="276" w:lineRule="auto"/>
      </w:pPr>
      <w:r>
        <w:t>Convenções: SIM-DO é o arquivo das declarações de óbito e SIM-DOFET, o das declarações de óbito fetal; nomes em letras maiúsculas são campos desses arquivos e da Declaração de Nascido Vivo; CODESTAB é o código CNES do estabelecimento de ocorrência e CAUSABAS é a causa básica do óbito. Referências citadas pelo dicionário: IDB/DATASUS, Indicadores e Dados Básicos, fichas C.1.1 (mortalidade neonatal precoce), C.1.2 (neonatal tardia), C.3 e Anexo I (razão de mortalidade materna e conceito de óbito materno) e C.</w:t>
      </w:r>
      <w:r>
        <w:t>5 (perinatal); Guia de Vigilância Epidemiológica do Óbito Materno (MS, 2009); Lista de Tabulação de Causas Evitáveis de menores de 5 anos (DATASUS/SVS; Malta et al., 2007 e 2010); dicionários de variáveis do SIM e do SINASC; painel Óbitos de Gestantes e Puérperas do Observatório Obstétrico Brasileiro (OOBr). Os códigos citados são da CID-10.</w:t>
      </w:r>
    </w:p>
    <w:p w14:paraId="76873B80" w14:textId="77777777" w:rsidR="002B162B" w:rsidRDefault="001944D7">
      <w:pPr>
        <w:pStyle w:val="Ttulo3"/>
      </w:pPr>
      <w:r>
        <w:t>Definições gerais (SIM e SINASC)</w:t>
      </w:r>
    </w:p>
    <w:p w14:paraId="3D028D12" w14:textId="77777777" w:rsidR="002B162B" w:rsidRDefault="001944D7">
      <w:pPr>
        <w:keepNext/>
        <w:spacing w:before="200" w:after="80"/>
      </w:pPr>
      <w:r>
        <w:rPr>
          <w:b/>
          <w:bCs/>
          <w:color w:val="1B5F51"/>
          <w:sz w:val="20"/>
          <w:szCs w:val="20"/>
        </w:rPr>
        <w:t>Tabela 17 – Definições gerais (SIM e SINASC):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313C06F0" w14:textId="77777777">
        <w:trPr>
          <w:tblHeader/>
        </w:trPr>
        <w:tc>
          <w:tcPr>
            <w:tcW w:w="2500" w:type="dxa"/>
            <w:shd w:val="clear" w:color="auto" w:fill="1B5F51"/>
            <w:tcMar>
              <w:top w:w="70" w:type="dxa"/>
              <w:left w:w="90" w:type="dxa"/>
              <w:bottom w:w="70" w:type="dxa"/>
              <w:right w:w="90" w:type="dxa"/>
            </w:tcMar>
            <w:vAlign w:val="center"/>
          </w:tcPr>
          <w:p w14:paraId="25EAB0DA"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378F4F59"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0FE3CCFF" w14:textId="77777777" w:rsidR="002B162B" w:rsidRDefault="001944D7">
            <w:pPr>
              <w:spacing w:after="60" w:line="252" w:lineRule="auto"/>
            </w:pPr>
            <w:r>
              <w:rPr>
                <w:b/>
                <w:bCs/>
                <w:color w:val="FFFFFF"/>
                <w:sz w:val="20"/>
                <w:szCs w:val="20"/>
              </w:rPr>
              <w:t>Variáveis e regra</w:t>
            </w:r>
          </w:p>
        </w:tc>
      </w:tr>
      <w:tr w:rsidR="002B162B" w14:paraId="56EC0EF0" w14:textId="77777777">
        <w:tc>
          <w:tcPr>
            <w:tcW w:w="2500" w:type="dxa"/>
            <w:shd w:val="clear" w:color="auto" w:fill="FFFFFF"/>
            <w:tcMar>
              <w:top w:w="60" w:type="dxa"/>
              <w:left w:w="90" w:type="dxa"/>
              <w:bottom w:w="60" w:type="dxa"/>
              <w:right w:w="90" w:type="dxa"/>
            </w:tcMar>
          </w:tcPr>
          <w:p w14:paraId="66E2F6C8" w14:textId="77777777" w:rsidR="002B162B" w:rsidRDefault="001944D7">
            <w:pPr>
              <w:spacing w:after="60" w:line="252" w:lineRule="auto"/>
            </w:pPr>
            <w:r>
              <w:rPr>
                <w:b/>
                <w:bCs/>
                <w:color w:val="0A213D"/>
                <w:sz w:val="20"/>
                <w:szCs w:val="20"/>
              </w:rPr>
              <w:t>Unidade de análise e ano de referência</w:t>
            </w:r>
          </w:p>
        </w:tc>
        <w:tc>
          <w:tcPr>
            <w:tcW w:w="2800" w:type="dxa"/>
            <w:shd w:val="clear" w:color="auto" w:fill="FFFFFF"/>
            <w:tcMar>
              <w:top w:w="60" w:type="dxa"/>
              <w:left w:w="90" w:type="dxa"/>
              <w:bottom w:w="60" w:type="dxa"/>
              <w:right w:w="90" w:type="dxa"/>
            </w:tcMar>
          </w:tcPr>
          <w:p w14:paraId="2C224F71" w14:textId="77777777" w:rsidR="002B162B" w:rsidRDefault="001944D7">
            <w:pPr>
              <w:spacing w:after="60" w:line="252" w:lineRule="auto"/>
            </w:pPr>
            <w:r>
              <w:rPr>
                <w:sz w:val="20"/>
                <w:szCs w:val="20"/>
              </w:rPr>
              <w:t>Óbitos atribuídos ao estabelecimento de saúde onde ocorreram e ao ano da data do óbito.</w:t>
            </w:r>
          </w:p>
        </w:tc>
        <w:tc>
          <w:tcPr>
            <w:tcW w:w="4338" w:type="dxa"/>
            <w:shd w:val="clear" w:color="auto" w:fill="FFFFFF"/>
            <w:tcMar>
              <w:top w:w="60" w:type="dxa"/>
              <w:left w:w="90" w:type="dxa"/>
              <w:bottom w:w="60" w:type="dxa"/>
              <w:right w:w="90" w:type="dxa"/>
            </w:tcMar>
          </w:tcPr>
          <w:p w14:paraId="3B4E7466" w14:textId="77777777" w:rsidR="002B162B" w:rsidRDefault="001944D7">
            <w:pPr>
              <w:spacing w:after="60" w:line="252" w:lineRule="auto"/>
            </w:pPr>
            <w:r>
              <w:rPr>
                <w:sz w:val="20"/>
                <w:szCs w:val="20"/>
              </w:rPr>
              <w:t>Fonte: SIM, arquivos DO (Declarações de Óbito) e DOFET (Declarações de Óbito Fetal).</w:t>
            </w:r>
          </w:p>
          <w:p w14:paraId="4BD4386F" w14:textId="77777777" w:rsidR="002B162B" w:rsidRDefault="001944D7">
            <w:pPr>
              <w:spacing w:after="60" w:line="252" w:lineRule="auto"/>
            </w:pPr>
            <w:r>
              <w:rPr>
                <w:sz w:val="20"/>
                <w:szCs w:val="20"/>
              </w:rPr>
              <w:t>Estabelecimento: CODESTAB (código CNES do local de ocorrência, 7 dígitos, completado com zeros à esquerda). Ano: ano de DTOBITO (data do óbito, ddmmaaaa).</w:t>
            </w:r>
          </w:p>
          <w:p w14:paraId="2785C9D3" w14:textId="77777777" w:rsidR="002B162B" w:rsidRDefault="001944D7">
            <w:pPr>
              <w:spacing w:after="60" w:line="252" w:lineRule="auto"/>
            </w:pPr>
            <w:r>
              <w:rPr>
                <w:sz w:val="20"/>
                <w:szCs w:val="20"/>
              </w:rPr>
              <w:t>Arquivos do DATASUS: DO&lt;UF&gt;&lt;ano&gt;.dbc de 2019 a 2024 (definitivos), DO&lt;UF&gt;2025.dbc (preliminar) e DOFET&lt;aa&gt;.dbc de 2019 a 2025 (arquivo nacional). Todas as UFs são lidas, porque o óbito é contado na unidade onde ocorreu, independentemente da residência.</w:t>
            </w:r>
          </w:p>
          <w:p w14:paraId="529C72C7" w14:textId="77777777" w:rsidR="002B162B" w:rsidRDefault="001944D7">
            <w:pPr>
              <w:spacing w:after="60" w:line="252" w:lineRule="auto"/>
            </w:pPr>
            <w:r>
              <w:rPr>
                <w:sz w:val="20"/>
                <w:szCs w:val="20"/>
              </w:rPr>
              <w:t>Registros com CODESTAB em branco (óbitos em domicílio, via pública ou sem identificação do estabelecimento) não são atribuídos a nenhuma unidade. HCFAMEMA (Marília, SP): os CNES 2025507 (hospital adulto) e 2025523 (materno-infantil) são tratados como um único complexo: óbitos dos dois códigos e nascidos vivos do 2025523.</w:t>
            </w:r>
          </w:p>
        </w:tc>
      </w:tr>
      <w:tr w:rsidR="002B162B" w14:paraId="6ABEC2BC" w14:textId="77777777">
        <w:tc>
          <w:tcPr>
            <w:tcW w:w="2500" w:type="dxa"/>
            <w:shd w:val="clear" w:color="auto" w:fill="F6FBF7"/>
            <w:tcMar>
              <w:top w:w="60" w:type="dxa"/>
              <w:left w:w="90" w:type="dxa"/>
              <w:bottom w:w="60" w:type="dxa"/>
              <w:right w:w="90" w:type="dxa"/>
            </w:tcMar>
          </w:tcPr>
          <w:p w14:paraId="3905F470" w14:textId="77777777" w:rsidR="002B162B" w:rsidRDefault="001944D7">
            <w:pPr>
              <w:spacing w:after="60" w:line="252" w:lineRule="auto"/>
            </w:pPr>
            <w:r>
              <w:rPr>
                <w:b/>
                <w:bCs/>
                <w:color w:val="0A213D"/>
                <w:sz w:val="20"/>
                <w:szCs w:val="20"/>
              </w:rPr>
              <w:t>Nascidos vivos (denominador)</w:t>
            </w:r>
          </w:p>
        </w:tc>
        <w:tc>
          <w:tcPr>
            <w:tcW w:w="2800" w:type="dxa"/>
            <w:shd w:val="clear" w:color="auto" w:fill="F6FBF7"/>
            <w:tcMar>
              <w:top w:w="60" w:type="dxa"/>
              <w:left w:w="90" w:type="dxa"/>
              <w:bottom w:w="60" w:type="dxa"/>
              <w:right w:w="90" w:type="dxa"/>
            </w:tcMar>
          </w:tcPr>
          <w:p w14:paraId="347F5211" w14:textId="77777777" w:rsidR="002B162B" w:rsidRDefault="001944D7">
            <w:pPr>
              <w:spacing w:after="60" w:line="252" w:lineRule="auto"/>
            </w:pPr>
            <w:r>
              <w:rPr>
                <w:sz w:val="20"/>
                <w:szCs w:val="20"/>
              </w:rPr>
              <w:t>Total de nascidos vivos ocorridos no estabelecimento no ano.</w:t>
            </w:r>
          </w:p>
        </w:tc>
        <w:tc>
          <w:tcPr>
            <w:tcW w:w="4338" w:type="dxa"/>
            <w:shd w:val="clear" w:color="auto" w:fill="F6FBF7"/>
            <w:tcMar>
              <w:top w:w="60" w:type="dxa"/>
              <w:left w:w="90" w:type="dxa"/>
              <w:bottom w:w="60" w:type="dxa"/>
              <w:right w:w="90" w:type="dxa"/>
            </w:tcMar>
          </w:tcPr>
          <w:p w14:paraId="137C26CD" w14:textId="77777777" w:rsidR="002B162B" w:rsidRDefault="001944D7">
            <w:pPr>
              <w:spacing w:after="60" w:line="252" w:lineRule="auto"/>
            </w:pPr>
            <w:r>
              <w:rPr>
                <w:sz w:val="20"/>
                <w:szCs w:val="20"/>
              </w:rPr>
              <w:t>Fonte: SINASC.</w:t>
            </w:r>
          </w:p>
          <w:p w14:paraId="1CE94B09" w14:textId="77777777" w:rsidR="002B162B" w:rsidRDefault="001944D7">
            <w:pPr>
              <w:spacing w:after="60" w:line="252" w:lineRule="auto"/>
            </w:pPr>
            <w:r>
              <w:rPr>
                <w:sz w:val="20"/>
                <w:szCs w:val="20"/>
              </w:rPr>
              <w:t>Estabelecimento: CODESTAB = CNES da unidade. Ano: ano de DTNASC (data de nascimento). Arquivos DN&lt;UF&gt;&lt;ano&gt;.dbc.</w:t>
            </w:r>
          </w:p>
          <w:p w14:paraId="3CF05377" w14:textId="77777777" w:rsidR="002B162B" w:rsidRDefault="001944D7">
            <w:pPr>
              <w:spacing w:after="60" w:line="252" w:lineRule="auto"/>
            </w:pPr>
            <w:r>
              <w:rPr>
                <w:sz w:val="20"/>
                <w:szCs w:val="20"/>
              </w:rPr>
              <w:t>Inclui todos os nascidos vivos ocorridos na unidade, independentemente do município de residência da mãe. É o denominador da razão de mortalidade materna e das taxas neonatais e compõe, com os óbitos fetais, o denominador das taxas fetal e perinatal.</w:t>
            </w:r>
          </w:p>
        </w:tc>
      </w:tr>
      <w:tr w:rsidR="002B162B" w14:paraId="706FAD9F" w14:textId="77777777">
        <w:tc>
          <w:tcPr>
            <w:tcW w:w="2500" w:type="dxa"/>
            <w:shd w:val="clear" w:color="auto" w:fill="FFFFFF"/>
            <w:tcMar>
              <w:top w:w="60" w:type="dxa"/>
              <w:left w:w="90" w:type="dxa"/>
              <w:bottom w:w="60" w:type="dxa"/>
              <w:right w:w="90" w:type="dxa"/>
            </w:tcMar>
          </w:tcPr>
          <w:p w14:paraId="3341A394" w14:textId="77777777" w:rsidR="002B162B" w:rsidRDefault="001944D7">
            <w:pPr>
              <w:spacing w:after="60" w:line="252" w:lineRule="auto"/>
            </w:pPr>
            <w:r>
              <w:rPr>
                <w:b/>
                <w:bCs/>
                <w:color w:val="0A213D"/>
                <w:sz w:val="20"/>
                <w:szCs w:val="20"/>
              </w:rPr>
              <w:lastRenderedPageBreak/>
              <w:t>Situação dos dados</w:t>
            </w:r>
          </w:p>
        </w:tc>
        <w:tc>
          <w:tcPr>
            <w:tcW w:w="2800" w:type="dxa"/>
            <w:shd w:val="clear" w:color="auto" w:fill="FFFFFF"/>
            <w:tcMar>
              <w:top w:w="60" w:type="dxa"/>
              <w:left w:w="90" w:type="dxa"/>
              <w:bottom w:w="60" w:type="dxa"/>
              <w:right w:w="90" w:type="dxa"/>
            </w:tcMar>
          </w:tcPr>
          <w:p w14:paraId="782D3336" w14:textId="77777777" w:rsidR="002B162B" w:rsidRDefault="001944D7">
            <w:pPr>
              <w:spacing w:after="60" w:line="252" w:lineRule="auto"/>
            </w:pPr>
            <w:r>
              <w:rPr>
                <w:sz w:val="20"/>
                <w:szCs w:val="20"/>
              </w:rPr>
              <w:t>Anos definitivos e preliminares da série 2019 a 2025.</w:t>
            </w:r>
          </w:p>
        </w:tc>
        <w:tc>
          <w:tcPr>
            <w:tcW w:w="4338" w:type="dxa"/>
            <w:shd w:val="clear" w:color="auto" w:fill="FFFFFF"/>
            <w:tcMar>
              <w:top w:w="60" w:type="dxa"/>
              <w:left w:w="90" w:type="dxa"/>
              <w:bottom w:w="60" w:type="dxa"/>
              <w:right w:w="90" w:type="dxa"/>
            </w:tcMar>
          </w:tcPr>
          <w:p w14:paraId="7912A5A3" w14:textId="77777777" w:rsidR="002B162B" w:rsidRDefault="001944D7">
            <w:pPr>
              <w:spacing w:after="60" w:line="252" w:lineRule="auto"/>
            </w:pPr>
            <w:r>
              <w:rPr>
                <w:sz w:val="20"/>
                <w:szCs w:val="20"/>
              </w:rPr>
              <w:t>Fonte: SIM e SINASC.</w:t>
            </w:r>
          </w:p>
          <w:p w14:paraId="5B694457" w14:textId="77777777" w:rsidR="002B162B" w:rsidRDefault="001944D7">
            <w:pPr>
              <w:spacing w:after="60" w:line="252" w:lineRule="auto"/>
            </w:pPr>
            <w:r>
              <w:rPr>
                <w:sz w:val="20"/>
                <w:szCs w:val="20"/>
              </w:rPr>
              <w:t>2019 a 2023: dados definitivos. 2024 e 2025: dados preliminares do DATASUS, sujeitos a revisão; extração de 10 e 11/09/2026. Totais de 2024 e 2025 podem diferir de tabulações feitas em outra data. As apresentações trazem a nota "dados sujeitos a revisão".</w:t>
            </w:r>
          </w:p>
        </w:tc>
      </w:tr>
    </w:tbl>
    <w:p w14:paraId="07649BCF" w14:textId="77777777" w:rsidR="002B162B" w:rsidRDefault="002B162B">
      <w:pPr>
        <w:spacing w:after="160"/>
      </w:pPr>
    </w:p>
    <w:p w14:paraId="39BA0F2B" w14:textId="77777777" w:rsidR="002B162B" w:rsidRDefault="001944D7">
      <w:pPr>
        <w:pStyle w:val="Ttulo3"/>
      </w:pPr>
      <w:r>
        <w:t>Mortalidade materna (SIM e SINASC)</w:t>
      </w:r>
    </w:p>
    <w:p w14:paraId="31E4BC97" w14:textId="77777777" w:rsidR="002B162B" w:rsidRDefault="001944D7">
      <w:pPr>
        <w:keepNext/>
        <w:spacing w:before="200" w:after="80"/>
      </w:pPr>
      <w:r>
        <w:rPr>
          <w:b/>
          <w:bCs/>
          <w:color w:val="1B5F51"/>
          <w:sz w:val="20"/>
          <w:szCs w:val="20"/>
        </w:rPr>
        <w:t>Tabela 18 – Mortalidade materna (SIM e SINASC):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58C03ECF" w14:textId="77777777">
        <w:trPr>
          <w:tblHeader/>
        </w:trPr>
        <w:tc>
          <w:tcPr>
            <w:tcW w:w="2500" w:type="dxa"/>
            <w:shd w:val="clear" w:color="auto" w:fill="1B5F51"/>
            <w:tcMar>
              <w:top w:w="70" w:type="dxa"/>
              <w:left w:w="90" w:type="dxa"/>
              <w:bottom w:w="70" w:type="dxa"/>
              <w:right w:w="90" w:type="dxa"/>
            </w:tcMar>
            <w:vAlign w:val="center"/>
          </w:tcPr>
          <w:p w14:paraId="2F23A9C6"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0634DE42"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353F4ED6" w14:textId="77777777" w:rsidR="002B162B" w:rsidRDefault="001944D7">
            <w:pPr>
              <w:spacing w:after="60" w:line="252" w:lineRule="auto"/>
            </w:pPr>
            <w:r>
              <w:rPr>
                <w:b/>
                <w:bCs/>
                <w:color w:val="FFFFFF"/>
                <w:sz w:val="20"/>
                <w:szCs w:val="20"/>
              </w:rPr>
              <w:t>Variáveis e regra</w:t>
            </w:r>
          </w:p>
        </w:tc>
      </w:tr>
      <w:tr w:rsidR="002B162B" w14:paraId="68034F0D" w14:textId="77777777">
        <w:tc>
          <w:tcPr>
            <w:tcW w:w="2500" w:type="dxa"/>
            <w:shd w:val="clear" w:color="auto" w:fill="FFFFFF"/>
            <w:tcMar>
              <w:top w:w="60" w:type="dxa"/>
              <w:left w:w="90" w:type="dxa"/>
              <w:bottom w:w="60" w:type="dxa"/>
              <w:right w:w="90" w:type="dxa"/>
            </w:tcMar>
          </w:tcPr>
          <w:p w14:paraId="62366796" w14:textId="77777777" w:rsidR="002B162B" w:rsidRDefault="001944D7">
            <w:pPr>
              <w:spacing w:after="60" w:line="252" w:lineRule="auto"/>
            </w:pPr>
            <w:r>
              <w:rPr>
                <w:b/>
                <w:bCs/>
                <w:color w:val="0A213D"/>
                <w:sz w:val="20"/>
                <w:szCs w:val="20"/>
              </w:rPr>
              <w:t>Número de óbitos maternos</w:t>
            </w:r>
          </w:p>
        </w:tc>
        <w:tc>
          <w:tcPr>
            <w:tcW w:w="2800" w:type="dxa"/>
            <w:shd w:val="clear" w:color="auto" w:fill="FFFFFF"/>
            <w:tcMar>
              <w:top w:w="60" w:type="dxa"/>
              <w:left w:w="90" w:type="dxa"/>
              <w:bottom w:w="60" w:type="dxa"/>
              <w:right w:w="90" w:type="dxa"/>
            </w:tcMar>
          </w:tcPr>
          <w:p w14:paraId="5C30BDE8" w14:textId="77777777" w:rsidR="002B162B" w:rsidRDefault="001944D7">
            <w:pPr>
              <w:spacing w:after="60" w:line="252" w:lineRule="auto"/>
            </w:pPr>
            <w:r>
              <w:rPr>
                <w:sz w:val="20"/>
                <w:szCs w:val="20"/>
              </w:rPr>
              <w:t>Total de óbitos de mulheres durante a gestação ou até 42 dias após o seu término, por causa relacionada ou agravada pela gravidez ou por medidas tomadas em relação a ela, excluídas as causas acidentais ou incidentais (OMS, CID-10; IDB C.3, Anexo I).</w:t>
            </w:r>
          </w:p>
        </w:tc>
        <w:tc>
          <w:tcPr>
            <w:tcW w:w="4338" w:type="dxa"/>
            <w:shd w:val="clear" w:color="auto" w:fill="FFFFFF"/>
            <w:tcMar>
              <w:top w:w="60" w:type="dxa"/>
              <w:left w:w="90" w:type="dxa"/>
              <w:bottom w:w="60" w:type="dxa"/>
              <w:right w:w="90" w:type="dxa"/>
            </w:tcMar>
          </w:tcPr>
          <w:p w14:paraId="54F25402" w14:textId="77777777" w:rsidR="002B162B" w:rsidRDefault="001944D7">
            <w:pPr>
              <w:spacing w:after="60" w:line="252" w:lineRule="auto"/>
            </w:pPr>
            <w:r>
              <w:rPr>
                <w:sz w:val="20"/>
                <w:szCs w:val="20"/>
              </w:rPr>
              <w:t>Fonte: SIM-DO.</w:t>
            </w:r>
          </w:p>
          <w:p w14:paraId="6F8DABB0" w14:textId="77777777" w:rsidR="002B162B" w:rsidRDefault="001944D7">
            <w:pPr>
              <w:spacing w:after="60" w:line="252" w:lineRule="auto"/>
            </w:pPr>
            <w:r>
              <w:rPr>
                <w:sz w:val="20"/>
                <w:szCs w:val="20"/>
              </w:rPr>
              <w:t>Criada a variável OBITO_MATERNO = 1 quando SEXO = 2 (feminino; "F" nos arquivos preliminares) e a causa básica (CAUSABAS) atende a uma das três condições:</w:t>
            </w:r>
          </w:p>
          <w:p w14:paraId="29006C69" w14:textId="77777777" w:rsidR="002B162B" w:rsidRDefault="001944D7">
            <w:pPr>
              <w:spacing w:after="60" w:line="252" w:lineRule="auto"/>
            </w:pPr>
            <w:r>
              <w:rPr>
                <w:sz w:val="20"/>
                <w:szCs w:val="20"/>
              </w:rPr>
              <w:t>(a) O00 a O95, O98 ou O99 (capítulo XV da CID-10, excluídos O96 e O97, óbitos maternos tardios): conta sempre;</w:t>
            </w:r>
          </w:p>
          <w:p w14:paraId="104BBA29" w14:textId="77777777" w:rsidR="002B162B" w:rsidRDefault="001944D7">
            <w:pPr>
              <w:spacing w:after="60" w:line="252" w:lineRule="auto"/>
            </w:pPr>
            <w:r>
              <w:rPr>
                <w:sz w:val="20"/>
                <w:szCs w:val="20"/>
              </w:rPr>
              <w:t>(b) A34 (tétano obstétrico), F53 (transtornos mentais e comportamentais associados ao puerpério) ou M83.0 (osteomalácia puerperal): conta quando OBITOPUERP = 1 ou ignorado;</w:t>
            </w:r>
          </w:p>
          <w:p w14:paraId="44316B58" w14:textId="77777777" w:rsidR="002B162B" w:rsidRDefault="001944D7">
            <w:pPr>
              <w:spacing w:after="60" w:line="252" w:lineRule="auto"/>
            </w:pPr>
            <w:r>
              <w:rPr>
                <w:sz w:val="20"/>
                <w:szCs w:val="20"/>
              </w:rPr>
              <w:t>(c) B20 a B24 (doença pelo HIV), D39.2 (mola hidatiforme invasiva) ou E23.0 (hipopituitarismo, inclui a necrose hipofisária pós-parto): conta somente quando OBITOGRAV = 1 ou OBITOPUERP = 1.</w:t>
            </w:r>
          </w:p>
          <w:p w14:paraId="36EFEE81" w14:textId="77777777" w:rsidR="002B162B" w:rsidRDefault="001944D7">
            <w:pPr>
              <w:spacing w:after="60" w:line="252" w:lineRule="auto"/>
            </w:pPr>
            <w:r>
              <w:rPr>
                <w:sz w:val="20"/>
                <w:szCs w:val="20"/>
              </w:rPr>
              <w:t>OBITOGRAV (campo 43 da DO, óbito na gravidez): 1 sim, 2 não, 9 ignorado; branco = 9. OBITOPUERP (campo 44, óbito no puerpério): 1 sim, até 42 dias; 2 sim, de 43 dias a 1 ano; 3 não; 9 ignorado; branco, 0, 4 e 8 = 9.</w:t>
            </w:r>
          </w:p>
          <w:p w14:paraId="2D9D950B" w14:textId="77777777" w:rsidR="002B162B" w:rsidRDefault="001944D7">
            <w:pPr>
              <w:spacing w:after="60" w:line="252" w:lineRule="auto"/>
            </w:pPr>
            <w:r>
              <w:rPr>
                <w:sz w:val="20"/>
                <w:szCs w:val="20"/>
              </w:rPr>
              <w:t>Não há filtro de idade. Registros com OBITOGRAV e OBITOPUERP ignorados entram apenas pelas condições (a) e (b). Homens e óbitos com causa presumível sem confirmação do momento (condição c com campos ignorados) não entram: essa era a diferença da regra anterior, que contava todos os B20 a B24 com os campos em branco.</w:t>
            </w:r>
          </w:p>
          <w:p w14:paraId="116B9A18" w14:textId="77777777" w:rsidR="002B162B" w:rsidRDefault="001944D7">
            <w:pPr>
              <w:spacing w:after="60" w:line="252" w:lineRule="auto"/>
            </w:pPr>
            <w:r>
              <w:rPr>
                <w:sz w:val="20"/>
                <w:szCs w:val="20"/>
              </w:rPr>
              <w:t>Referência: IDB/DATASUS C.3, Anexo I; Guia de Vigilância Epidemiológica do Óbito Materno (MS, 2009); regra do painel OOBr.</w:t>
            </w:r>
          </w:p>
        </w:tc>
      </w:tr>
      <w:tr w:rsidR="002B162B" w14:paraId="4BE39DE1" w14:textId="77777777">
        <w:tc>
          <w:tcPr>
            <w:tcW w:w="2500" w:type="dxa"/>
            <w:shd w:val="clear" w:color="auto" w:fill="F6FBF7"/>
            <w:tcMar>
              <w:top w:w="60" w:type="dxa"/>
              <w:left w:w="90" w:type="dxa"/>
              <w:bottom w:w="60" w:type="dxa"/>
              <w:right w:w="90" w:type="dxa"/>
            </w:tcMar>
          </w:tcPr>
          <w:p w14:paraId="61FC98BC" w14:textId="77777777" w:rsidR="002B162B" w:rsidRDefault="001944D7">
            <w:pPr>
              <w:spacing w:after="60" w:line="252" w:lineRule="auto"/>
            </w:pPr>
            <w:r>
              <w:rPr>
                <w:b/>
                <w:bCs/>
                <w:color w:val="0A213D"/>
                <w:sz w:val="20"/>
                <w:szCs w:val="20"/>
              </w:rPr>
              <w:t>Razão de Mortalidade Materna (RMM)</w:t>
            </w:r>
          </w:p>
        </w:tc>
        <w:tc>
          <w:tcPr>
            <w:tcW w:w="2800" w:type="dxa"/>
            <w:shd w:val="clear" w:color="auto" w:fill="F6FBF7"/>
            <w:tcMar>
              <w:top w:w="60" w:type="dxa"/>
              <w:left w:w="90" w:type="dxa"/>
              <w:bottom w:w="60" w:type="dxa"/>
              <w:right w:w="90" w:type="dxa"/>
            </w:tcMar>
          </w:tcPr>
          <w:p w14:paraId="327C5D88" w14:textId="77777777" w:rsidR="002B162B" w:rsidRDefault="001944D7">
            <w:pPr>
              <w:spacing w:after="60" w:line="252" w:lineRule="auto"/>
            </w:pPr>
            <w:r>
              <w:rPr>
                <w:sz w:val="20"/>
                <w:szCs w:val="20"/>
              </w:rPr>
              <w:t xml:space="preserve">Número de óbitos maternos ocorridos na unidade, dividido pelo número de nascidos vivos ocorridos na unidade no </w:t>
            </w:r>
            <w:r>
              <w:rPr>
                <w:sz w:val="20"/>
                <w:szCs w:val="20"/>
              </w:rPr>
              <w:lastRenderedPageBreak/>
              <w:t>mesmo ano e multiplicado por 100.000.</w:t>
            </w:r>
          </w:p>
        </w:tc>
        <w:tc>
          <w:tcPr>
            <w:tcW w:w="4338" w:type="dxa"/>
            <w:shd w:val="clear" w:color="auto" w:fill="F6FBF7"/>
            <w:tcMar>
              <w:top w:w="60" w:type="dxa"/>
              <w:left w:w="90" w:type="dxa"/>
              <w:bottom w:w="60" w:type="dxa"/>
              <w:right w:w="90" w:type="dxa"/>
            </w:tcMar>
          </w:tcPr>
          <w:p w14:paraId="681D0032" w14:textId="77777777" w:rsidR="002B162B" w:rsidRDefault="001944D7">
            <w:pPr>
              <w:spacing w:after="60" w:line="252" w:lineRule="auto"/>
            </w:pPr>
            <w:r>
              <w:rPr>
                <w:sz w:val="20"/>
                <w:szCs w:val="20"/>
              </w:rPr>
              <w:lastRenderedPageBreak/>
              <w:t>Fonte: SIM-DO e SINASC.</w:t>
            </w:r>
          </w:p>
          <w:p w14:paraId="3B9D7D8B" w14:textId="77777777" w:rsidR="002B162B" w:rsidRDefault="001944D7">
            <w:pPr>
              <w:spacing w:after="60" w:line="252" w:lineRule="auto"/>
            </w:pPr>
            <w:r>
              <w:rPr>
                <w:sz w:val="20"/>
                <w:szCs w:val="20"/>
              </w:rPr>
              <w:t xml:space="preserve">Numerador: OBITO_MATERNO = 1, por CODESTAB e ano de DTOBITO. Denominador: nascidos vivos por CODESTAB e ano de DTNASC. Sem fator de </w:t>
            </w:r>
            <w:r>
              <w:rPr>
                <w:sz w:val="20"/>
                <w:szCs w:val="20"/>
              </w:rPr>
              <w:lastRenderedPageBreak/>
              <w:t>correção (o IDB aplica fator de correção apenas aos agregados de UF e país).</w:t>
            </w:r>
          </w:p>
          <w:p w14:paraId="23E60F3F" w14:textId="77777777" w:rsidR="002B162B" w:rsidRDefault="001944D7">
            <w:pPr>
              <w:spacing w:after="60" w:line="252" w:lineRule="auto"/>
            </w:pPr>
            <w:r>
              <w:rPr>
                <w:sz w:val="20"/>
                <w:szCs w:val="20"/>
              </w:rPr>
              <w:t>A RMM por estabelecimento de ocorrência não é comparável à RMM populacional (IDB C.3): o numerador inclui óbitos de mulheres cujo parto ocorreu em outro serviço ou que foram transferidas para a unidade, e o denominador contém apenas os partos da própria unidade. Em unidades com poucos nascidos vivos, um único óbito produz valores elevados; o número absoluto deve ser lido junto com a razão.</w:t>
            </w:r>
          </w:p>
        </w:tc>
      </w:tr>
      <w:tr w:rsidR="002B162B" w14:paraId="498FF272" w14:textId="77777777">
        <w:tc>
          <w:tcPr>
            <w:tcW w:w="2500" w:type="dxa"/>
            <w:shd w:val="clear" w:color="auto" w:fill="FFFFFF"/>
            <w:tcMar>
              <w:top w:w="60" w:type="dxa"/>
              <w:left w:w="90" w:type="dxa"/>
              <w:bottom w:w="60" w:type="dxa"/>
              <w:right w:w="90" w:type="dxa"/>
            </w:tcMar>
          </w:tcPr>
          <w:p w14:paraId="762CB134" w14:textId="77777777" w:rsidR="002B162B" w:rsidRDefault="001944D7">
            <w:pPr>
              <w:spacing w:after="60" w:line="252" w:lineRule="auto"/>
            </w:pPr>
            <w:r>
              <w:rPr>
                <w:b/>
                <w:bCs/>
                <w:color w:val="0A213D"/>
                <w:sz w:val="20"/>
                <w:szCs w:val="20"/>
              </w:rPr>
              <w:lastRenderedPageBreak/>
              <w:t>Distribuição dos óbitos maternos por tipo de causa obstétrica (diretas, indiretas e inespecíficas)</w:t>
            </w:r>
          </w:p>
        </w:tc>
        <w:tc>
          <w:tcPr>
            <w:tcW w:w="2800" w:type="dxa"/>
            <w:shd w:val="clear" w:color="auto" w:fill="FFFFFF"/>
            <w:tcMar>
              <w:top w:w="60" w:type="dxa"/>
              <w:left w:w="90" w:type="dxa"/>
              <w:bottom w:w="60" w:type="dxa"/>
              <w:right w:w="90" w:type="dxa"/>
            </w:tcMar>
          </w:tcPr>
          <w:p w14:paraId="2B970A62" w14:textId="77777777" w:rsidR="002B162B" w:rsidRDefault="001944D7">
            <w:pPr>
              <w:spacing w:after="60" w:line="252" w:lineRule="auto"/>
            </w:pPr>
            <w:r>
              <w:rPr>
                <w:sz w:val="20"/>
                <w:szCs w:val="20"/>
              </w:rPr>
              <w:t>Número de óbitos maternos em cada tipo de causa obstétrica: direta, indireta ou não especificada.</w:t>
            </w:r>
          </w:p>
        </w:tc>
        <w:tc>
          <w:tcPr>
            <w:tcW w:w="4338" w:type="dxa"/>
            <w:shd w:val="clear" w:color="auto" w:fill="FFFFFF"/>
            <w:tcMar>
              <w:top w:w="60" w:type="dxa"/>
              <w:left w:w="90" w:type="dxa"/>
              <w:bottom w:w="60" w:type="dxa"/>
              <w:right w:w="90" w:type="dxa"/>
            </w:tcMar>
          </w:tcPr>
          <w:p w14:paraId="5C761A0E" w14:textId="77777777" w:rsidR="002B162B" w:rsidRDefault="001944D7">
            <w:pPr>
              <w:spacing w:after="60" w:line="252" w:lineRule="auto"/>
            </w:pPr>
            <w:r>
              <w:rPr>
                <w:sz w:val="20"/>
                <w:szCs w:val="20"/>
              </w:rPr>
              <w:t>Fonte: SIM-DO.</w:t>
            </w:r>
          </w:p>
          <w:p w14:paraId="39D27DBA" w14:textId="77777777" w:rsidR="002B162B" w:rsidRDefault="001944D7">
            <w:pPr>
              <w:spacing w:after="60" w:line="252" w:lineRule="auto"/>
            </w:pPr>
            <w:r>
              <w:rPr>
                <w:sz w:val="20"/>
                <w:szCs w:val="20"/>
              </w:rPr>
              <w:t>Criada a variável TIPO_CAUSA a partir de CAUSABAS dos registros com OBITO_MATERNO = 1:</w:t>
            </w:r>
          </w:p>
          <w:p w14:paraId="5B2E1EF6" w14:textId="77777777" w:rsidR="002B162B" w:rsidRDefault="001944D7">
            <w:pPr>
              <w:spacing w:after="60" w:line="252" w:lineRule="auto"/>
            </w:pPr>
            <w:r>
              <w:rPr>
                <w:sz w:val="20"/>
                <w:szCs w:val="20"/>
              </w:rPr>
              <w:t>"Direta" = O00 a O08, O11 a O23, O24.4, O26 a O92, A34, D39.2, E23.0, F53, M83.0;</w:t>
            </w:r>
          </w:p>
          <w:p w14:paraId="1366ADC5" w14:textId="77777777" w:rsidR="002B162B" w:rsidRDefault="001944D7">
            <w:pPr>
              <w:spacing w:after="60" w:line="252" w:lineRule="auto"/>
            </w:pPr>
            <w:r>
              <w:rPr>
                <w:sz w:val="20"/>
                <w:szCs w:val="20"/>
              </w:rPr>
              <w:t>"Indireta" = O10, O24 (exceto O24.4), O25, O94, O98, O99, B20 a B24;</w:t>
            </w:r>
          </w:p>
          <w:p w14:paraId="65250F58" w14:textId="77777777" w:rsidR="002B162B" w:rsidRDefault="001944D7">
            <w:pPr>
              <w:spacing w:after="60" w:line="252" w:lineRule="auto"/>
            </w:pPr>
            <w:r>
              <w:rPr>
                <w:sz w:val="20"/>
                <w:szCs w:val="20"/>
              </w:rPr>
              <w:t>"Inespecífica" = O95 (morte obstétrica de causa não especificada).</w:t>
            </w:r>
          </w:p>
          <w:p w14:paraId="59CA8653" w14:textId="77777777" w:rsidR="002B162B" w:rsidRDefault="001944D7">
            <w:pPr>
              <w:spacing w:after="60" w:line="252" w:lineRule="auto"/>
            </w:pPr>
            <w:r>
              <w:rPr>
                <w:sz w:val="20"/>
                <w:szCs w:val="20"/>
              </w:rPr>
              <w:t>O94 (sequelas de complicações da gravidez, parto e puerpério) é classificado como indireta, conforme o OOBr. Referência: CID-10, capítulo XV; Guia de Vigilância Epidemiológica do Óbito Materno (MS, 2009).</w:t>
            </w:r>
          </w:p>
        </w:tc>
      </w:tr>
      <w:tr w:rsidR="002B162B" w14:paraId="19030C1A" w14:textId="77777777">
        <w:tc>
          <w:tcPr>
            <w:tcW w:w="2500" w:type="dxa"/>
            <w:shd w:val="clear" w:color="auto" w:fill="F6FBF7"/>
            <w:tcMar>
              <w:top w:w="60" w:type="dxa"/>
              <w:left w:w="90" w:type="dxa"/>
              <w:bottom w:w="60" w:type="dxa"/>
              <w:right w:w="90" w:type="dxa"/>
            </w:tcMar>
          </w:tcPr>
          <w:p w14:paraId="3254E684" w14:textId="77777777" w:rsidR="002B162B" w:rsidRDefault="001944D7">
            <w:pPr>
              <w:spacing w:after="60" w:line="252" w:lineRule="auto"/>
            </w:pPr>
            <w:r>
              <w:rPr>
                <w:b/>
                <w:bCs/>
                <w:color w:val="0A213D"/>
                <w:sz w:val="20"/>
                <w:szCs w:val="20"/>
              </w:rPr>
              <w:t>Distribuição dos óbitos maternos diretos por grupo de causas</w:t>
            </w:r>
          </w:p>
        </w:tc>
        <w:tc>
          <w:tcPr>
            <w:tcW w:w="2800" w:type="dxa"/>
            <w:shd w:val="clear" w:color="auto" w:fill="F6FBF7"/>
            <w:tcMar>
              <w:top w:w="60" w:type="dxa"/>
              <w:left w:w="90" w:type="dxa"/>
              <w:bottom w:w="60" w:type="dxa"/>
              <w:right w:w="90" w:type="dxa"/>
            </w:tcMar>
          </w:tcPr>
          <w:p w14:paraId="7E1C2D64" w14:textId="77777777" w:rsidR="002B162B" w:rsidRDefault="001944D7">
            <w:pPr>
              <w:spacing w:after="60" w:line="252" w:lineRule="auto"/>
            </w:pPr>
            <w:r>
              <w:rPr>
                <w:sz w:val="20"/>
                <w:szCs w:val="20"/>
              </w:rPr>
              <w:t>Número de óbitos maternos por causas obstétricas diretas em cada grupo de causas, com o total de diretas.</w:t>
            </w:r>
          </w:p>
        </w:tc>
        <w:tc>
          <w:tcPr>
            <w:tcW w:w="4338" w:type="dxa"/>
            <w:shd w:val="clear" w:color="auto" w:fill="F6FBF7"/>
            <w:tcMar>
              <w:top w:w="60" w:type="dxa"/>
              <w:left w:w="90" w:type="dxa"/>
              <w:bottom w:w="60" w:type="dxa"/>
              <w:right w:w="90" w:type="dxa"/>
            </w:tcMar>
          </w:tcPr>
          <w:p w14:paraId="1A06548F" w14:textId="77777777" w:rsidR="002B162B" w:rsidRDefault="001944D7">
            <w:pPr>
              <w:spacing w:after="60" w:line="252" w:lineRule="auto"/>
            </w:pPr>
            <w:r>
              <w:rPr>
                <w:sz w:val="20"/>
                <w:szCs w:val="20"/>
              </w:rPr>
              <w:t>Fonte: SIM-DO.</w:t>
            </w:r>
          </w:p>
          <w:p w14:paraId="7FE6B5E8" w14:textId="77777777" w:rsidR="002B162B" w:rsidRDefault="001944D7">
            <w:pPr>
              <w:spacing w:after="60" w:line="252" w:lineRule="auto"/>
            </w:pPr>
            <w:r>
              <w:rPr>
                <w:sz w:val="20"/>
                <w:szCs w:val="20"/>
              </w:rPr>
              <w:t>Criada a variável GRUPO_DIRETA a partir de CAUSABAS dos registros com TIPO_CAUSA = "Direta", com precedência na ordem listada:</w:t>
            </w:r>
          </w:p>
          <w:p w14:paraId="50DD7BD1" w14:textId="77777777" w:rsidR="002B162B" w:rsidRDefault="001944D7">
            <w:pPr>
              <w:spacing w:after="60" w:line="252" w:lineRule="auto"/>
            </w:pPr>
            <w:r>
              <w:rPr>
                <w:sz w:val="20"/>
                <w:szCs w:val="20"/>
              </w:rPr>
              <w:t>"Aborto" = O00 a O08;</w:t>
            </w:r>
          </w:p>
          <w:p w14:paraId="5BE3E88D" w14:textId="77777777" w:rsidR="002B162B" w:rsidRDefault="001944D7">
            <w:pPr>
              <w:spacing w:after="60" w:line="252" w:lineRule="auto"/>
            </w:pPr>
            <w:r>
              <w:rPr>
                <w:sz w:val="20"/>
                <w:szCs w:val="20"/>
              </w:rPr>
              <w:t>"Hipertensão (pré-eclâmpsia/eclâmpsia)" = O11 a O16;</w:t>
            </w:r>
          </w:p>
          <w:p w14:paraId="515D4B14" w14:textId="77777777" w:rsidR="002B162B" w:rsidRDefault="001944D7">
            <w:pPr>
              <w:spacing w:after="60" w:line="252" w:lineRule="auto"/>
            </w:pPr>
            <w:r>
              <w:rPr>
                <w:sz w:val="20"/>
                <w:szCs w:val="20"/>
              </w:rPr>
              <w:t>"Hemorragia" = O20, O44, O45, O46, O67, O72;</w:t>
            </w:r>
          </w:p>
          <w:p w14:paraId="031620A7" w14:textId="77777777" w:rsidR="002B162B" w:rsidRDefault="001944D7">
            <w:pPr>
              <w:spacing w:after="60" w:line="252" w:lineRule="auto"/>
            </w:pPr>
            <w:r>
              <w:rPr>
                <w:sz w:val="20"/>
                <w:szCs w:val="20"/>
              </w:rPr>
              <w:t>"Infecção puerperal" = O85, O86, O91;</w:t>
            </w:r>
          </w:p>
          <w:p w14:paraId="02EF46BE" w14:textId="77777777" w:rsidR="002B162B" w:rsidRDefault="001944D7">
            <w:pPr>
              <w:spacing w:after="60" w:line="252" w:lineRule="auto"/>
            </w:pPr>
            <w:r>
              <w:rPr>
                <w:sz w:val="20"/>
                <w:szCs w:val="20"/>
              </w:rPr>
              <w:t>"Tromboembolismo" = O88;</w:t>
            </w:r>
          </w:p>
          <w:p w14:paraId="3079909D" w14:textId="77777777" w:rsidR="002B162B" w:rsidRDefault="001944D7">
            <w:pPr>
              <w:spacing w:after="60" w:line="252" w:lineRule="auto"/>
            </w:pPr>
            <w:r>
              <w:rPr>
                <w:sz w:val="20"/>
                <w:szCs w:val="20"/>
              </w:rPr>
              <w:t>"Outras causas diretas" = demais causas diretas (O21 a O23, O24.4, O26 a O43, O47 a O66, O68 a O71, O73 a O84, O87, O89, O90, O92, A34, D39.2, E23.0, F53, M83.0).</w:t>
            </w:r>
          </w:p>
          <w:p w14:paraId="42AD9A3E" w14:textId="77777777" w:rsidR="002B162B" w:rsidRDefault="001944D7">
            <w:pPr>
              <w:spacing w:after="60" w:line="252" w:lineRule="auto"/>
            </w:pPr>
            <w:r>
              <w:rPr>
                <w:sz w:val="20"/>
                <w:szCs w:val="20"/>
              </w:rPr>
              <w:t>"Total diretas" = soma dos seis grupos = TIPO_CAUSA = "Direta". Grupo sem ocorrência é apresentado com zero. A tabela traz números absolutos; o percentual de cada grupo é calculado sobre o total de diretas.</w:t>
            </w:r>
          </w:p>
        </w:tc>
      </w:tr>
      <w:tr w:rsidR="002B162B" w14:paraId="5E853B9F" w14:textId="77777777">
        <w:tc>
          <w:tcPr>
            <w:tcW w:w="2500" w:type="dxa"/>
            <w:shd w:val="clear" w:color="auto" w:fill="FFFFFF"/>
            <w:tcMar>
              <w:top w:w="60" w:type="dxa"/>
              <w:left w:w="90" w:type="dxa"/>
              <w:bottom w:w="60" w:type="dxa"/>
              <w:right w:w="90" w:type="dxa"/>
            </w:tcMar>
          </w:tcPr>
          <w:p w14:paraId="24F3F12D" w14:textId="77777777" w:rsidR="002B162B" w:rsidRDefault="001944D7">
            <w:pPr>
              <w:spacing w:after="60" w:line="252" w:lineRule="auto"/>
            </w:pPr>
            <w:r>
              <w:rPr>
                <w:b/>
                <w:bCs/>
                <w:color w:val="0A213D"/>
                <w:sz w:val="20"/>
                <w:szCs w:val="20"/>
              </w:rPr>
              <w:t>Distribuição dos óbitos maternos indiretos por grupo de causas</w:t>
            </w:r>
          </w:p>
        </w:tc>
        <w:tc>
          <w:tcPr>
            <w:tcW w:w="2800" w:type="dxa"/>
            <w:shd w:val="clear" w:color="auto" w:fill="FFFFFF"/>
            <w:tcMar>
              <w:top w:w="60" w:type="dxa"/>
              <w:left w:w="90" w:type="dxa"/>
              <w:bottom w:w="60" w:type="dxa"/>
              <w:right w:w="90" w:type="dxa"/>
            </w:tcMar>
          </w:tcPr>
          <w:p w14:paraId="3D7819DF" w14:textId="77777777" w:rsidR="002B162B" w:rsidRDefault="001944D7">
            <w:pPr>
              <w:spacing w:after="60" w:line="252" w:lineRule="auto"/>
            </w:pPr>
            <w:r>
              <w:rPr>
                <w:sz w:val="20"/>
                <w:szCs w:val="20"/>
              </w:rPr>
              <w:t xml:space="preserve">Número de óbitos maternos por causas obstétricas indiretas </w:t>
            </w:r>
            <w:r>
              <w:rPr>
                <w:sz w:val="20"/>
                <w:szCs w:val="20"/>
              </w:rPr>
              <w:lastRenderedPageBreak/>
              <w:t>em cada grupo de causas, com o total de indiretas.</w:t>
            </w:r>
          </w:p>
        </w:tc>
        <w:tc>
          <w:tcPr>
            <w:tcW w:w="4338" w:type="dxa"/>
            <w:shd w:val="clear" w:color="auto" w:fill="FFFFFF"/>
            <w:tcMar>
              <w:top w:w="60" w:type="dxa"/>
              <w:left w:w="90" w:type="dxa"/>
              <w:bottom w:w="60" w:type="dxa"/>
              <w:right w:w="90" w:type="dxa"/>
            </w:tcMar>
          </w:tcPr>
          <w:p w14:paraId="438567A3" w14:textId="77777777" w:rsidR="002B162B" w:rsidRDefault="001944D7">
            <w:pPr>
              <w:spacing w:after="60" w:line="252" w:lineRule="auto"/>
            </w:pPr>
            <w:r>
              <w:rPr>
                <w:sz w:val="20"/>
                <w:szCs w:val="20"/>
              </w:rPr>
              <w:lastRenderedPageBreak/>
              <w:t>Fonte: SIM-DO.</w:t>
            </w:r>
          </w:p>
          <w:p w14:paraId="6FE5BA12" w14:textId="77777777" w:rsidR="002B162B" w:rsidRDefault="001944D7">
            <w:pPr>
              <w:spacing w:after="60" w:line="252" w:lineRule="auto"/>
            </w:pPr>
            <w:r>
              <w:rPr>
                <w:sz w:val="20"/>
                <w:szCs w:val="20"/>
              </w:rPr>
              <w:lastRenderedPageBreak/>
              <w:t>Criada a variável GRUPO_INDIRETA a partir de CAUSABAS dos registros com TIPO_CAUSA = "Indireta":</w:t>
            </w:r>
          </w:p>
          <w:p w14:paraId="5B2026EB" w14:textId="77777777" w:rsidR="002B162B" w:rsidRDefault="001944D7">
            <w:pPr>
              <w:spacing w:after="60" w:line="252" w:lineRule="auto"/>
            </w:pPr>
            <w:r>
              <w:rPr>
                <w:sz w:val="20"/>
                <w:szCs w:val="20"/>
              </w:rPr>
              <w:t>"Doenças infecciosas e parasitárias" = O98, B20 a B24;</w:t>
            </w:r>
          </w:p>
          <w:p w14:paraId="7B81F23D" w14:textId="77777777" w:rsidR="002B162B" w:rsidRDefault="001944D7">
            <w:pPr>
              <w:spacing w:after="60" w:line="252" w:lineRule="auto"/>
            </w:pPr>
            <w:r>
              <w:rPr>
                <w:sz w:val="20"/>
                <w:szCs w:val="20"/>
              </w:rPr>
              <w:t>"Cardiopatias (O99.4)" = O99.4;</w:t>
            </w:r>
          </w:p>
          <w:p w14:paraId="43370B71" w14:textId="77777777" w:rsidR="002B162B" w:rsidRDefault="001944D7">
            <w:pPr>
              <w:spacing w:after="60" w:line="252" w:lineRule="auto"/>
            </w:pPr>
            <w:r>
              <w:rPr>
                <w:sz w:val="20"/>
                <w:szCs w:val="20"/>
              </w:rPr>
              <w:t>"Doenças respiratórias (O99.5)" = O99.5;</w:t>
            </w:r>
          </w:p>
          <w:p w14:paraId="31BEBC80" w14:textId="77777777" w:rsidR="002B162B" w:rsidRDefault="001944D7">
            <w:pPr>
              <w:spacing w:after="60" w:line="252" w:lineRule="auto"/>
            </w:pPr>
            <w:r>
              <w:rPr>
                <w:sz w:val="20"/>
                <w:szCs w:val="20"/>
              </w:rPr>
              <w:t>"Hipertensão/diabetes pré-existentes" = O10, O24 (exceto O24.4), O25;</w:t>
            </w:r>
          </w:p>
          <w:p w14:paraId="7D525B27" w14:textId="77777777" w:rsidR="002B162B" w:rsidRDefault="001944D7">
            <w:pPr>
              <w:spacing w:after="60" w:line="252" w:lineRule="auto"/>
            </w:pPr>
            <w:r>
              <w:rPr>
                <w:sz w:val="20"/>
                <w:szCs w:val="20"/>
              </w:rPr>
              <w:t>"Outras afecções maternas (O99)" = O99 (exceto O99.4 e O99.5), O94.</w:t>
            </w:r>
          </w:p>
          <w:p w14:paraId="5B7FF382" w14:textId="77777777" w:rsidR="002B162B" w:rsidRDefault="001944D7">
            <w:pPr>
              <w:spacing w:after="60" w:line="252" w:lineRule="auto"/>
            </w:pPr>
            <w:r>
              <w:rPr>
                <w:sz w:val="20"/>
                <w:szCs w:val="20"/>
              </w:rPr>
              <w:t>"Total indiretas" = soma dos cinco grupos = TIPO_CAUSA = "Indireta". Óbitos com O95 (inespecífica) não entram nas tabelas de grupos; aparecem apenas na linha "Inespecíficas" do indicador anterior.</w:t>
            </w:r>
          </w:p>
          <w:p w14:paraId="56ADA44E" w14:textId="77777777" w:rsidR="002B162B" w:rsidRDefault="001944D7">
            <w:pPr>
              <w:spacing w:after="60" w:line="252" w:lineRule="auto"/>
            </w:pPr>
            <w:r>
              <w:rPr>
                <w:sz w:val="20"/>
                <w:szCs w:val="20"/>
              </w:rPr>
              <w:t>Observação: O25 (desnutrição na gravidez) está agrupado com O10 e O24 por decisão do script original; o rótulo do grupo não o descreve. Recomenda-se renomear o grupo para "Doenças pré-existentes (hipertensão, diabetes e desnutrição)" ou mover O25 para "Outras afecções maternas".</w:t>
            </w:r>
          </w:p>
        </w:tc>
      </w:tr>
    </w:tbl>
    <w:p w14:paraId="384D2332" w14:textId="77777777" w:rsidR="002B162B" w:rsidRDefault="002B162B">
      <w:pPr>
        <w:spacing w:after="160"/>
      </w:pPr>
    </w:p>
    <w:p w14:paraId="024C063E" w14:textId="77777777" w:rsidR="002B162B" w:rsidRDefault="001944D7">
      <w:pPr>
        <w:pStyle w:val="Ttulo3"/>
      </w:pPr>
      <w:r>
        <w:t>Mortalidade fetal (SIM-DOFET e SINASC)</w:t>
      </w:r>
    </w:p>
    <w:p w14:paraId="39981A2B" w14:textId="77777777" w:rsidR="002B162B" w:rsidRDefault="001944D7">
      <w:pPr>
        <w:keepNext/>
        <w:spacing w:before="200" w:after="80"/>
      </w:pPr>
      <w:r>
        <w:rPr>
          <w:b/>
          <w:bCs/>
          <w:color w:val="1B5F51"/>
          <w:sz w:val="20"/>
          <w:szCs w:val="20"/>
        </w:rPr>
        <w:t>Tabela 19 – Mortalidade fetal (SIM-DOFET e SINASC):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742CFD4F" w14:textId="77777777">
        <w:trPr>
          <w:tblHeader/>
        </w:trPr>
        <w:tc>
          <w:tcPr>
            <w:tcW w:w="2500" w:type="dxa"/>
            <w:shd w:val="clear" w:color="auto" w:fill="1B5F51"/>
            <w:tcMar>
              <w:top w:w="70" w:type="dxa"/>
              <w:left w:w="90" w:type="dxa"/>
              <w:bottom w:w="70" w:type="dxa"/>
              <w:right w:w="90" w:type="dxa"/>
            </w:tcMar>
            <w:vAlign w:val="center"/>
          </w:tcPr>
          <w:p w14:paraId="1B30AC75"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3554BDE6"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0F05FFA4" w14:textId="77777777" w:rsidR="002B162B" w:rsidRDefault="001944D7">
            <w:pPr>
              <w:spacing w:after="60" w:line="252" w:lineRule="auto"/>
            </w:pPr>
            <w:r>
              <w:rPr>
                <w:b/>
                <w:bCs/>
                <w:color w:val="FFFFFF"/>
                <w:sz w:val="20"/>
                <w:szCs w:val="20"/>
              </w:rPr>
              <w:t>Variáveis e regra</w:t>
            </w:r>
          </w:p>
        </w:tc>
      </w:tr>
      <w:tr w:rsidR="002B162B" w14:paraId="2C9D6612" w14:textId="77777777">
        <w:tc>
          <w:tcPr>
            <w:tcW w:w="2500" w:type="dxa"/>
            <w:shd w:val="clear" w:color="auto" w:fill="FFFFFF"/>
            <w:tcMar>
              <w:top w:w="60" w:type="dxa"/>
              <w:left w:w="90" w:type="dxa"/>
              <w:bottom w:w="60" w:type="dxa"/>
              <w:right w:w="90" w:type="dxa"/>
            </w:tcMar>
          </w:tcPr>
          <w:p w14:paraId="7CFEAB85" w14:textId="77777777" w:rsidR="002B162B" w:rsidRDefault="001944D7">
            <w:pPr>
              <w:spacing w:after="60" w:line="252" w:lineRule="auto"/>
            </w:pPr>
            <w:r>
              <w:rPr>
                <w:b/>
                <w:bCs/>
                <w:color w:val="0A213D"/>
                <w:sz w:val="20"/>
                <w:szCs w:val="20"/>
              </w:rPr>
              <w:t>Número de óbitos fetais</w:t>
            </w:r>
          </w:p>
        </w:tc>
        <w:tc>
          <w:tcPr>
            <w:tcW w:w="2800" w:type="dxa"/>
            <w:shd w:val="clear" w:color="auto" w:fill="FFFFFF"/>
            <w:tcMar>
              <w:top w:w="60" w:type="dxa"/>
              <w:left w:w="90" w:type="dxa"/>
              <w:bottom w:w="60" w:type="dxa"/>
              <w:right w:w="90" w:type="dxa"/>
            </w:tcMar>
          </w:tcPr>
          <w:p w14:paraId="5106F5D7" w14:textId="77777777" w:rsidR="002B162B" w:rsidRDefault="001944D7">
            <w:pPr>
              <w:spacing w:after="60" w:line="252" w:lineRule="auto"/>
            </w:pPr>
            <w:r>
              <w:rPr>
                <w:sz w:val="20"/>
                <w:szCs w:val="20"/>
              </w:rPr>
              <w:t>Total de óbitos fetais ocorridos na unidade no ano, com 22 semanas ou mais de gestação ou peso de 500 g ou mais.</w:t>
            </w:r>
          </w:p>
        </w:tc>
        <w:tc>
          <w:tcPr>
            <w:tcW w:w="4338" w:type="dxa"/>
            <w:shd w:val="clear" w:color="auto" w:fill="FFFFFF"/>
            <w:tcMar>
              <w:top w:w="60" w:type="dxa"/>
              <w:left w:w="90" w:type="dxa"/>
              <w:bottom w:w="60" w:type="dxa"/>
              <w:right w:w="90" w:type="dxa"/>
            </w:tcMar>
          </w:tcPr>
          <w:p w14:paraId="131221EF" w14:textId="77777777" w:rsidR="002B162B" w:rsidRDefault="001944D7">
            <w:pPr>
              <w:spacing w:after="60" w:line="252" w:lineRule="auto"/>
            </w:pPr>
            <w:r>
              <w:rPr>
                <w:sz w:val="20"/>
                <w:szCs w:val="20"/>
              </w:rPr>
              <w:t>Fonte: SIM-DOFET (declarações de óbito fetal; TIPOBITO = 1).</w:t>
            </w:r>
          </w:p>
          <w:p w14:paraId="39AC85B9" w14:textId="77777777" w:rsidR="002B162B" w:rsidRDefault="001944D7">
            <w:pPr>
              <w:spacing w:after="60" w:line="252" w:lineRule="auto"/>
            </w:pPr>
            <w:r>
              <w:rPr>
                <w:sz w:val="20"/>
                <w:szCs w:val="20"/>
              </w:rPr>
              <w:t>Criada a variável OBITO_FETAL = 1 quando SEMAGESTAC ≥ 22 (valores válidos de 1 a 44 semanas) ou PESO ≥ 500 (valores válidos de 100 a 8.000 g).</w:t>
            </w:r>
          </w:p>
          <w:p w14:paraId="2A92D104" w14:textId="77777777" w:rsidR="002B162B" w:rsidRDefault="001944D7">
            <w:pPr>
              <w:spacing w:after="60" w:line="252" w:lineRule="auto"/>
            </w:pPr>
            <w:r>
              <w:rPr>
                <w:sz w:val="20"/>
                <w:szCs w:val="20"/>
              </w:rPr>
              <w:t>Não entram: registros com idade gestacional inferior a 22 semanas e peso inferior a 500 g; e registros com os dois campos ignorados (branco, 99 ou 9999, ou fora da faixa válida). Este segundo grupo é uma exclusão, não uma estimativa: o IDB recomenda incluir no numerador os óbitos fetais com idade gestacional ignorada. A opção adotada é conservadora e deve constar nas notas das apresentações.</w:t>
            </w:r>
          </w:p>
          <w:p w14:paraId="5D6952E1" w14:textId="77777777" w:rsidR="002B162B" w:rsidRDefault="001944D7">
            <w:pPr>
              <w:spacing w:after="60" w:line="252" w:lineRule="auto"/>
            </w:pPr>
            <w:r>
              <w:rPr>
                <w:sz w:val="20"/>
                <w:szCs w:val="20"/>
              </w:rPr>
              <w:t xml:space="preserve">Estabelecimento: CODESTAB; ano: DTOBITO. Referência: IDB/DATASUS C.5; CID-10, volume 2 (limite de 22 semanas ou 500 g para as estatísticas perinatais nacionais); Portaria SVS/MS 116/2009 (a DO fetal é obrigatória a partir de 20 semanas, 500 </w:t>
            </w:r>
            <w:r>
              <w:rPr>
                <w:sz w:val="20"/>
                <w:szCs w:val="20"/>
              </w:rPr>
              <w:lastRenderedPageBreak/>
              <w:t>g ou 25 cm, por isso o arquivo contém registros abaixo do limite estatístico).</w:t>
            </w:r>
          </w:p>
        </w:tc>
      </w:tr>
      <w:tr w:rsidR="002B162B" w14:paraId="34D64F53" w14:textId="77777777">
        <w:tc>
          <w:tcPr>
            <w:tcW w:w="2500" w:type="dxa"/>
            <w:shd w:val="clear" w:color="auto" w:fill="F6FBF7"/>
            <w:tcMar>
              <w:top w:w="60" w:type="dxa"/>
              <w:left w:w="90" w:type="dxa"/>
              <w:bottom w:w="60" w:type="dxa"/>
              <w:right w:w="90" w:type="dxa"/>
            </w:tcMar>
          </w:tcPr>
          <w:p w14:paraId="2D617C55" w14:textId="77777777" w:rsidR="002B162B" w:rsidRDefault="001944D7">
            <w:pPr>
              <w:spacing w:after="60" w:line="252" w:lineRule="auto"/>
            </w:pPr>
            <w:r>
              <w:rPr>
                <w:b/>
                <w:bCs/>
                <w:color w:val="0A213D"/>
                <w:sz w:val="20"/>
                <w:szCs w:val="20"/>
              </w:rPr>
              <w:lastRenderedPageBreak/>
              <w:t>Taxa de Mortalidade Fetal</w:t>
            </w:r>
          </w:p>
        </w:tc>
        <w:tc>
          <w:tcPr>
            <w:tcW w:w="2800" w:type="dxa"/>
            <w:shd w:val="clear" w:color="auto" w:fill="F6FBF7"/>
            <w:tcMar>
              <w:top w:w="60" w:type="dxa"/>
              <w:left w:w="90" w:type="dxa"/>
              <w:bottom w:w="60" w:type="dxa"/>
              <w:right w:w="90" w:type="dxa"/>
            </w:tcMar>
          </w:tcPr>
          <w:p w14:paraId="0FEBA0C6" w14:textId="77777777" w:rsidR="002B162B" w:rsidRDefault="001944D7">
            <w:pPr>
              <w:spacing w:after="60" w:line="252" w:lineRule="auto"/>
            </w:pPr>
            <w:r>
              <w:rPr>
                <w:sz w:val="20"/>
                <w:szCs w:val="20"/>
              </w:rPr>
              <w:t>Número de óbitos fetais dividido pelo total de nascimentos (nascidos vivos mais óbitos fetais) ocorridos na unidade no ano, multiplicado por 1.000.</w:t>
            </w:r>
          </w:p>
        </w:tc>
        <w:tc>
          <w:tcPr>
            <w:tcW w:w="4338" w:type="dxa"/>
            <w:shd w:val="clear" w:color="auto" w:fill="F6FBF7"/>
            <w:tcMar>
              <w:top w:w="60" w:type="dxa"/>
              <w:left w:w="90" w:type="dxa"/>
              <w:bottom w:w="60" w:type="dxa"/>
              <w:right w:w="90" w:type="dxa"/>
            </w:tcMar>
          </w:tcPr>
          <w:p w14:paraId="5D8381E0" w14:textId="77777777" w:rsidR="002B162B" w:rsidRDefault="001944D7">
            <w:pPr>
              <w:spacing w:after="60" w:line="252" w:lineRule="auto"/>
            </w:pPr>
            <w:r>
              <w:rPr>
                <w:sz w:val="20"/>
                <w:szCs w:val="20"/>
              </w:rPr>
              <w:t>Fonte: SIM-DOFET e SINASC.</w:t>
            </w:r>
          </w:p>
          <w:p w14:paraId="191A6630" w14:textId="77777777" w:rsidR="002B162B" w:rsidRDefault="001944D7">
            <w:pPr>
              <w:spacing w:after="60" w:line="252" w:lineRule="auto"/>
            </w:pPr>
            <w:r>
              <w:rPr>
                <w:sz w:val="20"/>
                <w:szCs w:val="20"/>
              </w:rPr>
              <w:t>Numerador: OBITO_FETAL = 1. Denominador: nascidos vivos (SINASC, CODESTAB, ano de DTNASC) + OBITO_FETAL = 1.</w:t>
            </w:r>
          </w:p>
          <w:p w14:paraId="24CF03ED" w14:textId="77777777" w:rsidR="002B162B" w:rsidRDefault="001944D7">
            <w:pPr>
              <w:spacing w:after="60" w:line="252" w:lineRule="auto"/>
            </w:pPr>
            <w:r>
              <w:rPr>
                <w:sz w:val="20"/>
                <w:szCs w:val="20"/>
              </w:rPr>
              <w:t>Referência: IDB C.5 (mesmo denominador da taxa de mortalidade perinatal). Taxa por estabelecimento de ocorrência: unidades de referência recebem gestantes com óbito fetal já diagnosticado, o que eleva a taxa em relação ao conjunto do território.</w:t>
            </w:r>
          </w:p>
        </w:tc>
      </w:tr>
      <w:tr w:rsidR="002B162B" w14:paraId="39C6A625" w14:textId="77777777">
        <w:tc>
          <w:tcPr>
            <w:tcW w:w="2500" w:type="dxa"/>
            <w:shd w:val="clear" w:color="auto" w:fill="FFFFFF"/>
            <w:tcMar>
              <w:top w:w="60" w:type="dxa"/>
              <w:left w:w="90" w:type="dxa"/>
              <w:bottom w:w="60" w:type="dxa"/>
              <w:right w:w="90" w:type="dxa"/>
            </w:tcMar>
          </w:tcPr>
          <w:p w14:paraId="1CADEDC9" w14:textId="77777777" w:rsidR="002B162B" w:rsidRDefault="001944D7">
            <w:pPr>
              <w:spacing w:after="60" w:line="252" w:lineRule="auto"/>
            </w:pPr>
            <w:r>
              <w:rPr>
                <w:b/>
                <w:bCs/>
                <w:color w:val="0A213D"/>
                <w:sz w:val="20"/>
                <w:szCs w:val="20"/>
              </w:rPr>
              <w:t>Distribuição percentual dos óbitos fetais por faixa de peso</w:t>
            </w:r>
          </w:p>
        </w:tc>
        <w:tc>
          <w:tcPr>
            <w:tcW w:w="2800" w:type="dxa"/>
            <w:shd w:val="clear" w:color="auto" w:fill="FFFFFF"/>
            <w:tcMar>
              <w:top w:w="60" w:type="dxa"/>
              <w:left w:w="90" w:type="dxa"/>
              <w:bottom w:w="60" w:type="dxa"/>
              <w:right w:w="90" w:type="dxa"/>
            </w:tcMar>
          </w:tcPr>
          <w:p w14:paraId="5787E833" w14:textId="77777777" w:rsidR="002B162B" w:rsidRDefault="001944D7">
            <w:pPr>
              <w:spacing w:after="60" w:line="252" w:lineRule="auto"/>
            </w:pPr>
            <w:r>
              <w:rPr>
                <w:sz w:val="20"/>
                <w:szCs w:val="20"/>
              </w:rPr>
              <w:t>Total de óbitos fetais em cada faixa de peso ao nascer, dividido pelo total de óbitos fetais e multiplicado por 100.</w:t>
            </w:r>
          </w:p>
        </w:tc>
        <w:tc>
          <w:tcPr>
            <w:tcW w:w="4338" w:type="dxa"/>
            <w:shd w:val="clear" w:color="auto" w:fill="FFFFFF"/>
            <w:tcMar>
              <w:top w:w="60" w:type="dxa"/>
              <w:left w:w="90" w:type="dxa"/>
              <w:bottom w:w="60" w:type="dxa"/>
              <w:right w:w="90" w:type="dxa"/>
            </w:tcMar>
          </w:tcPr>
          <w:p w14:paraId="13E3BE80" w14:textId="77777777" w:rsidR="002B162B" w:rsidRDefault="001944D7">
            <w:pPr>
              <w:spacing w:after="60" w:line="252" w:lineRule="auto"/>
            </w:pPr>
            <w:r>
              <w:rPr>
                <w:sz w:val="20"/>
                <w:szCs w:val="20"/>
              </w:rPr>
              <w:t>Fonte: SIM-DOFET.</w:t>
            </w:r>
          </w:p>
          <w:p w14:paraId="23100367" w14:textId="77777777" w:rsidR="002B162B" w:rsidRDefault="001944D7">
            <w:pPr>
              <w:spacing w:after="60" w:line="252" w:lineRule="auto"/>
            </w:pPr>
            <w:r>
              <w:rPr>
                <w:sz w:val="20"/>
                <w:szCs w:val="20"/>
              </w:rPr>
              <w:t>Criada a variável FAIXA_PESO a partir de PESO (gramas) com as seguintes categorias: "Menos de 1000g" (100 a 999), "1000g a 1499g", "1500g a 2499g", "2500g a 3999g", "4000g e mais" (4.000 a 8.000), "Ignorado / sem informação" (branco, 0, 9999 ou fora de 100 a 8.000).</w:t>
            </w:r>
          </w:p>
          <w:p w14:paraId="385F4429" w14:textId="77777777" w:rsidR="002B162B" w:rsidRDefault="001944D7">
            <w:pPr>
              <w:spacing w:after="60" w:line="252" w:lineRule="auto"/>
            </w:pPr>
            <w:r>
              <w:rPr>
                <w:sz w:val="20"/>
                <w:szCs w:val="20"/>
              </w:rPr>
              <w:t>Denominador: OBITO_FETAL = 1. A linha Total soma 100%.</w:t>
            </w:r>
          </w:p>
        </w:tc>
      </w:tr>
      <w:tr w:rsidR="002B162B" w14:paraId="278122A8" w14:textId="77777777">
        <w:tc>
          <w:tcPr>
            <w:tcW w:w="2500" w:type="dxa"/>
            <w:shd w:val="clear" w:color="auto" w:fill="F6FBF7"/>
            <w:tcMar>
              <w:top w:w="60" w:type="dxa"/>
              <w:left w:w="90" w:type="dxa"/>
              <w:bottom w:w="60" w:type="dxa"/>
              <w:right w:w="90" w:type="dxa"/>
            </w:tcMar>
          </w:tcPr>
          <w:p w14:paraId="14E0BDB3" w14:textId="77777777" w:rsidR="002B162B" w:rsidRDefault="001944D7">
            <w:pPr>
              <w:spacing w:after="60" w:line="252" w:lineRule="auto"/>
            </w:pPr>
            <w:r>
              <w:rPr>
                <w:b/>
                <w:bCs/>
                <w:color w:val="0A213D"/>
                <w:sz w:val="20"/>
                <w:szCs w:val="20"/>
              </w:rPr>
              <w:t>Distribuição percentual dos óbitos fetais por momento do óbito em relação ao parto</w:t>
            </w:r>
          </w:p>
        </w:tc>
        <w:tc>
          <w:tcPr>
            <w:tcW w:w="2800" w:type="dxa"/>
            <w:shd w:val="clear" w:color="auto" w:fill="F6FBF7"/>
            <w:tcMar>
              <w:top w:w="60" w:type="dxa"/>
              <w:left w:w="90" w:type="dxa"/>
              <w:bottom w:w="60" w:type="dxa"/>
              <w:right w:w="90" w:type="dxa"/>
            </w:tcMar>
          </w:tcPr>
          <w:p w14:paraId="0CDA30DB" w14:textId="77777777" w:rsidR="002B162B" w:rsidRDefault="001944D7">
            <w:pPr>
              <w:spacing w:after="60" w:line="252" w:lineRule="auto"/>
            </w:pPr>
            <w:r>
              <w:rPr>
                <w:sz w:val="20"/>
                <w:szCs w:val="20"/>
              </w:rPr>
              <w:t>Total de óbitos fetais em cada momento do óbito (anteparto, intraparto), dividido pelo total de óbitos fetais e multiplicado por 100.</w:t>
            </w:r>
          </w:p>
        </w:tc>
        <w:tc>
          <w:tcPr>
            <w:tcW w:w="4338" w:type="dxa"/>
            <w:shd w:val="clear" w:color="auto" w:fill="F6FBF7"/>
            <w:tcMar>
              <w:top w:w="60" w:type="dxa"/>
              <w:left w:w="90" w:type="dxa"/>
              <w:bottom w:w="60" w:type="dxa"/>
              <w:right w:w="90" w:type="dxa"/>
            </w:tcMar>
          </w:tcPr>
          <w:p w14:paraId="2990F735" w14:textId="77777777" w:rsidR="002B162B" w:rsidRDefault="001944D7">
            <w:pPr>
              <w:spacing w:after="60" w:line="252" w:lineRule="auto"/>
            </w:pPr>
            <w:r>
              <w:rPr>
                <w:sz w:val="20"/>
                <w:szCs w:val="20"/>
              </w:rPr>
              <w:t>Fonte: SIM-DOFET.</w:t>
            </w:r>
          </w:p>
          <w:p w14:paraId="39688831" w14:textId="77777777" w:rsidR="002B162B" w:rsidRDefault="001944D7">
            <w:pPr>
              <w:spacing w:after="60" w:line="252" w:lineRule="auto"/>
            </w:pPr>
            <w:r>
              <w:rPr>
                <w:sz w:val="20"/>
                <w:szCs w:val="20"/>
              </w:rPr>
              <w:t>Categorização da variável OBITOPARTO (morte em relação ao parto): 1 = "Antes do parto (anteparto)", 2 = "Durante o parto (intraparto)", 3 = "Após o parto", 9 ou branco = "Ignorado / sem informação".</w:t>
            </w:r>
          </w:p>
          <w:p w14:paraId="7A3D94C4" w14:textId="77777777" w:rsidR="002B162B" w:rsidRDefault="001944D7">
            <w:pPr>
              <w:spacing w:after="60" w:line="252" w:lineRule="auto"/>
            </w:pPr>
            <w:r>
              <w:rPr>
                <w:sz w:val="20"/>
                <w:szCs w:val="20"/>
              </w:rPr>
              <w:t>O código 3 não se aplica a óbito fetal e indica erro de preenchimento; a linha "Após o parto" é omitida da apresentação quando é zero em todos os anos. Denominador: OBITO_FETAL = 1.</w:t>
            </w:r>
          </w:p>
        </w:tc>
      </w:tr>
      <w:tr w:rsidR="002B162B" w14:paraId="0D1A64B8" w14:textId="77777777">
        <w:tc>
          <w:tcPr>
            <w:tcW w:w="2500" w:type="dxa"/>
            <w:shd w:val="clear" w:color="auto" w:fill="FFFFFF"/>
            <w:tcMar>
              <w:top w:w="60" w:type="dxa"/>
              <w:left w:w="90" w:type="dxa"/>
              <w:bottom w:w="60" w:type="dxa"/>
              <w:right w:w="90" w:type="dxa"/>
            </w:tcMar>
          </w:tcPr>
          <w:p w14:paraId="201B5FD3" w14:textId="77777777" w:rsidR="002B162B" w:rsidRDefault="001944D7">
            <w:pPr>
              <w:spacing w:after="60" w:line="252" w:lineRule="auto"/>
            </w:pPr>
            <w:r>
              <w:rPr>
                <w:b/>
                <w:bCs/>
                <w:color w:val="0A213D"/>
                <w:sz w:val="20"/>
                <w:szCs w:val="20"/>
              </w:rPr>
              <w:t>Distribuição percentual dos óbitos fetais por grupo de causas</w:t>
            </w:r>
          </w:p>
        </w:tc>
        <w:tc>
          <w:tcPr>
            <w:tcW w:w="2800" w:type="dxa"/>
            <w:shd w:val="clear" w:color="auto" w:fill="FFFFFF"/>
            <w:tcMar>
              <w:top w:w="60" w:type="dxa"/>
              <w:left w:w="90" w:type="dxa"/>
              <w:bottom w:w="60" w:type="dxa"/>
              <w:right w:w="90" w:type="dxa"/>
            </w:tcMar>
          </w:tcPr>
          <w:p w14:paraId="5537DE7E" w14:textId="77777777" w:rsidR="002B162B" w:rsidRDefault="001944D7">
            <w:pPr>
              <w:spacing w:after="60" w:line="252" w:lineRule="auto"/>
            </w:pPr>
            <w:r>
              <w:rPr>
                <w:sz w:val="20"/>
                <w:szCs w:val="20"/>
              </w:rPr>
              <w:t>Total de óbitos fetais em cada grupo de causa básica, dividido pelo total de óbitos fetais e multiplicado por 100.</w:t>
            </w:r>
          </w:p>
        </w:tc>
        <w:tc>
          <w:tcPr>
            <w:tcW w:w="4338" w:type="dxa"/>
            <w:shd w:val="clear" w:color="auto" w:fill="FFFFFF"/>
            <w:tcMar>
              <w:top w:w="60" w:type="dxa"/>
              <w:left w:w="90" w:type="dxa"/>
              <w:bottom w:w="60" w:type="dxa"/>
              <w:right w:w="90" w:type="dxa"/>
            </w:tcMar>
          </w:tcPr>
          <w:p w14:paraId="5B5F747E" w14:textId="77777777" w:rsidR="002B162B" w:rsidRDefault="001944D7">
            <w:pPr>
              <w:spacing w:after="60" w:line="252" w:lineRule="auto"/>
            </w:pPr>
            <w:r>
              <w:rPr>
                <w:sz w:val="20"/>
                <w:szCs w:val="20"/>
              </w:rPr>
              <w:t>Fonte: SIM-DOFET.</w:t>
            </w:r>
          </w:p>
          <w:p w14:paraId="7804F51D" w14:textId="77777777" w:rsidR="002B162B" w:rsidRDefault="001944D7">
            <w:pPr>
              <w:spacing w:after="60" w:line="252" w:lineRule="auto"/>
            </w:pPr>
            <w:r>
              <w:rPr>
                <w:sz w:val="20"/>
                <w:szCs w:val="20"/>
              </w:rPr>
              <w:t>Criada a variável GRUPO_CAUSA a partir de CAUSABAS (classificação própria, por faixas da CID-10, com precedência na ordem listada):</w:t>
            </w:r>
          </w:p>
          <w:p w14:paraId="713C5696" w14:textId="77777777" w:rsidR="002B162B" w:rsidRDefault="001944D7">
            <w:pPr>
              <w:spacing w:after="60" w:line="252" w:lineRule="auto"/>
            </w:pPr>
            <w:r>
              <w:rPr>
                <w:sz w:val="20"/>
                <w:szCs w:val="20"/>
              </w:rPr>
              <w:t>"Feto/RN afetado por fatores maternos, placenta, cordão e membranas" = P00 a P04;</w:t>
            </w:r>
          </w:p>
          <w:p w14:paraId="32D2BED7" w14:textId="77777777" w:rsidR="002B162B" w:rsidRDefault="001944D7">
            <w:pPr>
              <w:spacing w:after="60" w:line="252" w:lineRule="auto"/>
            </w:pPr>
            <w:r>
              <w:rPr>
                <w:sz w:val="20"/>
                <w:szCs w:val="20"/>
              </w:rPr>
              <w:t>"Transtornos ligados à gestação e crescimento fetal" = P05, P07, P08;</w:t>
            </w:r>
          </w:p>
          <w:p w14:paraId="59F00BCE" w14:textId="77777777" w:rsidR="002B162B" w:rsidRDefault="001944D7">
            <w:pPr>
              <w:spacing w:after="60" w:line="252" w:lineRule="auto"/>
            </w:pPr>
            <w:r>
              <w:rPr>
                <w:sz w:val="20"/>
                <w:szCs w:val="20"/>
              </w:rPr>
              <w:t>"Hipóxia/asfixia e transtornos respiratórios" = P10 a P15, P20, P21, P24, P28;</w:t>
            </w:r>
          </w:p>
          <w:p w14:paraId="6901C589" w14:textId="77777777" w:rsidR="002B162B" w:rsidRDefault="001944D7">
            <w:pPr>
              <w:spacing w:after="60" w:line="252" w:lineRule="auto"/>
            </w:pPr>
            <w:r>
              <w:rPr>
                <w:sz w:val="20"/>
                <w:szCs w:val="20"/>
              </w:rPr>
              <w:t>"Infecções específicas do período perinatal" = P35 a P39, A50;</w:t>
            </w:r>
          </w:p>
          <w:p w14:paraId="04040199" w14:textId="77777777" w:rsidR="002B162B" w:rsidRDefault="001944D7">
            <w:pPr>
              <w:spacing w:after="60" w:line="252" w:lineRule="auto"/>
            </w:pPr>
            <w:r>
              <w:rPr>
                <w:sz w:val="20"/>
                <w:szCs w:val="20"/>
              </w:rPr>
              <w:t>"Anomalias congênitas" = Q00 a Q99;</w:t>
            </w:r>
          </w:p>
          <w:p w14:paraId="28BE027B" w14:textId="77777777" w:rsidR="002B162B" w:rsidRDefault="001944D7">
            <w:pPr>
              <w:spacing w:after="60" w:line="252" w:lineRule="auto"/>
            </w:pPr>
            <w:r>
              <w:rPr>
                <w:sz w:val="20"/>
                <w:szCs w:val="20"/>
              </w:rPr>
              <w:t>"Transtornos hemorrágicos e hematológicos do feto/RN" = P50 a P61;</w:t>
            </w:r>
          </w:p>
          <w:p w14:paraId="1C71EF7E" w14:textId="77777777" w:rsidR="002B162B" w:rsidRDefault="001944D7">
            <w:pPr>
              <w:spacing w:after="60" w:line="252" w:lineRule="auto"/>
            </w:pPr>
            <w:r>
              <w:rPr>
                <w:sz w:val="20"/>
                <w:szCs w:val="20"/>
              </w:rPr>
              <w:lastRenderedPageBreak/>
              <w:t>"Causas mal definidas" = R00 a R99, P95 (morte fetal de causa não especificada);</w:t>
            </w:r>
          </w:p>
          <w:p w14:paraId="59FD8133" w14:textId="77777777" w:rsidR="002B162B" w:rsidRDefault="001944D7">
            <w:pPr>
              <w:spacing w:after="60" w:line="252" w:lineRule="auto"/>
            </w:pPr>
            <w:r>
              <w:rPr>
                <w:sz w:val="20"/>
                <w:szCs w:val="20"/>
              </w:rPr>
              <w:t>"Demais causas" = todos os outros códigos (inclui P22, P23, P25 a P27, P29, P70 a P94, P96 e causas fora dos capítulos XVI e XVII).</w:t>
            </w:r>
          </w:p>
          <w:p w14:paraId="6D5265DB" w14:textId="77777777" w:rsidR="002B162B" w:rsidRDefault="001944D7">
            <w:pPr>
              <w:spacing w:after="60" w:line="252" w:lineRule="auto"/>
            </w:pPr>
            <w:r>
              <w:rPr>
                <w:sz w:val="20"/>
                <w:szCs w:val="20"/>
              </w:rPr>
              <w:t>Não existe lista oficial do Ministério da Saúde para este recorte; a classificação deve ser rotulada como própria (a OMS publica a ICD-PM para óbitos perinatais). Recomenda-se avaliar a inclusão de P22 (desconforto respiratório do recém-nascido) e P23 (pneumonia congênita) no grupo de hipóxia/asfixia e transtornos respiratórios, onde já estão P24 e P28. Denominador: OBITO_FETAL = 1.</w:t>
            </w:r>
          </w:p>
        </w:tc>
      </w:tr>
    </w:tbl>
    <w:p w14:paraId="48969885" w14:textId="77777777" w:rsidR="002B162B" w:rsidRDefault="002B162B">
      <w:pPr>
        <w:spacing w:after="160"/>
      </w:pPr>
    </w:p>
    <w:p w14:paraId="54661090" w14:textId="77777777" w:rsidR="002B162B" w:rsidRDefault="001944D7">
      <w:pPr>
        <w:pStyle w:val="Ttulo3"/>
      </w:pPr>
      <w:r>
        <w:t>Mortalidade perinatal (SIM-DOFET, SIM-DO e SINASC)</w:t>
      </w:r>
    </w:p>
    <w:p w14:paraId="6A9653E1" w14:textId="77777777" w:rsidR="002B162B" w:rsidRDefault="001944D7">
      <w:pPr>
        <w:keepNext/>
        <w:spacing w:before="200" w:after="80"/>
      </w:pPr>
      <w:r>
        <w:rPr>
          <w:b/>
          <w:bCs/>
          <w:color w:val="1B5F51"/>
          <w:sz w:val="20"/>
          <w:szCs w:val="20"/>
        </w:rPr>
        <w:t>Tabela 20 – Mortalidade perinatal (SIM-DOFET, SIM-DO e SINASC):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1A92B6B3" w14:textId="77777777">
        <w:trPr>
          <w:tblHeader/>
        </w:trPr>
        <w:tc>
          <w:tcPr>
            <w:tcW w:w="2500" w:type="dxa"/>
            <w:shd w:val="clear" w:color="auto" w:fill="1B5F51"/>
            <w:tcMar>
              <w:top w:w="70" w:type="dxa"/>
              <w:left w:w="90" w:type="dxa"/>
              <w:bottom w:w="70" w:type="dxa"/>
              <w:right w:w="90" w:type="dxa"/>
            </w:tcMar>
            <w:vAlign w:val="center"/>
          </w:tcPr>
          <w:p w14:paraId="241CCA56"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7F8B18C9"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1642C52B" w14:textId="77777777" w:rsidR="002B162B" w:rsidRDefault="001944D7">
            <w:pPr>
              <w:spacing w:after="60" w:line="252" w:lineRule="auto"/>
            </w:pPr>
            <w:r>
              <w:rPr>
                <w:b/>
                <w:bCs/>
                <w:color w:val="FFFFFF"/>
                <w:sz w:val="20"/>
                <w:szCs w:val="20"/>
              </w:rPr>
              <w:t>Variáveis e regra</w:t>
            </w:r>
          </w:p>
        </w:tc>
      </w:tr>
      <w:tr w:rsidR="002B162B" w14:paraId="57BE21EC" w14:textId="77777777">
        <w:tc>
          <w:tcPr>
            <w:tcW w:w="2500" w:type="dxa"/>
            <w:shd w:val="clear" w:color="auto" w:fill="FFFFFF"/>
            <w:tcMar>
              <w:top w:w="60" w:type="dxa"/>
              <w:left w:w="90" w:type="dxa"/>
              <w:bottom w:w="60" w:type="dxa"/>
              <w:right w:w="90" w:type="dxa"/>
            </w:tcMar>
          </w:tcPr>
          <w:p w14:paraId="0977ADB9" w14:textId="77777777" w:rsidR="002B162B" w:rsidRDefault="001944D7">
            <w:pPr>
              <w:spacing w:after="60" w:line="252" w:lineRule="auto"/>
            </w:pPr>
            <w:r>
              <w:rPr>
                <w:b/>
                <w:bCs/>
                <w:color w:val="0A213D"/>
                <w:sz w:val="20"/>
                <w:szCs w:val="20"/>
              </w:rPr>
              <w:t>Número de óbitos perinatais</w:t>
            </w:r>
          </w:p>
        </w:tc>
        <w:tc>
          <w:tcPr>
            <w:tcW w:w="2800" w:type="dxa"/>
            <w:shd w:val="clear" w:color="auto" w:fill="FFFFFF"/>
            <w:tcMar>
              <w:top w:w="60" w:type="dxa"/>
              <w:left w:w="90" w:type="dxa"/>
              <w:bottom w:w="60" w:type="dxa"/>
              <w:right w:w="90" w:type="dxa"/>
            </w:tcMar>
          </w:tcPr>
          <w:p w14:paraId="4F504AA1" w14:textId="77777777" w:rsidR="002B162B" w:rsidRDefault="001944D7">
            <w:pPr>
              <w:spacing w:after="60" w:line="252" w:lineRule="auto"/>
            </w:pPr>
            <w:r>
              <w:rPr>
                <w:sz w:val="20"/>
                <w:szCs w:val="20"/>
              </w:rPr>
              <w:t>Total de óbitos fetais (22 semanas ou mais, ou 500 g ou mais) mais óbitos de nascidos vivos com 0 a 6 dias completos de vida, ocorridos na unidade no ano.</w:t>
            </w:r>
          </w:p>
        </w:tc>
        <w:tc>
          <w:tcPr>
            <w:tcW w:w="4338" w:type="dxa"/>
            <w:shd w:val="clear" w:color="auto" w:fill="FFFFFF"/>
            <w:tcMar>
              <w:top w:w="60" w:type="dxa"/>
              <w:left w:w="90" w:type="dxa"/>
              <w:bottom w:w="60" w:type="dxa"/>
              <w:right w:w="90" w:type="dxa"/>
            </w:tcMar>
          </w:tcPr>
          <w:p w14:paraId="564BD3B6" w14:textId="77777777" w:rsidR="002B162B" w:rsidRDefault="001944D7">
            <w:pPr>
              <w:spacing w:after="60" w:line="252" w:lineRule="auto"/>
            </w:pPr>
            <w:r>
              <w:rPr>
                <w:sz w:val="20"/>
                <w:szCs w:val="20"/>
              </w:rPr>
              <w:t>Fonte: SIM-DOFET e SIM-DO.</w:t>
            </w:r>
          </w:p>
          <w:p w14:paraId="3605C310" w14:textId="77777777" w:rsidR="002B162B" w:rsidRDefault="001944D7">
            <w:pPr>
              <w:spacing w:after="60" w:line="252" w:lineRule="auto"/>
            </w:pPr>
            <w:r>
              <w:rPr>
                <w:sz w:val="20"/>
                <w:szCs w:val="20"/>
              </w:rPr>
              <w:t>OBITO_PERINATAL = OBITO_FETAL = 1 (DOFET) ou OBITO_NEONATAL = 1 com IDADE_DIAS entre 0 e 6 (DO). As regras de OBITO_FETAL e IDADE_DIAS são as descritas nas seções de mortalidade fetal e neonatal.</w:t>
            </w:r>
          </w:p>
          <w:p w14:paraId="1618FD67" w14:textId="77777777" w:rsidR="002B162B" w:rsidRDefault="001944D7">
            <w:pPr>
              <w:spacing w:after="60" w:line="252" w:lineRule="auto"/>
            </w:pPr>
            <w:r>
              <w:rPr>
                <w:sz w:val="20"/>
                <w:szCs w:val="20"/>
              </w:rPr>
              <w:t>Referência: IDB/DATASUS C.5; CID-10 (período perinatal: de 22 semanas completas de gestação a 7 dias completos após o nascimento).</w:t>
            </w:r>
          </w:p>
        </w:tc>
      </w:tr>
      <w:tr w:rsidR="002B162B" w14:paraId="2AD9EF05" w14:textId="77777777">
        <w:tc>
          <w:tcPr>
            <w:tcW w:w="2500" w:type="dxa"/>
            <w:shd w:val="clear" w:color="auto" w:fill="F6FBF7"/>
            <w:tcMar>
              <w:top w:w="60" w:type="dxa"/>
              <w:left w:w="90" w:type="dxa"/>
              <w:bottom w:w="60" w:type="dxa"/>
              <w:right w:w="90" w:type="dxa"/>
            </w:tcMar>
          </w:tcPr>
          <w:p w14:paraId="34283BD8" w14:textId="77777777" w:rsidR="002B162B" w:rsidRDefault="001944D7">
            <w:pPr>
              <w:spacing w:after="60" w:line="252" w:lineRule="auto"/>
            </w:pPr>
            <w:r>
              <w:rPr>
                <w:b/>
                <w:bCs/>
                <w:color w:val="0A213D"/>
                <w:sz w:val="20"/>
                <w:szCs w:val="20"/>
              </w:rPr>
              <w:t>Taxa de Mortalidade Perinatal</w:t>
            </w:r>
          </w:p>
        </w:tc>
        <w:tc>
          <w:tcPr>
            <w:tcW w:w="2800" w:type="dxa"/>
            <w:shd w:val="clear" w:color="auto" w:fill="F6FBF7"/>
            <w:tcMar>
              <w:top w:w="60" w:type="dxa"/>
              <w:left w:w="90" w:type="dxa"/>
              <w:bottom w:w="60" w:type="dxa"/>
              <w:right w:w="90" w:type="dxa"/>
            </w:tcMar>
          </w:tcPr>
          <w:p w14:paraId="068C9089" w14:textId="77777777" w:rsidR="002B162B" w:rsidRDefault="001944D7">
            <w:pPr>
              <w:spacing w:after="60" w:line="252" w:lineRule="auto"/>
            </w:pPr>
            <w:r>
              <w:rPr>
                <w:sz w:val="20"/>
                <w:szCs w:val="20"/>
              </w:rPr>
              <w:t>Número de óbitos perinatais dividido pelo total de nascimentos (nascidos vivos mais óbitos fetais) ocorridos na unidade no ano, multiplicado por 1.000.</w:t>
            </w:r>
          </w:p>
        </w:tc>
        <w:tc>
          <w:tcPr>
            <w:tcW w:w="4338" w:type="dxa"/>
            <w:shd w:val="clear" w:color="auto" w:fill="F6FBF7"/>
            <w:tcMar>
              <w:top w:w="60" w:type="dxa"/>
              <w:left w:w="90" w:type="dxa"/>
              <w:bottom w:w="60" w:type="dxa"/>
              <w:right w:w="90" w:type="dxa"/>
            </w:tcMar>
          </w:tcPr>
          <w:p w14:paraId="59917AAF" w14:textId="77777777" w:rsidR="002B162B" w:rsidRDefault="001944D7">
            <w:pPr>
              <w:spacing w:after="60" w:line="252" w:lineRule="auto"/>
            </w:pPr>
            <w:r>
              <w:rPr>
                <w:sz w:val="20"/>
                <w:szCs w:val="20"/>
              </w:rPr>
              <w:t>Fonte: SIM-DOFET, SIM-DO e SINASC.</w:t>
            </w:r>
          </w:p>
          <w:p w14:paraId="3D1C7E24" w14:textId="77777777" w:rsidR="002B162B" w:rsidRDefault="001944D7">
            <w:pPr>
              <w:spacing w:after="60" w:line="252" w:lineRule="auto"/>
            </w:pPr>
            <w:r>
              <w:rPr>
                <w:sz w:val="20"/>
                <w:szCs w:val="20"/>
              </w:rPr>
              <w:t>Numerador: OBITO_PERINATAL = 1. Denominador: nascidos vivos (SINASC, CODESTAB, ano de DTNASC) + OBITO_FETAL = 1.</w:t>
            </w:r>
          </w:p>
          <w:p w14:paraId="091FFA81" w14:textId="77777777" w:rsidR="002B162B" w:rsidRDefault="001944D7">
            <w:pPr>
              <w:spacing w:after="60" w:line="252" w:lineRule="auto"/>
            </w:pPr>
            <w:r>
              <w:rPr>
                <w:sz w:val="20"/>
                <w:szCs w:val="20"/>
              </w:rPr>
              <w:t>Referência: IDB C.5. Limitação: o componente neonatal precoce é atribuído pelo local do óbito, e a DO não informa o estabelecimento de nascimento; em maternidades com UTI neonatal, recém-nascidos nascidos em outro serviço entram no numerador sem entrar no denominador.</w:t>
            </w:r>
          </w:p>
        </w:tc>
      </w:tr>
      <w:tr w:rsidR="002B162B" w14:paraId="11C51DCE" w14:textId="77777777">
        <w:tc>
          <w:tcPr>
            <w:tcW w:w="2500" w:type="dxa"/>
            <w:shd w:val="clear" w:color="auto" w:fill="FFFFFF"/>
            <w:tcMar>
              <w:top w:w="60" w:type="dxa"/>
              <w:left w:w="90" w:type="dxa"/>
              <w:bottom w:w="60" w:type="dxa"/>
              <w:right w:w="90" w:type="dxa"/>
            </w:tcMar>
          </w:tcPr>
          <w:p w14:paraId="05B36996" w14:textId="77777777" w:rsidR="002B162B" w:rsidRDefault="001944D7">
            <w:pPr>
              <w:spacing w:after="60" w:line="252" w:lineRule="auto"/>
            </w:pPr>
            <w:r>
              <w:rPr>
                <w:b/>
                <w:bCs/>
                <w:color w:val="0A213D"/>
                <w:sz w:val="20"/>
                <w:szCs w:val="20"/>
              </w:rPr>
              <w:t>Distribuição percentual dos óbitos perinatais por faixa de peso</w:t>
            </w:r>
          </w:p>
        </w:tc>
        <w:tc>
          <w:tcPr>
            <w:tcW w:w="2800" w:type="dxa"/>
            <w:shd w:val="clear" w:color="auto" w:fill="FFFFFF"/>
            <w:tcMar>
              <w:top w:w="60" w:type="dxa"/>
              <w:left w:w="90" w:type="dxa"/>
              <w:bottom w:w="60" w:type="dxa"/>
              <w:right w:w="90" w:type="dxa"/>
            </w:tcMar>
          </w:tcPr>
          <w:p w14:paraId="4EE66001" w14:textId="77777777" w:rsidR="002B162B" w:rsidRDefault="001944D7">
            <w:pPr>
              <w:spacing w:after="60" w:line="252" w:lineRule="auto"/>
            </w:pPr>
            <w:r>
              <w:rPr>
                <w:sz w:val="20"/>
                <w:szCs w:val="20"/>
              </w:rPr>
              <w:t>Total de óbitos perinatais em cada faixa de peso ao nascer, dividido pelo total de óbitos perinatais e multiplicado por 100.</w:t>
            </w:r>
          </w:p>
        </w:tc>
        <w:tc>
          <w:tcPr>
            <w:tcW w:w="4338" w:type="dxa"/>
            <w:shd w:val="clear" w:color="auto" w:fill="FFFFFF"/>
            <w:tcMar>
              <w:top w:w="60" w:type="dxa"/>
              <w:left w:w="90" w:type="dxa"/>
              <w:bottom w:w="60" w:type="dxa"/>
              <w:right w:w="90" w:type="dxa"/>
            </w:tcMar>
          </w:tcPr>
          <w:p w14:paraId="76FDEF43" w14:textId="77777777" w:rsidR="002B162B" w:rsidRDefault="001944D7">
            <w:pPr>
              <w:spacing w:after="60" w:line="252" w:lineRule="auto"/>
            </w:pPr>
            <w:r>
              <w:rPr>
                <w:sz w:val="20"/>
                <w:szCs w:val="20"/>
              </w:rPr>
              <w:t>Fonte: SIM-DOFET e SIM-DO.</w:t>
            </w:r>
          </w:p>
          <w:p w14:paraId="06D0C292" w14:textId="77777777" w:rsidR="002B162B" w:rsidRDefault="001944D7">
            <w:pPr>
              <w:spacing w:after="60" w:line="252" w:lineRule="auto"/>
            </w:pPr>
            <w:r>
              <w:rPr>
                <w:sz w:val="20"/>
                <w:szCs w:val="20"/>
              </w:rPr>
              <w:t>FAIXA_PESO a partir de PESO (peso ao nascer, em gramas, nas duas declarações), com as mesmas categorias do indicador fetal: "Menos de 1000g", "1000g a 1499g", "1500g a 2499g", "2500g a 3999g", "4000g e mais", "Ignorado / sem informação". Denominador: OBITO_PERINATAL = 1.</w:t>
            </w:r>
          </w:p>
        </w:tc>
      </w:tr>
      <w:tr w:rsidR="002B162B" w14:paraId="1AA8A620" w14:textId="77777777">
        <w:tc>
          <w:tcPr>
            <w:tcW w:w="2500" w:type="dxa"/>
            <w:shd w:val="clear" w:color="auto" w:fill="F6FBF7"/>
            <w:tcMar>
              <w:top w:w="60" w:type="dxa"/>
              <w:left w:w="90" w:type="dxa"/>
              <w:bottom w:w="60" w:type="dxa"/>
              <w:right w:w="90" w:type="dxa"/>
            </w:tcMar>
          </w:tcPr>
          <w:p w14:paraId="5215153E" w14:textId="77777777" w:rsidR="002B162B" w:rsidRDefault="001944D7">
            <w:pPr>
              <w:spacing w:after="60" w:line="252" w:lineRule="auto"/>
            </w:pPr>
            <w:r>
              <w:rPr>
                <w:b/>
                <w:bCs/>
                <w:color w:val="0A213D"/>
                <w:sz w:val="20"/>
                <w:szCs w:val="20"/>
              </w:rPr>
              <w:t xml:space="preserve">Distribuição percentual dos óbitos perinatais por </w:t>
            </w:r>
            <w:r>
              <w:rPr>
                <w:b/>
                <w:bCs/>
                <w:color w:val="0A213D"/>
                <w:sz w:val="20"/>
                <w:szCs w:val="20"/>
              </w:rPr>
              <w:lastRenderedPageBreak/>
              <w:t>momento do óbito (componente fetal e neonatal precoce)</w:t>
            </w:r>
          </w:p>
        </w:tc>
        <w:tc>
          <w:tcPr>
            <w:tcW w:w="2800" w:type="dxa"/>
            <w:shd w:val="clear" w:color="auto" w:fill="F6FBF7"/>
            <w:tcMar>
              <w:top w:w="60" w:type="dxa"/>
              <w:left w:w="90" w:type="dxa"/>
              <w:bottom w:w="60" w:type="dxa"/>
              <w:right w:w="90" w:type="dxa"/>
            </w:tcMar>
          </w:tcPr>
          <w:p w14:paraId="0DDCC837" w14:textId="77777777" w:rsidR="002B162B" w:rsidRDefault="001944D7">
            <w:pPr>
              <w:spacing w:after="60" w:line="252" w:lineRule="auto"/>
            </w:pPr>
            <w:r>
              <w:rPr>
                <w:sz w:val="20"/>
                <w:szCs w:val="20"/>
              </w:rPr>
              <w:lastRenderedPageBreak/>
              <w:t xml:space="preserve">Total de óbitos perinatais em cada componente (fetal ou </w:t>
            </w:r>
            <w:r>
              <w:rPr>
                <w:sz w:val="20"/>
                <w:szCs w:val="20"/>
              </w:rPr>
              <w:lastRenderedPageBreak/>
              <w:t>neonatal precoce), dividido pelo total de óbitos perinatais e multiplicado por 100.</w:t>
            </w:r>
          </w:p>
        </w:tc>
        <w:tc>
          <w:tcPr>
            <w:tcW w:w="4338" w:type="dxa"/>
            <w:shd w:val="clear" w:color="auto" w:fill="F6FBF7"/>
            <w:tcMar>
              <w:top w:w="60" w:type="dxa"/>
              <w:left w:w="90" w:type="dxa"/>
              <w:bottom w:w="60" w:type="dxa"/>
              <w:right w:w="90" w:type="dxa"/>
            </w:tcMar>
          </w:tcPr>
          <w:p w14:paraId="69F98D8A" w14:textId="77777777" w:rsidR="002B162B" w:rsidRDefault="001944D7">
            <w:pPr>
              <w:spacing w:after="60" w:line="252" w:lineRule="auto"/>
            </w:pPr>
            <w:r>
              <w:rPr>
                <w:sz w:val="20"/>
                <w:szCs w:val="20"/>
              </w:rPr>
              <w:lastRenderedPageBreak/>
              <w:t>Fonte: SIM-DOFET e SIM-DO.</w:t>
            </w:r>
          </w:p>
          <w:p w14:paraId="25B7E3BE" w14:textId="77777777" w:rsidR="002B162B" w:rsidRDefault="001944D7">
            <w:pPr>
              <w:spacing w:after="60" w:line="252" w:lineRule="auto"/>
            </w:pPr>
            <w:r>
              <w:rPr>
                <w:sz w:val="20"/>
                <w:szCs w:val="20"/>
              </w:rPr>
              <w:lastRenderedPageBreak/>
              <w:t>"Fetal" = OBITO_FETAL = 1 (registro da DOFET); "Neonatal precoce" = óbito da DO com IDADE_DIAS entre 0 e 6. Denominador: OBITO_PERINATAL = 1.</w:t>
            </w:r>
          </w:p>
        </w:tc>
      </w:tr>
      <w:tr w:rsidR="002B162B" w14:paraId="6A88783A" w14:textId="77777777">
        <w:tc>
          <w:tcPr>
            <w:tcW w:w="2500" w:type="dxa"/>
            <w:shd w:val="clear" w:color="auto" w:fill="FFFFFF"/>
            <w:tcMar>
              <w:top w:w="60" w:type="dxa"/>
              <w:left w:w="90" w:type="dxa"/>
              <w:bottom w:w="60" w:type="dxa"/>
              <w:right w:w="90" w:type="dxa"/>
            </w:tcMar>
          </w:tcPr>
          <w:p w14:paraId="52F9D2A5" w14:textId="77777777" w:rsidR="002B162B" w:rsidRDefault="001944D7">
            <w:pPr>
              <w:spacing w:after="60" w:line="252" w:lineRule="auto"/>
            </w:pPr>
            <w:r>
              <w:rPr>
                <w:b/>
                <w:bCs/>
                <w:color w:val="0A213D"/>
                <w:sz w:val="20"/>
                <w:szCs w:val="20"/>
              </w:rPr>
              <w:lastRenderedPageBreak/>
              <w:t>Distribuição percentual dos óbitos perinatais por grupo de causas</w:t>
            </w:r>
          </w:p>
        </w:tc>
        <w:tc>
          <w:tcPr>
            <w:tcW w:w="2800" w:type="dxa"/>
            <w:shd w:val="clear" w:color="auto" w:fill="FFFFFF"/>
            <w:tcMar>
              <w:top w:w="60" w:type="dxa"/>
              <w:left w:w="90" w:type="dxa"/>
              <w:bottom w:w="60" w:type="dxa"/>
              <w:right w:w="90" w:type="dxa"/>
            </w:tcMar>
          </w:tcPr>
          <w:p w14:paraId="5512E68C" w14:textId="77777777" w:rsidR="002B162B" w:rsidRDefault="001944D7">
            <w:pPr>
              <w:spacing w:after="60" w:line="252" w:lineRule="auto"/>
            </w:pPr>
            <w:r>
              <w:rPr>
                <w:sz w:val="20"/>
                <w:szCs w:val="20"/>
              </w:rPr>
              <w:t>Total de óbitos perinatais em cada grupo de causa básica, dividido pelo total de óbitos perinatais e multiplicado por 100.</w:t>
            </w:r>
          </w:p>
        </w:tc>
        <w:tc>
          <w:tcPr>
            <w:tcW w:w="4338" w:type="dxa"/>
            <w:shd w:val="clear" w:color="auto" w:fill="FFFFFF"/>
            <w:tcMar>
              <w:top w:w="60" w:type="dxa"/>
              <w:left w:w="90" w:type="dxa"/>
              <w:bottom w:w="60" w:type="dxa"/>
              <w:right w:w="90" w:type="dxa"/>
            </w:tcMar>
          </w:tcPr>
          <w:p w14:paraId="51236432" w14:textId="77777777" w:rsidR="002B162B" w:rsidRDefault="001944D7">
            <w:pPr>
              <w:spacing w:after="60" w:line="252" w:lineRule="auto"/>
            </w:pPr>
            <w:r>
              <w:rPr>
                <w:sz w:val="20"/>
                <w:szCs w:val="20"/>
              </w:rPr>
              <w:t>Fonte: SIM-DOFET e SIM-DO.</w:t>
            </w:r>
          </w:p>
          <w:p w14:paraId="55C7BC1D" w14:textId="77777777" w:rsidR="002B162B" w:rsidRDefault="001944D7">
            <w:pPr>
              <w:spacing w:after="60" w:line="252" w:lineRule="auto"/>
            </w:pPr>
            <w:r>
              <w:rPr>
                <w:sz w:val="20"/>
                <w:szCs w:val="20"/>
              </w:rPr>
              <w:t>GRUPO_CAUSA a partir de CAUSABAS das duas declarações, com a mesma classificação própria do indicador fetal (P00 a P04; P05, P07, P08; P10 a P15, P20, P21, P24, P28; P35 a P39, A50; Q00 a Q99; P50 a P61; R00 a R99, P95; demais causas). Denominador: OBITO_PERINATAL = 1.</w:t>
            </w:r>
          </w:p>
        </w:tc>
      </w:tr>
    </w:tbl>
    <w:p w14:paraId="10794528" w14:textId="77777777" w:rsidR="002B162B" w:rsidRDefault="002B162B">
      <w:pPr>
        <w:spacing w:after="160"/>
      </w:pPr>
    </w:p>
    <w:p w14:paraId="175EBB38" w14:textId="77777777" w:rsidR="002B162B" w:rsidRDefault="001944D7">
      <w:pPr>
        <w:pStyle w:val="Ttulo3"/>
      </w:pPr>
      <w:r>
        <w:t>Mortalidade neonatal (SIM-DO e SINASC)</w:t>
      </w:r>
    </w:p>
    <w:p w14:paraId="284102DA" w14:textId="77777777" w:rsidR="002B162B" w:rsidRDefault="001944D7">
      <w:pPr>
        <w:keepNext/>
        <w:spacing w:before="200" w:after="80"/>
      </w:pPr>
      <w:r>
        <w:rPr>
          <w:b/>
          <w:bCs/>
          <w:color w:val="1B5F51"/>
          <w:sz w:val="20"/>
          <w:szCs w:val="20"/>
        </w:rPr>
        <w:t>Tabela 21 – Mortalidade neonatal (SIM-DO e SINASC): indicadores e regras</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500"/>
        <w:gridCol w:w="2800"/>
        <w:gridCol w:w="4338"/>
      </w:tblGrid>
      <w:tr w:rsidR="002B162B" w14:paraId="3B1CC796" w14:textId="77777777">
        <w:trPr>
          <w:tblHeader/>
        </w:trPr>
        <w:tc>
          <w:tcPr>
            <w:tcW w:w="2500" w:type="dxa"/>
            <w:shd w:val="clear" w:color="auto" w:fill="1B5F51"/>
            <w:tcMar>
              <w:top w:w="70" w:type="dxa"/>
              <w:left w:w="90" w:type="dxa"/>
              <w:bottom w:w="70" w:type="dxa"/>
              <w:right w:w="90" w:type="dxa"/>
            </w:tcMar>
            <w:vAlign w:val="center"/>
          </w:tcPr>
          <w:p w14:paraId="61171ED0" w14:textId="77777777" w:rsidR="002B162B" w:rsidRDefault="001944D7">
            <w:pPr>
              <w:spacing w:after="60" w:line="252" w:lineRule="auto"/>
            </w:pPr>
            <w:r>
              <w:rPr>
                <w:b/>
                <w:bCs/>
                <w:color w:val="FFFFFF"/>
                <w:sz w:val="20"/>
                <w:szCs w:val="20"/>
              </w:rPr>
              <w:t>Indicador</w:t>
            </w:r>
          </w:p>
        </w:tc>
        <w:tc>
          <w:tcPr>
            <w:tcW w:w="2800" w:type="dxa"/>
            <w:shd w:val="clear" w:color="auto" w:fill="1B5F51"/>
            <w:tcMar>
              <w:top w:w="70" w:type="dxa"/>
              <w:left w:w="90" w:type="dxa"/>
              <w:bottom w:w="70" w:type="dxa"/>
              <w:right w:w="90" w:type="dxa"/>
            </w:tcMar>
            <w:vAlign w:val="center"/>
          </w:tcPr>
          <w:p w14:paraId="4F06058D" w14:textId="77777777" w:rsidR="002B162B" w:rsidRDefault="001944D7">
            <w:pPr>
              <w:spacing w:after="60" w:line="252" w:lineRule="auto"/>
            </w:pPr>
            <w:r>
              <w:rPr>
                <w:b/>
                <w:bCs/>
                <w:color w:val="FFFFFF"/>
                <w:sz w:val="20"/>
                <w:szCs w:val="20"/>
              </w:rPr>
              <w:t>O que mede</w:t>
            </w:r>
          </w:p>
        </w:tc>
        <w:tc>
          <w:tcPr>
            <w:tcW w:w="4338" w:type="dxa"/>
            <w:shd w:val="clear" w:color="auto" w:fill="1B5F51"/>
            <w:tcMar>
              <w:top w:w="70" w:type="dxa"/>
              <w:left w:w="90" w:type="dxa"/>
              <w:bottom w:w="70" w:type="dxa"/>
              <w:right w:w="90" w:type="dxa"/>
            </w:tcMar>
            <w:vAlign w:val="center"/>
          </w:tcPr>
          <w:p w14:paraId="350FD2F5" w14:textId="77777777" w:rsidR="002B162B" w:rsidRDefault="001944D7">
            <w:pPr>
              <w:spacing w:after="60" w:line="252" w:lineRule="auto"/>
            </w:pPr>
            <w:r>
              <w:rPr>
                <w:b/>
                <w:bCs/>
                <w:color w:val="FFFFFF"/>
                <w:sz w:val="20"/>
                <w:szCs w:val="20"/>
              </w:rPr>
              <w:t>Variáveis e regra</w:t>
            </w:r>
          </w:p>
        </w:tc>
      </w:tr>
      <w:tr w:rsidR="002B162B" w14:paraId="441A2FE3" w14:textId="77777777">
        <w:tc>
          <w:tcPr>
            <w:tcW w:w="2500" w:type="dxa"/>
            <w:shd w:val="clear" w:color="auto" w:fill="FFFFFF"/>
            <w:tcMar>
              <w:top w:w="60" w:type="dxa"/>
              <w:left w:w="90" w:type="dxa"/>
              <w:bottom w:w="60" w:type="dxa"/>
              <w:right w:w="90" w:type="dxa"/>
            </w:tcMar>
          </w:tcPr>
          <w:p w14:paraId="5A21A360" w14:textId="77777777" w:rsidR="002B162B" w:rsidRDefault="001944D7">
            <w:pPr>
              <w:spacing w:after="60" w:line="252" w:lineRule="auto"/>
            </w:pPr>
            <w:r>
              <w:rPr>
                <w:b/>
                <w:bCs/>
                <w:color w:val="0A213D"/>
                <w:sz w:val="20"/>
                <w:szCs w:val="20"/>
              </w:rPr>
              <w:t>Número de óbitos neonatais (0 a 27 dias)</w:t>
            </w:r>
          </w:p>
        </w:tc>
        <w:tc>
          <w:tcPr>
            <w:tcW w:w="2800" w:type="dxa"/>
            <w:shd w:val="clear" w:color="auto" w:fill="FFFFFF"/>
            <w:tcMar>
              <w:top w:w="60" w:type="dxa"/>
              <w:left w:w="90" w:type="dxa"/>
              <w:bottom w:w="60" w:type="dxa"/>
              <w:right w:w="90" w:type="dxa"/>
            </w:tcMar>
          </w:tcPr>
          <w:p w14:paraId="57858A91" w14:textId="77777777" w:rsidR="002B162B" w:rsidRDefault="001944D7">
            <w:pPr>
              <w:spacing w:after="60" w:line="252" w:lineRule="auto"/>
            </w:pPr>
            <w:r>
              <w:rPr>
                <w:sz w:val="20"/>
                <w:szCs w:val="20"/>
              </w:rPr>
              <w:t>Total de óbitos de nascidos vivos com 0 a 27 dias completos de vida ocorridos na unidade no ano.</w:t>
            </w:r>
          </w:p>
        </w:tc>
        <w:tc>
          <w:tcPr>
            <w:tcW w:w="4338" w:type="dxa"/>
            <w:shd w:val="clear" w:color="auto" w:fill="FFFFFF"/>
            <w:tcMar>
              <w:top w:w="60" w:type="dxa"/>
              <w:left w:w="90" w:type="dxa"/>
              <w:bottom w:w="60" w:type="dxa"/>
              <w:right w:w="90" w:type="dxa"/>
            </w:tcMar>
          </w:tcPr>
          <w:p w14:paraId="3921BDB5" w14:textId="77777777" w:rsidR="002B162B" w:rsidRDefault="001944D7">
            <w:pPr>
              <w:spacing w:after="60" w:line="252" w:lineRule="auto"/>
            </w:pPr>
            <w:r>
              <w:rPr>
                <w:sz w:val="20"/>
                <w:szCs w:val="20"/>
              </w:rPr>
              <w:t>Fonte: SIM-DO.</w:t>
            </w:r>
          </w:p>
          <w:p w14:paraId="5E77AB35" w14:textId="77777777" w:rsidR="002B162B" w:rsidRDefault="001944D7">
            <w:pPr>
              <w:spacing w:after="60" w:line="252" w:lineRule="auto"/>
            </w:pPr>
            <w:r>
              <w:rPr>
                <w:sz w:val="20"/>
                <w:szCs w:val="20"/>
              </w:rPr>
              <w:t>Criada a variável IDADE_DIAS = DTOBITO menos DTNASC, em dias. Quando DTNASC está em branco ou é inválida, IDADE_DIAS é recuperada do campo IDADE do SIM (3 dígitos: unidade + quantidade): unidade 0 (minutos) ou 1 (horas) = 0 dias; unidade 2 (dias) = quantidade; unidades 3 (meses), 4 e 5 (anos), 999 (ignorada) ou campo em branco = não neonatal.</w:t>
            </w:r>
          </w:p>
          <w:p w14:paraId="2FF00405" w14:textId="77777777" w:rsidR="002B162B" w:rsidRDefault="001944D7">
            <w:pPr>
              <w:spacing w:after="60" w:line="252" w:lineRule="auto"/>
            </w:pPr>
            <w:r>
              <w:rPr>
                <w:sz w:val="20"/>
                <w:szCs w:val="20"/>
              </w:rPr>
              <w:t>OBITO_NEONATAL = 1 quando IDADE_DIAS entre 0 e 27. Estabelecimento: CODESTAB; ano: DTOBITO. Sem filtro de peso ou idade gestacional.</w:t>
            </w:r>
          </w:p>
          <w:p w14:paraId="25D6FFA5" w14:textId="77777777" w:rsidR="002B162B" w:rsidRDefault="001944D7">
            <w:pPr>
              <w:spacing w:after="60" w:line="252" w:lineRule="auto"/>
            </w:pPr>
            <w:r>
              <w:rPr>
                <w:sz w:val="20"/>
                <w:szCs w:val="20"/>
              </w:rPr>
              <w:t>A recuperação pelo campo IDADE é a diferença em relação às planilhas anteriores, que descartavam os registros sem DTNASC; por isso alguns totais neonatais aumentaram de 1 a 3 óbitos. Referência: IDB/DATASUS C.1.1 e C.1.2.</w:t>
            </w:r>
          </w:p>
        </w:tc>
      </w:tr>
      <w:tr w:rsidR="002B162B" w14:paraId="395AB370" w14:textId="77777777">
        <w:tc>
          <w:tcPr>
            <w:tcW w:w="2500" w:type="dxa"/>
            <w:shd w:val="clear" w:color="auto" w:fill="F6FBF7"/>
            <w:tcMar>
              <w:top w:w="60" w:type="dxa"/>
              <w:left w:w="90" w:type="dxa"/>
              <w:bottom w:w="60" w:type="dxa"/>
              <w:right w:w="90" w:type="dxa"/>
            </w:tcMar>
          </w:tcPr>
          <w:p w14:paraId="3BABF43A" w14:textId="77777777" w:rsidR="002B162B" w:rsidRDefault="001944D7">
            <w:pPr>
              <w:spacing w:after="60" w:line="252" w:lineRule="auto"/>
            </w:pPr>
            <w:r>
              <w:rPr>
                <w:b/>
                <w:bCs/>
                <w:color w:val="0A213D"/>
                <w:sz w:val="20"/>
                <w:szCs w:val="20"/>
              </w:rPr>
              <w:t>Taxa de Mortalidade Neonatal</w:t>
            </w:r>
          </w:p>
        </w:tc>
        <w:tc>
          <w:tcPr>
            <w:tcW w:w="2800" w:type="dxa"/>
            <w:shd w:val="clear" w:color="auto" w:fill="F6FBF7"/>
            <w:tcMar>
              <w:top w:w="60" w:type="dxa"/>
              <w:left w:w="90" w:type="dxa"/>
              <w:bottom w:w="60" w:type="dxa"/>
              <w:right w:w="90" w:type="dxa"/>
            </w:tcMar>
          </w:tcPr>
          <w:p w14:paraId="4EC529F7" w14:textId="77777777" w:rsidR="002B162B" w:rsidRDefault="001944D7">
            <w:pPr>
              <w:spacing w:after="60" w:line="252" w:lineRule="auto"/>
            </w:pPr>
            <w:r>
              <w:rPr>
                <w:sz w:val="20"/>
                <w:szCs w:val="20"/>
              </w:rPr>
              <w:t>Número de óbitos neonatais (0 a 27 dias) dividido pelo número de nascidos vivos ocorridos na unidade no ano, multiplicado por 1.000.</w:t>
            </w:r>
          </w:p>
        </w:tc>
        <w:tc>
          <w:tcPr>
            <w:tcW w:w="4338" w:type="dxa"/>
            <w:shd w:val="clear" w:color="auto" w:fill="F6FBF7"/>
            <w:tcMar>
              <w:top w:w="60" w:type="dxa"/>
              <w:left w:w="90" w:type="dxa"/>
              <w:bottom w:w="60" w:type="dxa"/>
              <w:right w:w="90" w:type="dxa"/>
            </w:tcMar>
          </w:tcPr>
          <w:p w14:paraId="7CE7BAD9" w14:textId="77777777" w:rsidR="002B162B" w:rsidRDefault="001944D7">
            <w:pPr>
              <w:spacing w:after="60" w:line="252" w:lineRule="auto"/>
            </w:pPr>
            <w:r>
              <w:rPr>
                <w:sz w:val="20"/>
                <w:szCs w:val="20"/>
              </w:rPr>
              <w:t>Fonte: SIM-DO e SINASC.</w:t>
            </w:r>
          </w:p>
          <w:p w14:paraId="60F81A08" w14:textId="77777777" w:rsidR="002B162B" w:rsidRDefault="001944D7">
            <w:pPr>
              <w:spacing w:after="60" w:line="252" w:lineRule="auto"/>
            </w:pPr>
            <w:r>
              <w:rPr>
                <w:sz w:val="20"/>
                <w:szCs w:val="20"/>
              </w:rPr>
              <w:t>Numerador: OBITO_NEONATAL = 1. Denominador: nascidos vivos (SINASC, CODESTAB, ano de DTNASC).</w:t>
            </w:r>
          </w:p>
          <w:p w14:paraId="290B80D8" w14:textId="77777777" w:rsidR="002B162B" w:rsidRDefault="001944D7">
            <w:pPr>
              <w:spacing w:after="60" w:line="252" w:lineRule="auto"/>
            </w:pPr>
            <w:r>
              <w:rPr>
                <w:sz w:val="20"/>
                <w:szCs w:val="20"/>
              </w:rPr>
              <w:t>Limitação estrutural: o óbito é atribuído pelo local de ocorrência e a DO não informa o estabelecimento de nascimento. Em maternidades de referência com UTI neonatal, óbitos de recém-nascidos nascidos em outro serviço entram no numerador enquanto o denominador só tem os nascidos vivos da própria unidade, o que eleva a taxa. A taxa por estabelecimento não é comparável à taxa populacional do IDB.</w:t>
            </w:r>
          </w:p>
        </w:tc>
      </w:tr>
      <w:tr w:rsidR="002B162B" w14:paraId="086D9D3A" w14:textId="77777777">
        <w:tc>
          <w:tcPr>
            <w:tcW w:w="2500" w:type="dxa"/>
            <w:shd w:val="clear" w:color="auto" w:fill="FFFFFF"/>
            <w:tcMar>
              <w:top w:w="60" w:type="dxa"/>
              <w:left w:w="90" w:type="dxa"/>
              <w:bottom w:w="60" w:type="dxa"/>
              <w:right w:w="90" w:type="dxa"/>
            </w:tcMar>
          </w:tcPr>
          <w:p w14:paraId="67A2A8C6" w14:textId="77777777" w:rsidR="002B162B" w:rsidRDefault="001944D7">
            <w:pPr>
              <w:spacing w:after="60" w:line="252" w:lineRule="auto"/>
            </w:pPr>
            <w:r>
              <w:rPr>
                <w:b/>
                <w:bCs/>
                <w:color w:val="0A213D"/>
                <w:sz w:val="20"/>
                <w:szCs w:val="20"/>
              </w:rPr>
              <w:lastRenderedPageBreak/>
              <w:t>Distribuição percentual dos óbitos neonatais por momento do óbito (dias de vida)</w:t>
            </w:r>
          </w:p>
        </w:tc>
        <w:tc>
          <w:tcPr>
            <w:tcW w:w="2800" w:type="dxa"/>
            <w:shd w:val="clear" w:color="auto" w:fill="FFFFFF"/>
            <w:tcMar>
              <w:top w:w="60" w:type="dxa"/>
              <w:left w:w="90" w:type="dxa"/>
              <w:bottom w:w="60" w:type="dxa"/>
              <w:right w:w="90" w:type="dxa"/>
            </w:tcMar>
          </w:tcPr>
          <w:p w14:paraId="6631B302" w14:textId="77777777" w:rsidR="002B162B" w:rsidRDefault="001944D7">
            <w:pPr>
              <w:spacing w:after="60" w:line="252" w:lineRule="auto"/>
            </w:pPr>
            <w:r>
              <w:rPr>
                <w:sz w:val="20"/>
                <w:szCs w:val="20"/>
              </w:rPr>
              <w:t>Total de óbitos neonatais em cada faixa de idade ao morrer (0 dias, 1 a 6 dias, 7 a 27 dias), dividido pelo total de óbitos neonatais e multiplicado por 100.</w:t>
            </w:r>
          </w:p>
        </w:tc>
        <w:tc>
          <w:tcPr>
            <w:tcW w:w="4338" w:type="dxa"/>
            <w:shd w:val="clear" w:color="auto" w:fill="FFFFFF"/>
            <w:tcMar>
              <w:top w:w="60" w:type="dxa"/>
              <w:left w:w="90" w:type="dxa"/>
              <w:bottom w:w="60" w:type="dxa"/>
              <w:right w:w="90" w:type="dxa"/>
            </w:tcMar>
          </w:tcPr>
          <w:p w14:paraId="1BAD2FF7" w14:textId="77777777" w:rsidR="002B162B" w:rsidRDefault="001944D7">
            <w:pPr>
              <w:spacing w:after="60" w:line="252" w:lineRule="auto"/>
            </w:pPr>
            <w:r>
              <w:rPr>
                <w:sz w:val="20"/>
                <w:szCs w:val="20"/>
              </w:rPr>
              <w:t>Fonte: SIM-DO.</w:t>
            </w:r>
          </w:p>
          <w:p w14:paraId="5E15E135" w14:textId="77777777" w:rsidR="002B162B" w:rsidRDefault="001944D7">
            <w:pPr>
              <w:spacing w:after="60" w:line="252" w:lineRule="auto"/>
            </w:pPr>
            <w:r>
              <w:rPr>
                <w:sz w:val="20"/>
                <w:szCs w:val="20"/>
              </w:rPr>
              <w:t>Categorização de IDADE_DIAS: "0 dias" = 0 (óbito nas primeiras 24 horas); "1-6 dias" = 1 a 6; "7-27 dias" = 7 a 27. Denominador: OBITO_NEONATAL = 1.</w:t>
            </w:r>
          </w:p>
        </w:tc>
      </w:tr>
      <w:tr w:rsidR="002B162B" w14:paraId="61F0B0BB" w14:textId="77777777">
        <w:tc>
          <w:tcPr>
            <w:tcW w:w="2500" w:type="dxa"/>
            <w:shd w:val="clear" w:color="auto" w:fill="F6FBF7"/>
            <w:tcMar>
              <w:top w:w="60" w:type="dxa"/>
              <w:left w:w="90" w:type="dxa"/>
              <w:bottom w:w="60" w:type="dxa"/>
              <w:right w:w="90" w:type="dxa"/>
            </w:tcMar>
          </w:tcPr>
          <w:p w14:paraId="70356DEB" w14:textId="77777777" w:rsidR="002B162B" w:rsidRDefault="001944D7">
            <w:pPr>
              <w:spacing w:after="60" w:line="252" w:lineRule="auto"/>
            </w:pPr>
            <w:r>
              <w:rPr>
                <w:b/>
                <w:bCs/>
                <w:color w:val="0A213D"/>
                <w:sz w:val="20"/>
                <w:szCs w:val="20"/>
              </w:rPr>
              <w:t>Número e Taxa de Mortalidade Neonatal Precoce (0 a 6 dias)</w:t>
            </w:r>
          </w:p>
        </w:tc>
        <w:tc>
          <w:tcPr>
            <w:tcW w:w="2800" w:type="dxa"/>
            <w:shd w:val="clear" w:color="auto" w:fill="F6FBF7"/>
            <w:tcMar>
              <w:top w:w="60" w:type="dxa"/>
              <w:left w:w="90" w:type="dxa"/>
              <w:bottom w:w="60" w:type="dxa"/>
              <w:right w:w="90" w:type="dxa"/>
            </w:tcMar>
          </w:tcPr>
          <w:p w14:paraId="4CC6C4E2" w14:textId="77777777" w:rsidR="002B162B" w:rsidRDefault="001944D7">
            <w:pPr>
              <w:spacing w:after="60" w:line="252" w:lineRule="auto"/>
            </w:pPr>
            <w:r>
              <w:rPr>
                <w:sz w:val="20"/>
                <w:szCs w:val="20"/>
              </w:rPr>
              <w:t>Total de óbitos de nascidos vivos com 0 a 6 dias completos de vida, e esse total dividido pelo número de nascidos vivos ocorridos na unidade no ano, multiplicado por 1.000.</w:t>
            </w:r>
          </w:p>
        </w:tc>
        <w:tc>
          <w:tcPr>
            <w:tcW w:w="4338" w:type="dxa"/>
            <w:shd w:val="clear" w:color="auto" w:fill="F6FBF7"/>
            <w:tcMar>
              <w:top w:w="60" w:type="dxa"/>
              <w:left w:w="90" w:type="dxa"/>
              <w:bottom w:w="60" w:type="dxa"/>
              <w:right w:w="90" w:type="dxa"/>
            </w:tcMar>
          </w:tcPr>
          <w:p w14:paraId="007BFD54" w14:textId="77777777" w:rsidR="002B162B" w:rsidRDefault="001944D7">
            <w:pPr>
              <w:spacing w:after="60" w:line="252" w:lineRule="auto"/>
            </w:pPr>
            <w:r>
              <w:rPr>
                <w:sz w:val="20"/>
                <w:szCs w:val="20"/>
              </w:rPr>
              <w:t>Fonte: SIM-DO e SINASC.</w:t>
            </w:r>
          </w:p>
          <w:p w14:paraId="2FB23038" w14:textId="77777777" w:rsidR="002B162B" w:rsidRDefault="001944D7">
            <w:pPr>
              <w:spacing w:after="60" w:line="252" w:lineRule="auto"/>
            </w:pPr>
            <w:r>
              <w:rPr>
                <w:sz w:val="20"/>
                <w:szCs w:val="20"/>
              </w:rPr>
              <w:t>Numerador: OBITO_NEONATAL = 1 e IDADE_DIAS entre 0 e 6. Denominador: nascidos vivos. Referência: IDB C.1.1.</w:t>
            </w:r>
          </w:p>
        </w:tc>
      </w:tr>
      <w:tr w:rsidR="002B162B" w14:paraId="716C783E" w14:textId="77777777">
        <w:tc>
          <w:tcPr>
            <w:tcW w:w="2500" w:type="dxa"/>
            <w:shd w:val="clear" w:color="auto" w:fill="FFFFFF"/>
            <w:tcMar>
              <w:top w:w="60" w:type="dxa"/>
              <w:left w:w="90" w:type="dxa"/>
              <w:bottom w:w="60" w:type="dxa"/>
              <w:right w:w="90" w:type="dxa"/>
            </w:tcMar>
          </w:tcPr>
          <w:p w14:paraId="69B8D9D9" w14:textId="77777777" w:rsidR="002B162B" w:rsidRDefault="001944D7">
            <w:pPr>
              <w:spacing w:after="60" w:line="252" w:lineRule="auto"/>
            </w:pPr>
            <w:r>
              <w:rPr>
                <w:b/>
                <w:bCs/>
                <w:color w:val="0A213D"/>
                <w:sz w:val="20"/>
                <w:szCs w:val="20"/>
              </w:rPr>
              <w:t>Número e Taxa de Mortalidade Neonatal Tardia (7 a 27 dias)</w:t>
            </w:r>
          </w:p>
        </w:tc>
        <w:tc>
          <w:tcPr>
            <w:tcW w:w="2800" w:type="dxa"/>
            <w:shd w:val="clear" w:color="auto" w:fill="FFFFFF"/>
            <w:tcMar>
              <w:top w:w="60" w:type="dxa"/>
              <w:left w:w="90" w:type="dxa"/>
              <w:bottom w:w="60" w:type="dxa"/>
              <w:right w:w="90" w:type="dxa"/>
            </w:tcMar>
          </w:tcPr>
          <w:p w14:paraId="738A4F2B" w14:textId="77777777" w:rsidR="002B162B" w:rsidRDefault="001944D7">
            <w:pPr>
              <w:spacing w:after="60" w:line="252" w:lineRule="auto"/>
            </w:pPr>
            <w:r>
              <w:rPr>
                <w:sz w:val="20"/>
                <w:szCs w:val="20"/>
              </w:rPr>
              <w:t>Total de óbitos de nascidos vivos com 7 a 27 dias completos de vida, e esse total dividido pelo número de nascidos vivos ocorridos na unidade no ano, multiplicado por 1.000.</w:t>
            </w:r>
          </w:p>
        </w:tc>
        <w:tc>
          <w:tcPr>
            <w:tcW w:w="4338" w:type="dxa"/>
            <w:shd w:val="clear" w:color="auto" w:fill="FFFFFF"/>
            <w:tcMar>
              <w:top w:w="60" w:type="dxa"/>
              <w:left w:w="90" w:type="dxa"/>
              <w:bottom w:w="60" w:type="dxa"/>
              <w:right w:w="90" w:type="dxa"/>
            </w:tcMar>
          </w:tcPr>
          <w:p w14:paraId="1C0C0FB2" w14:textId="77777777" w:rsidR="002B162B" w:rsidRDefault="001944D7">
            <w:pPr>
              <w:spacing w:after="60" w:line="252" w:lineRule="auto"/>
            </w:pPr>
            <w:r>
              <w:rPr>
                <w:sz w:val="20"/>
                <w:szCs w:val="20"/>
              </w:rPr>
              <w:t>Fonte: SIM-DO e SINASC.</w:t>
            </w:r>
          </w:p>
          <w:p w14:paraId="15C2E8DF" w14:textId="77777777" w:rsidR="002B162B" w:rsidRDefault="001944D7">
            <w:pPr>
              <w:spacing w:after="60" w:line="252" w:lineRule="auto"/>
            </w:pPr>
            <w:r>
              <w:rPr>
                <w:sz w:val="20"/>
                <w:szCs w:val="20"/>
              </w:rPr>
              <w:t>Numerador: OBITO_NEONATAL = 1 e IDADE_DIAS entre 7 e 27. Denominador: nascidos vivos. Referência: IDB C.1.2. Precoce + tardia = neonatal total.</w:t>
            </w:r>
          </w:p>
        </w:tc>
      </w:tr>
      <w:tr w:rsidR="002B162B" w14:paraId="69EEA37F" w14:textId="77777777">
        <w:tc>
          <w:tcPr>
            <w:tcW w:w="2500" w:type="dxa"/>
            <w:shd w:val="clear" w:color="auto" w:fill="F6FBF7"/>
            <w:tcMar>
              <w:top w:w="60" w:type="dxa"/>
              <w:left w:w="90" w:type="dxa"/>
              <w:bottom w:w="60" w:type="dxa"/>
              <w:right w:w="90" w:type="dxa"/>
            </w:tcMar>
          </w:tcPr>
          <w:p w14:paraId="694DDC6E" w14:textId="77777777" w:rsidR="002B162B" w:rsidRDefault="001944D7">
            <w:pPr>
              <w:spacing w:after="60" w:line="252" w:lineRule="auto"/>
            </w:pPr>
            <w:r>
              <w:rPr>
                <w:b/>
                <w:bCs/>
                <w:color w:val="0A213D"/>
                <w:sz w:val="20"/>
                <w:szCs w:val="20"/>
              </w:rPr>
              <w:t>Distribuição percentual dos óbitos neonatais por faixa de peso</w:t>
            </w:r>
          </w:p>
        </w:tc>
        <w:tc>
          <w:tcPr>
            <w:tcW w:w="2800" w:type="dxa"/>
            <w:shd w:val="clear" w:color="auto" w:fill="F6FBF7"/>
            <w:tcMar>
              <w:top w:w="60" w:type="dxa"/>
              <w:left w:w="90" w:type="dxa"/>
              <w:bottom w:w="60" w:type="dxa"/>
              <w:right w:w="90" w:type="dxa"/>
            </w:tcMar>
          </w:tcPr>
          <w:p w14:paraId="6B0E562E" w14:textId="77777777" w:rsidR="002B162B" w:rsidRDefault="001944D7">
            <w:pPr>
              <w:spacing w:after="60" w:line="252" w:lineRule="auto"/>
            </w:pPr>
            <w:r>
              <w:rPr>
                <w:sz w:val="20"/>
                <w:szCs w:val="20"/>
              </w:rPr>
              <w:t>Total de óbitos neonatais em cada faixa de peso ao nascer, dividido pelo total de óbitos neonatais e multiplicado por 100.</w:t>
            </w:r>
          </w:p>
        </w:tc>
        <w:tc>
          <w:tcPr>
            <w:tcW w:w="4338" w:type="dxa"/>
            <w:shd w:val="clear" w:color="auto" w:fill="F6FBF7"/>
            <w:tcMar>
              <w:top w:w="60" w:type="dxa"/>
              <w:left w:w="90" w:type="dxa"/>
              <w:bottom w:w="60" w:type="dxa"/>
              <w:right w:w="90" w:type="dxa"/>
            </w:tcMar>
          </w:tcPr>
          <w:p w14:paraId="200D03F8" w14:textId="77777777" w:rsidR="002B162B" w:rsidRDefault="001944D7">
            <w:pPr>
              <w:spacing w:after="60" w:line="252" w:lineRule="auto"/>
            </w:pPr>
            <w:r>
              <w:rPr>
                <w:sz w:val="20"/>
                <w:szCs w:val="20"/>
              </w:rPr>
              <w:t>Fonte: SIM-DO.</w:t>
            </w:r>
          </w:p>
          <w:p w14:paraId="2E5E123E" w14:textId="77777777" w:rsidR="002B162B" w:rsidRDefault="001944D7">
            <w:pPr>
              <w:spacing w:after="60" w:line="252" w:lineRule="auto"/>
            </w:pPr>
            <w:r>
              <w:rPr>
                <w:sz w:val="20"/>
                <w:szCs w:val="20"/>
              </w:rPr>
              <w:t>FAIXA_PESO a partir de PESO (peso ao nascer registrado na DO, em gramas), com as categorias "Menos de 1000g", "1000g a 1499g", "1500g a 2499g", "2500g a 3999g", "4000g e mais", "Ignorado / sem informação". Denominador: OBITO_NEONATAL = 1.</w:t>
            </w:r>
          </w:p>
        </w:tc>
      </w:tr>
      <w:tr w:rsidR="002B162B" w14:paraId="591C3FF7" w14:textId="77777777">
        <w:tc>
          <w:tcPr>
            <w:tcW w:w="2500" w:type="dxa"/>
            <w:shd w:val="clear" w:color="auto" w:fill="FFFFFF"/>
            <w:tcMar>
              <w:top w:w="60" w:type="dxa"/>
              <w:left w:w="90" w:type="dxa"/>
              <w:bottom w:w="60" w:type="dxa"/>
              <w:right w:w="90" w:type="dxa"/>
            </w:tcMar>
          </w:tcPr>
          <w:p w14:paraId="03032A37" w14:textId="77777777" w:rsidR="002B162B" w:rsidRDefault="001944D7">
            <w:pPr>
              <w:spacing w:after="60" w:line="252" w:lineRule="auto"/>
            </w:pPr>
            <w:r>
              <w:rPr>
                <w:b/>
                <w:bCs/>
                <w:color w:val="0A213D"/>
                <w:sz w:val="20"/>
                <w:szCs w:val="20"/>
              </w:rPr>
              <w:t>Distribuição percentual dos óbitos neonatais por grupo de causas</w:t>
            </w:r>
          </w:p>
        </w:tc>
        <w:tc>
          <w:tcPr>
            <w:tcW w:w="2800" w:type="dxa"/>
            <w:shd w:val="clear" w:color="auto" w:fill="FFFFFF"/>
            <w:tcMar>
              <w:top w:w="60" w:type="dxa"/>
              <w:left w:w="90" w:type="dxa"/>
              <w:bottom w:w="60" w:type="dxa"/>
              <w:right w:w="90" w:type="dxa"/>
            </w:tcMar>
          </w:tcPr>
          <w:p w14:paraId="2B7722C0" w14:textId="77777777" w:rsidR="002B162B" w:rsidRDefault="001944D7">
            <w:pPr>
              <w:spacing w:after="60" w:line="252" w:lineRule="auto"/>
            </w:pPr>
            <w:r>
              <w:rPr>
                <w:sz w:val="20"/>
                <w:szCs w:val="20"/>
              </w:rPr>
              <w:t>Total de óbitos neonatais em cada grupo de causa básica, dividido pelo total de óbitos neonatais e multiplicado por 100.</w:t>
            </w:r>
          </w:p>
        </w:tc>
        <w:tc>
          <w:tcPr>
            <w:tcW w:w="4338" w:type="dxa"/>
            <w:shd w:val="clear" w:color="auto" w:fill="FFFFFF"/>
            <w:tcMar>
              <w:top w:w="60" w:type="dxa"/>
              <w:left w:w="90" w:type="dxa"/>
              <w:bottom w:w="60" w:type="dxa"/>
              <w:right w:w="90" w:type="dxa"/>
            </w:tcMar>
          </w:tcPr>
          <w:p w14:paraId="147CDE05" w14:textId="77777777" w:rsidR="002B162B" w:rsidRDefault="001944D7">
            <w:pPr>
              <w:spacing w:after="60" w:line="252" w:lineRule="auto"/>
            </w:pPr>
            <w:r>
              <w:rPr>
                <w:sz w:val="20"/>
                <w:szCs w:val="20"/>
              </w:rPr>
              <w:t>Fonte: SIM-DO.</w:t>
            </w:r>
          </w:p>
          <w:p w14:paraId="155E2E20" w14:textId="77777777" w:rsidR="002B162B" w:rsidRDefault="001944D7">
            <w:pPr>
              <w:spacing w:after="60" w:line="252" w:lineRule="auto"/>
            </w:pPr>
            <w:r>
              <w:rPr>
                <w:sz w:val="20"/>
                <w:szCs w:val="20"/>
              </w:rPr>
              <w:t>GRUPO_CAUSA a partir de CAUSABAS, com a mesma classificação própria dos indicadores fetal e perinatal (P00 a P04; P05, P07, P08; P10 a P15, P20, P21, P24, P28; P35 a P39, A50; Q00 a Q99; P50 a P61; R00 a R99, P95; demais causas). Denominador: OBITO_NEONATAL = 1.</w:t>
            </w:r>
          </w:p>
        </w:tc>
      </w:tr>
      <w:tr w:rsidR="002B162B" w14:paraId="5C425B5F" w14:textId="77777777">
        <w:tc>
          <w:tcPr>
            <w:tcW w:w="2500" w:type="dxa"/>
            <w:shd w:val="clear" w:color="auto" w:fill="F6FBF7"/>
            <w:tcMar>
              <w:top w:w="60" w:type="dxa"/>
              <w:left w:w="90" w:type="dxa"/>
              <w:bottom w:w="60" w:type="dxa"/>
              <w:right w:w="90" w:type="dxa"/>
            </w:tcMar>
          </w:tcPr>
          <w:p w14:paraId="2BCEC55E" w14:textId="77777777" w:rsidR="002B162B" w:rsidRDefault="001944D7">
            <w:pPr>
              <w:spacing w:after="60" w:line="252" w:lineRule="auto"/>
            </w:pPr>
            <w:r>
              <w:rPr>
                <w:b/>
                <w:bCs/>
                <w:color w:val="0A213D"/>
                <w:sz w:val="20"/>
                <w:szCs w:val="20"/>
              </w:rPr>
              <w:t>Distribuição percentual dos óbitos neonatais por grupo de causas evitáveis (Lista Brasileira de Causas Evitáveis)</w:t>
            </w:r>
          </w:p>
        </w:tc>
        <w:tc>
          <w:tcPr>
            <w:tcW w:w="2800" w:type="dxa"/>
            <w:shd w:val="clear" w:color="auto" w:fill="F6FBF7"/>
            <w:tcMar>
              <w:top w:w="60" w:type="dxa"/>
              <w:left w:w="90" w:type="dxa"/>
              <w:bottom w:w="60" w:type="dxa"/>
              <w:right w:w="90" w:type="dxa"/>
            </w:tcMar>
          </w:tcPr>
          <w:p w14:paraId="36766A6F" w14:textId="77777777" w:rsidR="002B162B" w:rsidRDefault="001944D7">
            <w:pPr>
              <w:spacing w:after="60" w:line="252" w:lineRule="auto"/>
            </w:pPr>
            <w:r>
              <w:rPr>
                <w:sz w:val="20"/>
                <w:szCs w:val="20"/>
              </w:rPr>
              <w:t>Total de óbitos neonatais em cada grupo da Lista Brasileira de Causas de Mortes Evitáveis por intervenções do SUS em menores de 5 anos, dividido pelo total de óbitos neonatais e multiplicado por 100.</w:t>
            </w:r>
          </w:p>
        </w:tc>
        <w:tc>
          <w:tcPr>
            <w:tcW w:w="4338" w:type="dxa"/>
            <w:shd w:val="clear" w:color="auto" w:fill="F6FBF7"/>
            <w:tcMar>
              <w:top w:w="60" w:type="dxa"/>
              <w:left w:w="90" w:type="dxa"/>
              <w:bottom w:w="60" w:type="dxa"/>
              <w:right w:w="90" w:type="dxa"/>
            </w:tcMar>
          </w:tcPr>
          <w:p w14:paraId="77DE0282" w14:textId="77777777" w:rsidR="002B162B" w:rsidRDefault="001944D7">
            <w:pPr>
              <w:spacing w:after="60" w:line="252" w:lineRule="auto"/>
            </w:pPr>
            <w:r>
              <w:rPr>
                <w:sz w:val="20"/>
                <w:szCs w:val="20"/>
              </w:rPr>
              <w:t>Fonte: SIM-DO.</w:t>
            </w:r>
          </w:p>
          <w:p w14:paraId="1B131B6E" w14:textId="77777777" w:rsidR="002B162B" w:rsidRDefault="001944D7">
            <w:pPr>
              <w:spacing w:after="60" w:line="252" w:lineRule="auto"/>
            </w:pPr>
            <w:r>
              <w:rPr>
                <w:sz w:val="20"/>
                <w:szCs w:val="20"/>
              </w:rPr>
              <w:t>Criada a variável GRUPO_LBE a partir de CAUSABAS, conforme a Lista de Tabulação de Causas Evitáveis de menores de 5 anos do DATASUS/SVS (Malta et al., 2007, atualizada em 2010). Regras de subcategoria (4 caracteres) têm precedência sobre regras de categoria (3 caracteres):</w:t>
            </w:r>
          </w:p>
          <w:p w14:paraId="47101B82" w14:textId="77777777" w:rsidR="002B162B" w:rsidRDefault="001944D7">
            <w:pPr>
              <w:spacing w:after="60" w:line="252" w:lineRule="auto"/>
            </w:pPr>
            <w:r>
              <w:rPr>
                <w:sz w:val="20"/>
                <w:szCs w:val="20"/>
              </w:rPr>
              <w:t>"Reduzíveis por imunoprevenção" = A17, A19, A33, A35 a A37, A80, B05, B06, B16, B26, G00.0, P35.0, P35.3;</w:t>
            </w:r>
          </w:p>
          <w:p w14:paraId="4FFC2E2E" w14:textId="77777777" w:rsidR="002B162B" w:rsidRDefault="001944D7">
            <w:pPr>
              <w:spacing w:after="60" w:line="252" w:lineRule="auto"/>
            </w:pPr>
            <w:r>
              <w:rPr>
                <w:sz w:val="20"/>
                <w:szCs w:val="20"/>
              </w:rPr>
              <w:t>"Reduzíveis por atenção à mulher na gestação" = A50, B20 a B24, P00, P01, P02.2, P02.3, P02.7 a P02.9, P04, P05, P07, P22.0, P26, P52, P55.0, P55.1, P55.8, P55.9, P56, P57, P77;</w:t>
            </w:r>
          </w:p>
          <w:p w14:paraId="18848064" w14:textId="77777777" w:rsidR="002B162B" w:rsidRDefault="001944D7">
            <w:pPr>
              <w:spacing w:after="60" w:line="252" w:lineRule="auto"/>
            </w:pPr>
            <w:r>
              <w:rPr>
                <w:sz w:val="20"/>
                <w:szCs w:val="20"/>
              </w:rPr>
              <w:lastRenderedPageBreak/>
              <w:t>"Reduzíveis por atenção à mulher no parto" = P02.0, P02.1, P02.4 a P02.6, P03, P08, P10 a P15, P20, P21, P24.0 a P24.2, P24.8, P24.9;</w:t>
            </w:r>
          </w:p>
          <w:p w14:paraId="2E3E4276" w14:textId="77777777" w:rsidR="002B162B" w:rsidRDefault="001944D7">
            <w:pPr>
              <w:spacing w:after="60" w:line="252" w:lineRule="auto"/>
            </w:pPr>
            <w:r>
              <w:rPr>
                <w:sz w:val="20"/>
                <w:szCs w:val="20"/>
              </w:rPr>
              <w:t>"Reduzíveis por atenção ao recém-nascido" = P22.1, P22.8, P22.9, P23, P25, P27, P28, P35.1, P35.2, P35.4 a P35.9, P36 a P39, P50, P51, P53, P54, P58 a P61, P70 a P76, P78, P80 a P83, P90 a P94, P96.0 a P96.8;</w:t>
            </w:r>
          </w:p>
          <w:p w14:paraId="2588834F" w14:textId="77777777" w:rsidR="002B162B" w:rsidRDefault="001944D7">
            <w:pPr>
              <w:spacing w:after="60" w:line="252" w:lineRule="auto"/>
            </w:pPr>
            <w:r>
              <w:rPr>
                <w:sz w:val="20"/>
                <w:szCs w:val="20"/>
              </w:rPr>
              <w:t>"Reduzíveis por diagnóstico e tratamento adequados" = A15, A16, A18, A30 a A32, A38 a A41, A46, A49, A70 a A74, E03.0, E03.1, E10 a E14, E70.0, E73.0, G00.1 a G00.9, G03, G40, G41, I00 a I09, J00 a J06, J12 a J18, J20 a J22, J38.4, J40 a J42, J45 a J47, J68, J69, N39.0, Q90;</w:t>
            </w:r>
          </w:p>
          <w:p w14:paraId="01222A65" w14:textId="77777777" w:rsidR="002B162B" w:rsidRDefault="001944D7">
            <w:pPr>
              <w:spacing w:after="60" w:line="252" w:lineRule="auto"/>
            </w:pPr>
            <w:r>
              <w:rPr>
                <w:sz w:val="20"/>
                <w:szCs w:val="20"/>
              </w:rPr>
              <w:t>"Reduzíveis por promoção à saúde" = A00 a A09, A20 a A28, A75 a A79, A82, A90 a A99, B50 a B64, B65 a B83, B99, D50 a D53, E40 a E64, E86, R95 (síndrome da morte súbita) e causas externas V01 a V99, W00 a W19, W20 a W49, W65 a W74, W75 a W84, W85 a W99, X00 a X09, X30 a X39, X40 a X49, X85 a Y09, Y10 a Y34, Y40 a Y59, Y60 a Y69, Y83, Y84;</w:t>
            </w:r>
          </w:p>
          <w:p w14:paraId="16C11D1E" w14:textId="77777777" w:rsidR="002B162B" w:rsidRDefault="001944D7">
            <w:pPr>
              <w:spacing w:after="60" w:line="252" w:lineRule="auto"/>
            </w:pPr>
            <w:r>
              <w:rPr>
                <w:sz w:val="20"/>
                <w:szCs w:val="20"/>
              </w:rPr>
              <w:t>"Causas mal definidas" = R00 a R94, R96 a R99, P95, P96.9;</w:t>
            </w:r>
          </w:p>
          <w:p w14:paraId="0986B2C3" w14:textId="77777777" w:rsidR="002B162B" w:rsidRDefault="001944D7">
            <w:pPr>
              <w:spacing w:after="60" w:line="252" w:lineRule="auto"/>
            </w:pPr>
            <w:r>
              <w:rPr>
                <w:sz w:val="20"/>
                <w:szCs w:val="20"/>
              </w:rPr>
              <w:t>"Anomalias congênitas" = Q00 a Q99, exceto Q90 (linha apresentada em separado para leitura; na lista oficial esses códigos pertencem a "Demais causas, não claramente evitáveis");</w:t>
            </w:r>
          </w:p>
          <w:p w14:paraId="0F849DED" w14:textId="77777777" w:rsidR="002B162B" w:rsidRDefault="001944D7">
            <w:pPr>
              <w:spacing w:after="60" w:line="252" w:lineRule="auto"/>
            </w:pPr>
            <w:r>
              <w:rPr>
                <w:sz w:val="20"/>
                <w:szCs w:val="20"/>
              </w:rPr>
              <w:t>"Demais causas (não claramente evitáveis)" = todos os outros códigos.</w:t>
            </w:r>
          </w:p>
          <w:p w14:paraId="6DAB35F8" w14:textId="77777777" w:rsidR="002B162B" w:rsidRDefault="001944D7">
            <w:pPr>
              <w:spacing w:after="60" w:line="252" w:lineRule="auto"/>
            </w:pPr>
            <w:r>
              <w:rPr>
                <w:sz w:val="20"/>
                <w:szCs w:val="20"/>
              </w:rPr>
              <w:t>Denominador: OBITO_NEONATAL = 1. A lista é definida para menores de 5 anos e é aplicada aqui apenas aos óbitos neonatais, dentro do seu escopo. Diferença em relação às planilhas anteriores: o script original usava uma tabela própria que alocava P22.0, P26, P52, P55 a P57 e P77 em "atenção ao recém-nascido"; na lista oficial esses códigos pertencem a "atenção à mulher na gestação".</w:t>
            </w:r>
          </w:p>
        </w:tc>
      </w:tr>
    </w:tbl>
    <w:p w14:paraId="78B83FDF" w14:textId="77777777" w:rsidR="002B162B" w:rsidRDefault="002B162B">
      <w:pPr>
        <w:spacing w:after="160"/>
      </w:pPr>
    </w:p>
    <w:p w14:paraId="4F775196" w14:textId="77777777" w:rsidR="002B162B" w:rsidRDefault="002B162B">
      <w:pPr>
        <w:spacing w:after="160"/>
      </w:pPr>
    </w:p>
    <w:p w14:paraId="2F81BFD5" w14:textId="77777777" w:rsidR="002B162B" w:rsidRDefault="001944D7">
      <w:pPr>
        <w:pStyle w:val="Ttulo2"/>
      </w:pPr>
      <w:bookmarkStart w:id="19" w:name="_Toc243245235"/>
      <w:r>
        <w:t>6.1 Notas metodológicas do dicionário</w:t>
      </w:r>
      <w:bookmarkEnd w:id="19"/>
    </w:p>
    <w:p w14:paraId="1FA92E24" w14:textId="77777777" w:rsidR="002B162B" w:rsidRDefault="001944D7">
      <w:pPr>
        <w:pStyle w:val="PargrafodaLista"/>
        <w:numPr>
          <w:ilvl w:val="0"/>
          <w:numId w:val="3"/>
        </w:numPr>
        <w:spacing w:after="80" w:line="276" w:lineRule="auto"/>
      </w:pPr>
      <w:r>
        <w:t xml:space="preserve">Ocorrência versus nascimento. Todos os óbitos são atribuídos ao CNES do local de ocorrência (CODESTAB da DO ou da DOFET). A DO não informa o estabelecimento de nascimento, e as taxas neonatais e perinatais de maternidades de referência incluem recém-nascidos transferidos de outros serviços. A razão de mortalidade materna tem a mesma limitação </w:t>
      </w:r>
      <w:r>
        <w:lastRenderedPageBreak/>
        <w:t>para gestantes e puérperas transferidas. Os indicadores medem a mortalidade ocorrida na unidade, não o risco da população atendida.</w:t>
      </w:r>
    </w:p>
    <w:p w14:paraId="385BD3CD" w14:textId="77777777" w:rsidR="002B162B" w:rsidRDefault="001944D7">
      <w:pPr>
        <w:pStyle w:val="PargrafodaLista"/>
        <w:numPr>
          <w:ilvl w:val="0"/>
          <w:numId w:val="3"/>
        </w:numPr>
        <w:spacing w:after="80" w:line="276" w:lineRule="auto"/>
      </w:pPr>
      <w:r>
        <w:t>Diferenças em relação às planilhas anteriores. Óbito materno: a regra anterior contava homens e óbitos por HIV (B20 a B24) com OBITOGRAV e OBITOPUERP ignorados, o que superestimava o número em 78 das 106 unidades; a regra atual é a do Ministério da Saúde. Causas evitáveis: substituição da tabela própria pela lista oficial. Neonatal: recuperação da idade pelo campo IDADE quando falta DTNASC. Fetal e perinatal: sem mudança de regra.</w:t>
      </w:r>
    </w:p>
    <w:p w14:paraId="35D92635" w14:textId="77777777" w:rsidR="002B162B" w:rsidRDefault="001944D7">
      <w:pPr>
        <w:pStyle w:val="PargrafodaLista"/>
        <w:numPr>
          <w:ilvl w:val="0"/>
          <w:numId w:val="3"/>
        </w:numPr>
        <w:spacing w:after="80" w:line="276" w:lineRule="auto"/>
      </w:pPr>
      <w:r>
        <w:t>Dados preliminares. Os anos de 2024 e 2025 são preliminares e os totais podem mudar nas próximas versões dos arquivos do DATASUS.</w:t>
      </w:r>
    </w:p>
    <w:p w14:paraId="669B84B6" w14:textId="77777777" w:rsidR="002B162B" w:rsidRDefault="001944D7">
      <w:pPr>
        <w:pStyle w:val="PargrafodaLista"/>
        <w:numPr>
          <w:ilvl w:val="0"/>
          <w:numId w:val="3"/>
        </w:numPr>
        <w:spacing w:after="80" w:line="276" w:lineRule="auto"/>
      </w:pPr>
      <w:r>
        <w:t>Classificações próprias. Os grupos de causas dos óbitos fetais, perinatais e neonatais e os grupos de causas maternas diretas e indiretas seguem faixas de CID-10 definidas neste projeto e devem ser citados como tais.</w:t>
      </w:r>
    </w:p>
    <w:p w14:paraId="773F2290" w14:textId="77777777" w:rsidR="002B162B" w:rsidRDefault="001944D7">
      <w:pPr>
        <w:pStyle w:val="Ttulo2"/>
      </w:pPr>
      <w:bookmarkStart w:id="20" w:name="_Toc243245236"/>
      <w:r>
        <w:t>6.2 Indicadores dos mapas e do comparador</w:t>
      </w:r>
      <w:bookmarkEnd w:id="20"/>
    </w:p>
    <w:p w14:paraId="4C1DF675" w14:textId="77777777" w:rsidR="002B162B" w:rsidRDefault="001944D7">
      <w:pPr>
        <w:spacing w:after="120" w:line="276" w:lineRule="auto"/>
      </w:pPr>
      <w:r>
        <w:t>O Painel de Mortalidade tem 38 indicadores de mapa e comparador, em cinco blocos (visão geral, materna, fetal, perinatal e neonatal), derivados das tabelas do dicionário, mas com denominadores próprios. As fichas abaixo são as da página "Metodologia" do painel. Nas tabelas do dossiê, os percentuais de peso e de momento do óbito incluem a categoria "Ignorado" (o total soma 100%); nos mapas e no comparador, os ignorados ficam fora do denominador.</w:t>
      </w:r>
    </w:p>
    <w:p w14:paraId="3484C1FE" w14:textId="77777777" w:rsidR="002B162B" w:rsidRDefault="001944D7">
      <w:pPr>
        <w:pStyle w:val="Ttulo3"/>
      </w:pPr>
      <w:r>
        <w:t>Visão geral</w:t>
      </w:r>
    </w:p>
    <w:p w14:paraId="6412FECB" w14:textId="77777777" w:rsidR="002B162B" w:rsidRDefault="001944D7">
      <w:pPr>
        <w:keepNext/>
        <w:spacing w:before="200" w:after="80"/>
      </w:pPr>
      <w:r>
        <w:rPr>
          <w:b/>
          <w:bCs/>
          <w:color w:val="1B5F51"/>
          <w:sz w:val="20"/>
          <w:szCs w:val="20"/>
        </w:rPr>
        <w:t>Tabela 22 – Indicadores do bloco "Visão geral" (mapas e comparador)</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800"/>
        <w:gridCol w:w="2000"/>
        <w:gridCol w:w="2000"/>
        <w:gridCol w:w="1900"/>
        <w:gridCol w:w="1938"/>
      </w:tblGrid>
      <w:tr w:rsidR="002B162B" w14:paraId="5787F8EF" w14:textId="77777777">
        <w:trPr>
          <w:tblHeader/>
        </w:trPr>
        <w:tc>
          <w:tcPr>
            <w:tcW w:w="1800" w:type="dxa"/>
            <w:shd w:val="clear" w:color="auto" w:fill="1B5F51"/>
            <w:tcMar>
              <w:top w:w="70" w:type="dxa"/>
              <w:left w:w="90" w:type="dxa"/>
              <w:bottom w:w="70" w:type="dxa"/>
              <w:right w:w="90" w:type="dxa"/>
            </w:tcMar>
            <w:vAlign w:val="center"/>
          </w:tcPr>
          <w:p w14:paraId="47C5A390" w14:textId="77777777" w:rsidR="002B162B" w:rsidRDefault="001944D7">
            <w:pPr>
              <w:spacing w:after="60" w:line="252" w:lineRule="auto"/>
            </w:pPr>
            <w:r>
              <w:rPr>
                <w:b/>
                <w:bCs/>
                <w:color w:val="FFFFFF"/>
                <w:sz w:val="20"/>
                <w:szCs w:val="20"/>
              </w:rPr>
              <w:t>Indicador</w:t>
            </w:r>
          </w:p>
        </w:tc>
        <w:tc>
          <w:tcPr>
            <w:tcW w:w="2000" w:type="dxa"/>
            <w:shd w:val="clear" w:color="auto" w:fill="1B5F51"/>
            <w:tcMar>
              <w:top w:w="70" w:type="dxa"/>
              <w:left w:w="90" w:type="dxa"/>
              <w:bottom w:w="70" w:type="dxa"/>
              <w:right w:w="90" w:type="dxa"/>
            </w:tcMar>
            <w:vAlign w:val="center"/>
          </w:tcPr>
          <w:p w14:paraId="0420A1C9" w14:textId="77777777" w:rsidR="002B162B" w:rsidRDefault="001944D7">
            <w:pPr>
              <w:spacing w:after="60" w:line="252" w:lineRule="auto"/>
            </w:pPr>
            <w:r>
              <w:rPr>
                <w:b/>
                <w:bCs/>
                <w:color w:val="FFFFFF"/>
                <w:sz w:val="20"/>
                <w:szCs w:val="20"/>
              </w:rPr>
              <w:t>O que mede</w:t>
            </w:r>
          </w:p>
        </w:tc>
        <w:tc>
          <w:tcPr>
            <w:tcW w:w="2000" w:type="dxa"/>
            <w:shd w:val="clear" w:color="auto" w:fill="1B5F51"/>
            <w:tcMar>
              <w:top w:w="70" w:type="dxa"/>
              <w:left w:w="90" w:type="dxa"/>
              <w:bottom w:w="70" w:type="dxa"/>
              <w:right w:w="90" w:type="dxa"/>
            </w:tcMar>
            <w:vAlign w:val="center"/>
          </w:tcPr>
          <w:p w14:paraId="72EB40A8" w14:textId="77777777" w:rsidR="002B162B" w:rsidRDefault="001944D7">
            <w:pPr>
              <w:spacing w:after="60" w:line="252" w:lineRule="auto"/>
            </w:pPr>
            <w:r>
              <w:rPr>
                <w:b/>
                <w:bCs/>
                <w:color w:val="FFFFFF"/>
                <w:sz w:val="20"/>
                <w:szCs w:val="20"/>
              </w:rPr>
              <w:t>Numerador</w:t>
            </w:r>
          </w:p>
        </w:tc>
        <w:tc>
          <w:tcPr>
            <w:tcW w:w="1900" w:type="dxa"/>
            <w:shd w:val="clear" w:color="auto" w:fill="1B5F51"/>
            <w:tcMar>
              <w:top w:w="70" w:type="dxa"/>
              <w:left w:w="90" w:type="dxa"/>
              <w:bottom w:w="70" w:type="dxa"/>
              <w:right w:w="90" w:type="dxa"/>
            </w:tcMar>
            <w:vAlign w:val="center"/>
          </w:tcPr>
          <w:p w14:paraId="461C666A" w14:textId="77777777" w:rsidR="002B162B" w:rsidRDefault="001944D7">
            <w:pPr>
              <w:spacing w:after="60" w:line="252" w:lineRule="auto"/>
            </w:pPr>
            <w:r>
              <w:rPr>
                <w:b/>
                <w:bCs/>
                <w:color w:val="FFFFFF"/>
                <w:sz w:val="20"/>
                <w:szCs w:val="20"/>
              </w:rPr>
              <w:t>Denominador</w:t>
            </w:r>
          </w:p>
        </w:tc>
        <w:tc>
          <w:tcPr>
            <w:tcW w:w="1938" w:type="dxa"/>
            <w:shd w:val="clear" w:color="auto" w:fill="1B5F51"/>
            <w:tcMar>
              <w:top w:w="70" w:type="dxa"/>
              <w:left w:w="90" w:type="dxa"/>
              <w:bottom w:w="70" w:type="dxa"/>
              <w:right w:w="90" w:type="dxa"/>
            </w:tcMar>
            <w:vAlign w:val="center"/>
          </w:tcPr>
          <w:p w14:paraId="4A91D43D" w14:textId="77777777" w:rsidR="002B162B" w:rsidRDefault="001944D7">
            <w:pPr>
              <w:spacing w:after="60" w:line="252" w:lineRule="auto"/>
            </w:pPr>
            <w:r>
              <w:rPr>
                <w:b/>
                <w:bCs/>
                <w:color w:val="FFFFFF"/>
                <w:sz w:val="20"/>
                <w:szCs w:val="20"/>
              </w:rPr>
              <w:t>Fonte, direção e observações</w:t>
            </w:r>
          </w:p>
        </w:tc>
      </w:tr>
      <w:tr w:rsidR="002B162B" w14:paraId="06507BA9" w14:textId="77777777">
        <w:tc>
          <w:tcPr>
            <w:tcW w:w="1800" w:type="dxa"/>
            <w:shd w:val="clear" w:color="auto" w:fill="FFFFFF"/>
            <w:tcMar>
              <w:top w:w="60" w:type="dxa"/>
              <w:left w:w="90" w:type="dxa"/>
              <w:bottom w:w="60" w:type="dxa"/>
              <w:right w:w="90" w:type="dxa"/>
            </w:tcMar>
          </w:tcPr>
          <w:p w14:paraId="1665BB53" w14:textId="77777777" w:rsidR="002B162B" w:rsidRDefault="001944D7">
            <w:pPr>
              <w:spacing w:after="60" w:line="252" w:lineRule="auto"/>
            </w:pPr>
            <w:r>
              <w:rPr>
                <w:b/>
                <w:bCs/>
                <w:color w:val="0A213D"/>
                <w:sz w:val="20"/>
                <w:szCs w:val="20"/>
              </w:rPr>
              <w:t>Nascidos vivos ocorridos</w:t>
            </w:r>
          </w:p>
        </w:tc>
        <w:tc>
          <w:tcPr>
            <w:tcW w:w="2000" w:type="dxa"/>
            <w:shd w:val="clear" w:color="auto" w:fill="FFFFFF"/>
            <w:tcMar>
              <w:top w:w="60" w:type="dxa"/>
              <w:left w:w="90" w:type="dxa"/>
              <w:bottom w:w="60" w:type="dxa"/>
              <w:right w:w="90" w:type="dxa"/>
            </w:tcMar>
          </w:tcPr>
          <w:p w14:paraId="57D0121A" w14:textId="77777777" w:rsidR="002B162B" w:rsidRDefault="001944D7">
            <w:pPr>
              <w:spacing w:after="60" w:line="252" w:lineRule="auto"/>
            </w:pPr>
            <w:r>
              <w:rPr>
                <w:sz w:val="20"/>
                <w:szCs w:val="20"/>
              </w:rPr>
              <w:t>Total de nascidos vivos ocorridos na unidade (SINASC): denominador da razão de mortalidade materna e das taxas neonatais.</w:t>
            </w:r>
          </w:p>
        </w:tc>
        <w:tc>
          <w:tcPr>
            <w:tcW w:w="2000" w:type="dxa"/>
            <w:shd w:val="clear" w:color="auto" w:fill="FFFFFF"/>
            <w:tcMar>
              <w:top w:w="60" w:type="dxa"/>
              <w:left w:w="90" w:type="dxa"/>
              <w:bottom w:w="60" w:type="dxa"/>
              <w:right w:w="90" w:type="dxa"/>
            </w:tcMar>
          </w:tcPr>
          <w:p w14:paraId="64535D10" w14:textId="77777777" w:rsidR="002B162B" w:rsidRDefault="001944D7">
            <w:pPr>
              <w:spacing w:after="60" w:line="252" w:lineRule="auto"/>
            </w:pPr>
            <w:r>
              <w:rPr>
                <w:sz w:val="20"/>
                <w:szCs w:val="20"/>
              </w:rPr>
              <w:t>Nascidos vivos ocorridos na unidade no ano (SINASC, CODESTAB = CNES da unidade, ano de DTNASC), independentemente do município de residência da mãe.</w:t>
            </w:r>
          </w:p>
        </w:tc>
        <w:tc>
          <w:tcPr>
            <w:tcW w:w="1900" w:type="dxa"/>
            <w:shd w:val="clear" w:color="auto" w:fill="FFFFFF"/>
            <w:tcMar>
              <w:top w:w="60" w:type="dxa"/>
              <w:left w:w="90" w:type="dxa"/>
              <w:bottom w:w="60" w:type="dxa"/>
              <w:right w:w="90" w:type="dxa"/>
            </w:tcMar>
          </w:tcPr>
          <w:p w14:paraId="6D26250C" w14:textId="77777777" w:rsidR="002B162B" w:rsidRDefault="001944D7">
            <w:pPr>
              <w:spacing w:after="60" w:line="252" w:lineRule="auto"/>
            </w:pPr>
            <w:r>
              <w:rPr>
                <w:sz w:val="20"/>
                <w:szCs w:val="20"/>
              </w:rPr>
              <w:t>Não se aplica: é um número absoluto.</w:t>
            </w:r>
          </w:p>
        </w:tc>
        <w:tc>
          <w:tcPr>
            <w:tcW w:w="1938" w:type="dxa"/>
            <w:shd w:val="clear" w:color="auto" w:fill="FFFFFF"/>
            <w:tcMar>
              <w:top w:w="60" w:type="dxa"/>
              <w:left w:w="90" w:type="dxa"/>
              <w:bottom w:w="60" w:type="dxa"/>
              <w:right w:w="90" w:type="dxa"/>
            </w:tcMar>
          </w:tcPr>
          <w:p w14:paraId="6B682F53" w14:textId="77777777" w:rsidR="002B162B" w:rsidRDefault="001944D7">
            <w:pPr>
              <w:spacing w:after="60" w:line="252" w:lineRule="auto"/>
            </w:pPr>
            <w:r>
              <w:rPr>
                <w:sz w:val="20"/>
                <w:szCs w:val="20"/>
              </w:rPr>
              <w:t>SINASC</w:t>
            </w:r>
          </w:p>
          <w:p w14:paraId="16EC67A2" w14:textId="77777777" w:rsidR="002B162B" w:rsidRDefault="001944D7">
            <w:pPr>
              <w:spacing w:after="60" w:line="252" w:lineRule="auto"/>
            </w:pPr>
            <w:r>
              <w:rPr>
                <w:sz w:val="20"/>
                <w:szCs w:val="20"/>
              </w:rPr>
              <w:t>Sem direção definida: não entra no destaque de melhor posição.</w:t>
            </w:r>
          </w:p>
        </w:tc>
      </w:tr>
      <w:tr w:rsidR="002B162B" w14:paraId="7E70DE27" w14:textId="77777777">
        <w:tc>
          <w:tcPr>
            <w:tcW w:w="1800" w:type="dxa"/>
            <w:shd w:val="clear" w:color="auto" w:fill="F6FBF7"/>
            <w:tcMar>
              <w:top w:w="60" w:type="dxa"/>
              <w:left w:w="90" w:type="dxa"/>
              <w:bottom w:w="60" w:type="dxa"/>
              <w:right w:w="90" w:type="dxa"/>
            </w:tcMar>
          </w:tcPr>
          <w:p w14:paraId="58A4B2A6" w14:textId="77777777" w:rsidR="002B162B" w:rsidRDefault="001944D7">
            <w:pPr>
              <w:spacing w:after="60" w:line="252" w:lineRule="auto"/>
            </w:pPr>
            <w:r>
              <w:rPr>
                <w:b/>
                <w:bCs/>
                <w:color w:val="0A213D"/>
                <w:sz w:val="20"/>
                <w:szCs w:val="20"/>
              </w:rPr>
              <w:t>Razão de mortalidade materna (por 100 mil NV)</w:t>
            </w:r>
          </w:p>
        </w:tc>
        <w:tc>
          <w:tcPr>
            <w:tcW w:w="2000" w:type="dxa"/>
            <w:shd w:val="clear" w:color="auto" w:fill="F6FBF7"/>
            <w:tcMar>
              <w:top w:w="60" w:type="dxa"/>
              <w:left w:w="90" w:type="dxa"/>
              <w:bottom w:w="60" w:type="dxa"/>
              <w:right w:w="90" w:type="dxa"/>
            </w:tcMar>
          </w:tcPr>
          <w:p w14:paraId="4166633F" w14:textId="77777777" w:rsidR="002B162B" w:rsidRDefault="001944D7">
            <w:pPr>
              <w:spacing w:after="60" w:line="252" w:lineRule="auto"/>
            </w:pPr>
            <w:r>
              <w:rPr>
                <w:sz w:val="20"/>
                <w:szCs w:val="20"/>
              </w:rPr>
              <w:t>Óbitos maternos ocorridos na unidade por 100 mil nascidos vivos ocorridos na unidade (definição do Ministério da Saúde para óbito materno).</w:t>
            </w:r>
          </w:p>
        </w:tc>
        <w:tc>
          <w:tcPr>
            <w:tcW w:w="2000" w:type="dxa"/>
            <w:shd w:val="clear" w:color="auto" w:fill="F6FBF7"/>
            <w:tcMar>
              <w:top w:w="60" w:type="dxa"/>
              <w:left w:w="90" w:type="dxa"/>
              <w:bottom w:w="60" w:type="dxa"/>
              <w:right w:w="90" w:type="dxa"/>
            </w:tcMar>
          </w:tcPr>
          <w:p w14:paraId="0FFA32AB" w14:textId="77777777" w:rsidR="002B162B" w:rsidRDefault="001944D7">
            <w:pPr>
              <w:spacing w:after="60" w:line="252" w:lineRule="auto"/>
            </w:pPr>
            <w:r>
              <w:rPr>
                <w:sz w:val="20"/>
                <w:szCs w:val="20"/>
              </w:rPr>
              <w:t>Óbitos maternos ocorridos na unidade no ano (regra acima).</w:t>
            </w:r>
          </w:p>
        </w:tc>
        <w:tc>
          <w:tcPr>
            <w:tcW w:w="1900" w:type="dxa"/>
            <w:shd w:val="clear" w:color="auto" w:fill="F6FBF7"/>
            <w:tcMar>
              <w:top w:w="60" w:type="dxa"/>
              <w:left w:w="90" w:type="dxa"/>
              <w:bottom w:w="60" w:type="dxa"/>
              <w:right w:w="90" w:type="dxa"/>
            </w:tcMar>
          </w:tcPr>
          <w:p w14:paraId="0C76883D" w14:textId="77777777" w:rsidR="002B162B" w:rsidRDefault="001944D7">
            <w:pPr>
              <w:spacing w:after="60" w:line="252" w:lineRule="auto"/>
            </w:pPr>
            <w:r>
              <w:rPr>
                <w:sz w:val="20"/>
                <w:szCs w:val="20"/>
              </w:rPr>
              <w:t>Nascidos vivos ocorridos na unidade no ano (SINASC), × 100.000. Sem fator de correção.</w:t>
            </w:r>
          </w:p>
        </w:tc>
        <w:tc>
          <w:tcPr>
            <w:tcW w:w="1938" w:type="dxa"/>
            <w:shd w:val="clear" w:color="auto" w:fill="F6FBF7"/>
            <w:tcMar>
              <w:top w:w="60" w:type="dxa"/>
              <w:left w:w="90" w:type="dxa"/>
              <w:bottom w:w="60" w:type="dxa"/>
              <w:right w:w="90" w:type="dxa"/>
            </w:tcMar>
          </w:tcPr>
          <w:p w14:paraId="3A5555E4" w14:textId="77777777" w:rsidR="002B162B" w:rsidRDefault="001944D7">
            <w:pPr>
              <w:spacing w:after="60" w:line="252" w:lineRule="auto"/>
            </w:pPr>
            <w:r>
              <w:rPr>
                <w:sz w:val="20"/>
                <w:szCs w:val="20"/>
              </w:rPr>
              <w:t>SIM-DO e SINASC</w:t>
            </w:r>
          </w:p>
          <w:p w14:paraId="76CCDB79" w14:textId="77777777" w:rsidR="002B162B" w:rsidRDefault="001944D7">
            <w:pPr>
              <w:spacing w:after="60" w:line="252" w:lineRule="auto"/>
            </w:pPr>
            <w:r>
              <w:rPr>
                <w:sz w:val="20"/>
                <w:szCs w:val="20"/>
              </w:rPr>
              <w:t xml:space="preserve">Razão por estabelecimento de ocorrência: o numerador inclui mulheres cujo parto ocorreu em outro serviço ou transferidas; em unidades com poucos nascidos vivos, um único óbito </w:t>
            </w:r>
            <w:r>
              <w:rPr>
                <w:sz w:val="20"/>
                <w:szCs w:val="20"/>
              </w:rPr>
              <w:lastRenderedPageBreak/>
              <w:t>produz valores altos — leia junto com o número absoluto.</w:t>
            </w:r>
          </w:p>
          <w:p w14:paraId="2C0CB462" w14:textId="77777777" w:rsidR="002B162B" w:rsidRDefault="001944D7">
            <w:pPr>
              <w:spacing w:after="60" w:line="252" w:lineRule="auto"/>
            </w:pPr>
            <w:r>
              <w:rPr>
                <w:sz w:val="20"/>
                <w:szCs w:val="20"/>
              </w:rPr>
              <w:t>Quanto menor, melhor.</w:t>
            </w:r>
          </w:p>
        </w:tc>
      </w:tr>
      <w:tr w:rsidR="002B162B" w14:paraId="2AE0E095" w14:textId="77777777">
        <w:tc>
          <w:tcPr>
            <w:tcW w:w="1800" w:type="dxa"/>
            <w:shd w:val="clear" w:color="auto" w:fill="FFFFFF"/>
            <w:tcMar>
              <w:top w:w="60" w:type="dxa"/>
              <w:left w:w="90" w:type="dxa"/>
              <w:bottom w:w="60" w:type="dxa"/>
              <w:right w:w="90" w:type="dxa"/>
            </w:tcMar>
          </w:tcPr>
          <w:p w14:paraId="4B07741B" w14:textId="77777777" w:rsidR="002B162B" w:rsidRDefault="001944D7">
            <w:pPr>
              <w:spacing w:after="60" w:line="252" w:lineRule="auto"/>
            </w:pPr>
            <w:r>
              <w:rPr>
                <w:b/>
                <w:bCs/>
                <w:color w:val="0A213D"/>
                <w:sz w:val="20"/>
                <w:szCs w:val="20"/>
              </w:rPr>
              <w:lastRenderedPageBreak/>
              <w:t>Taxa de mortalidade fetal (por mil nascimentos)</w:t>
            </w:r>
          </w:p>
        </w:tc>
        <w:tc>
          <w:tcPr>
            <w:tcW w:w="2000" w:type="dxa"/>
            <w:shd w:val="clear" w:color="auto" w:fill="FFFFFF"/>
            <w:tcMar>
              <w:top w:w="60" w:type="dxa"/>
              <w:left w:w="90" w:type="dxa"/>
              <w:bottom w:w="60" w:type="dxa"/>
              <w:right w:w="90" w:type="dxa"/>
            </w:tcMar>
          </w:tcPr>
          <w:p w14:paraId="77FE060C" w14:textId="77777777" w:rsidR="002B162B" w:rsidRDefault="001944D7">
            <w:pPr>
              <w:spacing w:after="60" w:line="252" w:lineRule="auto"/>
            </w:pPr>
            <w:r>
              <w:rPr>
                <w:sz w:val="20"/>
                <w:szCs w:val="20"/>
              </w:rPr>
              <w:t>Óbitos fetais (22 semanas ou mais, ou 500 g ou mais) por mil nascimentos (nascidos vivos + óbitos fetais) ocorridos na unidade.</w:t>
            </w:r>
          </w:p>
        </w:tc>
        <w:tc>
          <w:tcPr>
            <w:tcW w:w="2000" w:type="dxa"/>
            <w:shd w:val="clear" w:color="auto" w:fill="FFFFFF"/>
            <w:tcMar>
              <w:top w:w="60" w:type="dxa"/>
              <w:left w:w="90" w:type="dxa"/>
              <w:bottom w:w="60" w:type="dxa"/>
              <w:right w:w="90" w:type="dxa"/>
            </w:tcMar>
          </w:tcPr>
          <w:p w14:paraId="673AFD2F" w14:textId="77777777" w:rsidR="002B162B" w:rsidRDefault="001944D7">
            <w:pPr>
              <w:spacing w:after="60" w:line="252" w:lineRule="auto"/>
            </w:pPr>
            <w:r>
              <w:rPr>
                <w:sz w:val="20"/>
                <w:szCs w:val="20"/>
              </w:rPr>
              <w:t>Óbitos fetais (regra acima).</w:t>
            </w:r>
          </w:p>
        </w:tc>
        <w:tc>
          <w:tcPr>
            <w:tcW w:w="1900" w:type="dxa"/>
            <w:shd w:val="clear" w:color="auto" w:fill="FFFFFF"/>
            <w:tcMar>
              <w:top w:w="60" w:type="dxa"/>
              <w:left w:w="90" w:type="dxa"/>
              <w:bottom w:w="60" w:type="dxa"/>
              <w:right w:w="90" w:type="dxa"/>
            </w:tcMar>
          </w:tcPr>
          <w:p w14:paraId="5D0FD39B" w14:textId="77777777" w:rsidR="002B162B" w:rsidRDefault="001944D7">
            <w:pPr>
              <w:spacing w:after="60" w:line="252" w:lineRule="auto"/>
            </w:pPr>
            <w:r>
              <w:rPr>
                <w:sz w:val="20"/>
                <w:szCs w:val="20"/>
              </w:rPr>
              <w:t>Nascimentos ocorridos na unidade: nascidos vivos (SINASC) + óbitos fetais, × 1.000 (IDB C.5).</w:t>
            </w:r>
          </w:p>
        </w:tc>
        <w:tc>
          <w:tcPr>
            <w:tcW w:w="1938" w:type="dxa"/>
            <w:shd w:val="clear" w:color="auto" w:fill="FFFFFF"/>
            <w:tcMar>
              <w:top w:w="60" w:type="dxa"/>
              <w:left w:w="90" w:type="dxa"/>
              <w:bottom w:w="60" w:type="dxa"/>
              <w:right w:w="90" w:type="dxa"/>
            </w:tcMar>
          </w:tcPr>
          <w:p w14:paraId="4335D1DA" w14:textId="77777777" w:rsidR="002B162B" w:rsidRDefault="001944D7">
            <w:pPr>
              <w:spacing w:after="60" w:line="252" w:lineRule="auto"/>
            </w:pPr>
            <w:r>
              <w:rPr>
                <w:sz w:val="20"/>
                <w:szCs w:val="20"/>
              </w:rPr>
              <w:t>SIM-DOFET e SINASC</w:t>
            </w:r>
          </w:p>
          <w:p w14:paraId="02C06B4B" w14:textId="77777777" w:rsidR="002B162B" w:rsidRDefault="001944D7">
            <w:pPr>
              <w:spacing w:after="60" w:line="252" w:lineRule="auto"/>
            </w:pPr>
            <w:r>
              <w:rPr>
                <w:sz w:val="20"/>
                <w:szCs w:val="20"/>
              </w:rPr>
              <w:t>Quanto menor, melhor.</w:t>
            </w:r>
          </w:p>
        </w:tc>
      </w:tr>
      <w:tr w:rsidR="002B162B" w14:paraId="368AE7B4" w14:textId="77777777">
        <w:tc>
          <w:tcPr>
            <w:tcW w:w="1800" w:type="dxa"/>
            <w:shd w:val="clear" w:color="auto" w:fill="F6FBF7"/>
            <w:tcMar>
              <w:top w:w="60" w:type="dxa"/>
              <w:left w:w="90" w:type="dxa"/>
              <w:bottom w:w="60" w:type="dxa"/>
              <w:right w:w="90" w:type="dxa"/>
            </w:tcMar>
          </w:tcPr>
          <w:p w14:paraId="101480C9" w14:textId="77777777" w:rsidR="002B162B" w:rsidRDefault="001944D7">
            <w:pPr>
              <w:spacing w:after="60" w:line="252" w:lineRule="auto"/>
            </w:pPr>
            <w:r>
              <w:rPr>
                <w:b/>
                <w:bCs/>
                <w:color w:val="0A213D"/>
                <w:sz w:val="20"/>
                <w:szCs w:val="20"/>
              </w:rPr>
              <w:t>Taxa de mortalidade perinatal (por mil nascimentos)</w:t>
            </w:r>
          </w:p>
        </w:tc>
        <w:tc>
          <w:tcPr>
            <w:tcW w:w="2000" w:type="dxa"/>
            <w:shd w:val="clear" w:color="auto" w:fill="F6FBF7"/>
            <w:tcMar>
              <w:top w:w="60" w:type="dxa"/>
              <w:left w:w="90" w:type="dxa"/>
              <w:bottom w:w="60" w:type="dxa"/>
              <w:right w:w="90" w:type="dxa"/>
            </w:tcMar>
          </w:tcPr>
          <w:p w14:paraId="7D9D6287" w14:textId="77777777" w:rsidR="002B162B" w:rsidRDefault="001944D7">
            <w:pPr>
              <w:spacing w:after="60" w:line="252" w:lineRule="auto"/>
            </w:pPr>
            <w:r>
              <w:rPr>
                <w:sz w:val="20"/>
                <w:szCs w:val="20"/>
              </w:rPr>
              <w:t>Óbitos fetais mais óbitos neonatais precoces (0 a 6 dias) por mil nascimentos ocorridos na unidade.</w:t>
            </w:r>
          </w:p>
        </w:tc>
        <w:tc>
          <w:tcPr>
            <w:tcW w:w="2000" w:type="dxa"/>
            <w:shd w:val="clear" w:color="auto" w:fill="F6FBF7"/>
            <w:tcMar>
              <w:top w:w="60" w:type="dxa"/>
              <w:left w:w="90" w:type="dxa"/>
              <w:bottom w:w="60" w:type="dxa"/>
              <w:right w:w="90" w:type="dxa"/>
            </w:tcMar>
          </w:tcPr>
          <w:p w14:paraId="19D9C823" w14:textId="77777777" w:rsidR="002B162B" w:rsidRDefault="001944D7">
            <w:pPr>
              <w:spacing w:after="60" w:line="252" w:lineRule="auto"/>
            </w:pPr>
            <w:r>
              <w:rPr>
                <w:sz w:val="20"/>
                <w:szCs w:val="20"/>
              </w:rPr>
              <w:t>Óbitos perinatais (regra acima).</w:t>
            </w:r>
          </w:p>
        </w:tc>
        <w:tc>
          <w:tcPr>
            <w:tcW w:w="1900" w:type="dxa"/>
            <w:shd w:val="clear" w:color="auto" w:fill="F6FBF7"/>
            <w:tcMar>
              <w:top w:w="60" w:type="dxa"/>
              <w:left w:w="90" w:type="dxa"/>
              <w:bottom w:w="60" w:type="dxa"/>
              <w:right w:w="90" w:type="dxa"/>
            </w:tcMar>
          </w:tcPr>
          <w:p w14:paraId="52DF9A31" w14:textId="77777777" w:rsidR="002B162B" w:rsidRDefault="001944D7">
            <w:pPr>
              <w:spacing w:after="60" w:line="252" w:lineRule="auto"/>
            </w:pPr>
            <w:r>
              <w:rPr>
                <w:sz w:val="20"/>
                <w:szCs w:val="20"/>
              </w:rPr>
              <w:t>Nascimentos ocorridos na unidade: nascidos vivos + óbitos fetais, × 1.000 (IDB C.5).</w:t>
            </w:r>
          </w:p>
        </w:tc>
        <w:tc>
          <w:tcPr>
            <w:tcW w:w="1938" w:type="dxa"/>
            <w:shd w:val="clear" w:color="auto" w:fill="F6FBF7"/>
            <w:tcMar>
              <w:top w:w="60" w:type="dxa"/>
              <w:left w:w="90" w:type="dxa"/>
              <w:bottom w:w="60" w:type="dxa"/>
              <w:right w:w="90" w:type="dxa"/>
            </w:tcMar>
          </w:tcPr>
          <w:p w14:paraId="672B1B78" w14:textId="77777777" w:rsidR="002B162B" w:rsidRDefault="001944D7">
            <w:pPr>
              <w:spacing w:after="60" w:line="252" w:lineRule="auto"/>
            </w:pPr>
            <w:r>
              <w:rPr>
                <w:sz w:val="20"/>
                <w:szCs w:val="20"/>
              </w:rPr>
              <w:t>SIM-DOFET, SIM-DO e SINASC</w:t>
            </w:r>
          </w:p>
          <w:p w14:paraId="7BC9CA58" w14:textId="77777777" w:rsidR="002B162B" w:rsidRDefault="001944D7">
            <w:pPr>
              <w:spacing w:after="60" w:line="252" w:lineRule="auto"/>
            </w:pPr>
            <w:r>
              <w:rPr>
                <w:sz w:val="20"/>
                <w:szCs w:val="20"/>
              </w:rPr>
              <w:t>O componente neonatal precoce é atribuído pelo local do óbito; a DO não informa o estabelecimento de nascimento. Em maternidades com UTI neonatal, recém-nascidos nascidos em outro serviço entram no numerador sem entrar no denominador.</w:t>
            </w:r>
          </w:p>
          <w:p w14:paraId="07648690" w14:textId="77777777" w:rsidR="002B162B" w:rsidRDefault="001944D7">
            <w:pPr>
              <w:spacing w:after="60" w:line="252" w:lineRule="auto"/>
            </w:pPr>
            <w:r>
              <w:rPr>
                <w:sz w:val="20"/>
                <w:szCs w:val="20"/>
              </w:rPr>
              <w:t>Quanto menor, melhor.</w:t>
            </w:r>
          </w:p>
        </w:tc>
      </w:tr>
      <w:tr w:rsidR="002B162B" w14:paraId="7FD30678" w14:textId="77777777">
        <w:tc>
          <w:tcPr>
            <w:tcW w:w="1800" w:type="dxa"/>
            <w:shd w:val="clear" w:color="auto" w:fill="FFFFFF"/>
            <w:tcMar>
              <w:top w:w="60" w:type="dxa"/>
              <w:left w:w="90" w:type="dxa"/>
              <w:bottom w:w="60" w:type="dxa"/>
              <w:right w:w="90" w:type="dxa"/>
            </w:tcMar>
          </w:tcPr>
          <w:p w14:paraId="09E7B05F" w14:textId="77777777" w:rsidR="002B162B" w:rsidRDefault="001944D7">
            <w:pPr>
              <w:spacing w:after="60" w:line="252" w:lineRule="auto"/>
            </w:pPr>
            <w:r>
              <w:rPr>
                <w:b/>
                <w:bCs/>
                <w:color w:val="0A213D"/>
                <w:sz w:val="20"/>
                <w:szCs w:val="20"/>
              </w:rPr>
              <w:t>Taxa de mortalidade neonatal (por mil NV)</w:t>
            </w:r>
          </w:p>
        </w:tc>
        <w:tc>
          <w:tcPr>
            <w:tcW w:w="2000" w:type="dxa"/>
            <w:shd w:val="clear" w:color="auto" w:fill="FFFFFF"/>
            <w:tcMar>
              <w:top w:w="60" w:type="dxa"/>
              <w:left w:w="90" w:type="dxa"/>
              <w:bottom w:w="60" w:type="dxa"/>
              <w:right w:w="90" w:type="dxa"/>
            </w:tcMar>
          </w:tcPr>
          <w:p w14:paraId="1865E709" w14:textId="77777777" w:rsidR="002B162B" w:rsidRDefault="001944D7">
            <w:pPr>
              <w:spacing w:after="60" w:line="252" w:lineRule="auto"/>
            </w:pPr>
            <w:r>
              <w:rPr>
                <w:sz w:val="20"/>
                <w:szCs w:val="20"/>
              </w:rPr>
              <w:t>Óbitos de nascidos vivos com 0 a 27 dias de vida ocorridos na unidade por mil nascidos vivos ocorridos na unidade.</w:t>
            </w:r>
          </w:p>
        </w:tc>
        <w:tc>
          <w:tcPr>
            <w:tcW w:w="2000" w:type="dxa"/>
            <w:shd w:val="clear" w:color="auto" w:fill="FFFFFF"/>
            <w:tcMar>
              <w:top w:w="60" w:type="dxa"/>
              <w:left w:w="90" w:type="dxa"/>
              <w:bottom w:w="60" w:type="dxa"/>
              <w:right w:w="90" w:type="dxa"/>
            </w:tcMar>
          </w:tcPr>
          <w:p w14:paraId="185CF26E" w14:textId="77777777" w:rsidR="002B162B" w:rsidRDefault="001944D7">
            <w:pPr>
              <w:spacing w:after="60" w:line="252" w:lineRule="auto"/>
            </w:pPr>
            <w:r>
              <w:rPr>
                <w:sz w:val="20"/>
                <w:szCs w:val="20"/>
              </w:rPr>
              <w:t>Óbitos neonatais (0 a 27 dias) ocorridos na unidade.</w:t>
            </w:r>
          </w:p>
        </w:tc>
        <w:tc>
          <w:tcPr>
            <w:tcW w:w="1900" w:type="dxa"/>
            <w:shd w:val="clear" w:color="auto" w:fill="FFFFFF"/>
            <w:tcMar>
              <w:top w:w="60" w:type="dxa"/>
              <w:left w:w="90" w:type="dxa"/>
              <w:bottom w:w="60" w:type="dxa"/>
              <w:right w:w="90" w:type="dxa"/>
            </w:tcMar>
          </w:tcPr>
          <w:p w14:paraId="40CD153E" w14:textId="77777777" w:rsidR="002B162B" w:rsidRDefault="001944D7">
            <w:pPr>
              <w:spacing w:after="60" w:line="252" w:lineRule="auto"/>
            </w:pPr>
            <w:r>
              <w:rPr>
                <w:sz w:val="20"/>
                <w:szCs w:val="20"/>
              </w:rPr>
              <w:t>Nascidos vivos ocorridos na unidade (SINASC), × 1.000.</w:t>
            </w:r>
          </w:p>
        </w:tc>
        <w:tc>
          <w:tcPr>
            <w:tcW w:w="1938" w:type="dxa"/>
            <w:shd w:val="clear" w:color="auto" w:fill="FFFFFF"/>
            <w:tcMar>
              <w:top w:w="60" w:type="dxa"/>
              <w:left w:w="90" w:type="dxa"/>
              <w:bottom w:w="60" w:type="dxa"/>
              <w:right w:w="90" w:type="dxa"/>
            </w:tcMar>
          </w:tcPr>
          <w:p w14:paraId="16B4B69B" w14:textId="77777777" w:rsidR="002B162B" w:rsidRDefault="001944D7">
            <w:pPr>
              <w:spacing w:after="60" w:line="252" w:lineRule="auto"/>
            </w:pPr>
            <w:r>
              <w:rPr>
                <w:sz w:val="20"/>
                <w:szCs w:val="20"/>
              </w:rPr>
              <w:t>SIM-DO e SINASC</w:t>
            </w:r>
          </w:p>
          <w:p w14:paraId="2DCE0BF0" w14:textId="77777777" w:rsidR="002B162B" w:rsidRDefault="001944D7">
            <w:pPr>
              <w:spacing w:after="60" w:line="252" w:lineRule="auto"/>
            </w:pPr>
            <w:r>
              <w:rPr>
                <w:sz w:val="20"/>
                <w:szCs w:val="20"/>
              </w:rPr>
              <w:t>Taxa por estabelecimento de ocorrência: inclui recém-nascidos transferidos de outros serviços (o denominador só tem os nascidos vivos da própria unidade). Não é comparável à taxa populacional do IDB.</w:t>
            </w:r>
          </w:p>
          <w:p w14:paraId="54ACAF6F" w14:textId="77777777" w:rsidR="002B162B" w:rsidRDefault="001944D7">
            <w:pPr>
              <w:spacing w:after="60" w:line="252" w:lineRule="auto"/>
            </w:pPr>
            <w:r>
              <w:rPr>
                <w:sz w:val="20"/>
                <w:szCs w:val="20"/>
              </w:rPr>
              <w:t>Quanto menor, melhor.</w:t>
            </w:r>
          </w:p>
        </w:tc>
      </w:tr>
    </w:tbl>
    <w:p w14:paraId="5DAC1EEE" w14:textId="77777777" w:rsidR="002B162B" w:rsidRDefault="002B162B">
      <w:pPr>
        <w:spacing w:after="160"/>
      </w:pPr>
    </w:p>
    <w:p w14:paraId="2F2B7BAF" w14:textId="77777777" w:rsidR="002B162B" w:rsidRDefault="001944D7">
      <w:pPr>
        <w:pStyle w:val="Ttulo3"/>
      </w:pPr>
      <w:r>
        <w:t>Mortalidade materna</w:t>
      </w:r>
    </w:p>
    <w:p w14:paraId="3234BFA4" w14:textId="77777777" w:rsidR="002B162B" w:rsidRDefault="001944D7">
      <w:pPr>
        <w:keepNext/>
        <w:spacing w:before="200" w:after="80"/>
      </w:pPr>
      <w:r>
        <w:rPr>
          <w:b/>
          <w:bCs/>
          <w:color w:val="1B5F51"/>
          <w:sz w:val="20"/>
          <w:szCs w:val="20"/>
        </w:rPr>
        <w:lastRenderedPageBreak/>
        <w:t>Tabela 23 – Indicadores do bloco "Mortalidade materna" (mapas e comparador)</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800"/>
        <w:gridCol w:w="2000"/>
        <w:gridCol w:w="2000"/>
        <w:gridCol w:w="1900"/>
        <w:gridCol w:w="1938"/>
      </w:tblGrid>
      <w:tr w:rsidR="002B162B" w14:paraId="20025EE2" w14:textId="77777777">
        <w:trPr>
          <w:tblHeader/>
        </w:trPr>
        <w:tc>
          <w:tcPr>
            <w:tcW w:w="1800" w:type="dxa"/>
            <w:shd w:val="clear" w:color="auto" w:fill="1B5F51"/>
            <w:tcMar>
              <w:top w:w="70" w:type="dxa"/>
              <w:left w:w="90" w:type="dxa"/>
              <w:bottom w:w="70" w:type="dxa"/>
              <w:right w:w="90" w:type="dxa"/>
            </w:tcMar>
            <w:vAlign w:val="center"/>
          </w:tcPr>
          <w:p w14:paraId="2CA8D2F7" w14:textId="77777777" w:rsidR="002B162B" w:rsidRDefault="001944D7">
            <w:pPr>
              <w:spacing w:after="60" w:line="252" w:lineRule="auto"/>
            </w:pPr>
            <w:r>
              <w:rPr>
                <w:b/>
                <w:bCs/>
                <w:color w:val="FFFFFF"/>
                <w:sz w:val="20"/>
                <w:szCs w:val="20"/>
              </w:rPr>
              <w:t>Indicador</w:t>
            </w:r>
          </w:p>
        </w:tc>
        <w:tc>
          <w:tcPr>
            <w:tcW w:w="2000" w:type="dxa"/>
            <w:shd w:val="clear" w:color="auto" w:fill="1B5F51"/>
            <w:tcMar>
              <w:top w:w="70" w:type="dxa"/>
              <w:left w:w="90" w:type="dxa"/>
              <w:bottom w:w="70" w:type="dxa"/>
              <w:right w:w="90" w:type="dxa"/>
            </w:tcMar>
            <w:vAlign w:val="center"/>
          </w:tcPr>
          <w:p w14:paraId="63B22625" w14:textId="77777777" w:rsidR="002B162B" w:rsidRDefault="001944D7">
            <w:pPr>
              <w:spacing w:after="60" w:line="252" w:lineRule="auto"/>
            </w:pPr>
            <w:r>
              <w:rPr>
                <w:b/>
                <w:bCs/>
                <w:color w:val="FFFFFF"/>
                <w:sz w:val="20"/>
                <w:szCs w:val="20"/>
              </w:rPr>
              <w:t>O que mede</w:t>
            </w:r>
          </w:p>
        </w:tc>
        <w:tc>
          <w:tcPr>
            <w:tcW w:w="2000" w:type="dxa"/>
            <w:shd w:val="clear" w:color="auto" w:fill="1B5F51"/>
            <w:tcMar>
              <w:top w:w="70" w:type="dxa"/>
              <w:left w:w="90" w:type="dxa"/>
              <w:bottom w:w="70" w:type="dxa"/>
              <w:right w:w="90" w:type="dxa"/>
            </w:tcMar>
            <w:vAlign w:val="center"/>
          </w:tcPr>
          <w:p w14:paraId="446E402B" w14:textId="77777777" w:rsidR="002B162B" w:rsidRDefault="001944D7">
            <w:pPr>
              <w:spacing w:after="60" w:line="252" w:lineRule="auto"/>
            </w:pPr>
            <w:r>
              <w:rPr>
                <w:b/>
                <w:bCs/>
                <w:color w:val="FFFFFF"/>
                <w:sz w:val="20"/>
                <w:szCs w:val="20"/>
              </w:rPr>
              <w:t>Numerador</w:t>
            </w:r>
          </w:p>
        </w:tc>
        <w:tc>
          <w:tcPr>
            <w:tcW w:w="1900" w:type="dxa"/>
            <w:shd w:val="clear" w:color="auto" w:fill="1B5F51"/>
            <w:tcMar>
              <w:top w:w="70" w:type="dxa"/>
              <w:left w:w="90" w:type="dxa"/>
              <w:bottom w:w="70" w:type="dxa"/>
              <w:right w:w="90" w:type="dxa"/>
            </w:tcMar>
            <w:vAlign w:val="center"/>
          </w:tcPr>
          <w:p w14:paraId="54A08C95" w14:textId="77777777" w:rsidR="002B162B" w:rsidRDefault="001944D7">
            <w:pPr>
              <w:spacing w:after="60" w:line="252" w:lineRule="auto"/>
            </w:pPr>
            <w:r>
              <w:rPr>
                <w:b/>
                <w:bCs/>
                <w:color w:val="FFFFFF"/>
                <w:sz w:val="20"/>
                <w:szCs w:val="20"/>
              </w:rPr>
              <w:t>Denominador</w:t>
            </w:r>
          </w:p>
        </w:tc>
        <w:tc>
          <w:tcPr>
            <w:tcW w:w="1938" w:type="dxa"/>
            <w:shd w:val="clear" w:color="auto" w:fill="1B5F51"/>
            <w:tcMar>
              <w:top w:w="70" w:type="dxa"/>
              <w:left w:w="90" w:type="dxa"/>
              <w:bottom w:w="70" w:type="dxa"/>
              <w:right w:w="90" w:type="dxa"/>
            </w:tcMar>
            <w:vAlign w:val="center"/>
          </w:tcPr>
          <w:p w14:paraId="2E3E1D9A" w14:textId="77777777" w:rsidR="002B162B" w:rsidRDefault="001944D7">
            <w:pPr>
              <w:spacing w:after="60" w:line="252" w:lineRule="auto"/>
            </w:pPr>
            <w:r>
              <w:rPr>
                <w:b/>
                <w:bCs/>
                <w:color w:val="FFFFFF"/>
                <w:sz w:val="20"/>
                <w:szCs w:val="20"/>
              </w:rPr>
              <w:t>Fonte, direção e observações</w:t>
            </w:r>
          </w:p>
        </w:tc>
      </w:tr>
      <w:tr w:rsidR="002B162B" w14:paraId="71908EB2" w14:textId="77777777">
        <w:tc>
          <w:tcPr>
            <w:tcW w:w="1800" w:type="dxa"/>
            <w:shd w:val="clear" w:color="auto" w:fill="FFFFFF"/>
            <w:tcMar>
              <w:top w:w="60" w:type="dxa"/>
              <w:left w:w="90" w:type="dxa"/>
              <w:bottom w:w="60" w:type="dxa"/>
              <w:right w:w="90" w:type="dxa"/>
            </w:tcMar>
          </w:tcPr>
          <w:p w14:paraId="15FED7F3" w14:textId="77777777" w:rsidR="002B162B" w:rsidRDefault="001944D7">
            <w:pPr>
              <w:spacing w:after="60" w:line="252" w:lineRule="auto"/>
            </w:pPr>
            <w:r>
              <w:rPr>
                <w:b/>
                <w:bCs/>
                <w:color w:val="0A213D"/>
                <w:sz w:val="20"/>
                <w:szCs w:val="20"/>
              </w:rPr>
              <w:t>Número de óbitos maternos</w:t>
            </w:r>
          </w:p>
        </w:tc>
        <w:tc>
          <w:tcPr>
            <w:tcW w:w="2000" w:type="dxa"/>
            <w:shd w:val="clear" w:color="auto" w:fill="FFFFFF"/>
            <w:tcMar>
              <w:top w:w="60" w:type="dxa"/>
              <w:left w:w="90" w:type="dxa"/>
              <w:bottom w:w="60" w:type="dxa"/>
              <w:right w:w="90" w:type="dxa"/>
            </w:tcMar>
          </w:tcPr>
          <w:p w14:paraId="6CAF4291" w14:textId="77777777" w:rsidR="002B162B" w:rsidRDefault="001944D7">
            <w:pPr>
              <w:spacing w:after="60" w:line="252" w:lineRule="auto"/>
            </w:pPr>
            <w:r>
              <w:rPr>
                <w:sz w:val="20"/>
                <w:szCs w:val="20"/>
              </w:rPr>
              <w:t>Óbitos de mulheres na gestação ou até 42 dias após o seu término, por causa relacionada ou agravada pela gravidez, ocorridos na unidade (regra do Ministério da Saúde).</w:t>
            </w:r>
          </w:p>
        </w:tc>
        <w:tc>
          <w:tcPr>
            <w:tcW w:w="2000" w:type="dxa"/>
            <w:shd w:val="clear" w:color="auto" w:fill="FFFFFF"/>
            <w:tcMar>
              <w:top w:w="60" w:type="dxa"/>
              <w:left w:w="90" w:type="dxa"/>
              <w:bottom w:w="60" w:type="dxa"/>
              <w:right w:w="90" w:type="dxa"/>
            </w:tcMar>
          </w:tcPr>
          <w:p w14:paraId="1A99A4D9" w14:textId="77777777" w:rsidR="002B162B" w:rsidRDefault="001944D7">
            <w:pPr>
              <w:spacing w:after="60" w:line="252" w:lineRule="auto"/>
            </w:pPr>
            <w:r>
              <w:rPr>
                <w:sz w:val="20"/>
                <w:szCs w:val="20"/>
              </w:rPr>
              <w:t>Óbitos de mulheres (SEXO = feminino) ocorridos na unidade (CODESTAB) com causa básica (CAUSABAS) O00-O95, O98 ou O99; ou A34, F53, M83.0 com óbito no puerpério até 42 dias ou ignorado; ou B20-B24, D39.2, E23.0 somente quando OBITOGRAV = 1 ou OBITOPUERP = 1. Sem filtro de idade.</w:t>
            </w:r>
          </w:p>
        </w:tc>
        <w:tc>
          <w:tcPr>
            <w:tcW w:w="1900" w:type="dxa"/>
            <w:shd w:val="clear" w:color="auto" w:fill="FFFFFF"/>
            <w:tcMar>
              <w:top w:w="60" w:type="dxa"/>
              <w:left w:w="90" w:type="dxa"/>
              <w:bottom w:w="60" w:type="dxa"/>
              <w:right w:w="90" w:type="dxa"/>
            </w:tcMar>
          </w:tcPr>
          <w:p w14:paraId="1355C92A" w14:textId="77777777" w:rsidR="002B162B" w:rsidRDefault="001944D7">
            <w:pPr>
              <w:spacing w:after="60" w:line="252" w:lineRule="auto"/>
            </w:pPr>
            <w:r>
              <w:rPr>
                <w:sz w:val="20"/>
                <w:szCs w:val="20"/>
              </w:rPr>
              <w:t>Não se aplica: é um número absoluto.</w:t>
            </w:r>
          </w:p>
        </w:tc>
        <w:tc>
          <w:tcPr>
            <w:tcW w:w="1938" w:type="dxa"/>
            <w:shd w:val="clear" w:color="auto" w:fill="FFFFFF"/>
            <w:tcMar>
              <w:top w:w="60" w:type="dxa"/>
              <w:left w:w="90" w:type="dxa"/>
              <w:bottom w:w="60" w:type="dxa"/>
              <w:right w:w="90" w:type="dxa"/>
            </w:tcMar>
          </w:tcPr>
          <w:p w14:paraId="5D1309CD" w14:textId="77777777" w:rsidR="002B162B" w:rsidRDefault="001944D7">
            <w:pPr>
              <w:spacing w:after="60" w:line="252" w:lineRule="auto"/>
            </w:pPr>
            <w:r>
              <w:rPr>
                <w:sz w:val="20"/>
                <w:szCs w:val="20"/>
              </w:rPr>
              <w:t>SIM-DO</w:t>
            </w:r>
          </w:p>
          <w:p w14:paraId="3E6BEA7E" w14:textId="77777777" w:rsidR="002B162B" w:rsidRDefault="001944D7">
            <w:pPr>
              <w:spacing w:after="60" w:line="252" w:lineRule="auto"/>
            </w:pPr>
            <w:r>
              <w:rPr>
                <w:sz w:val="20"/>
                <w:szCs w:val="20"/>
              </w:rPr>
              <w:t>Regra do Ministério da Saúde (IDB C.3, Anexo I; Guia de Vigilância do Óbito Materno, 2009), a mesma do painel OOBr. Difere das planilhas anteriores a 10/09/2026, que contavam também homens e óbitos por HIV com os campos 43/44 ignorados.</w:t>
            </w:r>
          </w:p>
          <w:p w14:paraId="4D0FC8A0" w14:textId="77777777" w:rsidR="002B162B" w:rsidRDefault="001944D7">
            <w:pPr>
              <w:spacing w:after="60" w:line="252" w:lineRule="auto"/>
            </w:pPr>
            <w:r>
              <w:rPr>
                <w:sz w:val="20"/>
                <w:szCs w:val="20"/>
              </w:rPr>
              <w:t>Quanto menor, melhor.</w:t>
            </w:r>
          </w:p>
        </w:tc>
      </w:tr>
      <w:tr w:rsidR="002B162B" w14:paraId="0F188C3A" w14:textId="77777777">
        <w:tc>
          <w:tcPr>
            <w:tcW w:w="1800" w:type="dxa"/>
            <w:shd w:val="clear" w:color="auto" w:fill="F6FBF7"/>
            <w:tcMar>
              <w:top w:w="60" w:type="dxa"/>
              <w:left w:w="90" w:type="dxa"/>
              <w:bottom w:w="60" w:type="dxa"/>
              <w:right w:w="90" w:type="dxa"/>
            </w:tcMar>
          </w:tcPr>
          <w:p w14:paraId="51BF2412" w14:textId="77777777" w:rsidR="002B162B" w:rsidRDefault="001944D7">
            <w:pPr>
              <w:spacing w:after="60" w:line="252" w:lineRule="auto"/>
            </w:pPr>
            <w:r>
              <w:rPr>
                <w:b/>
                <w:bCs/>
                <w:color w:val="0A213D"/>
                <w:sz w:val="20"/>
                <w:szCs w:val="20"/>
              </w:rPr>
              <w:t>Razão de mortalidade materna (por 100 mil NV)</w:t>
            </w:r>
          </w:p>
        </w:tc>
        <w:tc>
          <w:tcPr>
            <w:tcW w:w="2000" w:type="dxa"/>
            <w:shd w:val="clear" w:color="auto" w:fill="F6FBF7"/>
            <w:tcMar>
              <w:top w:w="60" w:type="dxa"/>
              <w:left w:w="90" w:type="dxa"/>
              <w:bottom w:w="60" w:type="dxa"/>
              <w:right w:w="90" w:type="dxa"/>
            </w:tcMar>
          </w:tcPr>
          <w:p w14:paraId="2CD7A57A" w14:textId="77777777" w:rsidR="002B162B" w:rsidRDefault="001944D7">
            <w:pPr>
              <w:spacing w:after="60" w:line="252" w:lineRule="auto"/>
            </w:pPr>
            <w:r>
              <w:rPr>
                <w:sz w:val="20"/>
                <w:szCs w:val="20"/>
              </w:rPr>
              <w:t>Óbitos maternos ocorridos na unidade por 100 mil nascidos vivos ocorridos na unidade.</w:t>
            </w:r>
          </w:p>
        </w:tc>
        <w:tc>
          <w:tcPr>
            <w:tcW w:w="2000" w:type="dxa"/>
            <w:shd w:val="clear" w:color="auto" w:fill="F6FBF7"/>
            <w:tcMar>
              <w:top w:w="60" w:type="dxa"/>
              <w:left w:w="90" w:type="dxa"/>
              <w:bottom w:w="60" w:type="dxa"/>
              <w:right w:w="90" w:type="dxa"/>
            </w:tcMar>
          </w:tcPr>
          <w:p w14:paraId="67F3F21D" w14:textId="77777777" w:rsidR="002B162B" w:rsidRDefault="001944D7">
            <w:pPr>
              <w:spacing w:after="60" w:line="252" w:lineRule="auto"/>
            </w:pPr>
            <w:r>
              <w:rPr>
                <w:sz w:val="20"/>
                <w:szCs w:val="20"/>
              </w:rPr>
              <w:t>Óbitos maternos ocorridos na unidade no ano (regra acima).</w:t>
            </w:r>
          </w:p>
        </w:tc>
        <w:tc>
          <w:tcPr>
            <w:tcW w:w="1900" w:type="dxa"/>
            <w:shd w:val="clear" w:color="auto" w:fill="F6FBF7"/>
            <w:tcMar>
              <w:top w:w="60" w:type="dxa"/>
              <w:left w:w="90" w:type="dxa"/>
              <w:bottom w:w="60" w:type="dxa"/>
              <w:right w:w="90" w:type="dxa"/>
            </w:tcMar>
          </w:tcPr>
          <w:p w14:paraId="149C369A" w14:textId="77777777" w:rsidR="002B162B" w:rsidRDefault="001944D7">
            <w:pPr>
              <w:spacing w:after="60" w:line="252" w:lineRule="auto"/>
            </w:pPr>
            <w:r>
              <w:rPr>
                <w:sz w:val="20"/>
                <w:szCs w:val="20"/>
              </w:rPr>
              <w:t>Nascidos vivos ocorridos na unidade no ano (SINASC), × 100.000. Sem fator de correção.</w:t>
            </w:r>
          </w:p>
        </w:tc>
        <w:tc>
          <w:tcPr>
            <w:tcW w:w="1938" w:type="dxa"/>
            <w:shd w:val="clear" w:color="auto" w:fill="F6FBF7"/>
            <w:tcMar>
              <w:top w:w="60" w:type="dxa"/>
              <w:left w:w="90" w:type="dxa"/>
              <w:bottom w:w="60" w:type="dxa"/>
              <w:right w:w="90" w:type="dxa"/>
            </w:tcMar>
          </w:tcPr>
          <w:p w14:paraId="47E77348" w14:textId="77777777" w:rsidR="002B162B" w:rsidRDefault="001944D7">
            <w:pPr>
              <w:spacing w:after="60" w:line="252" w:lineRule="auto"/>
            </w:pPr>
            <w:r>
              <w:rPr>
                <w:sz w:val="20"/>
                <w:szCs w:val="20"/>
              </w:rPr>
              <w:t>SIM-DO e SINASC</w:t>
            </w:r>
          </w:p>
          <w:p w14:paraId="153E79FC" w14:textId="77777777" w:rsidR="002B162B" w:rsidRDefault="001944D7">
            <w:pPr>
              <w:spacing w:after="60" w:line="252" w:lineRule="auto"/>
            </w:pPr>
            <w:r>
              <w:rPr>
                <w:sz w:val="20"/>
                <w:szCs w:val="20"/>
              </w:rPr>
              <w:t>Razão por estabelecimento de ocorrência: o numerador inclui mulheres cujo parto ocorreu em outro serviço ou transferidas; em unidades com poucos nascidos vivos, um único óbito produz valores altos — leia junto com o número absoluto.</w:t>
            </w:r>
          </w:p>
          <w:p w14:paraId="18DA7072" w14:textId="77777777" w:rsidR="002B162B" w:rsidRDefault="001944D7">
            <w:pPr>
              <w:spacing w:after="60" w:line="252" w:lineRule="auto"/>
            </w:pPr>
            <w:r>
              <w:rPr>
                <w:sz w:val="20"/>
                <w:szCs w:val="20"/>
              </w:rPr>
              <w:t>Quanto menor, melhor.</w:t>
            </w:r>
          </w:p>
        </w:tc>
      </w:tr>
      <w:tr w:rsidR="002B162B" w14:paraId="400CBA45" w14:textId="77777777">
        <w:tc>
          <w:tcPr>
            <w:tcW w:w="1800" w:type="dxa"/>
            <w:shd w:val="clear" w:color="auto" w:fill="FFFFFF"/>
            <w:tcMar>
              <w:top w:w="60" w:type="dxa"/>
              <w:left w:w="90" w:type="dxa"/>
              <w:bottom w:w="60" w:type="dxa"/>
              <w:right w:w="90" w:type="dxa"/>
            </w:tcMar>
          </w:tcPr>
          <w:p w14:paraId="3BC83322" w14:textId="77777777" w:rsidR="002B162B" w:rsidRDefault="001944D7">
            <w:pPr>
              <w:spacing w:after="60" w:line="252" w:lineRule="auto"/>
            </w:pPr>
            <w:r>
              <w:rPr>
                <w:b/>
                <w:bCs/>
                <w:color w:val="0A213D"/>
                <w:sz w:val="20"/>
                <w:szCs w:val="20"/>
              </w:rPr>
              <w:t>% de óbitos maternos por causas obstétricas diretas</w:t>
            </w:r>
          </w:p>
        </w:tc>
        <w:tc>
          <w:tcPr>
            <w:tcW w:w="2000" w:type="dxa"/>
            <w:shd w:val="clear" w:color="auto" w:fill="FFFFFF"/>
            <w:tcMar>
              <w:top w:w="60" w:type="dxa"/>
              <w:left w:w="90" w:type="dxa"/>
              <w:bottom w:w="60" w:type="dxa"/>
              <w:right w:w="90" w:type="dxa"/>
            </w:tcMar>
          </w:tcPr>
          <w:p w14:paraId="0A5E83AF" w14:textId="77777777" w:rsidR="002B162B" w:rsidRDefault="001944D7">
            <w:pPr>
              <w:spacing w:after="60" w:line="252" w:lineRule="auto"/>
            </w:pPr>
            <w:r>
              <w:rPr>
                <w:sz w:val="20"/>
                <w:szCs w:val="20"/>
              </w:rPr>
              <w:t>Entre os óbitos maternos, proporção por causas obstétricas diretas (complicações da gravidez, parto e puerpério).</w:t>
            </w:r>
          </w:p>
        </w:tc>
        <w:tc>
          <w:tcPr>
            <w:tcW w:w="2000" w:type="dxa"/>
            <w:shd w:val="clear" w:color="auto" w:fill="FFFFFF"/>
            <w:tcMar>
              <w:top w:w="60" w:type="dxa"/>
              <w:left w:w="90" w:type="dxa"/>
              <w:bottom w:w="60" w:type="dxa"/>
              <w:right w:w="90" w:type="dxa"/>
            </w:tcMar>
          </w:tcPr>
          <w:p w14:paraId="66EE8C5D" w14:textId="77777777" w:rsidR="002B162B" w:rsidRDefault="001944D7">
            <w:pPr>
              <w:spacing w:after="60" w:line="252" w:lineRule="auto"/>
            </w:pPr>
            <w:r>
              <w:rPr>
                <w:sz w:val="20"/>
                <w:szCs w:val="20"/>
              </w:rPr>
              <w:t>Óbitos maternos por causas obstétricas diretas: O00-O08, O11-O23, O24.4, O26-O92, A34, D39.2, E23.0, F53, M83.0.</w:t>
            </w:r>
          </w:p>
        </w:tc>
        <w:tc>
          <w:tcPr>
            <w:tcW w:w="1900" w:type="dxa"/>
            <w:shd w:val="clear" w:color="auto" w:fill="FFFFFF"/>
            <w:tcMar>
              <w:top w:w="60" w:type="dxa"/>
              <w:left w:w="90" w:type="dxa"/>
              <w:bottom w:w="60" w:type="dxa"/>
              <w:right w:w="90" w:type="dxa"/>
            </w:tcMar>
          </w:tcPr>
          <w:p w14:paraId="688BCA0A" w14:textId="77777777" w:rsidR="002B162B" w:rsidRDefault="001944D7">
            <w:pPr>
              <w:spacing w:after="60" w:line="252" w:lineRule="auto"/>
            </w:pPr>
            <w:r>
              <w:rPr>
                <w:sz w:val="20"/>
                <w:szCs w:val="20"/>
              </w:rPr>
              <w:t>Total de óbitos maternos da unidade no ano.</w:t>
            </w:r>
          </w:p>
        </w:tc>
        <w:tc>
          <w:tcPr>
            <w:tcW w:w="1938" w:type="dxa"/>
            <w:shd w:val="clear" w:color="auto" w:fill="FFFFFF"/>
            <w:tcMar>
              <w:top w:w="60" w:type="dxa"/>
              <w:left w:w="90" w:type="dxa"/>
              <w:bottom w:w="60" w:type="dxa"/>
              <w:right w:w="90" w:type="dxa"/>
            </w:tcMar>
          </w:tcPr>
          <w:p w14:paraId="55D2BDF2" w14:textId="77777777" w:rsidR="002B162B" w:rsidRDefault="001944D7">
            <w:pPr>
              <w:spacing w:after="60" w:line="252" w:lineRule="auto"/>
            </w:pPr>
            <w:r>
              <w:rPr>
                <w:sz w:val="20"/>
                <w:szCs w:val="20"/>
              </w:rPr>
              <w:t>SIM-DO</w:t>
            </w:r>
          </w:p>
          <w:p w14:paraId="10CDBE5D" w14:textId="77777777" w:rsidR="002B162B" w:rsidRDefault="001944D7">
            <w:pPr>
              <w:spacing w:after="60" w:line="252" w:lineRule="auto"/>
            </w:pPr>
            <w:r>
              <w:rPr>
                <w:sz w:val="20"/>
                <w:szCs w:val="20"/>
              </w:rPr>
              <w:t>Sem direção definida: não entra no destaque de melhor posição.</w:t>
            </w:r>
          </w:p>
        </w:tc>
      </w:tr>
      <w:tr w:rsidR="002B162B" w14:paraId="6E9EF251" w14:textId="77777777">
        <w:tc>
          <w:tcPr>
            <w:tcW w:w="1800" w:type="dxa"/>
            <w:shd w:val="clear" w:color="auto" w:fill="F6FBF7"/>
            <w:tcMar>
              <w:top w:w="60" w:type="dxa"/>
              <w:left w:w="90" w:type="dxa"/>
              <w:bottom w:w="60" w:type="dxa"/>
              <w:right w:w="90" w:type="dxa"/>
            </w:tcMar>
          </w:tcPr>
          <w:p w14:paraId="4352C3A8" w14:textId="77777777" w:rsidR="002B162B" w:rsidRDefault="001944D7">
            <w:pPr>
              <w:spacing w:after="60" w:line="252" w:lineRule="auto"/>
            </w:pPr>
            <w:r>
              <w:rPr>
                <w:b/>
                <w:bCs/>
                <w:color w:val="0A213D"/>
                <w:sz w:val="20"/>
                <w:szCs w:val="20"/>
              </w:rPr>
              <w:t>% de óbitos maternos por causas obstétricas indiretas</w:t>
            </w:r>
          </w:p>
        </w:tc>
        <w:tc>
          <w:tcPr>
            <w:tcW w:w="2000" w:type="dxa"/>
            <w:shd w:val="clear" w:color="auto" w:fill="F6FBF7"/>
            <w:tcMar>
              <w:top w:w="60" w:type="dxa"/>
              <w:left w:w="90" w:type="dxa"/>
              <w:bottom w:w="60" w:type="dxa"/>
              <w:right w:w="90" w:type="dxa"/>
            </w:tcMar>
          </w:tcPr>
          <w:p w14:paraId="5928CEA9" w14:textId="77777777" w:rsidR="002B162B" w:rsidRDefault="001944D7">
            <w:pPr>
              <w:spacing w:after="60" w:line="252" w:lineRule="auto"/>
            </w:pPr>
            <w:r>
              <w:rPr>
                <w:sz w:val="20"/>
                <w:szCs w:val="20"/>
              </w:rPr>
              <w:t>Entre os óbitos maternos, proporção por causas obstétricas indiretas (doenças pré-existentes ou que surgiram na gravidez, agravadas por ela).</w:t>
            </w:r>
          </w:p>
        </w:tc>
        <w:tc>
          <w:tcPr>
            <w:tcW w:w="2000" w:type="dxa"/>
            <w:shd w:val="clear" w:color="auto" w:fill="F6FBF7"/>
            <w:tcMar>
              <w:top w:w="60" w:type="dxa"/>
              <w:left w:w="90" w:type="dxa"/>
              <w:bottom w:w="60" w:type="dxa"/>
              <w:right w:w="90" w:type="dxa"/>
            </w:tcMar>
          </w:tcPr>
          <w:p w14:paraId="0D8CFFF1" w14:textId="77777777" w:rsidR="002B162B" w:rsidRDefault="001944D7">
            <w:pPr>
              <w:spacing w:after="60" w:line="252" w:lineRule="auto"/>
            </w:pPr>
            <w:r>
              <w:rPr>
                <w:sz w:val="20"/>
                <w:szCs w:val="20"/>
              </w:rPr>
              <w:t>Óbitos maternos por causas obstétricas indiretas: O10, O24 (exceto O24.4), O25, O94, O98, O99, B20-B24.</w:t>
            </w:r>
          </w:p>
        </w:tc>
        <w:tc>
          <w:tcPr>
            <w:tcW w:w="1900" w:type="dxa"/>
            <w:shd w:val="clear" w:color="auto" w:fill="F6FBF7"/>
            <w:tcMar>
              <w:top w:w="60" w:type="dxa"/>
              <w:left w:w="90" w:type="dxa"/>
              <w:bottom w:w="60" w:type="dxa"/>
              <w:right w:w="90" w:type="dxa"/>
            </w:tcMar>
          </w:tcPr>
          <w:p w14:paraId="75436C28" w14:textId="77777777" w:rsidR="002B162B" w:rsidRDefault="001944D7">
            <w:pPr>
              <w:spacing w:after="60" w:line="252" w:lineRule="auto"/>
            </w:pPr>
            <w:r>
              <w:rPr>
                <w:sz w:val="20"/>
                <w:szCs w:val="20"/>
              </w:rPr>
              <w:t>Total de óbitos maternos da unidade no ano. Os óbitos O95 (inespecíficos) completam o total.</w:t>
            </w:r>
          </w:p>
        </w:tc>
        <w:tc>
          <w:tcPr>
            <w:tcW w:w="1938" w:type="dxa"/>
            <w:shd w:val="clear" w:color="auto" w:fill="F6FBF7"/>
            <w:tcMar>
              <w:top w:w="60" w:type="dxa"/>
              <w:left w:w="90" w:type="dxa"/>
              <w:bottom w:w="60" w:type="dxa"/>
              <w:right w:w="90" w:type="dxa"/>
            </w:tcMar>
          </w:tcPr>
          <w:p w14:paraId="36992FCC" w14:textId="77777777" w:rsidR="002B162B" w:rsidRDefault="001944D7">
            <w:pPr>
              <w:spacing w:after="60" w:line="252" w:lineRule="auto"/>
            </w:pPr>
            <w:r>
              <w:rPr>
                <w:sz w:val="20"/>
                <w:szCs w:val="20"/>
              </w:rPr>
              <w:t>SIM-DO</w:t>
            </w:r>
          </w:p>
          <w:p w14:paraId="2DCB62ED" w14:textId="77777777" w:rsidR="002B162B" w:rsidRDefault="001944D7">
            <w:pPr>
              <w:spacing w:after="60" w:line="252" w:lineRule="auto"/>
            </w:pPr>
            <w:r>
              <w:rPr>
                <w:sz w:val="20"/>
                <w:szCs w:val="20"/>
              </w:rPr>
              <w:t>Sem direção definida: não entra no destaque de melhor posição.</w:t>
            </w:r>
          </w:p>
        </w:tc>
      </w:tr>
      <w:tr w:rsidR="002B162B" w14:paraId="34E4CE2C" w14:textId="77777777">
        <w:tc>
          <w:tcPr>
            <w:tcW w:w="1800" w:type="dxa"/>
            <w:shd w:val="clear" w:color="auto" w:fill="FFFFFF"/>
            <w:tcMar>
              <w:top w:w="60" w:type="dxa"/>
              <w:left w:w="90" w:type="dxa"/>
              <w:bottom w:w="60" w:type="dxa"/>
              <w:right w:w="90" w:type="dxa"/>
            </w:tcMar>
          </w:tcPr>
          <w:p w14:paraId="62C2ED8F" w14:textId="77777777" w:rsidR="002B162B" w:rsidRDefault="001944D7">
            <w:pPr>
              <w:spacing w:after="60" w:line="252" w:lineRule="auto"/>
            </w:pPr>
            <w:r>
              <w:rPr>
                <w:b/>
                <w:bCs/>
                <w:color w:val="0A213D"/>
                <w:sz w:val="20"/>
                <w:szCs w:val="20"/>
              </w:rPr>
              <w:lastRenderedPageBreak/>
              <w:t>% dos óbitos maternos diretos por hipertensão</w:t>
            </w:r>
          </w:p>
        </w:tc>
        <w:tc>
          <w:tcPr>
            <w:tcW w:w="2000" w:type="dxa"/>
            <w:shd w:val="clear" w:color="auto" w:fill="FFFFFF"/>
            <w:tcMar>
              <w:top w:w="60" w:type="dxa"/>
              <w:left w:w="90" w:type="dxa"/>
              <w:bottom w:w="60" w:type="dxa"/>
              <w:right w:w="90" w:type="dxa"/>
            </w:tcMar>
          </w:tcPr>
          <w:p w14:paraId="6B206296" w14:textId="77777777" w:rsidR="002B162B" w:rsidRDefault="001944D7">
            <w:pPr>
              <w:spacing w:after="60" w:line="252" w:lineRule="auto"/>
            </w:pPr>
            <w:r>
              <w:rPr>
                <w:sz w:val="20"/>
                <w:szCs w:val="20"/>
              </w:rPr>
              <w:t>Entre os óbitos maternos por causas diretas, proporção por hipertensão (pré-eclâmpsia/eclâmpsia, O11 a O16).</w:t>
            </w:r>
          </w:p>
        </w:tc>
        <w:tc>
          <w:tcPr>
            <w:tcW w:w="2000" w:type="dxa"/>
            <w:shd w:val="clear" w:color="auto" w:fill="FFFFFF"/>
            <w:tcMar>
              <w:top w:w="60" w:type="dxa"/>
              <w:left w:w="90" w:type="dxa"/>
              <w:bottom w:w="60" w:type="dxa"/>
              <w:right w:w="90" w:type="dxa"/>
            </w:tcMar>
          </w:tcPr>
          <w:p w14:paraId="5472F3F3" w14:textId="77777777" w:rsidR="002B162B" w:rsidRDefault="001944D7">
            <w:pPr>
              <w:spacing w:after="60" w:line="252" w:lineRule="auto"/>
            </w:pPr>
            <w:r>
              <w:rPr>
                <w:sz w:val="20"/>
                <w:szCs w:val="20"/>
              </w:rPr>
              <w:t>Óbitos maternos diretos por hipertensão: O11 a O16.</w:t>
            </w:r>
          </w:p>
        </w:tc>
        <w:tc>
          <w:tcPr>
            <w:tcW w:w="1900" w:type="dxa"/>
            <w:shd w:val="clear" w:color="auto" w:fill="FFFFFF"/>
            <w:tcMar>
              <w:top w:w="60" w:type="dxa"/>
              <w:left w:w="90" w:type="dxa"/>
              <w:bottom w:w="60" w:type="dxa"/>
              <w:right w:w="90" w:type="dxa"/>
            </w:tcMar>
          </w:tcPr>
          <w:p w14:paraId="59059B00" w14:textId="77777777" w:rsidR="002B162B" w:rsidRDefault="001944D7">
            <w:pPr>
              <w:spacing w:after="60" w:line="252" w:lineRule="auto"/>
            </w:pPr>
            <w:r>
              <w:rPr>
                <w:sz w:val="20"/>
                <w:szCs w:val="20"/>
              </w:rPr>
              <w:t>Total de óbitos maternos por causas diretas.</w:t>
            </w:r>
          </w:p>
        </w:tc>
        <w:tc>
          <w:tcPr>
            <w:tcW w:w="1938" w:type="dxa"/>
            <w:shd w:val="clear" w:color="auto" w:fill="FFFFFF"/>
            <w:tcMar>
              <w:top w:w="60" w:type="dxa"/>
              <w:left w:w="90" w:type="dxa"/>
              <w:bottom w:w="60" w:type="dxa"/>
              <w:right w:w="90" w:type="dxa"/>
            </w:tcMar>
          </w:tcPr>
          <w:p w14:paraId="47183427" w14:textId="77777777" w:rsidR="002B162B" w:rsidRDefault="001944D7">
            <w:pPr>
              <w:spacing w:after="60" w:line="252" w:lineRule="auto"/>
            </w:pPr>
            <w:r>
              <w:rPr>
                <w:sz w:val="20"/>
                <w:szCs w:val="20"/>
              </w:rPr>
              <w:t>SIM-DO</w:t>
            </w:r>
          </w:p>
          <w:p w14:paraId="06959E41" w14:textId="77777777" w:rsidR="002B162B" w:rsidRDefault="001944D7">
            <w:pPr>
              <w:spacing w:after="60" w:line="252" w:lineRule="auto"/>
            </w:pPr>
            <w:r>
              <w:rPr>
                <w:sz w:val="20"/>
                <w:szCs w:val="20"/>
              </w:rPr>
              <w:t>Sem direção definida: não entra no destaque de melhor posição.</w:t>
            </w:r>
          </w:p>
        </w:tc>
      </w:tr>
      <w:tr w:rsidR="002B162B" w14:paraId="16DF438A" w14:textId="77777777">
        <w:tc>
          <w:tcPr>
            <w:tcW w:w="1800" w:type="dxa"/>
            <w:shd w:val="clear" w:color="auto" w:fill="F6FBF7"/>
            <w:tcMar>
              <w:top w:w="60" w:type="dxa"/>
              <w:left w:w="90" w:type="dxa"/>
              <w:bottom w:w="60" w:type="dxa"/>
              <w:right w:w="90" w:type="dxa"/>
            </w:tcMar>
          </w:tcPr>
          <w:p w14:paraId="48C64E6B" w14:textId="77777777" w:rsidR="002B162B" w:rsidRDefault="001944D7">
            <w:pPr>
              <w:spacing w:after="60" w:line="252" w:lineRule="auto"/>
            </w:pPr>
            <w:r>
              <w:rPr>
                <w:b/>
                <w:bCs/>
                <w:color w:val="0A213D"/>
                <w:sz w:val="20"/>
                <w:szCs w:val="20"/>
              </w:rPr>
              <w:t>% dos óbitos maternos diretos por hemorragia</w:t>
            </w:r>
          </w:p>
        </w:tc>
        <w:tc>
          <w:tcPr>
            <w:tcW w:w="2000" w:type="dxa"/>
            <w:shd w:val="clear" w:color="auto" w:fill="F6FBF7"/>
            <w:tcMar>
              <w:top w:w="60" w:type="dxa"/>
              <w:left w:w="90" w:type="dxa"/>
              <w:bottom w:w="60" w:type="dxa"/>
              <w:right w:w="90" w:type="dxa"/>
            </w:tcMar>
          </w:tcPr>
          <w:p w14:paraId="7ABB2FF1" w14:textId="77777777" w:rsidR="002B162B" w:rsidRDefault="001944D7">
            <w:pPr>
              <w:spacing w:after="60" w:line="252" w:lineRule="auto"/>
            </w:pPr>
            <w:r>
              <w:rPr>
                <w:sz w:val="20"/>
                <w:szCs w:val="20"/>
              </w:rPr>
              <w:t>Entre os óbitos maternos por causas diretas, proporção por hemorragia (O20, O44 a O46, O67, O72).</w:t>
            </w:r>
          </w:p>
        </w:tc>
        <w:tc>
          <w:tcPr>
            <w:tcW w:w="2000" w:type="dxa"/>
            <w:shd w:val="clear" w:color="auto" w:fill="F6FBF7"/>
            <w:tcMar>
              <w:top w:w="60" w:type="dxa"/>
              <w:left w:w="90" w:type="dxa"/>
              <w:bottom w:w="60" w:type="dxa"/>
              <w:right w:w="90" w:type="dxa"/>
            </w:tcMar>
          </w:tcPr>
          <w:p w14:paraId="7A2B1EEB" w14:textId="77777777" w:rsidR="002B162B" w:rsidRDefault="001944D7">
            <w:pPr>
              <w:spacing w:after="60" w:line="252" w:lineRule="auto"/>
            </w:pPr>
            <w:r>
              <w:rPr>
                <w:sz w:val="20"/>
                <w:szCs w:val="20"/>
              </w:rPr>
              <w:t>Óbitos maternos diretos por hemorragia: O20, O44, O45, O46, O67, O72.</w:t>
            </w:r>
          </w:p>
        </w:tc>
        <w:tc>
          <w:tcPr>
            <w:tcW w:w="1900" w:type="dxa"/>
            <w:shd w:val="clear" w:color="auto" w:fill="F6FBF7"/>
            <w:tcMar>
              <w:top w:w="60" w:type="dxa"/>
              <w:left w:w="90" w:type="dxa"/>
              <w:bottom w:w="60" w:type="dxa"/>
              <w:right w:w="90" w:type="dxa"/>
            </w:tcMar>
          </w:tcPr>
          <w:p w14:paraId="634E0CA3" w14:textId="77777777" w:rsidR="002B162B" w:rsidRDefault="001944D7">
            <w:pPr>
              <w:spacing w:after="60" w:line="252" w:lineRule="auto"/>
            </w:pPr>
            <w:r>
              <w:rPr>
                <w:sz w:val="20"/>
                <w:szCs w:val="20"/>
              </w:rPr>
              <w:t>Total de óbitos maternos por causas diretas.</w:t>
            </w:r>
          </w:p>
        </w:tc>
        <w:tc>
          <w:tcPr>
            <w:tcW w:w="1938" w:type="dxa"/>
            <w:shd w:val="clear" w:color="auto" w:fill="F6FBF7"/>
            <w:tcMar>
              <w:top w:w="60" w:type="dxa"/>
              <w:left w:w="90" w:type="dxa"/>
              <w:bottom w:w="60" w:type="dxa"/>
              <w:right w:w="90" w:type="dxa"/>
            </w:tcMar>
          </w:tcPr>
          <w:p w14:paraId="4447BF60" w14:textId="77777777" w:rsidR="002B162B" w:rsidRDefault="001944D7">
            <w:pPr>
              <w:spacing w:after="60" w:line="252" w:lineRule="auto"/>
            </w:pPr>
            <w:r>
              <w:rPr>
                <w:sz w:val="20"/>
                <w:szCs w:val="20"/>
              </w:rPr>
              <w:t>SIM-DO</w:t>
            </w:r>
          </w:p>
          <w:p w14:paraId="0F85B0E0" w14:textId="77777777" w:rsidR="002B162B" w:rsidRDefault="001944D7">
            <w:pPr>
              <w:spacing w:after="60" w:line="252" w:lineRule="auto"/>
            </w:pPr>
            <w:r>
              <w:rPr>
                <w:sz w:val="20"/>
                <w:szCs w:val="20"/>
              </w:rPr>
              <w:t>Sem direção definida: não entra no destaque de melhor posição.</w:t>
            </w:r>
          </w:p>
        </w:tc>
      </w:tr>
      <w:tr w:rsidR="002B162B" w14:paraId="58D5981B" w14:textId="77777777">
        <w:tc>
          <w:tcPr>
            <w:tcW w:w="1800" w:type="dxa"/>
            <w:shd w:val="clear" w:color="auto" w:fill="FFFFFF"/>
            <w:tcMar>
              <w:top w:w="60" w:type="dxa"/>
              <w:left w:w="90" w:type="dxa"/>
              <w:bottom w:w="60" w:type="dxa"/>
              <w:right w:w="90" w:type="dxa"/>
            </w:tcMar>
          </w:tcPr>
          <w:p w14:paraId="0E2EC786" w14:textId="77777777" w:rsidR="002B162B" w:rsidRDefault="001944D7">
            <w:pPr>
              <w:spacing w:after="60" w:line="252" w:lineRule="auto"/>
            </w:pPr>
            <w:r>
              <w:rPr>
                <w:b/>
                <w:bCs/>
                <w:color w:val="0A213D"/>
                <w:sz w:val="20"/>
                <w:szCs w:val="20"/>
              </w:rPr>
              <w:t>% dos óbitos maternos diretos por infecção puerperal</w:t>
            </w:r>
          </w:p>
        </w:tc>
        <w:tc>
          <w:tcPr>
            <w:tcW w:w="2000" w:type="dxa"/>
            <w:shd w:val="clear" w:color="auto" w:fill="FFFFFF"/>
            <w:tcMar>
              <w:top w:w="60" w:type="dxa"/>
              <w:left w:w="90" w:type="dxa"/>
              <w:bottom w:w="60" w:type="dxa"/>
              <w:right w:w="90" w:type="dxa"/>
            </w:tcMar>
          </w:tcPr>
          <w:p w14:paraId="33A9109C" w14:textId="77777777" w:rsidR="002B162B" w:rsidRDefault="001944D7">
            <w:pPr>
              <w:spacing w:after="60" w:line="252" w:lineRule="auto"/>
            </w:pPr>
            <w:r>
              <w:rPr>
                <w:sz w:val="20"/>
                <w:szCs w:val="20"/>
              </w:rPr>
              <w:t>Entre os óbitos maternos por causas diretas, proporção por infecção puerperal (O85, O86, O91).</w:t>
            </w:r>
          </w:p>
        </w:tc>
        <w:tc>
          <w:tcPr>
            <w:tcW w:w="2000" w:type="dxa"/>
            <w:shd w:val="clear" w:color="auto" w:fill="FFFFFF"/>
            <w:tcMar>
              <w:top w:w="60" w:type="dxa"/>
              <w:left w:w="90" w:type="dxa"/>
              <w:bottom w:w="60" w:type="dxa"/>
              <w:right w:w="90" w:type="dxa"/>
            </w:tcMar>
          </w:tcPr>
          <w:p w14:paraId="77EEFB99" w14:textId="77777777" w:rsidR="002B162B" w:rsidRDefault="001944D7">
            <w:pPr>
              <w:spacing w:after="60" w:line="252" w:lineRule="auto"/>
            </w:pPr>
            <w:r>
              <w:rPr>
                <w:sz w:val="20"/>
                <w:szCs w:val="20"/>
              </w:rPr>
              <w:t>Óbitos maternos diretos por infecção puerperal: O85, O86, O91.</w:t>
            </w:r>
          </w:p>
        </w:tc>
        <w:tc>
          <w:tcPr>
            <w:tcW w:w="1900" w:type="dxa"/>
            <w:shd w:val="clear" w:color="auto" w:fill="FFFFFF"/>
            <w:tcMar>
              <w:top w:w="60" w:type="dxa"/>
              <w:left w:w="90" w:type="dxa"/>
              <w:bottom w:w="60" w:type="dxa"/>
              <w:right w:w="90" w:type="dxa"/>
            </w:tcMar>
          </w:tcPr>
          <w:p w14:paraId="26370F00" w14:textId="77777777" w:rsidR="002B162B" w:rsidRDefault="001944D7">
            <w:pPr>
              <w:spacing w:after="60" w:line="252" w:lineRule="auto"/>
            </w:pPr>
            <w:r>
              <w:rPr>
                <w:sz w:val="20"/>
                <w:szCs w:val="20"/>
              </w:rPr>
              <w:t>Total de óbitos maternos por causas diretas.</w:t>
            </w:r>
          </w:p>
        </w:tc>
        <w:tc>
          <w:tcPr>
            <w:tcW w:w="1938" w:type="dxa"/>
            <w:shd w:val="clear" w:color="auto" w:fill="FFFFFF"/>
            <w:tcMar>
              <w:top w:w="60" w:type="dxa"/>
              <w:left w:w="90" w:type="dxa"/>
              <w:bottom w:w="60" w:type="dxa"/>
              <w:right w:w="90" w:type="dxa"/>
            </w:tcMar>
          </w:tcPr>
          <w:p w14:paraId="29473490" w14:textId="77777777" w:rsidR="002B162B" w:rsidRDefault="001944D7">
            <w:pPr>
              <w:spacing w:after="60" w:line="252" w:lineRule="auto"/>
            </w:pPr>
            <w:r>
              <w:rPr>
                <w:sz w:val="20"/>
                <w:szCs w:val="20"/>
              </w:rPr>
              <w:t>SIM-DO</w:t>
            </w:r>
          </w:p>
          <w:p w14:paraId="2BB84FAE" w14:textId="77777777" w:rsidR="002B162B" w:rsidRDefault="001944D7">
            <w:pPr>
              <w:spacing w:after="60" w:line="252" w:lineRule="auto"/>
            </w:pPr>
            <w:r>
              <w:rPr>
                <w:sz w:val="20"/>
                <w:szCs w:val="20"/>
              </w:rPr>
              <w:t>Sem direção definida: não entra no destaque de melhor posição.</w:t>
            </w:r>
          </w:p>
        </w:tc>
      </w:tr>
    </w:tbl>
    <w:p w14:paraId="1539321B" w14:textId="77777777" w:rsidR="002B162B" w:rsidRDefault="002B162B">
      <w:pPr>
        <w:spacing w:after="160"/>
      </w:pPr>
    </w:p>
    <w:p w14:paraId="4E43F7AC" w14:textId="77777777" w:rsidR="002B162B" w:rsidRDefault="001944D7">
      <w:pPr>
        <w:pStyle w:val="Ttulo3"/>
      </w:pPr>
      <w:r>
        <w:t>Mortalidade fetal</w:t>
      </w:r>
    </w:p>
    <w:p w14:paraId="20814E5D" w14:textId="77777777" w:rsidR="002B162B" w:rsidRDefault="001944D7">
      <w:pPr>
        <w:keepNext/>
        <w:spacing w:before="200" w:after="80"/>
      </w:pPr>
      <w:r>
        <w:rPr>
          <w:b/>
          <w:bCs/>
          <w:color w:val="1B5F51"/>
          <w:sz w:val="20"/>
          <w:szCs w:val="20"/>
        </w:rPr>
        <w:t>Tabela 24 – Indicadores do bloco "Mortalidade fetal" (mapas e comparador)</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800"/>
        <w:gridCol w:w="2000"/>
        <w:gridCol w:w="2000"/>
        <w:gridCol w:w="1900"/>
        <w:gridCol w:w="1938"/>
      </w:tblGrid>
      <w:tr w:rsidR="002B162B" w14:paraId="5BC7485F" w14:textId="77777777">
        <w:trPr>
          <w:tblHeader/>
        </w:trPr>
        <w:tc>
          <w:tcPr>
            <w:tcW w:w="1800" w:type="dxa"/>
            <w:shd w:val="clear" w:color="auto" w:fill="1B5F51"/>
            <w:tcMar>
              <w:top w:w="70" w:type="dxa"/>
              <w:left w:w="90" w:type="dxa"/>
              <w:bottom w:w="70" w:type="dxa"/>
              <w:right w:w="90" w:type="dxa"/>
            </w:tcMar>
            <w:vAlign w:val="center"/>
          </w:tcPr>
          <w:p w14:paraId="1BA80733" w14:textId="77777777" w:rsidR="002B162B" w:rsidRDefault="001944D7">
            <w:pPr>
              <w:spacing w:after="60" w:line="252" w:lineRule="auto"/>
            </w:pPr>
            <w:r>
              <w:rPr>
                <w:b/>
                <w:bCs/>
                <w:color w:val="FFFFFF"/>
                <w:sz w:val="20"/>
                <w:szCs w:val="20"/>
              </w:rPr>
              <w:t>Indicador</w:t>
            </w:r>
          </w:p>
        </w:tc>
        <w:tc>
          <w:tcPr>
            <w:tcW w:w="2000" w:type="dxa"/>
            <w:shd w:val="clear" w:color="auto" w:fill="1B5F51"/>
            <w:tcMar>
              <w:top w:w="70" w:type="dxa"/>
              <w:left w:w="90" w:type="dxa"/>
              <w:bottom w:w="70" w:type="dxa"/>
              <w:right w:w="90" w:type="dxa"/>
            </w:tcMar>
            <w:vAlign w:val="center"/>
          </w:tcPr>
          <w:p w14:paraId="1828F8F6" w14:textId="77777777" w:rsidR="002B162B" w:rsidRDefault="001944D7">
            <w:pPr>
              <w:spacing w:after="60" w:line="252" w:lineRule="auto"/>
            </w:pPr>
            <w:r>
              <w:rPr>
                <w:b/>
                <w:bCs/>
                <w:color w:val="FFFFFF"/>
                <w:sz w:val="20"/>
                <w:szCs w:val="20"/>
              </w:rPr>
              <w:t>O que mede</w:t>
            </w:r>
          </w:p>
        </w:tc>
        <w:tc>
          <w:tcPr>
            <w:tcW w:w="2000" w:type="dxa"/>
            <w:shd w:val="clear" w:color="auto" w:fill="1B5F51"/>
            <w:tcMar>
              <w:top w:w="70" w:type="dxa"/>
              <w:left w:w="90" w:type="dxa"/>
              <w:bottom w:w="70" w:type="dxa"/>
              <w:right w:w="90" w:type="dxa"/>
            </w:tcMar>
            <w:vAlign w:val="center"/>
          </w:tcPr>
          <w:p w14:paraId="76E3A924" w14:textId="77777777" w:rsidR="002B162B" w:rsidRDefault="001944D7">
            <w:pPr>
              <w:spacing w:after="60" w:line="252" w:lineRule="auto"/>
            </w:pPr>
            <w:r>
              <w:rPr>
                <w:b/>
                <w:bCs/>
                <w:color w:val="FFFFFF"/>
                <w:sz w:val="20"/>
                <w:szCs w:val="20"/>
              </w:rPr>
              <w:t>Numerador</w:t>
            </w:r>
          </w:p>
        </w:tc>
        <w:tc>
          <w:tcPr>
            <w:tcW w:w="1900" w:type="dxa"/>
            <w:shd w:val="clear" w:color="auto" w:fill="1B5F51"/>
            <w:tcMar>
              <w:top w:w="70" w:type="dxa"/>
              <w:left w:w="90" w:type="dxa"/>
              <w:bottom w:w="70" w:type="dxa"/>
              <w:right w:w="90" w:type="dxa"/>
            </w:tcMar>
            <w:vAlign w:val="center"/>
          </w:tcPr>
          <w:p w14:paraId="16DCB7A0" w14:textId="77777777" w:rsidR="002B162B" w:rsidRDefault="001944D7">
            <w:pPr>
              <w:spacing w:after="60" w:line="252" w:lineRule="auto"/>
            </w:pPr>
            <w:r>
              <w:rPr>
                <w:b/>
                <w:bCs/>
                <w:color w:val="FFFFFF"/>
                <w:sz w:val="20"/>
                <w:szCs w:val="20"/>
              </w:rPr>
              <w:t>Denominador</w:t>
            </w:r>
          </w:p>
        </w:tc>
        <w:tc>
          <w:tcPr>
            <w:tcW w:w="1938" w:type="dxa"/>
            <w:shd w:val="clear" w:color="auto" w:fill="1B5F51"/>
            <w:tcMar>
              <w:top w:w="70" w:type="dxa"/>
              <w:left w:w="90" w:type="dxa"/>
              <w:bottom w:w="70" w:type="dxa"/>
              <w:right w:w="90" w:type="dxa"/>
            </w:tcMar>
            <w:vAlign w:val="center"/>
          </w:tcPr>
          <w:p w14:paraId="2C7D3E2E" w14:textId="77777777" w:rsidR="002B162B" w:rsidRDefault="001944D7">
            <w:pPr>
              <w:spacing w:after="60" w:line="252" w:lineRule="auto"/>
            </w:pPr>
            <w:r>
              <w:rPr>
                <w:b/>
                <w:bCs/>
                <w:color w:val="FFFFFF"/>
                <w:sz w:val="20"/>
                <w:szCs w:val="20"/>
              </w:rPr>
              <w:t>Fonte, direção e observações</w:t>
            </w:r>
          </w:p>
        </w:tc>
      </w:tr>
      <w:tr w:rsidR="002B162B" w14:paraId="0ABAA0CB" w14:textId="77777777">
        <w:tc>
          <w:tcPr>
            <w:tcW w:w="1800" w:type="dxa"/>
            <w:shd w:val="clear" w:color="auto" w:fill="FFFFFF"/>
            <w:tcMar>
              <w:top w:w="60" w:type="dxa"/>
              <w:left w:w="90" w:type="dxa"/>
              <w:bottom w:w="60" w:type="dxa"/>
              <w:right w:w="90" w:type="dxa"/>
            </w:tcMar>
          </w:tcPr>
          <w:p w14:paraId="0730404D" w14:textId="77777777" w:rsidR="002B162B" w:rsidRDefault="001944D7">
            <w:pPr>
              <w:spacing w:after="60" w:line="252" w:lineRule="auto"/>
            </w:pPr>
            <w:r>
              <w:rPr>
                <w:b/>
                <w:bCs/>
                <w:color w:val="0A213D"/>
                <w:sz w:val="20"/>
                <w:szCs w:val="20"/>
              </w:rPr>
              <w:t>Número de óbitos fetais</w:t>
            </w:r>
          </w:p>
        </w:tc>
        <w:tc>
          <w:tcPr>
            <w:tcW w:w="2000" w:type="dxa"/>
            <w:shd w:val="clear" w:color="auto" w:fill="FFFFFF"/>
            <w:tcMar>
              <w:top w:w="60" w:type="dxa"/>
              <w:left w:w="90" w:type="dxa"/>
              <w:bottom w:w="60" w:type="dxa"/>
              <w:right w:w="90" w:type="dxa"/>
            </w:tcMar>
          </w:tcPr>
          <w:p w14:paraId="611F9101" w14:textId="77777777" w:rsidR="002B162B" w:rsidRDefault="001944D7">
            <w:pPr>
              <w:spacing w:after="60" w:line="252" w:lineRule="auto"/>
            </w:pPr>
            <w:r>
              <w:rPr>
                <w:sz w:val="20"/>
                <w:szCs w:val="20"/>
              </w:rPr>
              <w:t>Óbitos fetais com 22 semanas ou mais de gestação ou 500 g ou mais, ocorridos na unidade.</w:t>
            </w:r>
          </w:p>
        </w:tc>
        <w:tc>
          <w:tcPr>
            <w:tcW w:w="2000" w:type="dxa"/>
            <w:shd w:val="clear" w:color="auto" w:fill="FFFFFF"/>
            <w:tcMar>
              <w:top w:w="60" w:type="dxa"/>
              <w:left w:w="90" w:type="dxa"/>
              <w:bottom w:w="60" w:type="dxa"/>
              <w:right w:w="90" w:type="dxa"/>
            </w:tcMar>
          </w:tcPr>
          <w:p w14:paraId="130AB4B3" w14:textId="77777777" w:rsidR="002B162B" w:rsidRDefault="001944D7">
            <w:pPr>
              <w:spacing w:after="60" w:line="252" w:lineRule="auto"/>
            </w:pPr>
            <w:r>
              <w:rPr>
                <w:sz w:val="20"/>
                <w:szCs w:val="20"/>
              </w:rPr>
              <w:t>Declarações de óbito fetal (SIM-DOFET) da unidade com SEMAGESTAC ≥ 22 semanas ou PESO ≥ 500 g.</w:t>
            </w:r>
          </w:p>
        </w:tc>
        <w:tc>
          <w:tcPr>
            <w:tcW w:w="1900" w:type="dxa"/>
            <w:shd w:val="clear" w:color="auto" w:fill="FFFFFF"/>
            <w:tcMar>
              <w:top w:w="60" w:type="dxa"/>
              <w:left w:w="90" w:type="dxa"/>
              <w:bottom w:w="60" w:type="dxa"/>
              <w:right w:w="90" w:type="dxa"/>
            </w:tcMar>
          </w:tcPr>
          <w:p w14:paraId="1CC2E8A2" w14:textId="77777777" w:rsidR="002B162B" w:rsidRDefault="001944D7">
            <w:pPr>
              <w:spacing w:after="60" w:line="252" w:lineRule="auto"/>
            </w:pPr>
            <w:r>
              <w:rPr>
                <w:sz w:val="20"/>
                <w:szCs w:val="20"/>
              </w:rPr>
              <w:t>Não se aplica: é um número absoluto.</w:t>
            </w:r>
          </w:p>
        </w:tc>
        <w:tc>
          <w:tcPr>
            <w:tcW w:w="1938" w:type="dxa"/>
            <w:shd w:val="clear" w:color="auto" w:fill="FFFFFF"/>
            <w:tcMar>
              <w:top w:w="60" w:type="dxa"/>
              <w:left w:w="90" w:type="dxa"/>
              <w:bottom w:w="60" w:type="dxa"/>
              <w:right w:w="90" w:type="dxa"/>
            </w:tcMar>
          </w:tcPr>
          <w:p w14:paraId="7C634BC4" w14:textId="77777777" w:rsidR="002B162B" w:rsidRDefault="001944D7">
            <w:pPr>
              <w:spacing w:after="60" w:line="252" w:lineRule="auto"/>
            </w:pPr>
            <w:r>
              <w:rPr>
                <w:sz w:val="20"/>
                <w:szCs w:val="20"/>
              </w:rPr>
              <w:t>SIM-DOFET</w:t>
            </w:r>
          </w:p>
          <w:p w14:paraId="085E91E5" w14:textId="77777777" w:rsidR="002B162B" w:rsidRDefault="001944D7">
            <w:pPr>
              <w:spacing w:after="60" w:line="252" w:lineRule="auto"/>
            </w:pPr>
            <w:r>
              <w:rPr>
                <w:sz w:val="20"/>
                <w:szCs w:val="20"/>
              </w:rPr>
              <w:t>Registros com os dois campos ignorados não entram (opção conservadora; o IDB recomenda incluí-los). A DO fetal é obrigatória a partir de 20 semanas, por isso o arquivo tem registros abaixo do limite estatístico.</w:t>
            </w:r>
          </w:p>
          <w:p w14:paraId="2F0FC30D" w14:textId="77777777" w:rsidR="002B162B" w:rsidRDefault="001944D7">
            <w:pPr>
              <w:spacing w:after="60" w:line="252" w:lineRule="auto"/>
            </w:pPr>
            <w:r>
              <w:rPr>
                <w:sz w:val="20"/>
                <w:szCs w:val="20"/>
              </w:rPr>
              <w:t>Quanto menor, melhor.</w:t>
            </w:r>
          </w:p>
        </w:tc>
      </w:tr>
      <w:tr w:rsidR="002B162B" w14:paraId="4407C428" w14:textId="77777777">
        <w:tc>
          <w:tcPr>
            <w:tcW w:w="1800" w:type="dxa"/>
            <w:shd w:val="clear" w:color="auto" w:fill="F6FBF7"/>
            <w:tcMar>
              <w:top w:w="60" w:type="dxa"/>
              <w:left w:w="90" w:type="dxa"/>
              <w:bottom w:w="60" w:type="dxa"/>
              <w:right w:w="90" w:type="dxa"/>
            </w:tcMar>
          </w:tcPr>
          <w:p w14:paraId="34B741C5" w14:textId="77777777" w:rsidR="002B162B" w:rsidRDefault="001944D7">
            <w:pPr>
              <w:spacing w:after="60" w:line="252" w:lineRule="auto"/>
            </w:pPr>
            <w:r>
              <w:rPr>
                <w:b/>
                <w:bCs/>
                <w:color w:val="0A213D"/>
                <w:sz w:val="20"/>
                <w:szCs w:val="20"/>
              </w:rPr>
              <w:t>Taxa de mortalidade fetal (por mil nascimentos)</w:t>
            </w:r>
          </w:p>
        </w:tc>
        <w:tc>
          <w:tcPr>
            <w:tcW w:w="2000" w:type="dxa"/>
            <w:shd w:val="clear" w:color="auto" w:fill="F6FBF7"/>
            <w:tcMar>
              <w:top w:w="60" w:type="dxa"/>
              <w:left w:w="90" w:type="dxa"/>
              <w:bottom w:w="60" w:type="dxa"/>
              <w:right w:w="90" w:type="dxa"/>
            </w:tcMar>
          </w:tcPr>
          <w:p w14:paraId="7562FAFB" w14:textId="77777777" w:rsidR="002B162B" w:rsidRDefault="001944D7">
            <w:pPr>
              <w:spacing w:after="60" w:line="252" w:lineRule="auto"/>
            </w:pPr>
            <w:r>
              <w:rPr>
                <w:sz w:val="20"/>
                <w:szCs w:val="20"/>
              </w:rPr>
              <w:t>Óbitos fetais por mil nascimentos (nascidos vivos + óbitos fetais) ocorridos na unidade.</w:t>
            </w:r>
          </w:p>
        </w:tc>
        <w:tc>
          <w:tcPr>
            <w:tcW w:w="2000" w:type="dxa"/>
            <w:shd w:val="clear" w:color="auto" w:fill="F6FBF7"/>
            <w:tcMar>
              <w:top w:w="60" w:type="dxa"/>
              <w:left w:w="90" w:type="dxa"/>
              <w:bottom w:w="60" w:type="dxa"/>
              <w:right w:w="90" w:type="dxa"/>
            </w:tcMar>
          </w:tcPr>
          <w:p w14:paraId="714355E8" w14:textId="77777777" w:rsidR="002B162B" w:rsidRDefault="001944D7">
            <w:pPr>
              <w:spacing w:after="60" w:line="252" w:lineRule="auto"/>
            </w:pPr>
            <w:r>
              <w:rPr>
                <w:sz w:val="20"/>
                <w:szCs w:val="20"/>
              </w:rPr>
              <w:t>Óbitos fetais (regra acima).</w:t>
            </w:r>
          </w:p>
        </w:tc>
        <w:tc>
          <w:tcPr>
            <w:tcW w:w="1900" w:type="dxa"/>
            <w:shd w:val="clear" w:color="auto" w:fill="F6FBF7"/>
            <w:tcMar>
              <w:top w:w="60" w:type="dxa"/>
              <w:left w:w="90" w:type="dxa"/>
              <w:bottom w:w="60" w:type="dxa"/>
              <w:right w:w="90" w:type="dxa"/>
            </w:tcMar>
          </w:tcPr>
          <w:p w14:paraId="3F43A6AF" w14:textId="77777777" w:rsidR="002B162B" w:rsidRDefault="001944D7">
            <w:pPr>
              <w:spacing w:after="60" w:line="252" w:lineRule="auto"/>
            </w:pPr>
            <w:r>
              <w:rPr>
                <w:sz w:val="20"/>
                <w:szCs w:val="20"/>
              </w:rPr>
              <w:t>Nascimentos ocorridos na unidade: nascidos vivos (SINASC) + óbitos fetais, × 1.000 (IDB C.5).</w:t>
            </w:r>
          </w:p>
        </w:tc>
        <w:tc>
          <w:tcPr>
            <w:tcW w:w="1938" w:type="dxa"/>
            <w:shd w:val="clear" w:color="auto" w:fill="F6FBF7"/>
            <w:tcMar>
              <w:top w:w="60" w:type="dxa"/>
              <w:left w:w="90" w:type="dxa"/>
              <w:bottom w:w="60" w:type="dxa"/>
              <w:right w:w="90" w:type="dxa"/>
            </w:tcMar>
          </w:tcPr>
          <w:p w14:paraId="215E55BA" w14:textId="77777777" w:rsidR="002B162B" w:rsidRDefault="001944D7">
            <w:pPr>
              <w:spacing w:after="60" w:line="252" w:lineRule="auto"/>
            </w:pPr>
            <w:r>
              <w:rPr>
                <w:sz w:val="20"/>
                <w:szCs w:val="20"/>
              </w:rPr>
              <w:t>SIM-DOFET e SINASC</w:t>
            </w:r>
          </w:p>
          <w:p w14:paraId="3B0B855B" w14:textId="77777777" w:rsidR="002B162B" w:rsidRDefault="001944D7">
            <w:pPr>
              <w:spacing w:after="60" w:line="252" w:lineRule="auto"/>
            </w:pPr>
            <w:r>
              <w:rPr>
                <w:sz w:val="20"/>
                <w:szCs w:val="20"/>
              </w:rPr>
              <w:t>Quanto menor, melhor.</w:t>
            </w:r>
          </w:p>
        </w:tc>
      </w:tr>
      <w:tr w:rsidR="002B162B" w14:paraId="08C912A4" w14:textId="77777777">
        <w:tc>
          <w:tcPr>
            <w:tcW w:w="1800" w:type="dxa"/>
            <w:shd w:val="clear" w:color="auto" w:fill="FFFFFF"/>
            <w:tcMar>
              <w:top w:w="60" w:type="dxa"/>
              <w:left w:w="90" w:type="dxa"/>
              <w:bottom w:w="60" w:type="dxa"/>
              <w:right w:w="90" w:type="dxa"/>
            </w:tcMar>
          </w:tcPr>
          <w:p w14:paraId="78FD1309" w14:textId="77777777" w:rsidR="002B162B" w:rsidRDefault="001944D7">
            <w:pPr>
              <w:spacing w:after="60" w:line="252" w:lineRule="auto"/>
            </w:pPr>
            <w:r>
              <w:rPr>
                <w:b/>
                <w:bCs/>
                <w:color w:val="0A213D"/>
                <w:sz w:val="20"/>
                <w:szCs w:val="20"/>
              </w:rPr>
              <w:lastRenderedPageBreak/>
              <w:t>% de óbitos fetais anteparto</w:t>
            </w:r>
          </w:p>
        </w:tc>
        <w:tc>
          <w:tcPr>
            <w:tcW w:w="2000" w:type="dxa"/>
            <w:shd w:val="clear" w:color="auto" w:fill="FFFFFF"/>
            <w:tcMar>
              <w:top w:w="60" w:type="dxa"/>
              <w:left w:w="90" w:type="dxa"/>
              <w:bottom w:w="60" w:type="dxa"/>
              <w:right w:w="90" w:type="dxa"/>
            </w:tcMar>
          </w:tcPr>
          <w:p w14:paraId="1FD03EAD" w14:textId="77777777" w:rsidR="002B162B" w:rsidRDefault="001944D7">
            <w:pPr>
              <w:spacing w:after="60" w:line="252" w:lineRule="auto"/>
            </w:pPr>
            <w:r>
              <w:rPr>
                <w:sz w:val="20"/>
                <w:szCs w:val="20"/>
              </w:rPr>
              <w:t>Entre os óbitos fetais com momento informado, proporção ocorrida antes do trabalho de parto.</w:t>
            </w:r>
          </w:p>
        </w:tc>
        <w:tc>
          <w:tcPr>
            <w:tcW w:w="2000" w:type="dxa"/>
            <w:shd w:val="clear" w:color="auto" w:fill="FFFFFF"/>
            <w:tcMar>
              <w:top w:w="60" w:type="dxa"/>
              <w:left w:w="90" w:type="dxa"/>
              <w:bottom w:w="60" w:type="dxa"/>
              <w:right w:w="90" w:type="dxa"/>
            </w:tcMar>
          </w:tcPr>
          <w:p w14:paraId="130136D0" w14:textId="77777777" w:rsidR="002B162B" w:rsidRDefault="001944D7">
            <w:pPr>
              <w:spacing w:after="60" w:line="252" w:lineRule="auto"/>
            </w:pPr>
            <w:r>
              <w:rPr>
                <w:sz w:val="20"/>
                <w:szCs w:val="20"/>
              </w:rPr>
              <w:t>Óbitos fetais com OBITOPARTO = 1 (antes do parto).</w:t>
            </w:r>
          </w:p>
        </w:tc>
        <w:tc>
          <w:tcPr>
            <w:tcW w:w="1900" w:type="dxa"/>
            <w:shd w:val="clear" w:color="auto" w:fill="FFFFFF"/>
            <w:tcMar>
              <w:top w:w="60" w:type="dxa"/>
              <w:left w:w="90" w:type="dxa"/>
              <w:bottom w:w="60" w:type="dxa"/>
              <w:right w:w="90" w:type="dxa"/>
            </w:tcMar>
          </w:tcPr>
          <w:p w14:paraId="30A07360" w14:textId="77777777" w:rsidR="002B162B" w:rsidRDefault="001944D7">
            <w:pPr>
              <w:spacing w:after="60" w:line="252" w:lineRule="auto"/>
            </w:pPr>
            <w:r>
              <w:rPr>
                <w:sz w:val="20"/>
                <w:szCs w:val="20"/>
              </w:rPr>
              <w:t>Óbitos fetais com momento informado (exclui ignorado).</w:t>
            </w:r>
          </w:p>
        </w:tc>
        <w:tc>
          <w:tcPr>
            <w:tcW w:w="1938" w:type="dxa"/>
            <w:shd w:val="clear" w:color="auto" w:fill="FFFFFF"/>
            <w:tcMar>
              <w:top w:w="60" w:type="dxa"/>
              <w:left w:w="90" w:type="dxa"/>
              <w:bottom w:w="60" w:type="dxa"/>
              <w:right w:w="90" w:type="dxa"/>
            </w:tcMar>
          </w:tcPr>
          <w:p w14:paraId="1676EAFE" w14:textId="77777777" w:rsidR="002B162B" w:rsidRDefault="001944D7">
            <w:pPr>
              <w:spacing w:after="60" w:line="252" w:lineRule="auto"/>
            </w:pPr>
            <w:r>
              <w:rPr>
                <w:sz w:val="20"/>
                <w:szCs w:val="20"/>
              </w:rPr>
              <w:t>SIM-DOFET</w:t>
            </w:r>
          </w:p>
          <w:p w14:paraId="6B21BFD4" w14:textId="77777777" w:rsidR="002B162B" w:rsidRDefault="001944D7">
            <w:pPr>
              <w:spacing w:after="60" w:line="252" w:lineRule="auto"/>
            </w:pPr>
            <w:r>
              <w:rPr>
                <w:sz w:val="20"/>
                <w:szCs w:val="20"/>
              </w:rPr>
              <w:t>Sem direção definida: não entra no destaque de melhor posição.</w:t>
            </w:r>
          </w:p>
        </w:tc>
      </w:tr>
      <w:tr w:rsidR="002B162B" w14:paraId="434BF84D" w14:textId="77777777">
        <w:tc>
          <w:tcPr>
            <w:tcW w:w="1800" w:type="dxa"/>
            <w:shd w:val="clear" w:color="auto" w:fill="F6FBF7"/>
            <w:tcMar>
              <w:top w:w="60" w:type="dxa"/>
              <w:left w:w="90" w:type="dxa"/>
              <w:bottom w:w="60" w:type="dxa"/>
              <w:right w:w="90" w:type="dxa"/>
            </w:tcMar>
          </w:tcPr>
          <w:p w14:paraId="24DCE357" w14:textId="77777777" w:rsidR="002B162B" w:rsidRDefault="001944D7">
            <w:pPr>
              <w:spacing w:after="60" w:line="252" w:lineRule="auto"/>
            </w:pPr>
            <w:r>
              <w:rPr>
                <w:b/>
                <w:bCs/>
                <w:color w:val="0A213D"/>
                <w:sz w:val="20"/>
                <w:szCs w:val="20"/>
              </w:rPr>
              <w:t>% de óbitos fetais intraparto</w:t>
            </w:r>
          </w:p>
        </w:tc>
        <w:tc>
          <w:tcPr>
            <w:tcW w:w="2000" w:type="dxa"/>
            <w:shd w:val="clear" w:color="auto" w:fill="F6FBF7"/>
            <w:tcMar>
              <w:top w:w="60" w:type="dxa"/>
              <w:left w:w="90" w:type="dxa"/>
              <w:bottom w:w="60" w:type="dxa"/>
              <w:right w:w="90" w:type="dxa"/>
            </w:tcMar>
          </w:tcPr>
          <w:p w14:paraId="490A3834" w14:textId="77777777" w:rsidR="002B162B" w:rsidRDefault="001944D7">
            <w:pPr>
              <w:spacing w:after="60" w:line="252" w:lineRule="auto"/>
            </w:pPr>
            <w:r>
              <w:rPr>
                <w:sz w:val="20"/>
                <w:szCs w:val="20"/>
              </w:rPr>
              <w:t>Entre os óbitos fetais com momento informado, proporção ocorrida durante o parto — óbitos potencialmente sensíveis à assistência ao parto.</w:t>
            </w:r>
          </w:p>
        </w:tc>
        <w:tc>
          <w:tcPr>
            <w:tcW w:w="2000" w:type="dxa"/>
            <w:shd w:val="clear" w:color="auto" w:fill="F6FBF7"/>
            <w:tcMar>
              <w:top w:w="60" w:type="dxa"/>
              <w:left w:w="90" w:type="dxa"/>
              <w:bottom w:w="60" w:type="dxa"/>
              <w:right w:w="90" w:type="dxa"/>
            </w:tcMar>
          </w:tcPr>
          <w:p w14:paraId="281AF431" w14:textId="77777777" w:rsidR="002B162B" w:rsidRDefault="001944D7">
            <w:pPr>
              <w:spacing w:after="60" w:line="252" w:lineRule="auto"/>
            </w:pPr>
            <w:r>
              <w:rPr>
                <w:sz w:val="20"/>
                <w:szCs w:val="20"/>
              </w:rPr>
              <w:t>Óbitos fetais com OBITOPARTO = 2 (durante o parto).</w:t>
            </w:r>
          </w:p>
        </w:tc>
        <w:tc>
          <w:tcPr>
            <w:tcW w:w="1900" w:type="dxa"/>
            <w:shd w:val="clear" w:color="auto" w:fill="F6FBF7"/>
            <w:tcMar>
              <w:top w:w="60" w:type="dxa"/>
              <w:left w:w="90" w:type="dxa"/>
              <w:bottom w:w="60" w:type="dxa"/>
              <w:right w:w="90" w:type="dxa"/>
            </w:tcMar>
          </w:tcPr>
          <w:p w14:paraId="2D16B25A" w14:textId="77777777" w:rsidR="002B162B" w:rsidRDefault="001944D7">
            <w:pPr>
              <w:spacing w:after="60" w:line="252" w:lineRule="auto"/>
            </w:pPr>
            <w:r>
              <w:rPr>
                <w:sz w:val="20"/>
                <w:szCs w:val="20"/>
              </w:rPr>
              <w:t>Óbitos fetais com momento informado (exclui ignorado).</w:t>
            </w:r>
          </w:p>
        </w:tc>
        <w:tc>
          <w:tcPr>
            <w:tcW w:w="1938" w:type="dxa"/>
            <w:shd w:val="clear" w:color="auto" w:fill="F6FBF7"/>
            <w:tcMar>
              <w:top w:w="60" w:type="dxa"/>
              <w:left w:w="90" w:type="dxa"/>
              <w:bottom w:w="60" w:type="dxa"/>
              <w:right w:w="90" w:type="dxa"/>
            </w:tcMar>
          </w:tcPr>
          <w:p w14:paraId="5AC4E329" w14:textId="77777777" w:rsidR="002B162B" w:rsidRDefault="001944D7">
            <w:pPr>
              <w:spacing w:after="60" w:line="252" w:lineRule="auto"/>
            </w:pPr>
            <w:r>
              <w:rPr>
                <w:sz w:val="20"/>
                <w:szCs w:val="20"/>
              </w:rPr>
              <w:t>SIM-DOFET</w:t>
            </w:r>
          </w:p>
          <w:p w14:paraId="4E4B8C23" w14:textId="77777777" w:rsidR="002B162B" w:rsidRDefault="001944D7">
            <w:pPr>
              <w:spacing w:after="60" w:line="252" w:lineRule="auto"/>
            </w:pPr>
            <w:r>
              <w:rPr>
                <w:sz w:val="20"/>
                <w:szCs w:val="20"/>
              </w:rPr>
              <w:t>Quanto menor, melhor.</w:t>
            </w:r>
          </w:p>
        </w:tc>
      </w:tr>
      <w:tr w:rsidR="002B162B" w14:paraId="7DB2D535" w14:textId="77777777">
        <w:tc>
          <w:tcPr>
            <w:tcW w:w="1800" w:type="dxa"/>
            <w:shd w:val="clear" w:color="auto" w:fill="FFFFFF"/>
            <w:tcMar>
              <w:top w:w="60" w:type="dxa"/>
              <w:left w:w="90" w:type="dxa"/>
              <w:bottom w:w="60" w:type="dxa"/>
              <w:right w:w="90" w:type="dxa"/>
            </w:tcMar>
          </w:tcPr>
          <w:p w14:paraId="548176CA" w14:textId="77777777" w:rsidR="002B162B" w:rsidRDefault="001944D7">
            <w:pPr>
              <w:spacing w:after="60" w:line="252" w:lineRule="auto"/>
            </w:pPr>
            <w:r>
              <w:rPr>
                <w:b/>
                <w:bCs/>
                <w:color w:val="0A213D"/>
                <w:sz w:val="20"/>
                <w:szCs w:val="20"/>
              </w:rPr>
              <w:t>% de óbitos fetais com peso &lt;1500 g</w:t>
            </w:r>
          </w:p>
        </w:tc>
        <w:tc>
          <w:tcPr>
            <w:tcW w:w="2000" w:type="dxa"/>
            <w:shd w:val="clear" w:color="auto" w:fill="FFFFFF"/>
            <w:tcMar>
              <w:top w:w="60" w:type="dxa"/>
              <w:left w:w="90" w:type="dxa"/>
              <w:bottom w:w="60" w:type="dxa"/>
              <w:right w:w="90" w:type="dxa"/>
            </w:tcMar>
          </w:tcPr>
          <w:p w14:paraId="05B714E7" w14:textId="77777777" w:rsidR="002B162B" w:rsidRDefault="001944D7">
            <w:pPr>
              <w:spacing w:after="60" w:line="252" w:lineRule="auto"/>
            </w:pPr>
            <w:r>
              <w:rPr>
                <w:sz w:val="20"/>
                <w:szCs w:val="20"/>
              </w:rPr>
              <w:t>Entre os óbitos fetais com peso informado, proporção com menos de 1500 g.</w:t>
            </w:r>
          </w:p>
        </w:tc>
        <w:tc>
          <w:tcPr>
            <w:tcW w:w="2000" w:type="dxa"/>
            <w:shd w:val="clear" w:color="auto" w:fill="FFFFFF"/>
            <w:tcMar>
              <w:top w:w="60" w:type="dxa"/>
              <w:left w:w="90" w:type="dxa"/>
              <w:bottom w:w="60" w:type="dxa"/>
              <w:right w:w="90" w:type="dxa"/>
            </w:tcMar>
          </w:tcPr>
          <w:p w14:paraId="5BA99C83" w14:textId="77777777" w:rsidR="002B162B" w:rsidRDefault="001944D7">
            <w:pPr>
              <w:spacing w:after="60" w:line="252" w:lineRule="auto"/>
            </w:pPr>
            <w:r>
              <w:rPr>
                <w:sz w:val="20"/>
                <w:szCs w:val="20"/>
              </w:rPr>
              <w:t>Óbitos fetais com peso de 100 a 1499 g.</w:t>
            </w:r>
          </w:p>
        </w:tc>
        <w:tc>
          <w:tcPr>
            <w:tcW w:w="1900" w:type="dxa"/>
            <w:shd w:val="clear" w:color="auto" w:fill="FFFFFF"/>
            <w:tcMar>
              <w:top w:w="60" w:type="dxa"/>
              <w:left w:w="90" w:type="dxa"/>
              <w:bottom w:w="60" w:type="dxa"/>
              <w:right w:w="90" w:type="dxa"/>
            </w:tcMar>
          </w:tcPr>
          <w:p w14:paraId="14E62915" w14:textId="77777777" w:rsidR="002B162B" w:rsidRDefault="001944D7">
            <w:pPr>
              <w:spacing w:after="60" w:line="252" w:lineRule="auto"/>
            </w:pPr>
            <w:r>
              <w:rPr>
                <w:sz w:val="20"/>
                <w:szCs w:val="20"/>
              </w:rPr>
              <w:t>Óbitos fetais com peso informado (100 a 8.000 g).</w:t>
            </w:r>
          </w:p>
        </w:tc>
        <w:tc>
          <w:tcPr>
            <w:tcW w:w="1938" w:type="dxa"/>
            <w:shd w:val="clear" w:color="auto" w:fill="FFFFFF"/>
            <w:tcMar>
              <w:top w:w="60" w:type="dxa"/>
              <w:left w:w="90" w:type="dxa"/>
              <w:bottom w:w="60" w:type="dxa"/>
              <w:right w:w="90" w:type="dxa"/>
            </w:tcMar>
          </w:tcPr>
          <w:p w14:paraId="5CC2B5C9" w14:textId="77777777" w:rsidR="002B162B" w:rsidRDefault="001944D7">
            <w:pPr>
              <w:spacing w:after="60" w:line="252" w:lineRule="auto"/>
            </w:pPr>
            <w:r>
              <w:rPr>
                <w:sz w:val="20"/>
                <w:szCs w:val="20"/>
              </w:rPr>
              <w:t>SIM-DOFET</w:t>
            </w:r>
          </w:p>
          <w:p w14:paraId="34C4D1D6" w14:textId="77777777" w:rsidR="002B162B" w:rsidRDefault="001944D7">
            <w:pPr>
              <w:spacing w:after="60" w:line="252" w:lineRule="auto"/>
            </w:pPr>
            <w:r>
              <w:rPr>
                <w:sz w:val="20"/>
                <w:szCs w:val="20"/>
              </w:rPr>
              <w:t>Sem direção definida: não entra no destaque de melhor posição.</w:t>
            </w:r>
          </w:p>
        </w:tc>
      </w:tr>
      <w:tr w:rsidR="002B162B" w14:paraId="06DD33E4" w14:textId="77777777">
        <w:tc>
          <w:tcPr>
            <w:tcW w:w="1800" w:type="dxa"/>
            <w:shd w:val="clear" w:color="auto" w:fill="F6FBF7"/>
            <w:tcMar>
              <w:top w:w="60" w:type="dxa"/>
              <w:left w:w="90" w:type="dxa"/>
              <w:bottom w:w="60" w:type="dxa"/>
              <w:right w:w="90" w:type="dxa"/>
            </w:tcMar>
          </w:tcPr>
          <w:p w14:paraId="50AA439F" w14:textId="77777777" w:rsidR="002B162B" w:rsidRDefault="001944D7">
            <w:pPr>
              <w:spacing w:after="60" w:line="252" w:lineRule="auto"/>
            </w:pPr>
            <w:r>
              <w:rPr>
                <w:b/>
                <w:bCs/>
                <w:color w:val="0A213D"/>
                <w:sz w:val="20"/>
                <w:szCs w:val="20"/>
              </w:rPr>
              <w:t>% de óbitos fetais com peso ≥2500 g</w:t>
            </w:r>
          </w:p>
        </w:tc>
        <w:tc>
          <w:tcPr>
            <w:tcW w:w="2000" w:type="dxa"/>
            <w:shd w:val="clear" w:color="auto" w:fill="F6FBF7"/>
            <w:tcMar>
              <w:top w:w="60" w:type="dxa"/>
              <w:left w:w="90" w:type="dxa"/>
              <w:bottom w:w="60" w:type="dxa"/>
              <w:right w:w="90" w:type="dxa"/>
            </w:tcMar>
          </w:tcPr>
          <w:p w14:paraId="2EF0FDDC" w14:textId="77777777" w:rsidR="002B162B" w:rsidRDefault="001944D7">
            <w:pPr>
              <w:spacing w:after="60" w:line="252" w:lineRule="auto"/>
            </w:pPr>
            <w:r>
              <w:rPr>
                <w:sz w:val="20"/>
                <w:szCs w:val="20"/>
              </w:rPr>
              <w:t>Entre os óbitos fetais com peso informado, proporção com 2500 g ou mais — fetos a termo ou próximos do termo, óbitos em geral mais evitáveis.</w:t>
            </w:r>
          </w:p>
        </w:tc>
        <w:tc>
          <w:tcPr>
            <w:tcW w:w="2000" w:type="dxa"/>
            <w:shd w:val="clear" w:color="auto" w:fill="F6FBF7"/>
            <w:tcMar>
              <w:top w:w="60" w:type="dxa"/>
              <w:left w:w="90" w:type="dxa"/>
              <w:bottom w:w="60" w:type="dxa"/>
              <w:right w:w="90" w:type="dxa"/>
            </w:tcMar>
          </w:tcPr>
          <w:p w14:paraId="6E47A541" w14:textId="77777777" w:rsidR="002B162B" w:rsidRDefault="001944D7">
            <w:pPr>
              <w:spacing w:after="60" w:line="252" w:lineRule="auto"/>
            </w:pPr>
            <w:r>
              <w:rPr>
                <w:sz w:val="20"/>
                <w:szCs w:val="20"/>
              </w:rPr>
              <w:t>Óbitos fetais com peso de 2500 g ou mais.</w:t>
            </w:r>
          </w:p>
        </w:tc>
        <w:tc>
          <w:tcPr>
            <w:tcW w:w="1900" w:type="dxa"/>
            <w:shd w:val="clear" w:color="auto" w:fill="F6FBF7"/>
            <w:tcMar>
              <w:top w:w="60" w:type="dxa"/>
              <w:left w:w="90" w:type="dxa"/>
              <w:bottom w:w="60" w:type="dxa"/>
              <w:right w:w="90" w:type="dxa"/>
            </w:tcMar>
          </w:tcPr>
          <w:p w14:paraId="4D9BA1A1" w14:textId="77777777" w:rsidR="002B162B" w:rsidRDefault="001944D7">
            <w:pPr>
              <w:spacing w:after="60" w:line="252" w:lineRule="auto"/>
            </w:pPr>
            <w:r>
              <w:rPr>
                <w:sz w:val="20"/>
                <w:szCs w:val="20"/>
              </w:rPr>
              <w:t>Óbitos fetais com peso informado (100 a 8.000 g).</w:t>
            </w:r>
          </w:p>
        </w:tc>
        <w:tc>
          <w:tcPr>
            <w:tcW w:w="1938" w:type="dxa"/>
            <w:shd w:val="clear" w:color="auto" w:fill="F6FBF7"/>
            <w:tcMar>
              <w:top w:w="60" w:type="dxa"/>
              <w:left w:w="90" w:type="dxa"/>
              <w:bottom w:w="60" w:type="dxa"/>
              <w:right w:w="90" w:type="dxa"/>
            </w:tcMar>
          </w:tcPr>
          <w:p w14:paraId="6694706F" w14:textId="77777777" w:rsidR="002B162B" w:rsidRDefault="001944D7">
            <w:pPr>
              <w:spacing w:after="60" w:line="252" w:lineRule="auto"/>
            </w:pPr>
            <w:r>
              <w:rPr>
                <w:sz w:val="20"/>
                <w:szCs w:val="20"/>
              </w:rPr>
              <w:t>SIM-DOFET</w:t>
            </w:r>
          </w:p>
          <w:p w14:paraId="67AA2F15" w14:textId="77777777" w:rsidR="002B162B" w:rsidRDefault="001944D7">
            <w:pPr>
              <w:spacing w:after="60" w:line="252" w:lineRule="auto"/>
            </w:pPr>
            <w:r>
              <w:rPr>
                <w:sz w:val="20"/>
                <w:szCs w:val="20"/>
              </w:rPr>
              <w:t>Quanto menor, melhor.</w:t>
            </w:r>
          </w:p>
        </w:tc>
      </w:tr>
      <w:tr w:rsidR="002B162B" w14:paraId="62B5D452" w14:textId="77777777">
        <w:tc>
          <w:tcPr>
            <w:tcW w:w="1800" w:type="dxa"/>
            <w:shd w:val="clear" w:color="auto" w:fill="FFFFFF"/>
            <w:tcMar>
              <w:top w:w="60" w:type="dxa"/>
              <w:left w:w="90" w:type="dxa"/>
              <w:bottom w:w="60" w:type="dxa"/>
              <w:right w:w="90" w:type="dxa"/>
            </w:tcMar>
          </w:tcPr>
          <w:p w14:paraId="6F1C5D95" w14:textId="77777777" w:rsidR="002B162B" w:rsidRDefault="001944D7">
            <w:pPr>
              <w:spacing w:after="60" w:line="252" w:lineRule="auto"/>
            </w:pPr>
            <w:r>
              <w:rPr>
                <w:b/>
                <w:bCs/>
                <w:color w:val="0A213D"/>
                <w:sz w:val="20"/>
                <w:szCs w:val="20"/>
              </w:rPr>
              <w:t>% de óbitos fetais por causas mal definidas</w:t>
            </w:r>
          </w:p>
        </w:tc>
        <w:tc>
          <w:tcPr>
            <w:tcW w:w="2000" w:type="dxa"/>
            <w:shd w:val="clear" w:color="auto" w:fill="FFFFFF"/>
            <w:tcMar>
              <w:top w:w="60" w:type="dxa"/>
              <w:left w:w="90" w:type="dxa"/>
              <w:bottom w:w="60" w:type="dxa"/>
              <w:right w:w="90" w:type="dxa"/>
            </w:tcMar>
          </w:tcPr>
          <w:p w14:paraId="2E3F2054" w14:textId="77777777" w:rsidR="002B162B" w:rsidRDefault="001944D7">
            <w:pPr>
              <w:spacing w:after="60" w:line="252" w:lineRule="auto"/>
            </w:pPr>
            <w:r>
              <w:rPr>
                <w:sz w:val="20"/>
                <w:szCs w:val="20"/>
              </w:rPr>
              <w:t>Entre os óbitos fetais, proporção com causa básica mal definida (R00 a R99, P95) — indicador da qualidade da investigação do óbito.</w:t>
            </w:r>
          </w:p>
        </w:tc>
        <w:tc>
          <w:tcPr>
            <w:tcW w:w="2000" w:type="dxa"/>
            <w:shd w:val="clear" w:color="auto" w:fill="FFFFFF"/>
            <w:tcMar>
              <w:top w:w="60" w:type="dxa"/>
              <w:left w:w="90" w:type="dxa"/>
              <w:bottom w:w="60" w:type="dxa"/>
              <w:right w:w="90" w:type="dxa"/>
            </w:tcMar>
          </w:tcPr>
          <w:p w14:paraId="46C81274" w14:textId="77777777" w:rsidR="002B162B" w:rsidRDefault="001944D7">
            <w:pPr>
              <w:spacing w:after="60" w:line="252" w:lineRule="auto"/>
            </w:pPr>
            <w:r>
              <w:rPr>
                <w:sz w:val="20"/>
                <w:szCs w:val="20"/>
              </w:rPr>
              <w:t>Óbitos fetais com causa básica R00-R99 ou P95.</w:t>
            </w:r>
          </w:p>
        </w:tc>
        <w:tc>
          <w:tcPr>
            <w:tcW w:w="1900" w:type="dxa"/>
            <w:shd w:val="clear" w:color="auto" w:fill="FFFFFF"/>
            <w:tcMar>
              <w:top w:w="60" w:type="dxa"/>
              <w:left w:w="90" w:type="dxa"/>
              <w:bottom w:w="60" w:type="dxa"/>
              <w:right w:w="90" w:type="dxa"/>
            </w:tcMar>
          </w:tcPr>
          <w:p w14:paraId="0478C11D" w14:textId="77777777" w:rsidR="002B162B" w:rsidRDefault="001944D7">
            <w:pPr>
              <w:spacing w:after="60" w:line="252" w:lineRule="auto"/>
            </w:pPr>
            <w:r>
              <w:rPr>
                <w:sz w:val="20"/>
                <w:szCs w:val="20"/>
              </w:rPr>
              <w:t>Total de óbitos fetais.</w:t>
            </w:r>
          </w:p>
        </w:tc>
        <w:tc>
          <w:tcPr>
            <w:tcW w:w="1938" w:type="dxa"/>
            <w:shd w:val="clear" w:color="auto" w:fill="FFFFFF"/>
            <w:tcMar>
              <w:top w:w="60" w:type="dxa"/>
              <w:left w:w="90" w:type="dxa"/>
              <w:bottom w:w="60" w:type="dxa"/>
              <w:right w:w="90" w:type="dxa"/>
            </w:tcMar>
          </w:tcPr>
          <w:p w14:paraId="27952843" w14:textId="77777777" w:rsidR="002B162B" w:rsidRDefault="001944D7">
            <w:pPr>
              <w:spacing w:after="60" w:line="252" w:lineRule="auto"/>
            </w:pPr>
            <w:r>
              <w:rPr>
                <w:sz w:val="20"/>
                <w:szCs w:val="20"/>
              </w:rPr>
              <w:t>SIM-DOFET</w:t>
            </w:r>
          </w:p>
          <w:p w14:paraId="20366B0F" w14:textId="77777777" w:rsidR="002B162B" w:rsidRDefault="001944D7">
            <w:pPr>
              <w:spacing w:after="60" w:line="252" w:lineRule="auto"/>
            </w:pPr>
            <w:r>
              <w:rPr>
                <w:sz w:val="20"/>
                <w:szCs w:val="20"/>
              </w:rPr>
              <w:t>Quanto menor, melhor.</w:t>
            </w:r>
          </w:p>
        </w:tc>
      </w:tr>
    </w:tbl>
    <w:p w14:paraId="749F3EA1" w14:textId="77777777" w:rsidR="002B162B" w:rsidRDefault="002B162B">
      <w:pPr>
        <w:spacing w:after="160"/>
      </w:pPr>
    </w:p>
    <w:p w14:paraId="1C329576" w14:textId="77777777" w:rsidR="002B162B" w:rsidRDefault="001944D7">
      <w:pPr>
        <w:pStyle w:val="Ttulo3"/>
      </w:pPr>
      <w:r>
        <w:t>Mortalidade perinatal</w:t>
      </w:r>
    </w:p>
    <w:p w14:paraId="5B9C83CB" w14:textId="77777777" w:rsidR="002B162B" w:rsidRDefault="001944D7">
      <w:pPr>
        <w:keepNext/>
        <w:spacing w:before="200" w:after="80"/>
      </w:pPr>
      <w:r>
        <w:rPr>
          <w:b/>
          <w:bCs/>
          <w:color w:val="1B5F51"/>
          <w:sz w:val="20"/>
          <w:szCs w:val="20"/>
        </w:rPr>
        <w:t>Tabela 25 – Indicadores do bloco "Mortalidade perinatal" (mapas e comparador)</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800"/>
        <w:gridCol w:w="2000"/>
        <w:gridCol w:w="2000"/>
        <w:gridCol w:w="1900"/>
        <w:gridCol w:w="1938"/>
      </w:tblGrid>
      <w:tr w:rsidR="002B162B" w14:paraId="0807DCC5" w14:textId="77777777">
        <w:trPr>
          <w:tblHeader/>
        </w:trPr>
        <w:tc>
          <w:tcPr>
            <w:tcW w:w="1800" w:type="dxa"/>
            <w:shd w:val="clear" w:color="auto" w:fill="1B5F51"/>
            <w:tcMar>
              <w:top w:w="70" w:type="dxa"/>
              <w:left w:w="90" w:type="dxa"/>
              <w:bottom w:w="70" w:type="dxa"/>
              <w:right w:w="90" w:type="dxa"/>
            </w:tcMar>
            <w:vAlign w:val="center"/>
          </w:tcPr>
          <w:p w14:paraId="1E78D7DE" w14:textId="77777777" w:rsidR="002B162B" w:rsidRDefault="001944D7">
            <w:pPr>
              <w:spacing w:after="60" w:line="252" w:lineRule="auto"/>
            </w:pPr>
            <w:r>
              <w:rPr>
                <w:b/>
                <w:bCs/>
                <w:color w:val="FFFFFF"/>
                <w:sz w:val="20"/>
                <w:szCs w:val="20"/>
              </w:rPr>
              <w:t>Indicador</w:t>
            </w:r>
          </w:p>
        </w:tc>
        <w:tc>
          <w:tcPr>
            <w:tcW w:w="2000" w:type="dxa"/>
            <w:shd w:val="clear" w:color="auto" w:fill="1B5F51"/>
            <w:tcMar>
              <w:top w:w="70" w:type="dxa"/>
              <w:left w:w="90" w:type="dxa"/>
              <w:bottom w:w="70" w:type="dxa"/>
              <w:right w:w="90" w:type="dxa"/>
            </w:tcMar>
            <w:vAlign w:val="center"/>
          </w:tcPr>
          <w:p w14:paraId="1CFE2050" w14:textId="77777777" w:rsidR="002B162B" w:rsidRDefault="001944D7">
            <w:pPr>
              <w:spacing w:after="60" w:line="252" w:lineRule="auto"/>
            </w:pPr>
            <w:r>
              <w:rPr>
                <w:b/>
                <w:bCs/>
                <w:color w:val="FFFFFF"/>
                <w:sz w:val="20"/>
                <w:szCs w:val="20"/>
              </w:rPr>
              <w:t>O que mede</w:t>
            </w:r>
          </w:p>
        </w:tc>
        <w:tc>
          <w:tcPr>
            <w:tcW w:w="2000" w:type="dxa"/>
            <w:shd w:val="clear" w:color="auto" w:fill="1B5F51"/>
            <w:tcMar>
              <w:top w:w="70" w:type="dxa"/>
              <w:left w:w="90" w:type="dxa"/>
              <w:bottom w:w="70" w:type="dxa"/>
              <w:right w:w="90" w:type="dxa"/>
            </w:tcMar>
            <w:vAlign w:val="center"/>
          </w:tcPr>
          <w:p w14:paraId="5C2A6D89" w14:textId="77777777" w:rsidR="002B162B" w:rsidRDefault="001944D7">
            <w:pPr>
              <w:spacing w:after="60" w:line="252" w:lineRule="auto"/>
            </w:pPr>
            <w:r>
              <w:rPr>
                <w:b/>
                <w:bCs/>
                <w:color w:val="FFFFFF"/>
                <w:sz w:val="20"/>
                <w:szCs w:val="20"/>
              </w:rPr>
              <w:t>Numerador</w:t>
            </w:r>
          </w:p>
        </w:tc>
        <w:tc>
          <w:tcPr>
            <w:tcW w:w="1900" w:type="dxa"/>
            <w:shd w:val="clear" w:color="auto" w:fill="1B5F51"/>
            <w:tcMar>
              <w:top w:w="70" w:type="dxa"/>
              <w:left w:w="90" w:type="dxa"/>
              <w:bottom w:w="70" w:type="dxa"/>
              <w:right w:w="90" w:type="dxa"/>
            </w:tcMar>
            <w:vAlign w:val="center"/>
          </w:tcPr>
          <w:p w14:paraId="62B8FDC1" w14:textId="77777777" w:rsidR="002B162B" w:rsidRDefault="001944D7">
            <w:pPr>
              <w:spacing w:after="60" w:line="252" w:lineRule="auto"/>
            </w:pPr>
            <w:r>
              <w:rPr>
                <w:b/>
                <w:bCs/>
                <w:color w:val="FFFFFF"/>
                <w:sz w:val="20"/>
                <w:szCs w:val="20"/>
              </w:rPr>
              <w:t>Denominador</w:t>
            </w:r>
          </w:p>
        </w:tc>
        <w:tc>
          <w:tcPr>
            <w:tcW w:w="1938" w:type="dxa"/>
            <w:shd w:val="clear" w:color="auto" w:fill="1B5F51"/>
            <w:tcMar>
              <w:top w:w="70" w:type="dxa"/>
              <w:left w:w="90" w:type="dxa"/>
              <w:bottom w:w="70" w:type="dxa"/>
              <w:right w:w="90" w:type="dxa"/>
            </w:tcMar>
            <w:vAlign w:val="center"/>
          </w:tcPr>
          <w:p w14:paraId="6DEBBEE9" w14:textId="77777777" w:rsidR="002B162B" w:rsidRDefault="001944D7">
            <w:pPr>
              <w:spacing w:after="60" w:line="252" w:lineRule="auto"/>
            </w:pPr>
            <w:r>
              <w:rPr>
                <w:b/>
                <w:bCs/>
                <w:color w:val="FFFFFF"/>
                <w:sz w:val="20"/>
                <w:szCs w:val="20"/>
              </w:rPr>
              <w:t>Fonte, direção e observações</w:t>
            </w:r>
          </w:p>
        </w:tc>
      </w:tr>
      <w:tr w:rsidR="002B162B" w14:paraId="0D61EF2D" w14:textId="77777777">
        <w:tc>
          <w:tcPr>
            <w:tcW w:w="1800" w:type="dxa"/>
            <w:shd w:val="clear" w:color="auto" w:fill="FFFFFF"/>
            <w:tcMar>
              <w:top w:w="60" w:type="dxa"/>
              <w:left w:w="90" w:type="dxa"/>
              <w:bottom w:w="60" w:type="dxa"/>
              <w:right w:w="90" w:type="dxa"/>
            </w:tcMar>
          </w:tcPr>
          <w:p w14:paraId="30AD293D" w14:textId="77777777" w:rsidR="002B162B" w:rsidRDefault="001944D7">
            <w:pPr>
              <w:spacing w:after="60" w:line="252" w:lineRule="auto"/>
            </w:pPr>
            <w:r>
              <w:rPr>
                <w:b/>
                <w:bCs/>
                <w:color w:val="0A213D"/>
                <w:sz w:val="20"/>
                <w:szCs w:val="20"/>
              </w:rPr>
              <w:t>Número de óbitos perinatais</w:t>
            </w:r>
          </w:p>
        </w:tc>
        <w:tc>
          <w:tcPr>
            <w:tcW w:w="2000" w:type="dxa"/>
            <w:shd w:val="clear" w:color="auto" w:fill="FFFFFF"/>
            <w:tcMar>
              <w:top w:w="60" w:type="dxa"/>
              <w:left w:w="90" w:type="dxa"/>
              <w:bottom w:w="60" w:type="dxa"/>
              <w:right w:w="90" w:type="dxa"/>
            </w:tcMar>
          </w:tcPr>
          <w:p w14:paraId="7E13E16C" w14:textId="77777777" w:rsidR="002B162B" w:rsidRDefault="001944D7">
            <w:pPr>
              <w:spacing w:after="60" w:line="252" w:lineRule="auto"/>
            </w:pPr>
            <w:r>
              <w:rPr>
                <w:sz w:val="20"/>
                <w:szCs w:val="20"/>
              </w:rPr>
              <w:t>Óbitos fetais (22 semanas ou mais, ou 500 g ou mais) mais óbitos neonatais precoces (0 a 6 dias) ocorridos na unidade.</w:t>
            </w:r>
          </w:p>
        </w:tc>
        <w:tc>
          <w:tcPr>
            <w:tcW w:w="2000" w:type="dxa"/>
            <w:shd w:val="clear" w:color="auto" w:fill="FFFFFF"/>
            <w:tcMar>
              <w:top w:w="60" w:type="dxa"/>
              <w:left w:w="90" w:type="dxa"/>
              <w:bottom w:w="60" w:type="dxa"/>
              <w:right w:w="90" w:type="dxa"/>
            </w:tcMar>
          </w:tcPr>
          <w:p w14:paraId="5BBBEB63" w14:textId="77777777" w:rsidR="002B162B" w:rsidRDefault="001944D7">
            <w:pPr>
              <w:spacing w:after="60" w:line="252" w:lineRule="auto"/>
            </w:pPr>
            <w:r>
              <w:rPr>
                <w:sz w:val="20"/>
                <w:szCs w:val="20"/>
              </w:rPr>
              <w:t>Óbitos fetais (≥22 semanas ou ≥500 g) + óbitos de nascidos vivos com 0 a 6 dias de vida (SIM-DO) ocorridos na unidade.</w:t>
            </w:r>
          </w:p>
        </w:tc>
        <w:tc>
          <w:tcPr>
            <w:tcW w:w="1900" w:type="dxa"/>
            <w:shd w:val="clear" w:color="auto" w:fill="FFFFFF"/>
            <w:tcMar>
              <w:top w:w="60" w:type="dxa"/>
              <w:left w:w="90" w:type="dxa"/>
              <w:bottom w:w="60" w:type="dxa"/>
              <w:right w:w="90" w:type="dxa"/>
            </w:tcMar>
          </w:tcPr>
          <w:p w14:paraId="5342183E" w14:textId="77777777" w:rsidR="002B162B" w:rsidRDefault="001944D7">
            <w:pPr>
              <w:spacing w:after="60" w:line="252" w:lineRule="auto"/>
            </w:pPr>
            <w:r>
              <w:rPr>
                <w:sz w:val="20"/>
                <w:szCs w:val="20"/>
              </w:rPr>
              <w:t>Não se aplica: é um número absoluto.</w:t>
            </w:r>
          </w:p>
        </w:tc>
        <w:tc>
          <w:tcPr>
            <w:tcW w:w="1938" w:type="dxa"/>
            <w:shd w:val="clear" w:color="auto" w:fill="FFFFFF"/>
            <w:tcMar>
              <w:top w:w="60" w:type="dxa"/>
              <w:left w:w="90" w:type="dxa"/>
              <w:bottom w:w="60" w:type="dxa"/>
              <w:right w:w="90" w:type="dxa"/>
            </w:tcMar>
          </w:tcPr>
          <w:p w14:paraId="29A8F637" w14:textId="77777777" w:rsidR="002B162B" w:rsidRDefault="001944D7">
            <w:pPr>
              <w:spacing w:after="60" w:line="252" w:lineRule="auto"/>
            </w:pPr>
            <w:r>
              <w:rPr>
                <w:sz w:val="20"/>
                <w:szCs w:val="20"/>
              </w:rPr>
              <w:t>SIM-DOFET e SIM-DO</w:t>
            </w:r>
          </w:p>
          <w:p w14:paraId="51FA60D7" w14:textId="77777777" w:rsidR="002B162B" w:rsidRDefault="001944D7">
            <w:pPr>
              <w:spacing w:after="60" w:line="252" w:lineRule="auto"/>
            </w:pPr>
            <w:r>
              <w:rPr>
                <w:sz w:val="20"/>
                <w:szCs w:val="20"/>
              </w:rPr>
              <w:t>Quanto menor, melhor.</w:t>
            </w:r>
          </w:p>
        </w:tc>
      </w:tr>
      <w:tr w:rsidR="002B162B" w14:paraId="65DF4D4B" w14:textId="77777777">
        <w:tc>
          <w:tcPr>
            <w:tcW w:w="1800" w:type="dxa"/>
            <w:shd w:val="clear" w:color="auto" w:fill="F6FBF7"/>
            <w:tcMar>
              <w:top w:w="60" w:type="dxa"/>
              <w:left w:w="90" w:type="dxa"/>
              <w:bottom w:w="60" w:type="dxa"/>
              <w:right w:w="90" w:type="dxa"/>
            </w:tcMar>
          </w:tcPr>
          <w:p w14:paraId="01214760" w14:textId="77777777" w:rsidR="002B162B" w:rsidRDefault="001944D7">
            <w:pPr>
              <w:spacing w:after="60" w:line="252" w:lineRule="auto"/>
            </w:pPr>
            <w:r>
              <w:rPr>
                <w:b/>
                <w:bCs/>
                <w:color w:val="0A213D"/>
                <w:sz w:val="20"/>
                <w:szCs w:val="20"/>
              </w:rPr>
              <w:t xml:space="preserve">Taxa de mortalidade </w:t>
            </w:r>
            <w:r>
              <w:rPr>
                <w:b/>
                <w:bCs/>
                <w:color w:val="0A213D"/>
                <w:sz w:val="20"/>
                <w:szCs w:val="20"/>
              </w:rPr>
              <w:lastRenderedPageBreak/>
              <w:t>perinatal (por mil nascimentos)</w:t>
            </w:r>
          </w:p>
        </w:tc>
        <w:tc>
          <w:tcPr>
            <w:tcW w:w="2000" w:type="dxa"/>
            <w:shd w:val="clear" w:color="auto" w:fill="F6FBF7"/>
            <w:tcMar>
              <w:top w:w="60" w:type="dxa"/>
              <w:left w:w="90" w:type="dxa"/>
              <w:bottom w:w="60" w:type="dxa"/>
              <w:right w:w="90" w:type="dxa"/>
            </w:tcMar>
          </w:tcPr>
          <w:p w14:paraId="74BBDFED" w14:textId="77777777" w:rsidR="002B162B" w:rsidRDefault="001944D7">
            <w:pPr>
              <w:spacing w:after="60" w:line="252" w:lineRule="auto"/>
            </w:pPr>
            <w:r>
              <w:rPr>
                <w:sz w:val="20"/>
                <w:szCs w:val="20"/>
              </w:rPr>
              <w:lastRenderedPageBreak/>
              <w:t xml:space="preserve">Óbitos perinatais por mil nascimentos </w:t>
            </w:r>
            <w:r>
              <w:rPr>
                <w:sz w:val="20"/>
                <w:szCs w:val="20"/>
              </w:rPr>
              <w:lastRenderedPageBreak/>
              <w:t>(nascidos vivos + óbitos fetais) ocorridos na unidade.</w:t>
            </w:r>
          </w:p>
        </w:tc>
        <w:tc>
          <w:tcPr>
            <w:tcW w:w="2000" w:type="dxa"/>
            <w:shd w:val="clear" w:color="auto" w:fill="F6FBF7"/>
            <w:tcMar>
              <w:top w:w="60" w:type="dxa"/>
              <w:left w:w="90" w:type="dxa"/>
              <w:bottom w:w="60" w:type="dxa"/>
              <w:right w:w="90" w:type="dxa"/>
            </w:tcMar>
          </w:tcPr>
          <w:p w14:paraId="668A6DD3" w14:textId="77777777" w:rsidR="002B162B" w:rsidRDefault="001944D7">
            <w:pPr>
              <w:spacing w:after="60" w:line="252" w:lineRule="auto"/>
            </w:pPr>
            <w:r>
              <w:rPr>
                <w:sz w:val="20"/>
                <w:szCs w:val="20"/>
              </w:rPr>
              <w:lastRenderedPageBreak/>
              <w:t>Óbitos perinatais (regra acima).</w:t>
            </w:r>
          </w:p>
        </w:tc>
        <w:tc>
          <w:tcPr>
            <w:tcW w:w="1900" w:type="dxa"/>
            <w:shd w:val="clear" w:color="auto" w:fill="F6FBF7"/>
            <w:tcMar>
              <w:top w:w="60" w:type="dxa"/>
              <w:left w:w="90" w:type="dxa"/>
              <w:bottom w:w="60" w:type="dxa"/>
              <w:right w:w="90" w:type="dxa"/>
            </w:tcMar>
          </w:tcPr>
          <w:p w14:paraId="67A41E3A" w14:textId="77777777" w:rsidR="002B162B" w:rsidRDefault="001944D7">
            <w:pPr>
              <w:spacing w:after="60" w:line="252" w:lineRule="auto"/>
            </w:pPr>
            <w:r>
              <w:rPr>
                <w:sz w:val="20"/>
                <w:szCs w:val="20"/>
              </w:rPr>
              <w:t xml:space="preserve">Nascimentos ocorridos na </w:t>
            </w:r>
            <w:r>
              <w:rPr>
                <w:sz w:val="20"/>
                <w:szCs w:val="20"/>
              </w:rPr>
              <w:lastRenderedPageBreak/>
              <w:t>unidade: nascidos vivos + óbitos fetais, × 1.000 (IDB C.5).</w:t>
            </w:r>
          </w:p>
        </w:tc>
        <w:tc>
          <w:tcPr>
            <w:tcW w:w="1938" w:type="dxa"/>
            <w:shd w:val="clear" w:color="auto" w:fill="F6FBF7"/>
            <w:tcMar>
              <w:top w:w="60" w:type="dxa"/>
              <w:left w:w="90" w:type="dxa"/>
              <w:bottom w:w="60" w:type="dxa"/>
              <w:right w:w="90" w:type="dxa"/>
            </w:tcMar>
          </w:tcPr>
          <w:p w14:paraId="1E288A76" w14:textId="77777777" w:rsidR="002B162B" w:rsidRDefault="001944D7">
            <w:pPr>
              <w:spacing w:after="60" w:line="252" w:lineRule="auto"/>
            </w:pPr>
            <w:r>
              <w:rPr>
                <w:sz w:val="20"/>
                <w:szCs w:val="20"/>
              </w:rPr>
              <w:lastRenderedPageBreak/>
              <w:t>SIM-DOFET, SIM-DO e SINASC</w:t>
            </w:r>
          </w:p>
          <w:p w14:paraId="1454A038" w14:textId="77777777" w:rsidR="002B162B" w:rsidRDefault="001944D7">
            <w:pPr>
              <w:spacing w:after="60" w:line="252" w:lineRule="auto"/>
            </w:pPr>
            <w:r>
              <w:rPr>
                <w:sz w:val="20"/>
                <w:szCs w:val="20"/>
              </w:rPr>
              <w:lastRenderedPageBreak/>
              <w:t>O componente neonatal precoce é atribuído pelo local do óbito; a DO não informa o estabelecimento de nascimento. Em maternidades com UTI neonatal, recém-nascidos nascidos em outro serviço entram no numerador sem entrar no denominador.</w:t>
            </w:r>
          </w:p>
          <w:p w14:paraId="0D934589" w14:textId="77777777" w:rsidR="002B162B" w:rsidRDefault="001944D7">
            <w:pPr>
              <w:spacing w:after="60" w:line="252" w:lineRule="auto"/>
            </w:pPr>
            <w:r>
              <w:rPr>
                <w:sz w:val="20"/>
                <w:szCs w:val="20"/>
              </w:rPr>
              <w:t>Quanto menor, melhor.</w:t>
            </w:r>
          </w:p>
        </w:tc>
      </w:tr>
      <w:tr w:rsidR="002B162B" w14:paraId="6F245492" w14:textId="77777777">
        <w:tc>
          <w:tcPr>
            <w:tcW w:w="1800" w:type="dxa"/>
            <w:shd w:val="clear" w:color="auto" w:fill="FFFFFF"/>
            <w:tcMar>
              <w:top w:w="60" w:type="dxa"/>
              <w:left w:w="90" w:type="dxa"/>
              <w:bottom w:w="60" w:type="dxa"/>
              <w:right w:w="90" w:type="dxa"/>
            </w:tcMar>
          </w:tcPr>
          <w:p w14:paraId="42A51CC0" w14:textId="77777777" w:rsidR="002B162B" w:rsidRDefault="001944D7">
            <w:pPr>
              <w:spacing w:after="60" w:line="252" w:lineRule="auto"/>
            </w:pPr>
            <w:r>
              <w:rPr>
                <w:b/>
                <w:bCs/>
                <w:color w:val="0A213D"/>
                <w:sz w:val="20"/>
                <w:szCs w:val="20"/>
              </w:rPr>
              <w:lastRenderedPageBreak/>
              <w:t>% do componente fetal na mortalidade perinatal</w:t>
            </w:r>
          </w:p>
        </w:tc>
        <w:tc>
          <w:tcPr>
            <w:tcW w:w="2000" w:type="dxa"/>
            <w:shd w:val="clear" w:color="auto" w:fill="FFFFFF"/>
            <w:tcMar>
              <w:top w:w="60" w:type="dxa"/>
              <w:left w:w="90" w:type="dxa"/>
              <w:bottom w:w="60" w:type="dxa"/>
              <w:right w:w="90" w:type="dxa"/>
            </w:tcMar>
          </w:tcPr>
          <w:p w14:paraId="534CB7CF" w14:textId="77777777" w:rsidR="002B162B" w:rsidRDefault="001944D7">
            <w:pPr>
              <w:spacing w:after="60" w:line="252" w:lineRule="auto"/>
            </w:pPr>
            <w:r>
              <w:rPr>
                <w:sz w:val="20"/>
                <w:szCs w:val="20"/>
              </w:rPr>
              <w:t>Entre os óbitos perinatais, proporção de óbitos fetais (o restante são óbitos neonatais precoces).</w:t>
            </w:r>
          </w:p>
        </w:tc>
        <w:tc>
          <w:tcPr>
            <w:tcW w:w="2000" w:type="dxa"/>
            <w:shd w:val="clear" w:color="auto" w:fill="FFFFFF"/>
            <w:tcMar>
              <w:top w:w="60" w:type="dxa"/>
              <w:left w:w="90" w:type="dxa"/>
              <w:bottom w:w="60" w:type="dxa"/>
              <w:right w:w="90" w:type="dxa"/>
            </w:tcMar>
          </w:tcPr>
          <w:p w14:paraId="413453AB" w14:textId="77777777" w:rsidR="002B162B" w:rsidRDefault="001944D7">
            <w:pPr>
              <w:spacing w:after="60" w:line="252" w:lineRule="auto"/>
            </w:pPr>
            <w:r>
              <w:rPr>
                <w:sz w:val="20"/>
                <w:szCs w:val="20"/>
              </w:rPr>
              <w:t>Óbitos fetais (componente fetal).</w:t>
            </w:r>
          </w:p>
        </w:tc>
        <w:tc>
          <w:tcPr>
            <w:tcW w:w="1900" w:type="dxa"/>
            <w:shd w:val="clear" w:color="auto" w:fill="FFFFFF"/>
            <w:tcMar>
              <w:top w:w="60" w:type="dxa"/>
              <w:left w:w="90" w:type="dxa"/>
              <w:bottom w:w="60" w:type="dxa"/>
              <w:right w:w="90" w:type="dxa"/>
            </w:tcMar>
          </w:tcPr>
          <w:p w14:paraId="0F7AAE4D" w14:textId="77777777" w:rsidR="002B162B" w:rsidRDefault="001944D7">
            <w:pPr>
              <w:spacing w:after="60" w:line="252" w:lineRule="auto"/>
            </w:pPr>
            <w:r>
              <w:rPr>
                <w:sz w:val="20"/>
                <w:szCs w:val="20"/>
              </w:rPr>
              <w:t>Total de óbitos perinatais.</w:t>
            </w:r>
          </w:p>
        </w:tc>
        <w:tc>
          <w:tcPr>
            <w:tcW w:w="1938" w:type="dxa"/>
            <w:shd w:val="clear" w:color="auto" w:fill="FFFFFF"/>
            <w:tcMar>
              <w:top w:w="60" w:type="dxa"/>
              <w:left w:w="90" w:type="dxa"/>
              <w:bottom w:w="60" w:type="dxa"/>
              <w:right w:w="90" w:type="dxa"/>
            </w:tcMar>
          </w:tcPr>
          <w:p w14:paraId="707D7804" w14:textId="77777777" w:rsidR="002B162B" w:rsidRDefault="001944D7">
            <w:pPr>
              <w:spacing w:after="60" w:line="252" w:lineRule="auto"/>
            </w:pPr>
            <w:r>
              <w:rPr>
                <w:sz w:val="20"/>
                <w:szCs w:val="20"/>
              </w:rPr>
              <w:t>SIM-DOFET e SIM-DO</w:t>
            </w:r>
          </w:p>
          <w:p w14:paraId="18722C90" w14:textId="77777777" w:rsidR="002B162B" w:rsidRDefault="001944D7">
            <w:pPr>
              <w:spacing w:after="60" w:line="252" w:lineRule="auto"/>
            </w:pPr>
            <w:r>
              <w:rPr>
                <w:sz w:val="20"/>
                <w:szCs w:val="20"/>
              </w:rPr>
              <w:t>Sem direção definida: não entra no destaque de melhor posição.</w:t>
            </w:r>
          </w:p>
        </w:tc>
      </w:tr>
      <w:tr w:rsidR="002B162B" w14:paraId="2658E791" w14:textId="77777777">
        <w:tc>
          <w:tcPr>
            <w:tcW w:w="1800" w:type="dxa"/>
            <w:shd w:val="clear" w:color="auto" w:fill="F6FBF7"/>
            <w:tcMar>
              <w:top w:w="60" w:type="dxa"/>
              <w:left w:w="90" w:type="dxa"/>
              <w:bottom w:w="60" w:type="dxa"/>
              <w:right w:w="90" w:type="dxa"/>
            </w:tcMar>
          </w:tcPr>
          <w:p w14:paraId="5FCD5116" w14:textId="77777777" w:rsidR="002B162B" w:rsidRDefault="001944D7">
            <w:pPr>
              <w:spacing w:after="60" w:line="252" w:lineRule="auto"/>
            </w:pPr>
            <w:r>
              <w:rPr>
                <w:b/>
                <w:bCs/>
                <w:color w:val="0A213D"/>
                <w:sz w:val="20"/>
                <w:szCs w:val="20"/>
              </w:rPr>
              <w:t>% de óbitos perinatais com peso &lt;1500 g</w:t>
            </w:r>
          </w:p>
        </w:tc>
        <w:tc>
          <w:tcPr>
            <w:tcW w:w="2000" w:type="dxa"/>
            <w:shd w:val="clear" w:color="auto" w:fill="F6FBF7"/>
            <w:tcMar>
              <w:top w:w="60" w:type="dxa"/>
              <w:left w:w="90" w:type="dxa"/>
              <w:bottom w:w="60" w:type="dxa"/>
              <w:right w:w="90" w:type="dxa"/>
            </w:tcMar>
          </w:tcPr>
          <w:p w14:paraId="62AC9022" w14:textId="77777777" w:rsidR="002B162B" w:rsidRDefault="001944D7">
            <w:pPr>
              <w:spacing w:after="60" w:line="252" w:lineRule="auto"/>
            </w:pPr>
            <w:r>
              <w:rPr>
                <w:sz w:val="20"/>
                <w:szCs w:val="20"/>
              </w:rPr>
              <w:t>Entre os óbitos perinatais com peso informado, proporção com menos de 1500 g.</w:t>
            </w:r>
          </w:p>
        </w:tc>
        <w:tc>
          <w:tcPr>
            <w:tcW w:w="2000" w:type="dxa"/>
            <w:shd w:val="clear" w:color="auto" w:fill="F6FBF7"/>
            <w:tcMar>
              <w:top w:w="60" w:type="dxa"/>
              <w:left w:w="90" w:type="dxa"/>
              <w:bottom w:w="60" w:type="dxa"/>
              <w:right w:w="90" w:type="dxa"/>
            </w:tcMar>
          </w:tcPr>
          <w:p w14:paraId="11224BB6" w14:textId="77777777" w:rsidR="002B162B" w:rsidRDefault="001944D7">
            <w:pPr>
              <w:spacing w:after="60" w:line="252" w:lineRule="auto"/>
            </w:pPr>
            <w:r>
              <w:rPr>
                <w:sz w:val="20"/>
                <w:szCs w:val="20"/>
              </w:rPr>
              <w:t>Óbitos perinatais com peso de 100 a 1499 g.</w:t>
            </w:r>
          </w:p>
        </w:tc>
        <w:tc>
          <w:tcPr>
            <w:tcW w:w="1900" w:type="dxa"/>
            <w:shd w:val="clear" w:color="auto" w:fill="F6FBF7"/>
            <w:tcMar>
              <w:top w:w="60" w:type="dxa"/>
              <w:left w:w="90" w:type="dxa"/>
              <w:bottom w:w="60" w:type="dxa"/>
              <w:right w:w="90" w:type="dxa"/>
            </w:tcMar>
          </w:tcPr>
          <w:p w14:paraId="6BBF330C" w14:textId="77777777" w:rsidR="002B162B" w:rsidRDefault="001944D7">
            <w:pPr>
              <w:spacing w:after="60" w:line="252" w:lineRule="auto"/>
            </w:pPr>
            <w:r>
              <w:rPr>
                <w:sz w:val="20"/>
                <w:szCs w:val="20"/>
              </w:rPr>
              <w:t>Óbitos perinatais com peso informado.</w:t>
            </w:r>
          </w:p>
        </w:tc>
        <w:tc>
          <w:tcPr>
            <w:tcW w:w="1938" w:type="dxa"/>
            <w:shd w:val="clear" w:color="auto" w:fill="F6FBF7"/>
            <w:tcMar>
              <w:top w:w="60" w:type="dxa"/>
              <w:left w:w="90" w:type="dxa"/>
              <w:bottom w:w="60" w:type="dxa"/>
              <w:right w:w="90" w:type="dxa"/>
            </w:tcMar>
          </w:tcPr>
          <w:p w14:paraId="21163A77" w14:textId="77777777" w:rsidR="002B162B" w:rsidRDefault="001944D7">
            <w:pPr>
              <w:spacing w:after="60" w:line="252" w:lineRule="auto"/>
            </w:pPr>
            <w:r>
              <w:rPr>
                <w:sz w:val="20"/>
                <w:szCs w:val="20"/>
              </w:rPr>
              <w:t>SIM-DOFET e SIM-DO</w:t>
            </w:r>
          </w:p>
          <w:p w14:paraId="6CCD984E" w14:textId="77777777" w:rsidR="002B162B" w:rsidRDefault="001944D7">
            <w:pPr>
              <w:spacing w:after="60" w:line="252" w:lineRule="auto"/>
            </w:pPr>
            <w:r>
              <w:rPr>
                <w:sz w:val="20"/>
                <w:szCs w:val="20"/>
              </w:rPr>
              <w:t>Sem direção definida: não entra no destaque de melhor posição.</w:t>
            </w:r>
          </w:p>
        </w:tc>
      </w:tr>
      <w:tr w:rsidR="002B162B" w14:paraId="745B8F08" w14:textId="77777777">
        <w:tc>
          <w:tcPr>
            <w:tcW w:w="1800" w:type="dxa"/>
            <w:shd w:val="clear" w:color="auto" w:fill="FFFFFF"/>
            <w:tcMar>
              <w:top w:w="60" w:type="dxa"/>
              <w:left w:w="90" w:type="dxa"/>
              <w:bottom w:w="60" w:type="dxa"/>
              <w:right w:w="90" w:type="dxa"/>
            </w:tcMar>
          </w:tcPr>
          <w:p w14:paraId="3BB869A3" w14:textId="77777777" w:rsidR="002B162B" w:rsidRDefault="001944D7">
            <w:pPr>
              <w:spacing w:after="60" w:line="252" w:lineRule="auto"/>
            </w:pPr>
            <w:r>
              <w:rPr>
                <w:b/>
                <w:bCs/>
                <w:color w:val="0A213D"/>
                <w:sz w:val="20"/>
                <w:szCs w:val="20"/>
              </w:rPr>
              <w:t>% de óbitos perinatais por hipóxia/asfixia e transtornos respiratórios</w:t>
            </w:r>
          </w:p>
        </w:tc>
        <w:tc>
          <w:tcPr>
            <w:tcW w:w="2000" w:type="dxa"/>
            <w:shd w:val="clear" w:color="auto" w:fill="FFFFFF"/>
            <w:tcMar>
              <w:top w:w="60" w:type="dxa"/>
              <w:left w:w="90" w:type="dxa"/>
              <w:bottom w:w="60" w:type="dxa"/>
              <w:right w:w="90" w:type="dxa"/>
            </w:tcMar>
          </w:tcPr>
          <w:p w14:paraId="2CB96264" w14:textId="77777777" w:rsidR="002B162B" w:rsidRDefault="001944D7">
            <w:pPr>
              <w:spacing w:after="60" w:line="252" w:lineRule="auto"/>
            </w:pPr>
            <w:r>
              <w:rPr>
                <w:sz w:val="20"/>
                <w:szCs w:val="20"/>
              </w:rPr>
              <w:t>Entre os óbitos perinatais, proporção por hipóxia/asfixia e transtornos respiratórios (P10 a P15, P20, P21, P24, P28).</w:t>
            </w:r>
          </w:p>
        </w:tc>
        <w:tc>
          <w:tcPr>
            <w:tcW w:w="2000" w:type="dxa"/>
            <w:shd w:val="clear" w:color="auto" w:fill="FFFFFF"/>
            <w:tcMar>
              <w:top w:w="60" w:type="dxa"/>
              <w:left w:w="90" w:type="dxa"/>
              <w:bottom w:w="60" w:type="dxa"/>
              <w:right w:w="90" w:type="dxa"/>
            </w:tcMar>
          </w:tcPr>
          <w:p w14:paraId="5F005770" w14:textId="77777777" w:rsidR="002B162B" w:rsidRDefault="001944D7">
            <w:pPr>
              <w:spacing w:after="60" w:line="252" w:lineRule="auto"/>
            </w:pPr>
            <w:r>
              <w:rPr>
                <w:sz w:val="20"/>
                <w:szCs w:val="20"/>
              </w:rPr>
              <w:t>Óbitos perinatais com causa básica P10-P15, P20, P21, P24, P28.</w:t>
            </w:r>
          </w:p>
        </w:tc>
        <w:tc>
          <w:tcPr>
            <w:tcW w:w="1900" w:type="dxa"/>
            <w:shd w:val="clear" w:color="auto" w:fill="FFFFFF"/>
            <w:tcMar>
              <w:top w:w="60" w:type="dxa"/>
              <w:left w:w="90" w:type="dxa"/>
              <w:bottom w:w="60" w:type="dxa"/>
              <w:right w:w="90" w:type="dxa"/>
            </w:tcMar>
          </w:tcPr>
          <w:p w14:paraId="2B275DF9" w14:textId="77777777" w:rsidR="002B162B" w:rsidRDefault="001944D7">
            <w:pPr>
              <w:spacing w:after="60" w:line="252" w:lineRule="auto"/>
            </w:pPr>
            <w:r>
              <w:rPr>
                <w:sz w:val="20"/>
                <w:szCs w:val="20"/>
              </w:rPr>
              <w:t>Total de óbitos perinatais.</w:t>
            </w:r>
          </w:p>
        </w:tc>
        <w:tc>
          <w:tcPr>
            <w:tcW w:w="1938" w:type="dxa"/>
            <w:shd w:val="clear" w:color="auto" w:fill="FFFFFF"/>
            <w:tcMar>
              <w:top w:w="60" w:type="dxa"/>
              <w:left w:w="90" w:type="dxa"/>
              <w:bottom w:w="60" w:type="dxa"/>
              <w:right w:w="90" w:type="dxa"/>
            </w:tcMar>
          </w:tcPr>
          <w:p w14:paraId="204CDDB8" w14:textId="77777777" w:rsidR="002B162B" w:rsidRDefault="001944D7">
            <w:pPr>
              <w:spacing w:after="60" w:line="252" w:lineRule="auto"/>
            </w:pPr>
            <w:r>
              <w:rPr>
                <w:sz w:val="20"/>
                <w:szCs w:val="20"/>
              </w:rPr>
              <w:t>SIM-DOFET e SIM-DO</w:t>
            </w:r>
          </w:p>
          <w:p w14:paraId="3FE2A187" w14:textId="77777777" w:rsidR="002B162B" w:rsidRDefault="001944D7">
            <w:pPr>
              <w:spacing w:after="60" w:line="252" w:lineRule="auto"/>
            </w:pPr>
            <w:r>
              <w:rPr>
                <w:sz w:val="20"/>
                <w:szCs w:val="20"/>
              </w:rPr>
              <w:t>Quanto menor, melhor.</w:t>
            </w:r>
          </w:p>
        </w:tc>
      </w:tr>
      <w:tr w:rsidR="002B162B" w14:paraId="0951E305" w14:textId="77777777">
        <w:tc>
          <w:tcPr>
            <w:tcW w:w="1800" w:type="dxa"/>
            <w:shd w:val="clear" w:color="auto" w:fill="F6FBF7"/>
            <w:tcMar>
              <w:top w:w="60" w:type="dxa"/>
              <w:left w:w="90" w:type="dxa"/>
              <w:bottom w:w="60" w:type="dxa"/>
              <w:right w:w="90" w:type="dxa"/>
            </w:tcMar>
          </w:tcPr>
          <w:p w14:paraId="778B21AF" w14:textId="77777777" w:rsidR="002B162B" w:rsidRDefault="001944D7">
            <w:pPr>
              <w:spacing w:after="60" w:line="252" w:lineRule="auto"/>
            </w:pPr>
            <w:r>
              <w:rPr>
                <w:b/>
                <w:bCs/>
                <w:color w:val="0A213D"/>
                <w:sz w:val="20"/>
                <w:szCs w:val="20"/>
              </w:rPr>
              <w:t>% de óbitos perinatais por anomalias congênitas</w:t>
            </w:r>
          </w:p>
        </w:tc>
        <w:tc>
          <w:tcPr>
            <w:tcW w:w="2000" w:type="dxa"/>
            <w:shd w:val="clear" w:color="auto" w:fill="F6FBF7"/>
            <w:tcMar>
              <w:top w:w="60" w:type="dxa"/>
              <w:left w:w="90" w:type="dxa"/>
              <w:bottom w:w="60" w:type="dxa"/>
              <w:right w:w="90" w:type="dxa"/>
            </w:tcMar>
          </w:tcPr>
          <w:p w14:paraId="2F98397A" w14:textId="77777777" w:rsidR="002B162B" w:rsidRDefault="001944D7">
            <w:pPr>
              <w:spacing w:after="60" w:line="252" w:lineRule="auto"/>
            </w:pPr>
            <w:r>
              <w:rPr>
                <w:sz w:val="20"/>
                <w:szCs w:val="20"/>
              </w:rPr>
              <w:t>Entre os óbitos perinatais, proporção por anomalias congênitas (capítulo XVII da CID-10).</w:t>
            </w:r>
          </w:p>
        </w:tc>
        <w:tc>
          <w:tcPr>
            <w:tcW w:w="2000" w:type="dxa"/>
            <w:shd w:val="clear" w:color="auto" w:fill="F6FBF7"/>
            <w:tcMar>
              <w:top w:w="60" w:type="dxa"/>
              <w:left w:w="90" w:type="dxa"/>
              <w:bottom w:w="60" w:type="dxa"/>
              <w:right w:w="90" w:type="dxa"/>
            </w:tcMar>
          </w:tcPr>
          <w:p w14:paraId="7DE1BD61" w14:textId="77777777" w:rsidR="002B162B" w:rsidRDefault="001944D7">
            <w:pPr>
              <w:spacing w:after="60" w:line="252" w:lineRule="auto"/>
            </w:pPr>
            <w:r>
              <w:rPr>
                <w:sz w:val="20"/>
                <w:szCs w:val="20"/>
              </w:rPr>
              <w:t>Óbitos perinatais com causa básica Q00-Q99.</w:t>
            </w:r>
          </w:p>
        </w:tc>
        <w:tc>
          <w:tcPr>
            <w:tcW w:w="1900" w:type="dxa"/>
            <w:shd w:val="clear" w:color="auto" w:fill="F6FBF7"/>
            <w:tcMar>
              <w:top w:w="60" w:type="dxa"/>
              <w:left w:w="90" w:type="dxa"/>
              <w:bottom w:w="60" w:type="dxa"/>
              <w:right w:w="90" w:type="dxa"/>
            </w:tcMar>
          </w:tcPr>
          <w:p w14:paraId="582B3E0E" w14:textId="77777777" w:rsidR="002B162B" w:rsidRDefault="001944D7">
            <w:pPr>
              <w:spacing w:after="60" w:line="252" w:lineRule="auto"/>
            </w:pPr>
            <w:r>
              <w:rPr>
                <w:sz w:val="20"/>
                <w:szCs w:val="20"/>
              </w:rPr>
              <w:t>Total de óbitos perinatais.</w:t>
            </w:r>
          </w:p>
        </w:tc>
        <w:tc>
          <w:tcPr>
            <w:tcW w:w="1938" w:type="dxa"/>
            <w:shd w:val="clear" w:color="auto" w:fill="F6FBF7"/>
            <w:tcMar>
              <w:top w:w="60" w:type="dxa"/>
              <w:left w:w="90" w:type="dxa"/>
              <w:bottom w:w="60" w:type="dxa"/>
              <w:right w:w="90" w:type="dxa"/>
            </w:tcMar>
          </w:tcPr>
          <w:p w14:paraId="0DF876D5" w14:textId="77777777" w:rsidR="002B162B" w:rsidRDefault="001944D7">
            <w:pPr>
              <w:spacing w:after="60" w:line="252" w:lineRule="auto"/>
            </w:pPr>
            <w:r>
              <w:rPr>
                <w:sz w:val="20"/>
                <w:szCs w:val="20"/>
              </w:rPr>
              <w:t>SIM-DOFET e SIM-DO</w:t>
            </w:r>
          </w:p>
          <w:p w14:paraId="0FF37165" w14:textId="77777777" w:rsidR="002B162B" w:rsidRDefault="001944D7">
            <w:pPr>
              <w:spacing w:after="60" w:line="252" w:lineRule="auto"/>
            </w:pPr>
            <w:r>
              <w:rPr>
                <w:sz w:val="20"/>
                <w:szCs w:val="20"/>
              </w:rPr>
              <w:t>Sem direção definida: não entra no destaque de melhor posição.</w:t>
            </w:r>
          </w:p>
        </w:tc>
      </w:tr>
    </w:tbl>
    <w:p w14:paraId="257EFA8E" w14:textId="77777777" w:rsidR="002B162B" w:rsidRDefault="002B162B">
      <w:pPr>
        <w:spacing w:after="160"/>
      </w:pPr>
    </w:p>
    <w:p w14:paraId="135ED4DB" w14:textId="77777777" w:rsidR="002B162B" w:rsidRDefault="001944D7">
      <w:pPr>
        <w:pStyle w:val="Ttulo3"/>
      </w:pPr>
      <w:r>
        <w:t>Mortalidade neonatal</w:t>
      </w:r>
    </w:p>
    <w:p w14:paraId="3818A309" w14:textId="77777777" w:rsidR="002B162B" w:rsidRDefault="001944D7">
      <w:pPr>
        <w:keepNext/>
        <w:spacing w:before="200" w:after="80"/>
      </w:pPr>
      <w:r>
        <w:rPr>
          <w:b/>
          <w:bCs/>
          <w:color w:val="1B5F51"/>
          <w:sz w:val="20"/>
          <w:szCs w:val="20"/>
        </w:rPr>
        <w:lastRenderedPageBreak/>
        <w:t>Tabela 26 – Indicadores do bloco "Mortalidade neonatal" (mapas e comparador)</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762"/>
        <w:gridCol w:w="2122"/>
        <w:gridCol w:w="1979"/>
        <w:gridCol w:w="1863"/>
        <w:gridCol w:w="1912"/>
      </w:tblGrid>
      <w:tr w:rsidR="002B162B" w14:paraId="4862EF76" w14:textId="77777777">
        <w:trPr>
          <w:tblHeader/>
        </w:trPr>
        <w:tc>
          <w:tcPr>
            <w:tcW w:w="1800" w:type="dxa"/>
            <w:shd w:val="clear" w:color="auto" w:fill="1B5F51"/>
            <w:tcMar>
              <w:top w:w="70" w:type="dxa"/>
              <w:left w:w="90" w:type="dxa"/>
              <w:bottom w:w="70" w:type="dxa"/>
              <w:right w:w="90" w:type="dxa"/>
            </w:tcMar>
            <w:vAlign w:val="center"/>
          </w:tcPr>
          <w:p w14:paraId="24336311" w14:textId="77777777" w:rsidR="002B162B" w:rsidRDefault="001944D7">
            <w:pPr>
              <w:spacing w:after="60" w:line="252" w:lineRule="auto"/>
            </w:pPr>
            <w:r>
              <w:rPr>
                <w:b/>
                <w:bCs/>
                <w:color w:val="FFFFFF"/>
                <w:sz w:val="20"/>
                <w:szCs w:val="20"/>
              </w:rPr>
              <w:t>Indicador</w:t>
            </w:r>
          </w:p>
        </w:tc>
        <w:tc>
          <w:tcPr>
            <w:tcW w:w="2000" w:type="dxa"/>
            <w:shd w:val="clear" w:color="auto" w:fill="1B5F51"/>
            <w:tcMar>
              <w:top w:w="70" w:type="dxa"/>
              <w:left w:w="90" w:type="dxa"/>
              <w:bottom w:w="70" w:type="dxa"/>
              <w:right w:w="90" w:type="dxa"/>
            </w:tcMar>
            <w:vAlign w:val="center"/>
          </w:tcPr>
          <w:p w14:paraId="626C5200" w14:textId="77777777" w:rsidR="002B162B" w:rsidRDefault="001944D7">
            <w:pPr>
              <w:spacing w:after="60" w:line="252" w:lineRule="auto"/>
            </w:pPr>
            <w:r>
              <w:rPr>
                <w:b/>
                <w:bCs/>
                <w:color w:val="FFFFFF"/>
                <w:sz w:val="20"/>
                <w:szCs w:val="20"/>
              </w:rPr>
              <w:t>O que mede</w:t>
            </w:r>
          </w:p>
        </w:tc>
        <w:tc>
          <w:tcPr>
            <w:tcW w:w="2000" w:type="dxa"/>
            <w:shd w:val="clear" w:color="auto" w:fill="1B5F51"/>
            <w:tcMar>
              <w:top w:w="70" w:type="dxa"/>
              <w:left w:w="90" w:type="dxa"/>
              <w:bottom w:w="70" w:type="dxa"/>
              <w:right w:w="90" w:type="dxa"/>
            </w:tcMar>
            <w:vAlign w:val="center"/>
          </w:tcPr>
          <w:p w14:paraId="7092A722" w14:textId="77777777" w:rsidR="002B162B" w:rsidRDefault="001944D7">
            <w:pPr>
              <w:spacing w:after="60" w:line="252" w:lineRule="auto"/>
            </w:pPr>
            <w:r>
              <w:rPr>
                <w:b/>
                <w:bCs/>
                <w:color w:val="FFFFFF"/>
                <w:sz w:val="20"/>
                <w:szCs w:val="20"/>
              </w:rPr>
              <w:t>Numerador</w:t>
            </w:r>
          </w:p>
        </w:tc>
        <w:tc>
          <w:tcPr>
            <w:tcW w:w="1900" w:type="dxa"/>
            <w:shd w:val="clear" w:color="auto" w:fill="1B5F51"/>
            <w:tcMar>
              <w:top w:w="70" w:type="dxa"/>
              <w:left w:w="90" w:type="dxa"/>
              <w:bottom w:w="70" w:type="dxa"/>
              <w:right w:w="90" w:type="dxa"/>
            </w:tcMar>
            <w:vAlign w:val="center"/>
          </w:tcPr>
          <w:p w14:paraId="4522BB16" w14:textId="77777777" w:rsidR="002B162B" w:rsidRDefault="001944D7">
            <w:pPr>
              <w:spacing w:after="60" w:line="252" w:lineRule="auto"/>
            </w:pPr>
            <w:r>
              <w:rPr>
                <w:b/>
                <w:bCs/>
                <w:color w:val="FFFFFF"/>
                <w:sz w:val="20"/>
                <w:szCs w:val="20"/>
              </w:rPr>
              <w:t>Denominador</w:t>
            </w:r>
          </w:p>
        </w:tc>
        <w:tc>
          <w:tcPr>
            <w:tcW w:w="1938" w:type="dxa"/>
            <w:shd w:val="clear" w:color="auto" w:fill="1B5F51"/>
            <w:tcMar>
              <w:top w:w="70" w:type="dxa"/>
              <w:left w:w="90" w:type="dxa"/>
              <w:bottom w:w="70" w:type="dxa"/>
              <w:right w:w="90" w:type="dxa"/>
            </w:tcMar>
            <w:vAlign w:val="center"/>
          </w:tcPr>
          <w:p w14:paraId="60701F05" w14:textId="77777777" w:rsidR="002B162B" w:rsidRDefault="001944D7">
            <w:pPr>
              <w:spacing w:after="60" w:line="252" w:lineRule="auto"/>
            </w:pPr>
            <w:r>
              <w:rPr>
                <w:b/>
                <w:bCs/>
                <w:color w:val="FFFFFF"/>
                <w:sz w:val="20"/>
                <w:szCs w:val="20"/>
              </w:rPr>
              <w:t>Fonte, direção e observações</w:t>
            </w:r>
          </w:p>
        </w:tc>
      </w:tr>
      <w:tr w:rsidR="002B162B" w14:paraId="7D0F7EAA" w14:textId="77777777">
        <w:tc>
          <w:tcPr>
            <w:tcW w:w="1800" w:type="dxa"/>
            <w:shd w:val="clear" w:color="auto" w:fill="FFFFFF"/>
            <w:tcMar>
              <w:top w:w="60" w:type="dxa"/>
              <w:left w:w="90" w:type="dxa"/>
              <w:bottom w:w="60" w:type="dxa"/>
              <w:right w:w="90" w:type="dxa"/>
            </w:tcMar>
          </w:tcPr>
          <w:p w14:paraId="16896A3F" w14:textId="77777777" w:rsidR="002B162B" w:rsidRDefault="001944D7">
            <w:pPr>
              <w:spacing w:after="60" w:line="252" w:lineRule="auto"/>
            </w:pPr>
            <w:r>
              <w:rPr>
                <w:b/>
                <w:bCs/>
                <w:color w:val="0A213D"/>
                <w:sz w:val="20"/>
                <w:szCs w:val="20"/>
              </w:rPr>
              <w:t>Número de óbitos neonatais (0 a 27 dias)</w:t>
            </w:r>
          </w:p>
        </w:tc>
        <w:tc>
          <w:tcPr>
            <w:tcW w:w="2000" w:type="dxa"/>
            <w:shd w:val="clear" w:color="auto" w:fill="FFFFFF"/>
            <w:tcMar>
              <w:top w:w="60" w:type="dxa"/>
              <w:left w:w="90" w:type="dxa"/>
              <w:bottom w:w="60" w:type="dxa"/>
              <w:right w:w="90" w:type="dxa"/>
            </w:tcMar>
          </w:tcPr>
          <w:p w14:paraId="30BDA756" w14:textId="77777777" w:rsidR="002B162B" w:rsidRDefault="001944D7">
            <w:pPr>
              <w:spacing w:after="60" w:line="252" w:lineRule="auto"/>
            </w:pPr>
            <w:r>
              <w:rPr>
                <w:sz w:val="20"/>
                <w:szCs w:val="20"/>
              </w:rPr>
              <w:t>Óbitos de nascidos vivos com 0 a 27 dias completos de vida ocorridos na unidade.</w:t>
            </w:r>
          </w:p>
        </w:tc>
        <w:tc>
          <w:tcPr>
            <w:tcW w:w="2000" w:type="dxa"/>
            <w:shd w:val="clear" w:color="auto" w:fill="FFFFFF"/>
            <w:tcMar>
              <w:top w:w="60" w:type="dxa"/>
              <w:left w:w="90" w:type="dxa"/>
              <w:bottom w:w="60" w:type="dxa"/>
              <w:right w:w="90" w:type="dxa"/>
            </w:tcMar>
          </w:tcPr>
          <w:p w14:paraId="76C96DC6" w14:textId="77777777" w:rsidR="002B162B" w:rsidRDefault="001944D7">
            <w:pPr>
              <w:spacing w:after="60" w:line="252" w:lineRule="auto"/>
            </w:pPr>
            <w:r>
              <w:rPr>
                <w:sz w:val="20"/>
                <w:szCs w:val="20"/>
              </w:rPr>
              <w:t>Óbitos de nascidos vivos com 0 a 27 dias completos de vida ocorridos na unidade (SIM-DO). Idade = DTOBITO − DTNASC; sem DTNASC, recuperada do campo IDADE (minutos/horas = 0 dias; dias = quantidade).</w:t>
            </w:r>
          </w:p>
        </w:tc>
        <w:tc>
          <w:tcPr>
            <w:tcW w:w="1900" w:type="dxa"/>
            <w:shd w:val="clear" w:color="auto" w:fill="FFFFFF"/>
            <w:tcMar>
              <w:top w:w="60" w:type="dxa"/>
              <w:left w:w="90" w:type="dxa"/>
              <w:bottom w:w="60" w:type="dxa"/>
              <w:right w:w="90" w:type="dxa"/>
            </w:tcMar>
          </w:tcPr>
          <w:p w14:paraId="28853579" w14:textId="77777777" w:rsidR="002B162B" w:rsidRDefault="001944D7">
            <w:pPr>
              <w:spacing w:after="60" w:line="252" w:lineRule="auto"/>
            </w:pPr>
            <w:r>
              <w:rPr>
                <w:sz w:val="20"/>
                <w:szCs w:val="20"/>
              </w:rPr>
              <w:t>Não se aplica: é um número absoluto.</w:t>
            </w:r>
          </w:p>
        </w:tc>
        <w:tc>
          <w:tcPr>
            <w:tcW w:w="1938" w:type="dxa"/>
            <w:shd w:val="clear" w:color="auto" w:fill="FFFFFF"/>
            <w:tcMar>
              <w:top w:w="60" w:type="dxa"/>
              <w:left w:w="90" w:type="dxa"/>
              <w:bottom w:w="60" w:type="dxa"/>
              <w:right w:w="90" w:type="dxa"/>
            </w:tcMar>
          </w:tcPr>
          <w:p w14:paraId="19613634" w14:textId="77777777" w:rsidR="002B162B" w:rsidRDefault="001944D7">
            <w:pPr>
              <w:spacing w:after="60" w:line="252" w:lineRule="auto"/>
            </w:pPr>
            <w:r>
              <w:rPr>
                <w:sz w:val="20"/>
                <w:szCs w:val="20"/>
              </w:rPr>
              <w:t>SIM-DO</w:t>
            </w:r>
          </w:p>
          <w:p w14:paraId="41693B2A" w14:textId="77777777" w:rsidR="002B162B" w:rsidRDefault="001944D7">
            <w:pPr>
              <w:spacing w:after="60" w:line="252" w:lineRule="auto"/>
            </w:pPr>
            <w:r>
              <w:rPr>
                <w:sz w:val="20"/>
                <w:szCs w:val="20"/>
              </w:rPr>
              <w:t>Quanto menor, melhor.</w:t>
            </w:r>
          </w:p>
        </w:tc>
      </w:tr>
      <w:tr w:rsidR="002B162B" w14:paraId="5C0FF921" w14:textId="77777777">
        <w:tc>
          <w:tcPr>
            <w:tcW w:w="1800" w:type="dxa"/>
            <w:shd w:val="clear" w:color="auto" w:fill="F6FBF7"/>
            <w:tcMar>
              <w:top w:w="60" w:type="dxa"/>
              <w:left w:w="90" w:type="dxa"/>
              <w:bottom w:w="60" w:type="dxa"/>
              <w:right w:w="90" w:type="dxa"/>
            </w:tcMar>
          </w:tcPr>
          <w:p w14:paraId="567B39BD" w14:textId="77777777" w:rsidR="002B162B" w:rsidRDefault="001944D7">
            <w:pPr>
              <w:spacing w:after="60" w:line="252" w:lineRule="auto"/>
            </w:pPr>
            <w:r>
              <w:rPr>
                <w:b/>
                <w:bCs/>
                <w:color w:val="0A213D"/>
                <w:sz w:val="20"/>
                <w:szCs w:val="20"/>
              </w:rPr>
              <w:t>Taxa de mortalidade neonatal (por mil NV)</w:t>
            </w:r>
          </w:p>
        </w:tc>
        <w:tc>
          <w:tcPr>
            <w:tcW w:w="2000" w:type="dxa"/>
            <w:shd w:val="clear" w:color="auto" w:fill="F6FBF7"/>
            <w:tcMar>
              <w:top w:w="60" w:type="dxa"/>
              <w:left w:w="90" w:type="dxa"/>
              <w:bottom w:w="60" w:type="dxa"/>
              <w:right w:w="90" w:type="dxa"/>
            </w:tcMar>
          </w:tcPr>
          <w:p w14:paraId="5062FCC6" w14:textId="77777777" w:rsidR="002B162B" w:rsidRDefault="001944D7">
            <w:pPr>
              <w:spacing w:after="60" w:line="252" w:lineRule="auto"/>
            </w:pPr>
            <w:r>
              <w:rPr>
                <w:sz w:val="20"/>
                <w:szCs w:val="20"/>
              </w:rPr>
              <w:t>Óbitos neonatais (0 a 27 dias) por mil nascidos vivos ocorridos na unidade.</w:t>
            </w:r>
          </w:p>
        </w:tc>
        <w:tc>
          <w:tcPr>
            <w:tcW w:w="2000" w:type="dxa"/>
            <w:shd w:val="clear" w:color="auto" w:fill="F6FBF7"/>
            <w:tcMar>
              <w:top w:w="60" w:type="dxa"/>
              <w:left w:w="90" w:type="dxa"/>
              <w:bottom w:w="60" w:type="dxa"/>
              <w:right w:w="90" w:type="dxa"/>
            </w:tcMar>
          </w:tcPr>
          <w:p w14:paraId="00880E1A" w14:textId="77777777" w:rsidR="002B162B" w:rsidRDefault="001944D7">
            <w:pPr>
              <w:spacing w:after="60" w:line="252" w:lineRule="auto"/>
            </w:pPr>
            <w:r>
              <w:rPr>
                <w:sz w:val="20"/>
                <w:szCs w:val="20"/>
              </w:rPr>
              <w:t>Óbitos neonatais (0 a 27 dias) ocorridos na unidade.</w:t>
            </w:r>
          </w:p>
        </w:tc>
        <w:tc>
          <w:tcPr>
            <w:tcW w:w="1900" w:type="dxa"/>
            <w:shd w:val="clear" w:color="auto" w:fill="F6FBF7"/>
            <w:tcMar>
              <w:top w:w="60" w:type="dxa"/>
              <w:left w:w="90" w:type="dxa"/>
              <w:bottom w:w="60" w:type="dxa"/>
              <w:right w:w="90" w:type="dxa"/>
            </w:tcMar>
          </w:tcPr>
          <w:p w14:paraId="7E91AA92" w14:textId="77777777" w:rsidR="002B162B" w:rsidRDefault="001944D7">
            <w:pPr>
              <w:spacing w:after="60" w:line="252" w:lineRule="auto"/>
            </w:pPr>
            <w:r>
              <w:rPr>
                <w:sz w:val="20"/>
                <w:szCs w:val="20"/>
              </w:rPr>
              <w:t>Nascidos vivos ocorridos na unidade (SINASC), × 1.000.</w:t>
            </w:r>
          </w:p>
        </w:tc>
        <w:tc>
          <w:tcPr>
            <w:tcW w:w="1938" w:type="dxa"/>
            <w:shd w:val="clear" w:color="auto" w:fill="F6FBF7"/>
            <w:tcMar>
              <w:top w:w="60" w:type="dxa"/>
              <w:left w:w="90" w:type="dxa"/>
              <w:bottom w:w="60" w:type="dxa"/>
              <w:right w:w="90" w:type="dxa"/>
            </w:tcMar>
          </w:tcPr>
          <w:p w14:paraId="3549ACE9" w14:textId="77777777" w:rsidR="002B162B" w:rsidRDefault="001944D7">
            <w:pPr>
              <w:spacing w:after="60" w:line="252" w:lineRule="auto"/>
            </w:pPr>
            <w:r>
              <w:rPr>
                <w:sz w:val="20"/>
                <w:szCs w:val="20"/>
              </w:rPr>
              <w:t>SIM-DO e SINASC</w:t>
            </w:r>
          </w:p>
          <w:p w14:paraId="667B2E0D" w14:textId="77777777" w:rsidR="002B162B" w:rsidRDefault="001944D7">
            <w:pPr>
              <w:spacing w:after="60" w:line="252" w:lineRule="auto"/>
            </w:pPr>
            <w:r>
              <w:rPr>
                <w:sz w:val="20"/>
                <w:szCs w:val="20"/>
              </w:rPr>
              <w:t>Taxa por estabelecimento de ocorrência: inclui recém-nascidos transferidos de outros serviços (o denominador só tem os nascidos vivos da própria unidade). Não é comparável à taxa populacional do IDB.</w:t>
            </w:r>
          </w:p>
          <w:p w14:paraId="1EA28689" w14:textId="77777777" w:rsidR="002B162B" w:rsidRDefault="001944D7">
            <w:pPr>
              <w:spacing w:after="60" w:line="252" w:lineRule="auto"/>
            </w:pPr>
            <w:r>
              <w:rPr>
                <w:sz w:val="20"/>
                <w:szCs w:val="20"/>
              </w:rPr>
              <w:t>Quanto menor, melhor.</w:t>
            </w:r>
          </w:p>
        </w:tc>
      </w:tr>
      <w:tr w:rsidR="002B162B" w14:paraId="27E785BC" w14:textId="77777777">
        <w:tc>
          <w:tcPr>
            <w:tcW w:w="1800" w:type="dxa"/>
            <w:shd w:val="clear" w:color="auto" w:fill="FFFFFF"/>
            <w:tcMar>
              <w:top w:w="60" w:type="dxa"/>
              <w:left w:w="90" w:type="dxa"/>
              <w:bottom w:w="60" w:type="dxa"/>
              <w:right w:w="90" w:type="dxa"/>
            </w:tcMar>
          </w:tcPr>
          <w:p w14:paraId="6BD54C24" w14:textId="77777777" w:rsidR="002B162B" w:rsidRDefault="001944D7">
            <w:pPr>
              <w:spacing w:after="60" w:line="252" w:lineRule="auto"/>
            </w:pPr>
            <w:r>
              <w:rPr>
                <w:b/>
                <w:bCs/>
                <w:color w:val="0A213D"/>
                <w:sz w:val="20"/>
                <w:szCs w:val="20"/>
              </w:rPr>
              <w:t>Taxa de mortalidade neonatal precoce (por mil NV)</w:t>
            </w:r>
          </w:p>
        </w:tc>
        <w:tc>
          <w:tcPr>
            <w:tcW w:w="2000" w:type="dxa"/>
            <w:shd w:val="clear" w:color="auto" w:fill="FFFFFF"/>
            <w:tcMar>
              <w:top w:w="60" w:type="dxa"/>
              <w:left w:w="90" w:type="dxa"/>
              <w:bottom w:w="60" w:type="dxa"/>
              <w:right w:w="90" w:type="dxa"/>
            </w:tcMar>
          </w:tcPr>
          <w:p w14:paraId="70D6E328" w14:textId="77777777" w:rsidR="002B162B" w:rsidRDefault="001944D7">
            <w:pPr>
              <w:spacing w:after="60" w:line="252" w:lineRule="auto"/>
            </w:pPr>
            <w:r>
              <w:rPr>
                <w:sz w:val="20"/>
                <w:szCs w:val="20"/>
              </w:rPr>
              <w:t>Óbitos de 0 a 6 dias de vida por mil nascidos vivos ocorridos na unidade (IDB C.1.1).</w:t>
            </w:r>
          </w:p>
        </w:tc>
        <w:tc>
          <w:tcPr>
            <w:tcW w:w="2000" w:type="dxa"/>
            <w:shd w:val="clear" w:color="auto" w:fill="FFFFFF"/>
            <w:tcMar>
              <w:top w:w="60" w:type="dxa"/>
              <w:left w:w="90" w:type="dxa"/>
              <w:bottom w:w="60" w:type="dxa"/>
              <w:right w:w="90" w:type="dxa"/>
            </w:tcMar>
          </w:tcPr>
          <w:p w14:paraId="7ED56CE3" w14:textId="77777777" w:rsidR="002B162B" w:rsidRDefault="001944D7">
            <w:pPr>
              <w:spacing w:after="60" w:line="252" w:lineRule="auto"/>
            </w:pPr>
            <w:r>
              <w:rPr>
                <w:sz w:val="20"/>
                <w:szCs w:val="20"/>
              </w:rPr>
              <w:t>Óbitos de 0 a 6 dias de vida ocorridos na unidade.</w:t>
            </w:r>
          </w:p>
        </w:tc>
        <w:tc>
          <w:tcPr>
            <w:tcW w:w="1900" w:type="dxa"/>
            <w:shd w:val="clear" w:color="auto" w:fill="FFFFFF"/>
            <w:tcMar>
              <w:top w:w="60" w:type="dxa"/>
              <w:left w:w="90" w:type="dxa"/>
              <w:bottom w:w="60" w:type="dxa"/>
              <w:right w:w="90" w:type="dxa"/>
            </w:tcMar>
          </w:tcPr>
          <w:p w14:paraId="5CBF4E4D" w14:textId="77777777" w:rsidR="002B162B" w:rsidRDefault="001944D7">
            <w:pPr>
              <w:spacing w:after="60" w:line="252" w:lineRule="auto"/>
            </w:pPr>
            <w:r>
              <w:rPr>
                <w:sz w:val="20"/>
                <w:szCs w:val="20"/>
              </w:rPr>
              <w:t>Nascidos vivos ocorridos na unidade, × 1.000 (IDB C.1.1).</w:t>
            </w:r>
          </w:p>
        </w:tc>
        <w:tc>
          <w:tcPr>
            <w:tcW w:w="1938" w:type="dxa"/>
            <w:shd w:val="clear" w:color="auto" w:fill="FFFFFF"/>
            <w:tcMar>
              <w:top w:w="60" w:type="dxa"/>
              <w:left w:w="90" w:type="dxa"/>
              <w:bottom w:w="60" w:type="dxa"/>
              <w:right w:w="90" w:type="dxa"/>
            </w:tcMar>
          </w:tcPr>
          <w:p w14:paraId="322BDA55" w14:textId="77777777" w:rsidR="002B162B" w:rsidRDefault="001944D7">
            <w:pPr>
              <w:spacing w:after="60" w:line="252" w:lineRule="auto"/>
            </w:pPr>
            <w:r>
              <w:rPr>
                <w:sz w:val="20"/>
                <w:szCs w:val="20"/>
              </w:rPr>
              <w:t>SIM-DO e SINASC</w:t>
            </w:r>
          </w:p>
          <w:p w14:paraId="5763BA1B" w14:textId="77777777" w:rsidR="002B162B" w:rsidRDefault="001944D7">
            <w:pPr>
              <w:spacing w:after="60" w:line="252" w:lineRule="auto"/>
            </w:pPr>
            <w:r>
              <w:rPr>
                <w:sz w:val="20"/>
                <w:szCs w:val="20"/>
              </w:rPr>
              <w:t>Quanto menor, melhor.</w:t>
            </w:r>
          </w:p>
        </w:tc>
      </w:tr>
      <w:tr w:rsidR="002B162B" w14:paraId="1CFD0CF0" w14:textId="77777777">
        <w:tc>
          <w:tcPr>
            <w:tcW w:w="1800" w:type="dxa"/>
            <w:shd w:val="clear" w:color="auto" w:fill="F6FBF7"/>
            <w:tcMar>
              <w:top w:w="60" w:type="dxa"/>
              <w:left w:w="90" w:type="dxa"/>
              <w:bottom w:w="60" w:type="dxa"/>
              <w:right w:w="90" w:type="dxa"/>
            </w:tcMar>
          </w:tcPr>
          <w:p w14:paraId="780254A9" w14:textId="77777777" w:rsidR="002B162B" w:rsidRDefault="001944D7">
            <w:pPr>
              <w:spacing w:after="60" w:line="252" w:lineRule="auto"/>
            </w:pPr>
            <w:r>
              <w:rPr>
                <w:b/>
                <w:bCs/>
                <w:color w:val="0A213D"/>
                <w:sz w:val="20"/>
                <w:szCs w:val="20"/>
              </w:rPr>
              <w:t>Taxa de mortalidade neonatal tardia (por mil NV)</w:t>
            </w:r>
          </w:p>
        </w:tc>
        <w:tc>
          <w:tcPr>
            <w:tcW w:w="2000" w:type="dxa"/>
            <w:shd w:val="clear" w:color="auto" w:fill="F6FBF7"/>
            <w:tcMar>
              <w:top w:w="60" w:type="dxa"/>
              <w:left w:w="90" w:type="dxa"/>
              <w:bottom w:w="60" w:type="dxa"/>
              <w:right w:w="90" w:type="dxa"/>
            </w:tcMar>
          </w:tcPr>
          <w:p w14:paraId="0C76CFA8" w14:textId="77777777" w:rsidR="002B162B" w:rsidRDefault="001944D7">
            <w:pPr>
              <w:spacing w:after="60" w:line="252" w:lineRule="auto"/>
            </w:pPr>
            <w:r>
              <w:rPr>
                <w:sz w:val="20"/>
                <w:szCs w:val="20"/>
              </w:rPr>
              <w:t>Óbitos de 7 a 27 dias de vida por mil nascidos vivos ocorridos na unidade (IDB C.1.2).</w:t>
            </w:r>
          </w:p>
        </w:tc>
        <w:tc>
          <w:tcPr>
            <w:tcW w:w="2000" w:type="dxa"/>
            <w:shd w:val="clear" w:color="auto" w:fill="F6FBF7"/>
            <w:tcMar>
              <w:top w:w="60" w:type="dxa"/>
              <w:left w:w="90" w:type="dxa"/>
              <w:bottom w:w="60" w:type="dxa"/>
              <w:right w:w="90" w:type="dxa"/>
            </w:tcMar>
          </w:tcPr>
          <w:p w14:paraId="4509280A" w14:textId="77777777" w:rsidR="002B162B" w:rsidRDefault="001944D7">
            <w:pPr>
              <w:spacing w:after="60" w:line="252" w:lineRule="auto"/>
            </w:pPr>
            <w:r>
              <w:rPr>
                <w:sz w:val="20"/>
                <w:szCs w:val="20"/>
              </w:rPr>
              <w:t>Óbitos de 7 a 27 dias de vida ocorridos na unidade.</w:t>
            </w:r>
          </w:p>
        </w:tc>
        <w:tc>
          <w:tcPr>
            <w:tcW w:w="1900" w:type="dxa"/>
            <w:shd w:val="clear" w:color="auto" w:fill="F6FBF7"/>
            <w:tcMar>
              <w:top w:w="60" w:type="dxa"/>
              <w:left w:w="90" w:type="dxa"/>
              <w:bottom w:w="60" w:type="dxa"/>
              <w:right w:w="90" w:type="dxa"/>
            </w:tcMar>
          </w:tcPr>
          <w:p w14:paraId="0B51D077" w14:textId="77777777" w:rsidR="002B162B" w:rsidRDefault="001944D7">
            <w:pPr>
              <w:spacing w:after="60" w:line="252" w:lineRule="auto"/>
            </w:pPr>
            <w:r>
              <w:rPr>
                <w:sz w:val="20"/>
                <w:szCs w:val="20"/>
              </w:rPr>
              <w:t>Nascidos vivos ocorridos na unidade, × 1.000 (IDB C.1.2).</w:t>
            </w:r>
          </w:p>
        </w:tc>
        <w:tc>
          <w:tcPr>
            <w:tcW w:w="1938" w:type="dxa"/>
            <w:shd w:val="clear" w:color="auto" w:fill="F6FBF7"/>
            <w:tcMar>
              <w:top w:w="60" w:type="dxa"/>
              <w:left w:w="90" w:type="dxa"/>
              <w:bottom w:w="60" w:type="dxa"/>
              <w:right w:w="90" w:type="dxa"/>
            </w:tcMar>
          </w:tcPr>
          <w:p w14:paraId="5CB72DFC" w14:textId="77777777" w:rsidR="002B162B" w:rsidRDefault="001944D7">
            <w:pPr>
              <w:spacing w:after="60" w:line="252" w:lineRule="auto"/>
            </w:pPr>
            <w:r>
              <w:rPr>
                <w:sz w:val="20"/>
                <w:szCs w:val="20"/>
              </w:rPr>
              <w:t>SIM-DO e SINASC</w:t>
            </w:r>
          </w:p>
          <w:p w14:paraId="7A6C04B2" w14:textId="77777777" w:rsidR="002B162B" w:rsidRDefault="001944D7">
            <w:pPr>
              <w:spacing w:after="60" w:line="252" w:lineRule="auto"/>
            </w:pPr>
            <w:r>
              <w:rPr>
                <w:sz w:val="20"/>
                <w:szCs w:val="20"/>
              </w:rPr>
              <w:t>Quanto menor, melhor.</w:t>
            </w:r>
          </w:p>
        </w:tc>
      </w:tr>
      <w:tr w:rsidR="002B162B" w14:paraId="51A3743A" w14:textId="77777777">
        <w:tc>
          <w:tcPr>
            <w:tcW w:w="1800" w:type="dxa"/>
            <w:shd w:val="clear" w:color="auto" w:fill="FFFFFF"/>
            <w:tcMar>
              <w:top w:w="60" w:type="dxa"/>
              <w:left w:w="90" w:type="dxa"/>
              <w:bottom w:w="60" w:type="dxa"/>
              <w:right w:w="90" w:type="dxa"/>
            </w:tcMar>
          </w:tcPr>
          <w:p w14:paraId="32E618CC" w14:textId="77777777" w:rsidR="002B162B" w:rsidRDefault="001944D7">
            <w:pPr>
              <w:spacing w:after="60" w:line="252" w:lineRule="auto"/>
            </w:pPr>
            <w:r>
              <w:rPr>
                <w:b/>
                <w:bCs/>
                <w:color w:val="0A213D"/>
                <w:sz w:val="20"/>
                <w:szCs w:val="20"/>
              </w:rPr>
              <w:t>% de óbitos neonatais no 1º dia de vida</w:t>
            </w:r>
          </w:p>
        </w:tc>
        <w:tc>
          <w:tcPr>
            <w:tcW w:w="2000" w:type="dxa"/>
            <w:shd w:val="clear" w:color="auto" w:fill="FFFFFF"/>
            <w:tcMar>
              <w:top w:w="60" w:type="dxa"/>
              <w:left w:w="90" w:type="dxa"/>
              <w:bottom w:w="60" w:type="dxa"/>
              <w:right w:w="90" w:type="dxa"/>
            </w:tcMar>
          </w:tcPr>
          <w:p w14:paraId="40521A22" w14:textId="77777777" w:rsidR="002B162B" w:rsidRDefault="001944D7">
            <w:pPr>
              <w:spacing w:after="60" w:line="252" w:lineRule="auto"/>
            </w:pPr>
            <w:r>
              <w:rPr>
                <w:sz w:val="20"/>
                <w:szCs w:val="20"/>
              </w:rPr>
              <w:t>Entre os óbitos neonatais, proporção ocorrida nas primeiras 24 horas de vida.</w:t>
            </w:r>
          </w:p>
        </w:tc>
        <w:tc>
          <w:tcPr>
            <w:tcW w:w="2000" w:type="dxa"/>
            <w:shd w:val="clear" w:color="auto" w:fill="FFFFFF"/>
            <w:tcMar>
              <w:top w:w="60" w:type="dxa"/>
              <w:left w:w="90" w:type="dxa"/>
              <w:bottom w:w="60" w:type="dxa"/>
              <w:right w:w="90" w:type="dxa"/>
            </w:tcMar>
          </w:tcPr>
          <w:p w14:paraId="28C163E5" w14:textId="77777777" w:rsidR="002B162B" w:rsidRDefault="001944D7">
            <w:pPr>
              <w:spacing w:after="60" w:line="252" w:lineRule="auto"/>
            </w:pPr>
            <w:r>
              <w:rPr>
                <w:sz w:val="20"/>
                <w:szCs w:val="20"/>
              </w:rPr>
              <w:t>Óbitos neonatais com 0 dias de vida (primeiras 24 horas).</w:t>
            </w:r>
          </w:p>
        </w:tc>
        <w:tc>
          <w:tcPr>
            <w:tcW w:w="1900" w:type="dxa"/>
            <w:shd w:val="clear" w:color="auto" w:fill="FFFFFF"/>
            <w:tcMar>
              <w:top w:w="60" w:type="dxa"/>
              <w:left w:w="90" w:type="dxa"/>
              <w:bottom w:w="60" w:type="dxa"/>
              <w:right w:w="90" w:type="dxa"/>
            </w:tcMar>
          </w:tcPr>
          <w:p w14:paraId="1E21FDFE" w14:textId="77777777" w:rsidR="002B162B" w:rsidRDefault="001944D7">
            <w:pPr>
              <w:spacing w:after="60" w:line="252" w:lineRule="auto"/>
            </w:pPr>
            <w:r>
              <w:rPr>
                <w:sz w:val="20"/>
                <w:szCs w:val="20"/>
              </w:rPr>
              <w:t>Total de óbitos neonatais.</w:t>
            </w:r>
          </w:p>
        </w:tc>
        <w:tc>
          <w:tcPr>
            <w:tcW w:w="1938" w:type="dxa"/>
            <w:shd w:val="clear" w:color="auto" w:fill="FFFFFF"/>
            <w:tcMar>
              <w:top w:w="60" w:type="dxa"/>
              <w:left w:w="90" w:type="dxa"/>
              <w:bottom w:w="60" w:type="dxa"/>
              <w:right w:w="90" w:type="dxa"/>
            </w:tcMar>
          </w:tcPr>
          <w:p w14:paraId="1919BCC9" w14:textId="77777777" w:rsidR="002B162B" w:rsidRDefault="001944D7">
            <w:pPr>
              <w:spacing w:after="60" w:line="252" w:lineRule="auto"/>
            </w:pPr>
            <w:r>
              <w:rPr>
                <w:sz w:val="20"/>
                <w:szCs w:val="20"/>
              </w:rPr>
              <w:t>SIM-DO</w:t>
            </w:r>
          </w:p>
          <w:p w14:paraId="0B6C37C0" w14:textId="77777777" w:rsidR="002B162B" w:rsidRDefault="001944D7">
            <w:pPr>
              <w:spacing w:after="60" w:line="252" w:lineRule="auto"/>
            </w:pPr>
            <w:r>
              <w:rPr>
                <w:sz w:val="20"/>
                <w:szCs w:val="20"/>
              </w:rPr>
              <w:t>Sem direção definida: não entra no destaque de melhor posição.</w:t>
            </w:r>
          </w:p>
        </w:tc>
      </w:tr>
      <w:tr w:rsidR="002B162B" w14:paraId="64369C29" w14:textId="77777777">
        <w:tc>
          <w:tcPr>
            <w:tcW w:w="1800" w:type="dxa"/>
            <w:shd w:val="clear" w:color="auto" w:fill="F6FBF7"/>
            <w:tcMar>
              <w:top w:w="60" w:type="dxa"/>
              <w:left w:w="90" w:type="dxa"/>
              <w:bottom w:w="60" w:type="dxa"/>
              <w:right w:w="90" w:type="dxa"/>
            </w:tcMar>
          </w:tcPr>
          <w:p w14:paraId="06AEA6BF" w14:textId="77777777" w:rsidR="002B162B" w:rsidRDefault="001944D7">
            <w:pPr>
              <w:spacing w:after="60" w:line="252" w:lineRule="auto"/>
            </w:pPr>
            <w:r>
              <w:rPr>
                <w:b/>
                <w:bCs/>
                <w:color w:val="0A213D"/>
                <w:sz w:val="20"/>
                <w:szCs w:val="20"/>
              </w:rPr>
              <w:t>% de óbitos neonatais com peso &lt;1500 g</w:t>
            </w:r>
          </w:p>
        </w:tc>
        <w:tc>
          <w:tcPr>
            <w:tcW w:w="2000" w:type="dxa"/>
            <w:shd w:val="clear" w:color="auto" w:fill="F6FBF7"/>
            <w:tcMar>
              <w:top w:w="60" w:type="dxa"/>
              <w:left w:w="90" w:type="dxa"/>
              <w:bottom w:w="60" w:type="dxa"/>
              <w:right w:w="90" w:type="dxa"/>
            </w:tcMar>
          </w:tcPr>
          <w:p w14:paraId="753FA069" w14:textId="77777777" w:rsidR="002B162B" w:rsidRDefault="001944D7">
            <w:pPr>
              <w:spacing w:after="60" w:line="252" w:lineRule="auto"/>
            </w:pPr>
            <w:r>
              <w:rPr>
                <w:sz w:val="20"/>
                <w:szCs w:val="20"/>
              </w:rPr>
              <w:t>Entre os óbitos neonatais com peso informado, proporção com menos de 1500 g.</w:t>
            </w:r>
          </w:p>
        </w:tc>
        <w:tc>
          <w:tcPr>
            <w:tcW w:w="2000" w:type="dxa"/>
            <w:shd w:val="clear" w:color="auto" w:fill="F6FBF7"/>
            <w:tcMar>
              <w:top w:w="60" w:type="dxa"/>
              <w:left w:w="90" w:type="dxa"/>
              <w:bottom w:w="60" w:type="dxa"/>
              <w:right w:w="90" w:type="dxa"/>
            </w:tcMar>
          </w:tcPr>
          <w:p w14:paraId="24F9D0BC" w14:textId="77777777" w:rsidR="002B162B" w:rsidRDefault="001944D7">
            <w:pPr>
              <w:spacing w:after="60" w:line="252" w:lineRule="auto"/>
            </w:pPr>
            <w:r>
              <w:rPr>
                <w:sz w:val="20"/>
                <w:szCs w:val="20"/>
              </w:rPr>
              <w:t>Óbitos neonatais com peso de 100 a 1499 g.</w:t>
            </w:r>
          </w:p>
        </w:tc>
        <w:tc>
          <w:tcPr>
            <w:tcW w:w="1900" w:type="dxa"/>
            <w:shd w:val="clear" w:color="auto" w:fill="F6FBF7"/>
            <w:tcMar>
              <w:top w:w="60" w:type="dxa"/>
              <w:left w:w="90" w:type="dxa"/>
              <w:bottom w:w="60" w:type="dxa"/>
              <w:right w:w="90" w:type="dxa"/>
            </w:tcMar>
          </w:tcPr>
          <w:p w14:paraId="1EC9880D" w14:textId="77777777" w:rsidR="002B162B" w:rsidRDefault="001944D7">
            <w:pPr>
              <w:spacing w:after="60" w:line="252" w:lineRule="auto"/>
            </w:pPr>
            <w:r>
              <w:rPr>
                <w:sz w:val="20"/>
                <w:szCs w:val="20"/>
              </w:rPr>
              <w:t>Óbitos neonatais com peso informado.</w:t>
            </w:r>
          </w:p>
        </w:tc>
        <w:tc>
          <w:tcPr>
            <w:tcW w:w="1938" w:type="dxa"/>
            <w:shd w:val="clear" w:color="auto" w:fill="F6FBF7"/>
            <w:tcMar>
              <w:top w:w="60" w:type="dxa"/>
              <w:left w:w="90" w:type="dxa"/>
              <w:bottom w:w="60" w:type="dxa"/>
              <w:right w:w="90" w:type="dxa"/>
            </w:tcMar>
          </w:tcPr>
          <w:p w14:paraId="347526B3" w14:textId="77777777" w:rsidR="002B162B" w:rsidRDefault="001944D7">
            <w:pPr>
              <w:spacing w:after="60" w:line="252" w:lineRule="auto"/>
            </w:pPr>
            <w:r>
              <w:rPr>
                <w:sz w:val="20"/>
                <w:szCs w:val="20"/>
              </w:rPr>
              <w:t>SIM-DO</w:t>
            </w:r>
          </w:p>
          <w:p w14:paraId="0D5A81EA" w14:textId="77777777" w:rsidR="002B162B" w:rsidRDefault="001944D7">
            <w:pPr>
              <w:spacing w:after="60" w:line="252" w:lineRule="auto"/>
            </w:pPr>
            <w:r>
              <w:rPr>
                <w:sz w:val="20"/>
                <w:szCs w:val="20"/>
              </w:rPr>
              <w:t>Sem direção definida: não entra no destaque de melhor posição.</w:t>
            </w:r>
          </w:p>
        </w:tc>
      </w:tr>
      <w:tr w:rsidR="002B162B" w14:paraId="36E7BB30" w14:textId="77777777">
        <w:tc>
          <w:tcPr>
            <w:tcW w:w="1800" w:type="dxa"/>
            <w:shd w:val="clear" w:color="auto" w:fill="FFFFFF"/>
            <w:tcMar>
              <w:top w:w="60" w:type="dxa"/>
              <w:left w:w="90" w:type="dxa"/>
              <w:bottom w:w="60" w:type="dxa"/>
              <w:right w:w="90" w:type="dxa"/>
            </w:tcMar>
          </w:tcPr>
          <w:p w14:paraId="1E11CCE7" w14:textId="77777777" w:rsidR="002B162B" w:rsidRDefault="001944D7">
            <w:pPr>
              <w:spacing w:after="60" w:line="252" w:lineRule="auto"/>
            </w:pPr>
            <w:r>
              <w:rPr>
                <w:b/>
                <w:bCs/>
                <w:color w:val="0A213D"/>
                <w:sz w:val="20"/>
                <w:szCs w:val="20"/>
              </w:rPr>
              <w:lastRenderedPageBreak/>
              <w:t>% de óbitos neonatais com peso ≥2500 g</w:t>
            </w:r>
          </w:p>
        </w:tc>
        <w:tc>
          <w:tcPr>
            <w:tcW w:w="2000" w:type="dxa"/>
            <w:shd w:val="clear" w:color="auto" w:fill="FFFFFF"/>
            <w:tcMar>
              <w:top w:w="60" w:type="dxa"/>
              <w:left w:w="90" w:type="dxa"/>
              <w:bottom w:w="60" w:type="dxa"/>
              <w:right w:w="90" w:type="dxa"/>
            </w:tcMar>
          </w:tcPr>
          <w:p w14:paraId="2BEE84FF" w14:textId="77777777" w:rsidR="002B162B" w:rsidRDefault="001944D7">
            <w:pPr>
              <w:spacing w:after="60" w:line="252" w:lineRule="auto"/>
            </w:pPr>
            <w:r>
              <w:rPr>
                <w:sz w:val="20"/>
                <w:szCs w:val="20"/>
              </w:rPr>
              <w:t>Entre os óbitos neonatais com peso informado, proporção com 2500 g ou mais — recém-nascidos de peso adequado, óbitos em geral mais evitáveis.</w:t>
            </w:r>
          </w:p>
        </w:tc>
        <w:tc>
          <w:tcPr>
            <w:tcW w:w="2000" w:type="dxa"/>
            <w:shd w:val="clear" w:color="auto" w:fill="FFFFFF"/>
            <w:tcMar>
              <w:top w:w="60" w:type="dxa"/>
              <w:left w:w="90" w:type="dxa"/>
              <w:bottom w:w="60" w:type="dxa"/>
              <w:right w:w="90" w:type="dxa"/>
            </w:tcMar>
          </w:tcPr>
          <w:p w14:paraId="7871049F" w14:textId="77777777" w:rsidR="002B162B" w:rsidRDefault="001944D7">
            <w:pPr>
              <w:spacing w:after="60" w:line="252" w:lineRule="auto"/>
            </w:pPr>
            <w:r>
              <w:rPr>
                <w:sz w:val="20"/>
                <w:szCs w:val="20"/>
              </w:rPr>
              <w:t>Óbitos neonatais com peso de 2500 g ou mais.</w:t>
            </w:r>
          </w:p>
        </w:tc>
        <w:tc>
          <w:tcPr>
            <w:tcW w:w="1900" w:type="dxa"/>
            <w:shd w:val="clear" w:color="auto" w:fill="FFFFFF"/>
            <w:tcMar>
              <w:top w:w="60" w:type="dxa"/>
              <w:left w:w="90" w:type="dxa"/>
              <w:bottom w:w="60" w:type="dxa"/>
              <w:right w:w="90" w:type="dxa"/>
            </w:tcMar>
          </w:tcPr>
          <w:p w14:paraId="22CB4DBC" w14:textId="77777777" w:rsidR="002B162B" w:rsidRDefault="001944D7">
            <w:pPr>
              <w:spacing w:after="60" w:line="252" w:lineRule="auto"/>
            </w:pPr>
            <w:r>
              <w:rPr>
                <w:sz w:val="20"/>
                <w:szCs w:val="20"/>
              </w:rPr>
              <w:t>Óbitos neonatais com peso informado.</w:t>
            </w:r>
          </w:p>
        </w:tc>
        <w:tc>
          <w:tcPr>
            <w:tcW w:w="1938" w:type="dxa"/>
            <w:shd w:val="clear" w:color="auto" w:fill="FFFFFF"/>
            <w:tcMar>
              <w:top w:w="60" w:type="dxa"/>
              <w:left w:w="90" w:type="dxa"/>
              <w:bottom w:w="60" w:type="dxa"/>
              <w:right w:w="90" w:type="dxa"/>
            </w:tcMar>
          </w:tcPr>
          <w:p w14:paraId="6C71F671" w14:textId="77777777" w:rsidR="002B162B" w:rsidRDefault="001944D7">
            <w:pPr>
              <w:spacing w:after="60" w:line="252" w:lineRule="auto"/>
            </w:pPr>
            <w:r>
              <w:rPr>
                <w:sz w:val="20"/>
                <w:szCs w:val="20"/>
              </w:rPr>
              <w:t>SIM-DO</w:t>
            </w:r>
          </w:p>
          <w:p w14:paraId="6B084263" w14:textId="77777777" w:rsidR="002B162B" w:rsidRDefault="001944D7">
            <w:pPr>
              <w:spacing w:after="60" w:line="252" w:lineRule="auto"/>
            </w:pPr>
            <w:r>
              <w:rPr>
                <w:sz w:val="20"/>
                <w:szCs w:val="20"/>
              </w:rPr>
              <w:t>Quanto menor, melhor.</w:t>
            </w:r>
          </w:p>
        </w:tc>
      </w:tr>
      <w:tr w:rsidR="002B162B" w14:paraId="286FA624" w14:textId="77777777">
        <w:tc>
          <w:tcPr>
            <w:tcW w:w="1800" w:type="dxa"/>
            <w:shd w:val="clear" w:color="auto" w:fill="F6FBF7"/>
            <w:tcMar>
              <w:top w:w="60" w:type="dxa"/>
              <w:left w:w="90" w:type="dxa"/>
              <w:bottom w:w="60" w:type="dxa"/>
              <w:right w:w="90" w:type="dxa"/>
            </w:tcMar>
          </w:tcPr>
          <w:p w14:paraId="7304F794" w14:textId="77777777" w:rsidR="002B162B" w:rsidRDefault="001944D7">
            <w:pPr>
              <w:spacing w:after="60" w:line="252" w:lineRule="auto"/>
            </w:pPr>
            <w:r>
              <w:rPr>
                <w:b/>
                <w:bCs/>
                <w:color w:val="0A213D"/>
                <w:sz w:val="20"/>
                <w:szCs w:val="20"/>
              </w:rPr>
              <w:t>% de óbitos neonatais por causas evitáveis (LBE)</w:t>
            </w:r>
          </w:p>
        </w:tc>
        <w:tc>
          <w:tcPr>
            <w:tcW w:w="2000" w:type="dxa"/>
            <w:shd w:val="clear" w:color="auto" w:fill="F6FBF7"/>
            <w:tcMar>
              <w:top w:w="60" w:type="dxa"/>
              <w:left w:w="90" w:type="dxa"/>
              <w:bottom w:w="60" w:type="dxa"/>
              <w:right w:w="90" w:type="dxa"/>
            </w:tcMar>
          </w:tcPr>
          <w:p w14:paraId="209ACC1F" w14:textId="77777777" w:rsidR="002B162B" w:rsidRDefault="001944D7">
            <w:pPr>
              <w:spacing w:after="60" w:line="252" w:lineRule="auto"/>
            </w:pPr>
            <w:r>
              <w:rPr>
                <w:sz w:val="20"/>
                <w:szCs w:val="20"/>
              </w:rPr>
              <w:t>Entre os óbitos neonatais, proporção por causas evitáveis por intervenções do SUS (Lista Brasileira: imunoprevenção, atenção à gestação, ao parto, ao recém-nascido, diagnóstico/tratamento e promoção à saúde).</w:t>
            </w:r>
          </w:p>
        </w:tc>
        <w:tc>
          <w:tcPr>
            <w:tcW w:w="2000" w:type="dxa"/>
            <w:shd w:val="clear" w:color="auto" w:fill="F6FBF7"/>
            <w:tcMar>
              <w:top w:w="60" w:type="dxa"/>
              <w:left w:w="90" w:type="dxa"/>
              <w:bottom w:w="60" w:type="dxa"/>
              <w:right w:w="90" w:type="dxa"/>
            </w:tcMar>
          </w:tcPr>
          <w:p w14:paraId="6D9595B4" w14:textId="77777777" w:rsidR="002B162B" w:rsidRDefault="001944D7">
            <w:pPr>
              <w:spacing w:after="60" w:line="252" w:lineRule="auto"/>
            </w:pPr>
            <w:r>
              <w:rPr>
                <w:sz w:val="20"/>
                <w:szCs w:val="20"/>
              </w:rPr>
              <w:t>Óbitos neonatais nos seis grupos de causas evitáveis da Lista Brasileira (imunoprevenção; atenção à mulher na gestação; no parto; ao recém-nascido; diagnóstico e tratamento; promoção à saúde).</w:t>
            </w:r>
          </w:p>
        </w:tc>
        <w:tc>
          <w:tcPr>
            <w:tcW w:w="1900" w:type="dxa"/>
            <w:shd w:val="clear" w:color="auto" w:fill="F6FBF7"/>
            <w:tcMar>
              <w:top w:w="60" w:type="dxa"/>
              <w:left w:w="90" w:type="dxa"/>
              <w:bottom w:w="60" w:type="dxa"/>
              <w:right w:w="90" w:type="dxa"/>
            </w:tcMar>
          </w:tcPr>
          <w:p w14:paraId="1E9D0F6E" w14:textId="77777777" w:rsidR="002B162B" w:rsidRDefault="001944D7">
            <w:pPr>
              <w:spacing w:after="60" w:line="252" w:lineRule="auto"/>
            </w:pPr>
            <w:r>
              <w:rPr>
                <w:sz w:val="20"/>
                <w:szCs w:val="20"/>
              </w:rPr>
              <w:t>Total de óbitos neonatais.</w:t>
            </w:r>
          </w:p>
        </w:tc>
        <w:tc>
          <w:tcPr>
            <w:tcW w:w="1938" w:type="dxa"/>
            <w:shd w:val="clear" w:color="auto" w:fill="F6FBF7"/>
            <w:tcMar>
              <w:top w:w="60" w:type="dxa"/>
              <w:left w:w="90" w:type="dxa"/>
              <w:bottom w:w="60" w:type="dxa"/>
              <w:right w:w="90" w:type="dxa"/>
            </w:tcMar>
          </w:tcPr>
          <w:p w14:paraId="0A65BE50" w14:textId="77777777" w:rsidR="002B162B" w:rsidRDefault="001944D7">
            <w:pPr>
              <w:spacing w:after="60" w:line="252" w:lineRule="auto"/>
            </w:pPr>
            <w:r>
              <w:rPr>
                <w:sz w:val="20"/>
                <w:szCs w:val="20"/>
              </w:rPr>
              <w:t>SIM-DO</w:t>
            </w:r>
          </w:p>
          <w:p w14:paraId="7C42C43F" w14:textId="77777777" w:rsidR="002B162B" w:rsidRDefault="001944D7">
            <w:pPr>
              <w:spacing w:after="60" w:line="252" w:lineRule="auto"/>
            </w:pPr>
            <w:r>
              <w:rPr>
                <w:sz w:val="20"/>
                <w:szCs w:val="20"/>
              </w:rPr>
              <w:t>Quanto menor, melhor.</w:t>
            </w:r>
          </w:p>
        </w:tc>
      </w:tr>
      <w:tr w:rsidR="002B162B" w14:paraId="6F7B065E" w14:textId="77777777">
        <w:tc>
          <w:tcPr>
            <w:tcW w:w="1800" w:type="dxa"/>
            <w:shd w:val="clear" w:color="auto" w:fill="FFFFFF"/>
            <w:tcMar>
              <w:top w:w="60" w:type="dxa"/>
              <w:left w:w="90" w:type="dxa"/>
              <w:bottom w:w="60" w:type="dxa"/>
              <w:right w:w="90" w:type="dxa"/>
            </w:tcMar>
          </w:tcPr>
          <w:p w14:paraId="5E45734A" w14:textId="77777777" w:rsidR="002B162B" w:rsidRDefault="001944D7">
            <w:pPr>
              <w:spacing w:after="60" w:line="252" w:lineRule="auto"/>
            </w:pPr>
            <w:r>
              <w:rPr>
                <w:b/>
                <w:bCs/>
                <w:color w:val="0A213D"/>
                <w:sz w:val="20"/>
                <w:szCs w:val="20"/>
              </w:rPr>
              <w:t>% de óbitos neonatais reduzíveis por atenção à mulher na gestação</w:t>
            </w:r>
          </w:p>
        </w:tc>
        <w:tc>
          <w:tcPr>
            <w:tcW w:w="2000" w:type="dxa"/>
            <w:shd w:val="clear" w:color="auto" w:fill="FFFFFF"/>
            <w:tcMar>
              <w:top w:w="60" w:type="dxa"/>
              <w:left w:w="90" w:type="dxa"/>
              <w:bottom w:w="60" w:type="dxa"/>
              <w:right w:w="90" w:type="dxa"/>
            </w:tcMar>
          </w:tcPr>
          <w:p w14:paraId="2964D146" w14:textId="77777777" w:rsidR="002B162B" w:rsidRDefault="001944D7">
            <w:pPr>
              <w:spacing w:after="60" w:line="252" w:lineRule="auto"/>
            </w:pPr>
            <w:r>
              <w:rPr>
                <w:sz w:val="20"/>
                <w:szCs w:val="20"/>
              </w:rPr>
              <w:t>Entre os óbitos neonatais, proporção por causas reduzíveis por adequada atenção à mulher na gestação (LBE).</w:t>
            </w:r>
          </w:p>
        </w:tc>
        <w:tc>
          <w:tcPr>
            <w:tcW w:w="2000" w:type="dxa"/>
            <w:shd w:val="clear" w:color="auto" w:fill="FFFFFF"/>
            <w:tcMar>
              <w:top w:w="60" w:type="dxa"/>
              <w:left w:w="90" w:type="dxa"/>
              <w:bottom w:w="60" w:type="dxa"/>
              <w:right w:w="90" w:type="dxa"/>
            </w:tcMar>
          </w:tcPr>
          <w:p w14:paraId="1BBD39C8" w14:textId="77777777" w:rsidR="002B162B" w:rsidRDefault="001944D7">
            <w:pPr>
              <w:spacing w:after="60" w:line="252" w:lineRule="auto"/>
            </w:pPr>
            <w:r>
              <w:rPr>
                <w:sz w:val="20"/>
                <w:szCs w:val="20"/>
              </w:rPr>
              <w:t>Óbitos neonatais reduzíveis por atenção à mulher na gestação: A50, B20-B24, P00, P01, P02.2, P02.3, P02.7-P02.9, P04, P05, P07, P22.0, P26, P52, P55.0, P55.1, P55.8, P55.9, P56, P57, P77.</w:t>
            </w:r>
          </w:p>
        </w:tc>
        <w:tc>
          <w:tcPr>
            <w:tcW w:w="1900" w:type="dxa"/>
            <w:shd w:val="clear" w:color="auto" w:fill="FFFFFF"/>
            <w:tcMar>
              <w:top w:w="60" w:type="dxa"/>
              <w:left w:w="90" w:type="dxa"/>
              <w:bottom w:w="60" w:type="dxa"/>
              <w:right w:w="90" w:type="dxa"/>
            </w:tcMar>
          </w:tcPr>
          <w:p w14:paraId="455E6ED8" w14:textId="77777777" w:rsidR="002B162B" w:rsidRDefault="001944D7">
            <w:pPr>
              <w:spacing w:after="60" w:line="252" w:lineRule="auto"/>
            </w:pPr>
            <w:r>
              <w:rPr>
                <w:sz w:val="20"/>
                <w:szCs w:val="20"/>
              </w:rPr>
              <w:t>Total de óbitos neonatais.</w:t>
            </w:r>
          </w:p>
        </w:tc>
        <w:tc>
          <w:tcPr>
            <w:tcW w:w="1938" w:type="dxa"/>
            <w:shd w:val="clear" w:color="auto" w:fill="FFFFFF"/>
            <w:tcMar>
              <w:top w:w="60" w:type="dxa"/>
              <w:left w:w="90" w:type="dxa"/>
              <w:bottom w:w="60" w:type="dxa"/>
              <w:right w:w="90" w:type="dxa"/>
            </w:tcMar>
          </w:tcPr>
          <w:p w14:paraId="52CF2F5B" w14:textId="77777777" w:rsidR="002B162B" w:rsidRDefault="001944D7">
            <w:pPr>
              <w:spacing w:after="60" w:line="252" w:lineRule="auto"/>
            </w:pPr>
            <w:r>
              <w:rPr>
                <w:sz w:val="20"/>
                <w:szCs w:val="20"/>
              </w:rPr>
              <w:t>SIM-DO</w:t>
            </w:r>
          </w:p>
          <w:p w14:paraId="71589C8F" w14:textId="77777777" w:rsidR="002B162B" w:rsidRDefault="001944D7">
            <w:pPr>
              <w:spacing w:after="60" w:line="252" w:lineRule="auto"/>
            </w:pPr>
            <w:r>
              <w:rPr>
                <w:sz w:val="20"/>
                <w:szCs w:val="20"/>
              </w:rPr>
              <w:t>Quanto menor, melhor.</w:t>
            </w:r>
          </w:p>
        </w:tc>
      </w:tr>
      <w:tr w:rsidR="002B162B" w14:paraId="29EC0AF8" w14:textId="77777777">
        <w:tc>
          <w:tcPr>
            <w:tcW w:w="1800" w:type="dxa"/>
            <w:shd w:val="clear" w:color="auto" w:fill="F6FBF7"/>
            <w:tcMar>
              <w:top w:w="60" w:type="dxa"/>
              <w:left w:w="90" w:type="dxa"/>
              <w:bottom w:w="60" w:type="dxa"/>
              <w:right w:w="90" w:type="dxa"/>
            </w:tcMar>
          </w:tcPr>
          <w:p w14:paraId="5DB03E0E" w14:textId="77777777" w:rsidR="002B162B" w:rsidRDefault="001944D7">
            <w:pPr>
              <w:spacing w:after="60" w:line="252" w:lineRule="auto"/>
            </w:pPr>
            <w:r>
              <w:rPr>
                <w:b/>
                <w:bCs/>
                <w:color w:val="0A213D"/>
                <w:sz w:val="20"/>
                <w:szCs w:val="20"/>
              </w:rPr>
              <w:t>% de óbitos neonatais reduzíveis por atenção à mulher no parto</w:t>
            </w:r>
          </w:p>
        </w:tc>
        <w:tc>
          <w:tcPr>
            <w:tcW w:w="2000" w:type="dxa"/>
            <w:shd w:val="clear" w:color="auto" w:fill="F6FBF7"/>
            <w:tcMar>
              <w:top w:w="60" w:type="dxa"/>
              <w:left w:w="90" w:type="dxa"/>
              <w:bottom w:w="60" w:type="dxa"/>
              <w:right w:w="90" w:type="dxa"/>
            </w:tcMar>
          </w:tcPr>
          <w:p w14:paraId="4D498D4E" w14:textId="77777777" w:rsidR="002B162B" w:rsidRDefault="001944D7">
            <w:pPr>
              <w:spacing w:after="60" w:line="252" w:lineRule="auto"/>
            </w:pPr>
            <w:r>
              <w:rPr>
                <w:sz w:val="20"/>
                <w:szCs w:val="20"/>
              </w:rPr>
              <w:t>Entre os óbitos neonatais, proporção por causas reduzíveis por adequada atenção à mulher no parto (LBE).</w:t>
            </w:r>
          </w:p>
        </w:tc>
        <w:tc>
          <w:tcPr>
            <w:tcW w:w="2000" w:type="dxa"/>
            <w:shd w:val="clear" w:color="auto" w:fill="F6FBF7"/>
            <w:tcMar>
              <w:top w:w="60" w:type="dxa"/>
              <w:left w:w="90" w:type="dxa"/>
              <w:bottom w:w="60" w:type="dxa"/>
              <w:right w:w="90" w:type="dxa"/>
            </w:tcMar>
          </w:tcPr>
          <w:p w14:paraId="19BECA98" w14:textId="77777777" w:rsidR="002B162B" w:rsidRDefault="001944D7">
            <w:pPr>
              <w:spacing w:after="60" w:line="252" w:lineRule="auto"/>
            </w:pPr>
            <w:r>
              <w:rPr>
                <w:sz w:val="20"/>
                <w:szCs w:val="20"/>
              </w:rPr>
              <w:t>Óbitos neonatais reduzíveis por atenção à mulher no parto: P02.0, P02.1, P02.4-P02.6, P03, P08, P10-P15, P20, P21, P24.0-P24.2, P24.8, P24.9.</w:t>
            </w:r>
          </w:p>
        </w:tc>
        <w:tc>
          <w:tcPr>
            <w:tcW w:w="1900" w:type="dxa"/>
            <w:shd w:val="clear" w:color="auto" w:fill="F6FBF7"/>
            <w:tcMar>
              <w:top w:w="60" w:type="dxa"/>
              <w:left w:w="90" w:type="dxa"/>
              <w:bottom w:w="60" w:type="dxa"/>
              <w:right w:w="90" w:type="dxa"/>
            </w:tcMar>
          </w:tcPr>
          <w:p w14:paraId="476EFA37" w14:textId="77777777" w:rsidR="002B162B" w:rsidRDefault="001944D7">
            <w:pPr>
              <w:spacing w:after="60" w:line="252" w:lineRule="auto"/>
            </w:pPr>
            <w:r>
              <w:rPr>
                <w:sz w:val="20"/>
                <w:szCs w:val="20"/>
              </w:rPr>
              <w:t>Total de óbitos neonatais.</w:t>
            </w:r>
          </w:p>
        </w:tc>
        <w:tc>
          <w:tcPr>
            <w:tcW w:w="1938" w:type="dxa"/>
            <w:shd w:val="clear" w:color="auto" w:fill="F6FBF7"/>
            <w:tcMar>
              <w:top w:w="60" w:type="dxa"/>
              <w:left w:w="90" w:type="dxa"/>
              <w:bottom w:w="60" w:type="dxa"/>
              <w:right w:w="90" w:type="dxa"/>
            </w:tcMar>
          </w:tcPr>
          <w:p w14:paraId="0781F763" w14:textId="77777777" w:rsidR="002B162B" w:rsidRDefault="001944D7">
            <w:pPr>
              <w:spacing w:after="60" w:line="252" w:lineRule="auto"/>
            </w:pPr>
            <w:r>
              <w:rPr>
                <w:sz w:val="20"/>
                <w:szCs w:val="20"/>
              </w:rPr>
              <w:t>SIM-DO</w:t>
            </w:r>
          </w:p>
          <w:p w14:paraId="1FFC378E" w14:textId="77777777" w:rsidR="002B162B" w:rsidRDefault="001944D7">
            <w:pPr>
              <w:spacing w:after="60" w:line="252" w:lineRule="auto"/>
            </w:pPr>
            <w:r>
              <w:rPr>
                <w:sz w:val="20"/>
                <w:szCs w:val="20"/>
              </w:rPr>
              <w:t>Quanto menor, melhor.</w:t>
            </w:r>
          </w:p>
        </w:tc>
      </w:tr>
      <w:tr w:rsidR="002B162B" w14:paraId="014FC245" w14:textId="77777777">
        <w:tc>
          <w:tcPr>
            <w:tcW w:w="1800" w:type="dxa"/>
            <w:shd w:val="clear" w:color="auto" w:fill="FFFFFF"/>
            <w:tcMar>
              <w:top w:w="60" w:type="dxa"/>
              <w:left w:w="90" w:type="dxa"/>
              <w:bottom w:w="60" w:type="dxa"/>
              <w:right w:w="90" w:type="dxa"/>
            </w:tcMar>
          </w:tcPr>
          <w:p w14:paraId="5F6D9167" w14:textId="77777777" w:rsidR="002B162B" w:rsidRDefault="001944D7">
            <w:pPr>
              <w:spacing w:after="60" w:line="252" w:lineRule="auto"/>
            </w:pPr>
            <w:r>
              <w:rPr>
                <w:b/>
                <w:bCs/>
                <w:color w:val="0A213D"/>
                <w:sz w:val="20"/>
                <w:szCs w:val="20"/>
              </w:rPr>
              <w:t>% de óbitos neonatais reduzíveis por atenção ao recém-nascido</w:t>
            </w:r>
          </w:p>
        </w:tc>
        <w:tc>
          <w:tcPr>
            <w:tcW w:w="2000" w:type="dxa"/>
            <w:shd w:val="clear" w:color="auto" w:fill="FFFFFF"/>
            <w:tcMar>
              <w:top w:w="60" w:type="dxa"/>
              <w:left w:w="90" w:type="dxa"/>
              <w:bottom w:w="60" w:type="dxa"/>
              <w:right w:w="90" w:type="dxa"/>
            </w:tcMar>
          </w:tcPr>
          <w:p w14:paraId="096FF6EF" w14:textId="77777777" w:rsidR="002B162B" w:rsidRDefault="001944D7">
            <w:pPr>
              <w:spacing w:after="60" w:line="252" w:lineRule="auto"/>
            </w:pPr>
            <w:r>
              <w:rPr>
                <w:sz w:val="20"/>
                <w:szCs w:val="20"/>
              </w:rPr>
              <w:t>Entre os óbitos neonatais, proporção por causas reduzíveis por adequada atenção ao recém-nascido (LBE).</w:t>
            </w:r>
          </w:p>
        </w:tc>
        <w:tc>
          <w:tcPr>
            <w:tcW w:w="2000" w:type="dxa"/>
            <w:shd w:val="clear" w:color="auto" w:fill="FFFFFF"/>
            <w:tcMar>
              <w:top w:w="60" w:type="dxa"/>
              <w:left w:w="90" w:type="dxa"/>
              <w:bottom w:w="60" w:type="dxa"/>
              <w:right w:w="90" w:type="dxa"/>
            </w:tcMar>
          </w:tcPr>
          <w:p w14:paraId="2760F27C" w14:textId="77777777" w:rsidR="002B162B" w:rsidRDefault="001944D7">
            <w:pPr>
              <w:spacing w:after="60" w:line="252" w:lineRule="auto"/>
            </w:pPr>
            <w:r>
              <w:rPr>
                <w:sz w:val="20"/>
                <w:szCs w:val="20"/>
              </w:rPr>
              <w:t>Óbitos neonatais reduzíveis por atenção ao recém-nascido: P22.1, P22.8, P22.9, P23, P25, P27, P28, P35.1, P35.2, P35.4-P35.9, P36-P39, P50, P51, P53, P54, P58-P61, P70-P76, P78, P80-P83, P90-P94, P96.0-P96.8.</w:t>
            </w:r>
          </w:p>
        </w:tc>
        <w:tc>
          <w:tcPr>
            <w:tcW w:w="1900" w:type="dxa"/>
            <w:shd w:val="clear" w:color="auto" w:fill="FFFFFF"/>
            <w:tcMar>
              <w:top w:w="60" w:type="dxa"/>
              <w:left w:w="90" w:type="dxa"/>
              <w:bottom w:w="60" w:type="dxa"/>
              <w:right w:w="90" w:type="dxa"/>
            </w:tcMar>
          </w:tcPr>
          <w:p w14:paraId="4D4359B6" w14:textId="77777777" w:rsidR="002B162B" w:rsidRDefault="001944D7">
            <w:pPr>
              <w:spacing w:after="60" w:line="252" w:lineRule="auto"/>
            </w:pPr>
            <w:r>
              <w:rPr>
                <w:sz w:val="20"/>
                <w:szCs w:val="20"/>
              </w:rPr>
              <w:t>Total de óbitos neonatais.</w:t>
            </w:r>
          </w:p>
        </w:tc>
        <w:tc>
          <w:tcPr>
            <w:tcW w:w="1938" w:type="dxa"/>
            <w:shd w:val="clear" w:color="auto" w:fill="FFFFFF"/>
            <w:tcMar>
              <w:top w:w="60" w:type="dxa"/>
              <w:left w:w="90" w:type="dxa"/>
              <w:bottom w:w="60" w:type="dxa"/>
              <w:right w:w="90" w:type="dxa"/>
            </w:tcMar>
          </w:tcPr>
          <w:p w14:paraId="2BD56CB7" w14:textId="77777777" w:rsidR="002B162B" w:rsidRDefault="001944D7">
            <w:pPr>
              <w:spacing w:after="60" w:line="252" w:lineRule="auto"/>
            </w:pPr>
            <w:r>
              <w:rPr>
                <w:sz w:val="20"/>
                <w:szCs w:val="20"/>
              </w:rPr>
              <w:t>SIM-DO</w:t>
            </w:r>
          </w:p>
          <w:p w14:paraId="35B87AE7" w14:textId="77777777" w:rsidR="002B162B" w:rsidRDefault="001944D7">
            <w:pPr>
              <w:spacing w:after="60" w:line="252" w:lineRule="auto"/>
            </w:pPr>
            <w:r>
              <w:rPr>
                <w:sz w:val="20"/>
                <w:szCs w:val="20"/>
              </w:rPr>
              <w:t>Quanto menor, melhor.</w:t>
            </w:r>
          </w:p>
        </w:tc>
      </w:tr>
      <w:tr w:rsidR="002B162B" w14:paraId="39017DB5" w14:textId="77777777">
        <w:tc>
          <w:tcPr>
            <w:tcW w:w="1800" w:type="dxa"/>
            <w:shd w:val="clear" w:color="auto" w:fill="F6FBF7"/>
            <w:tcMar>
              <w:top w:w="60" w:type="dxa"/>
              <w:left w:w="90" w:type="dxa"/>
              <w:bottom w:w="60" w:type="dxa"/>
              <w:right w:w="90" w:type="dxa"/>
            </w:tcMar>
          </w:tcPr>
          <w:p w14:paraId="6BDC7614" w14:textId="77777777" w:rsidR="002B162B" w:rsidRDefault="001944D7">
            <w:pPr>
              <w:spacing w:after="60" w:line="252" w:lineRule="auto"/>
            </w:pPr>
            <w:r>
              <w:rPr>
                <w:b/>
                <w:bCs/>
                <w:color w:val="0A213D"/>
                <w:sz w:val="20"/>
                <w:szCs w:val="20"/>
              </w:rPr>
              <w:lastRenderedPageBreak/>
              <w:t>% de óbitos neonatais por causas mal definidas</w:t>
            </w:r>
          </w:p>
        </w:tc>
        <w:tc>
          <w:tcPr>
            <w:tcW w:w="2000" w:type="dxa"/>
            <w:shd w:val="clear" w:color="auto" w:fill="F6FBF7"/>
            <w:tcMar>
              <w:top w:w="60" w:type="dxa"/>
              <w:left w:w="90" w:type="dxa"/>
              <w:bottom w:w="60" w:type="dxa"/>
              <w:right w:w="90" w:type="dxa"/>
            </w:tcMar>
          </w:tcPr>
          <w:p w14:paraId="03AAD322" w14:textId="77777777" w:rsidR="002B162B" w:rsidRDefault="001944D7">
            <w:pPr>
              <w:spacing w:after="60" w:line="252" w:lineRule="auto"/>
            </w:pPr>
            <w:r>
              <w:rPr>
                <w:sz w:val="20"/>
                <w:szCs w:val="20"/>
              </w:rPr>
              <w:t>Entre os óbitos neonatais, proporção com causa básica mal definida (R00 a R99, P95) — qualidade da investigação do óbito.</w:t>
            </w:r>
          </w:p>
        </w:tc>
        <w:tc>
          <w:tcPr>
            <w:tcW w:w="2000" w:type="dxa"/>
            <w:shd w:val="clear" w:color="auto" w:fill="F6FBF7"/>
            <w:tcMar>
              <w:top w:w="60" w:type="dxa"/>
              <w:left w:w="90" w:type="dxa"/>
              <w:bottom w:w="60" w:type="dxa"/>
              <w:right w:w="90" w:type="dxa"/>
            </w:tcMar>
          </w:tcPr>
          <w:p w14:paraId="4B7273BA" w14:textId="77777777" w:rsidR="002B162B" w:rsidRDefault="001944D7">
            <w:pPr>
              <w:spacing w:after="60" w:line="252" w:lineRule="auto"/>
            </w:pPr>
            <w:r>
              <w:rPr>
                <w:sz w:val="20"/>
                <w:szCs w:val="20"/>
              </w:rPr>
              <w:t>Óbitos neonatais com causa básica R00-R99 ou P95.</w:t>
            </w:r>
          </w:p>
        </w:tc>
        <w:tc>
          <w:tcPr>
            <w:tcW w:w="1900" w:type="dxa"/>
            <w:shd w:val="clear" w:color="auto" w:fill="F6FBF7"/>
            <w:tcMar>
              <w:top w:w="60" w:type="dxa"/>
              <w:left w:w="90" w:type="dxa"/>
              <w:bottom w:w="60" w:type="dxa"/>
              <w:right w:w="90" w:type="dxa"/>
            </w:tcMar>
          </w:tcPr>
          <w:p w14:paraId="00CE7F24" w14:textId="77777777" w:rsidR="002B162B" w:rsidRDefault="001944D7">
            <w:pPr>
              <w:spacing w:after="60" w:line="252" w:lineRule="auto"/>
            </w:pPr>
            <w:r>
              <w:rPr>
                <w:sz w:val="20"/>
                <w:szCs w:val="20"/>
              </w:rPr>
              <w:t>Total de óbitos neonatais.</w:t>
            </w:r>
          </w:p>
        </w:tc>
        <w:tc>
          <w:tcPr>
            <w:tcW w:w="1938" w:type="dxa"/>
            <w:shd w:val="clear" w:color="auto" w:fill="F6FBF7"/>
            <w:tcMar>
              <w:top w:w="60" w:type="dxa"/>
              <w:left w:w="90" w:type="dxa"/>
              <w:bottom w:w="60" w:type="dxa"/>
              <w:right w:w="90" w:type="dxa"/>
            </w:tcMar>
          </w:tcPr>
          <w:p w14:paraId="0CF03005" w14:textId="77777777" w:rsidR="002B162B" w:rsidRDefault="001944D7">
            <w:pPr>
              <w:spacing w:after="60" w:line="252" w:lineRule="auto"/>
            </w:pPr>
            <w:r>
              <w:rPr>
                <w:sz w:val="20"/>
                <w:szCs w:val="20"/>
              </w:rPr>
              <w:t>SIM-DO</w:t>
            </w:r>
          </w:p>
          <w:p w14:paraId="756EDC2C" w14:textId="77777777" w:rsidR="002B162B" w:rsidRDefault="001944D7">
            <w:pPr>
              <w:spacing w:after="60" w:line="252" w:lineRule="auto"/>
            </w:pPr>
            <w:r>
              <w:rPr>
                <w:sz w:val="20"/>
                <w:szCs w:val="20"/>
              </w:rPr>
              <w:t>Quanto menor, melhor.</w:t>
            </w:r>
          </w:p>
        </w:tc>
      </w:tr>
      <w:tr w:rsidR="002B162B" w14:paraId="62B0E798" w14:textId="77777777">
        <w:tc>
          <w:tcPr>
            <w:tcW w:w="1800" w:type="dxa"/>
            <w:shd w:val="clear" w:color="auto" w:fill="FFFFFF"/>
            <w:tcMar>
              <w:top w:w="60" w:type="dxa"/>
              <w:left w:w="90" w:type="dxa"/>
              <w:bottom w:w="60" w:type="dxa"/>
              <w:right w:w="90" w:type="dxa"/>
            </w:tcMar>
          </w:tcPr>
          <w:p w14:paraId="09405269" w14:textId="77777777" w:rsidR="002B162B" w:rsidRDefault="001944D7">
            <w:pPr>
              <w:spacing w:after="60" w:line="252" w:lineRule="auto"/>
            </w:pPr>
            <w:r>
              <w:rPr>
                <w:b/>
                <w:bCs/>
                <w:color w:val="0A213D"/>
                <w:sz w:val="20"/>
                <w:szCs w:val="20"/>
              </w:rPr>
              <w:t>% de óbitos neonatais por anomalias congênitas</w:t>
            </w:r>
          </w:p>
        </w:tc>
        <w:tc>
          <w:tcPr>
            <w:tcW w:w="2000" w:type="dxa"/>
            <w:shd w:val="clear" w:color="auto" w:fill="FFFFFF"/>
            <w:tcMar>
              <w:top w:w="60" w:type="dxa"/>
              <w:left w:w="90" w:type="dxa"/>
              <w:bottom w:w="60" w:type="dxa"/>
              <w:right w:w="90" w:type="dxa"/>
            </w:tcMar>
          </w:tcPr>
          <w:p w14:paraId="03A64ED4" w14:textId="77777777" w:rsidR="002B162B" w:rsidRDefault="001944D7">
            <w:pPr>
              <w:spacing w:after="60" w:line="252" w:lineRule="auto"/>
            </w:pPr>
            <w:r>
              <w:rPr>
                <w:sz w:val="20"/>
                <w:szCs w:val="20"/>
              </w:rPr>
              <w:t>Entre os óbitos neonatais, proporção por anomalias congênitas (capítulo XVII da CID-10).</w:t>
            </w:r>
          </w:p>
        </w:tc>
        <w:tc>
          <w:tcPr>
            <w:tcW w:w="2000" w:type="dxa"/>
            <w:shd w:val="clear" w:color="auto" w:fill="FFFFFF"/>
            <w:tcMar>
              <w:top w:w="60" w:type="dxa"/>
              <w:left w:w="90" w:type="dxa"/>
              <w:bottom w:w="60" w:type="dxa"/>
              <w:right w:w="90" w:type="dxa"/>
            </w:tcMar>
          </w:tcPr>
          <w:p w14:paraId="1E2AD5D6" w14:textId="77777777" w:rsidR="002B162B" w:rsidRDefault="001944D7">
            <w:pPr>
              <w:spacing w:after="60" w:line="252" w:lineRule="auto"/>
            </w:pPr>
            <w:r>
              <w:rPr>
                <w:sz w:val="20"/>
                <w:szCs w:val="20"/>
              </w:rPr>
              <w:t>Óbitos neonatais com causa básica Q00-Q99.</w:t>
            </w:r>
          </w:p>
        </w:tc>
        <w:tc>
          <w:tcPr>
            <w:tcW w:w="1900" w:type="dxa"/>
            <w:shd w:val="clear" w:color="auto" w:fill="FFFFFF"/>
            <w:tcMar>
              <w:top w:w="60" w:type="dxa"/>
              <w:left w:w="90" w:type="dxa"/>
              <w:bottom w:w="60" w:type="dxa"/>
              <w:right w:w="90" w:type="dxa"/>
            </w:tcMar>
          </w:tcPr>
          <w:p w14:paraId="6C5A3CC5" w14:textId="77777777" w:rsidR="002B162B" w:rsidRDefault="001944D7">
            <w:pPr>
              <w:spacing w:after="60" w:line="252" w:lineRule="auto"/>
            </w:pPr>
            <w:r>
              <w:rPr>
                <w:sz w:val="20"/>
                <w:szCs w:val="20"/>
              </w:rPr>
              <w:t>Total de óbitos neonatais.</w:t>
            </w:r>
          </w:p>
        </w:tc>
        <w:tc>
          <w:tcPr>
            <w:tcW w:w="1938" w:type="dxa"/>
            <w:shd w:val="clear" w:color="auto" w:fill="FFFFFF"/>
            <w:tcMar>
              <w:top w:w="60" w:type="dxa"/>
              <w:left w:w="90" w:type="dxa"/>
              <w:bottom w:w="60" w:type="dxa"/>
              <w:right w:w="90" w:type="dxa"/>
            </w:tcMar>
          </w:tcPr>
          <w:p w14:paraId="5CDA3D16" w14:textId="77777777" w:rsidR="002B162B" w:rsidRDefault="001944D7">
            <w:pPr>
              <w:spacing w:after="60" w:line="252" w:lineRule="auto"/>
            </w:pPr>
            <w:r>
              <w:rPr>
                <w:sz w:val="20"/>
                <w:szCs w:val="20"/>
              </w:rPr>
              <w:t>SIM-DO</w:t>
            </w:r>
          </w:p>
          <w:p w14:paraId="3B666802" w14:textId="77777777" w:rsidR="002B162B" w:rsidRDefault="001944D7">
            <w:pPr>
              <w:spacing w:after="60" w:line="252" w:lineRule="auto"/>
            </w:pPr>
            <w:r>
              <w:rPr>
                <w:sz w:val="20"/>
                <w:szCs w:val="20"/>
              </w:rPr>
              <w:t>Sem direção definida: não entra no destaque de melhor posição.</w:t>
            </w:r>
          </w:p>
        </w:tc>
      </w:tr>
    </w:tbl>
    <w:p w14:paraId="37B1AE60" w14:textId="77777777" w:rsidR="002B162B" w:rsidRDefault="002B162B">
      <w:pPr>
        <w:spacing w:after="160"/>
      </w:pPr>
    </w:p>
    <w:p w14:paraId="367B71E4" w14:textId="77777777" w:rsidR="002B162B" w:rsidRDefault="001944D7">
      <w:pPr>
        <w:pStyle w:val="Ttulo3"/>
      </w:pPr>
      <w:r>
        <w:t>Demais cálculos do painel</w:t>
      </w:r>
    </w:p>
    <w:p w14:paraId="38CD0993" w14:textId="77777777" w:rsidR="002B162B" w:rsidRDefault="001944D7">
      <w:pPr>
        <w:keepNext/>
        <w:spacing w:before="200" w:after="80"/>
      </w:pPr>
      <w:r>
        <w:rPr>
          <w:b/>
          <w:bCs/>
          <w:color w:val="1B5F51"/>
          <w:sz w:val="20"/>
          <w:szCs w:val="20"/>
        </w:rPr>
        <w:t>Tabela 27 – Demais cálculos do Painel de Mortalidade</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1962"/>
        <w:gridCol w:w="2241"/>
        <w:gridCol w:w="1950"/>
        <w:gridCol w:w="1787"/>
        <w:gridCol w:w="1698"/>
      </w:tblGrid>
      <w:tr w:rsidR="002B162B" w14:paraId="5B4AA143" w14:textId="77777777">
        <w:trPr>
          <w:tblHeader/>
        </w:trPr>
        <w:tc>
          <w:tcPr>
            <w:tcW w:w="2000" w:type="dxa"/>
            <w:shd w:val="clear" w:color="auto" w:fill="1B5F51"/>
            <w:tcMar>
              <w:top w:w="70" w:type="dxa"/>
              <w:left w:w="90" w:type="dxa"/>
              <w:bottom w:w="70" w:type="dxa"/>
              <w:right w:w="90" w:type="dxa"/>
            </w:tcMar>
            <w:vAlign w:val="center"/>
          </w:tcPr>
          <w:p w14:paraId="2CF52CC3" w14:textId="77777777" w:rsidR="002B162B" w:rsidRDefault="001944D7">
            <w:pPr>
              <w:spacing w:after="60" w:line="252" w:lineRule="auto"/>
            </w:pPr>
            <w:r>
              <w:rPr>
                <w:b/>
                <w:bCs/>
                <w:color w:val="FFFFFF"/>
                <w:sz w:val="20"/>
                <w:szCs w:val="20"/>
              </w:rPr>
              <w:t>Cálculo</w:t>
            </w:r>
          </w:p>
        </w:tc>
        <w:tc>
          <w:tcPr>
            <w:tcW w:w="2300" w:type="dxa"/>
            <w:shd w:val="clear" w:color="auto" w:fill="1B5F51"/>
            <w:tcMar>
              <w:top w:w="70" w:type="dxa"/>
              <w:left w:w="90" w:type="dxa"/>
              <w:bottom w:w="70" w:type="dxa"/>
              <w:right w:w="90" w:type="dxa"/>
            </w:tcMar>
            <w:vAlign w:val="center"/>
          </w:tcPr>
          <w:p w14:paraId="54C2FEF1" w14:textId="77777777" w:rsidR="002B162B" w:rsidRDefault="001944D7">
            <w:pPr>
              <w:spacing w:after="60" w:line="252" w:lineRule="auto"/>
            </w:pPr>
            <w:r>
              <w:rPr>
                <w:b/>
                <w:bCs/>
                <w:color w:val="FFFFFF"/>
                <w:sz w:val="20"/>
                <w:szCs w:val="20"/>
              </w:rPr>
              <w:t>O que mede</w:t>
            </w:r>
          </w:p>
        </w:tc>
        <w:tc>
          <w:tcPr>
            <w:tcW w:w="1800" w:type="dxa"/>
            <w:shd w:val="clear" w:color="auto" w:fill="1B5F51"/>
            <w:tcMar>
              <w:top w:w="70" w:type="dxa"/>
              <w:left w:w="90" w:type="dxa"/>
              <w:bottom w:w="70" w:type="dxa"/>
              <w:right w:w="90" w:type="dxa"/>
            </w:tcMar>
            <w:vAlign w:val="center"/>
          </w:tcPr>
          <w:p w14:paraId="57BB560A" w14:textId="77777777" w:rsidR="002B162B" w:rsidRDefault="001944D7">
            <w:pPr>
              <w:spacing w:after="60" w:line="252" w:lineRule="auto"/>
            </w:pPr>
            <w:r>
              <w:rPr>
                <w:b/>
                <w:bCs/>
                <w:color w:val="FFFFFF"/>
                <w:sz w:val="20"/>
                <w:szCs w:val="20"/>
              </w:rPr>
              <w:t>Numerador</w:t>
            </w:r>
          </w:p>
        </w:tc>
        <w:tc>
          <w:tcPr>
            <w:tcW w:w="1800" w:type="dxa"/>
            <w:shd w:val="clear" w:color="auto" w:fill="1B5F51"/>
            <w:tcMar>
              <w:top w:w="70" w:type="dxa"/>
              <w:left w:w="90" w:type="dxa"/>
              <w:bottom w:w="70" w:type="dxa"/>
              <w:right w:w="90" w:type="dxa"/>
            </w:tcMar>
            <w:vAlign w:val="center"/>
          </w:tcPr>
          <w:p w14:paraId="48E0AC74" w14:textId="77777777" w:rsidR="002B162B" w:rsidRDefault="001944D7">
            <w:pPr>
              <w:spacing w:after="60" w:line="252" w:lineRule="auto"/>
            </w:pPr>
            <w:r>
              <w:rPr>
                <w:b/>
                <w:bCs/>
                <w:color w:val="FFFFFF"/>
                <w:sz w:val="20"/>
                <w:szCs w:val="20"/>
              </w:rPr>
              <w:t>Denominador</w:t>
            </w:r>
          </w:p>
        </w:tc>
        <w:tc>
          <w:tcPr>
            <w:tcW w:w="1738" w:type="dxa"/>
            <w:shd w:val="clear" w:color="auto" w:fill="1B5F51"/>
            <w:tcMar>
              <w:top w:w="70" w:type="dxa"/>
              <w:left w:w="90" w:type="dxa"/>
              <w:bottom w:w="70" w:type="dxa"/>
              <w:right w:w="90" w:type="dxa"/>
            </w:tcMar>
            <w:vAlign w:val="center"/>
          </w:tcPr>
          <w:p w14:paraId="6E44AA6A" w14:textId="77777777" w:rsidR="002B162B" w:rsidRDefault="001944D7">
            <w:pPr>
              <w:spacing w:after="60" w:line="252" w:lineRule="auto"/>
            </w:pPr>
            <w:r>
              <w:rPr>
                <w:b/>
                <w:bCs/>
                <w:color w:val="FFFFFF"/>
                <w:sz w:val="20"/>
                <w:szCs w:val="20"/>
              </w:rPr>
              <w:t>Fonte</w:t>
            </w:r>
          </w:p>
        </w:tc>
      </w:tr>
      <w:tr w:rsidR="002B162B" w14:paraId="012AB9D3" w14:textId="77777777">
        <w:tc>
          <w:tcPr>
            <w:tcW w:w="2000" w:type="dxa"/>
            <w:shd w:val="clear" w:color="auto" w:fill="FFFFFF"/>
            <w:tcMar>
              <w:top w:w="60" w:type="dxa"/>
              <w:left w:w="90" w:type="dxa"/>
              <w:bottom w:w="60" w:type="dxa"/>
              <w:right w:w="90" w:type="dxa"/>
            </w:tcMar>
          </w:tcPr>
          <w:p w14:paraId="591971D0" w14:textId="77777777" w:rsidR="002B162B" w:rsidRDefault="001944D7">
            <w:pPr>
              <w:spacing w:after="60" w:line="252" w:lineRule="auto"/>
            </w:pPr>
            <w:r>
              <w:rPr>
                <w:b/>
                <w:bCs/>
                <w:color w:val="0A213D"/>
                <w:sz w:val="20"/>
                <w:szCs w:val="20"/>
              </w:rPr>
              <w:t>Grupos de causas dos óbitos fetais, perinatais e neonatais (tabelas do dossiê)</w:t>
            </w:r>
          </w:p>
        </w:tc>
        <w:tc>
          <w:tcPr>
            <w:tcW w:w="2300" w:type="dxa"/>
            <w:shd w:val="clear" w:color="auto" w:fill="FFFFFF"/>
            <w:tcMar>
              <w:top w:w="60" w:type="dxa"/>
              <w:left w:w="90" w:type="dxa"/>
              <w:bottom w:w="60" w:type="dxa"/>
              <w:right w:w="90" w:type="dxa"/>
            </w:tcMar>
          </w:tcPr>
          <w:p w14:paraId="403016AC" w14:textId="77777777" w:rsidR="002B162B" w:rsidRDefault="001944D7">
            <w:pPr>
              <w:spacing w:after="60" w:line="252" w:lineRule="auto"/>
            </w:pPr>
            <w:r>
              <w:rPr>
                <w:sz w:val="20"/>
                <w:szCs w:val="20"/>
              </w:rPr>
              <w:t>Classificação própria do projeto por faixas da CID-10, com precedência na ordem listada. Não há lista oficial do Ministério da Saúde para este recorte (a OMS publica a ICD-PM).</w:t>
            </w:r>
          </w:p>
        </w:tc>
        <w:tc>
          <w:tcPr>
            <w:tcW w:w="1800" w:type="dxa"/>
            <w:shd w:val="clear" w:color="auto" w:fill="FFFFFF"/>
            <w:tcMar>
              <w:top w:w="60" w:type="dxa"/>
              <w:left w:w="90" w:type="dxa"/>
              <w:bottom w:w="60" w:type="dxa"/>
              <w:right w:w="90" w:type="dxa"/>
            </w:tcMar>
          </w:tcPr>
          <w:p w14:paraId="0FE2A3B9" w14:textId="77777777" w:rsidR="002B162B" w:rsidRDefault="001944D7">
            <w:pPr>
              <w:spacing w:after="60" w:line="252" w:lineRule="auto"/>
            </w:pPr>
            <w:r>
              <w:rPr>
                <w:sz w:val="20"/>
                <w:szCs w:val="20"/>
              </w:rPr>
              <w:t>Fatores maternos, placenta, cordão e membranas = P00-P04 · Gestação e crescimento fetal = P05, P07, P08 · Hipóxia/asfixia e transtornos respiratórios = P10-P15, P20, P21, P24, P28 · Infecções perinatais = P35-P39, A50 · Anomalias congênitas = Q00-Q99 · Hemorrágicos e hematológicos = P50-P61 · Mal definidas = R00-R99, P95 · Demais causas = outros códigos.</w:t>
            </w:r>
          </w:p>
        </w:tc>
        <w:tc>
          <w:tcPr>
            <w:tcW w:w="1800" w:type="dxa"/>
            <w:shd w:val="clear" w:color="auto" w:fill="FFFFFF"/>
            <w:tcMar>
              <w:top w:w="60" w:type="dxa"/>
              <w:left w:w="90" w:type="dxa"/>
              <w:bottom w:w="60" w:type="dxa"/>
              <w:right w:w="90" w:type="dxa"/>
            </w:tcMar>
          </w:tcPr>
          <w:p w14:paraId="04AF9E84" w14:textId="77777777" w:rsidR="002B162B" w:rsidRDefault="001944D7">
            <w:pPr>
              <w:spacing w:after="60" w:line="252" w:lineRule="auto"/>
            </w:pPr>
            <w:r>
              <w:rPr>
                <w:sz w:val="20"/>
                <w:szCs w:val="20"/>
              </w:rPr>
              <w:t>Total de óbitos do bloco (fetal, perinatal ou neonatal) na unidade e no ano; a linha Total soma 100%.</w:t>
            </w:r>
          </w:p>
        </w:tc>
        <w:tc>
          <w:tcPr>
            <w:tcW w:w="1738" w:type="dxa"/>
            <w:shd w:val="clear" w:color="auto" w:fill="FFFFFF"/>
            <w:tcMar>
              <w:top w:w="60" w:type="dxa"/>
              <w:left w:w="90" w:type="dxa"/>
              <w:bottom w:w="60" w:type="dxa"/>
              <w:right w:w="90" w:type="dxa"/>
            </w:tcMar>
          </w:tcPr>
          <w:p w14:paraId="6060EB2B" w14:textId="77777777" w:rsidR="002B162B" w:rsidRDefault="001944D7">
            <w:pPr>
              <w:spacing w:after="60" w:line="252" w:lineRule="auto"/>
            </w:pPr>
            <w:r>
              <w:rPr>
                <w:sz w:val="20"/>
                <w:szCs w:val="20"/>
              </w:rPr>
              <w:t>Ministério da Saúde - SIM (DO e DOFET), 2019 a 2025.</w:t>
            </w:r>
          </w:p>
        </w:tc>
      </w:tr>
      <w:tr w:rsidR="002B162B" w14:paraId="13055C76" w14:textId="77777777">
        <w:tc>
          <w:tcPr>
            <w:tcW w:w="2000" w:type="dxa"/>
            <w:shd w:val="clear" w:color="auto" w:fill="F6FBF7"/>
            <w:tcMar>
              <w:top w:w="60" w:type="dxa"/>
              <w:left w:w="90" w:type="dxa"/>
              <w:bottom w:w="60" w:type="dxa"/>
              <w:right w:w="90" w:type="dxa"/>
            </w:tcMar>
          </w:tcPr>
          <w:p w14:paraId="5F278807" w14:textId="77777777" w:rsidR="002B162B" w:rsidRDefault="001944D7">
            <w:pPr>
              <w:spacing w:after="60" w:line="252" w:lineRule="auto"/>
            </w:pPr>
            <w:r>
              <w:rPr>
                <w:b/>
                <w:bCs/>
                <w:color w:val="0A213D"/>
                <w:sz w:val="20"/>
                <w:szCs w:val="20"/>
              </w:rPr>
              <w:t>Grupos de causas maternas diretas e indiretas (tabelas do dossiê)</w:t>
            </w:r>
          </w:p>
        </w:tc>
        <w:tc>
          <w:tcPr>
            <w:tcW w:w="2300" w:type="dxa"/>
            <w:shd w:val="clear" w:color="auto" w:fill="F6FBF7"/>
            <w:tcMar>
              <w:top w:w="60" w:type="dxa"/>
              <w:left w:w="90" w:type="dxa"/>
              <w:bottom w:w="60" w:type="dxa"/>
              <w:right w:w="90" w:type="dxa"/>
            </w:tcMar>
          </w:tcPr>
          <w:p w14:paraId="0A9A4D1D" w14:textId="77777777" w:rsidR="002B162B" w:rsidRDefault="001944D7">
            <w:pPr>
              <w:spacing w:after="60" w:line="252" w:lineRule="auto"/>
            </w:pPr>
            <w:r>
              <w:rPr>
                <w:sz w:val="20"/>
                <w:szCs w:val="20"/>
              </w:rPr>
              <w:t>Classificação por faixas da CID-10 aplicada aos óbitos maternos, com precedência na ordem listada.</w:t>
            </w:r>
          </w:p>
        </w:tc>
        <w:tc>
          <w:tcPr>
            <w:tcW w:w="1800" w:type="dxa"/>
            <w:shd w:val="clear" w:color="auto" w:fill="F6FBF7"/>
            <w:tcMar>
              <w:top w:w="60" w:type="dxa"/>
              <w:left w:w="90" w:type="dxa"/>
              <w:bottom w:w="60" w:type="dxa"/>
              <w:right w:w="90" w:type="dxa"/>
            </w:tcMar>
          </w:tcPr>
          <w:p w14:paraId="5C8D04EF" w14:textId="77777777" w:rsidR="002B162B" w:rsidRDefault="001944D7">
            <w:pPr>
              <w:spacing w:after="60" w:line="252" w:lineRule="auto"/>
            </w:pPr>
            <w:r>
              <w:rPr>
                <w:sz w:val="20"/>
                <w:szCs w:val="20"/>
              </w:rPr>
              <w:t xml:space="preserve">Diretas: Aborto = O00-O08 · Hipertensão = O11-O16 · Hemorragia = O20, O44-O46, O67, O72 · Infecção puerperal = O85, O86, O91 · Tromboembolismo = O88 · Outras diretas = demais causas diretas. Indiretas: </w:t>
            </w:r>
            <w:r>
              <w:rPr>
                <w:sz w:val="20"/>
                <w:szCs w:val="20"/>
              </w:rPr>
              <w:lastRenderedPageBreak/>
              <w:t>Infecciosas e parasitárias = O98, B20-B24 · Cardiopatias = O99.4 · Respiratórias = O99.5 · Hipertensão/diabetes pré-existentes = O10, O24 (exceto O24.4), O25 · Outras afecções maternas = O99 (demais), O94.</w:t>
            </w:r>
          </w:p>
        </w:tc>
        <w:tc>
          <w:tcPr>
            <w:tcW w:w="1800" w:type="dxa"/>
            <w:shd w:val="clear" w:color="auto" w:fill="F6FBF7"/>
            <w:tcMar>
              <w:top w:w="60" w:type="dxa"/>
              <w:left w:w="90" w:type="dxa"/>
              <w:bottom w:w="60" w:type="dxa"/>
              <w:right w:w="90" w:type="dxa"/>
            </w:tcMar>
          </w:tcPr>
          <w:p w14:paraId="290335E5" w14:textId="77777777" w:rsidR="002B162B" w:rsidRDefault="001944D7">
            <w:pPr>
              <w:spacing w:after="60" w:line="252" w:lineRule="auto"/>
            </w:pPr>
            <w:r>
              <w:rPr>
                <w:sz w:val="20"/>
                <w:szCs w:val="20"/>
              </w:rPr>
              <w:lastRenderedPageBreak/>
              <w:t>Total de causas diretas ou de causas indiretas da unidade no ano (os percentuais das tabelas). Óbitos O95 não entram nos grupos.</w:t>
            </w:r>
          </w:p>
        </w:tc>
        <w:tc>
          <w:tcPr>
            <w:tcW w:w="1738" w:type="dxa"/>
            <w:shd w:val="clear" w:color="auto" w:fill="F6FBF7"/>
            <w:tcMar>
              <w:top w:w="60" w:type="dxa"/>
              <w:left w:w="90" w:type="dxa"/>
              <w:bottom w:w="60" w:type="dxa"/>
              <w:right w:w="90" w:type="dxa"/>
            </w:tcMar>
          </w:tcPr>
          <w:p w14:paraId="7B374956" w14:textId="77777777" w:rsidR="002B162B" w:rsidRDefault="001944D7">
            <w:pPr>
              <w:spacing w:after="60" w:line="252" w:lineRule="auto"/>
            </w:pPr>
            <w:r>
              <w:rPr>
                <w:sz w:val="20"/>
                <w:szCs w:val="20"/>
              </w:rPr>
              <w:t>Ministério da Saúde - SIM-DO, 2019 a 2025.</w:t>
            </w:r>
          </w:p>
        </w:tc>
      </w:tr>
      <w:tr w:rsidR="002B162B" w14:paraId="51256F76" w14:textId="77777777">
        <w:tc>
          <w:tcPr>
            <w:tcW w:w="2000" w:type="dxa"/>
            <w:shd w:val="clear" w:color="auto" w:fill="FFFFFF"/>
            <w:tcMar>
              <w:top w:w="60" w:type="dxa"/>
              <w:left w:w="90" w:type="dxa"/>
              <w:bottom w:w="60" w:type="dxa"/>
              <w:right w:w="90" w:type="dxa"/>
            </w:tcMar>
          </w:tcPr>
          <w:p w14:paraId="4FB8C3DA" w14:textId="77777777" w:rsidR="002B162B" w:rsidRDefault="001944D7">
            <w:pPr>
              <w:spacing w:after="60" w:line="252" w:lineRule="auto"/>
            </w:pPr>
            <w:r>
              <w:rPr>
                <w:b/>
                <w:bCs/>
                <w:color w:val="0A213D"/>
                <w:sz w:val="20"/>
                <w:szCs w:val="20"/>
              </w:rPr>
              <w:t>Faixas de peso ao nascer (tabelas do dossiê)</w:t>
            </w:r>
          </w:p>
        </w:tc>
        <w:tc>
          <w:tcPr>
            <w:tcW w:w="2300" w:type="dxa"/>
            <w:shd w:val="clear" w:color="auto" w:fill="FFFFFF"/>
            <w:tcMar>
              <w:top w:w="60" w:type="dxa"/>
              <w:left w:w="90" w:type="dxa"/>
              <w:bottom w:w="60" w:type="dxa"/>
              <w:right w:w="90" w:type="dxa"/>
            </w:tcMar>
          </w:tcPr>
          <w:p w14:paraId="7E3E69BE" w14:textId="77777777" w:rsidR="002B162B" w:rsidRDefault="001944D7">
            <w:pPr>
              <w:spacing w:after="60" w:line="252" w:lineRule="auto"/>
            </w:pPr>
            <w:r>
              <w:rPr>
                <w:sz w:val="20"/>
                <w:szCs w:val="20"/>
              </w:rPr>
              <w:t>Categorias do campo PESO (gramas) das declarações de óbito e de óbito fetal.</w:t>
            </w:r>
          </w:p>
        </w:tc>
        <w:tc>
          <w:tcPr>
            <w:tcW w:w="1800" w:type="dxa"/>
            <w:shd w:val="clear" w:color="auto" w:fill="FFFFFF"/>
            <w:tcMar>
              <w:top w:w="60" w:type="dxa"/>
              <w:left w:w="90" w:type="dxa"/>
              <w:bottom w:w="60" w:type="dxa"/>
              <w:right w:w="90" w:type="dxa"/>
            </w:tcMar>
          </w:tcPr>
          <w:p w14:paraId="3B6B9F46" w14:textId="77777777" w:rsidR="002B162B" w:rsidRDefault="001944D7">
            <w:pPr>
              <w:spacing w:after="60" w:line="252" w:lineRule="auto"/>
            </w:pPr>
            <w:r>
              <w:rPr>
                <w:sz w:val="20"/>
                <w:szCs w:val="20"/>
              </w:rPr>
              <w:t>Menos de 1000 g (100 a 999) · 1000 a 1499 g · 1500 a 2499 g · 2500 a 3999 g · 4000 g e mais (4.000 a 8.000) · Ignorado (branco, 0, 9999 ou fora de 100 a 8.000).</w:t>
            </w:r>
          </w:p>
        </w:tc>
        <w:tc>
          <w:tcPr>
            <w:tcW w:w="1800" w:type="dxa"/>
            <w:shd w:val="clear" w:color="auto" w:fill="FFFFFF"/>
            <w:tcMar>
              <w:top w:w="60" w:type="dxa"/>
              <w:left w:w="90" w:type="dxa"/>
              <w:bottom w:w="60" w:type="dxa"/>
              <w:right w:w="90" w:type="dxa"/>
            </w:tcMar>
          </w:tcPr>
          <w:p w14:paraId="2ACA2702" w14:textId="77777777" w:rsidR="002B162B" w:rsidRDefault="001944D7">
            <w:pPr>
              <w:spacing w:after="60" w:line="252" w:lineRule="auto"/>
            </w:pPr>
            <w:r>
              <w:rPr>
                <w:sz w:val="20"/>
                <w:szCs w:val="20"/>
              </w:rPr>
              <w:t>Total de óbitos do bloco na unidade e no ano.</w:t>
            </w:r>
          </w:p>
        </w:tc>
        <w:tc>
          <w:tcPr>
            <w:tcW w:w="1738" w:type="dxa"/>
            <w:shd w:val="clear" w:color="auto" w:fill="FFFFFF"/>
            <w:tcMar>
              <w:top w:w="60" w:type="dxa"/>
              <w:left w:w="90" w:type="dxa"/>
              <w:bottom w:w="60" w:type="dxa"/>
              <w:right w:w="90" w:type="dxa"/>
            </w:tcMar>
          </w:tcPr>
          <w:p w14:paraId="284744C1" w14:textId="77777777" w:rsidR="002B162B" w:rsidRDefault="001944D7">
            <w:pPr>
              <w:spacing w:after="60" w:line="252" w:lineRule="auto"/>
            </w:pPr>
            <w:r>
              <w:rPr>
                <w:sz w:val="20"/>
                <w:szCs w:val="20"/>
              </w:rPr>
              <w:t>Ministério da Saúde - SIM (DO e DOFET), 2019 a 2025.</w:t>
            </w:r>
          </w:p>
        </w:tc>
      </w:tr>
      <w:tr w:rsidR="002B162B" w14:paraId="07FD1B9A" w14:textId="77777777">
        <w:tc>
          <w:tcPr>
            <w:tcW w:w="2000" w:type="dxa"/>
            <w:shd w:val="clear" w:color="auto" w:fill="F6FBF7"/>
            <w:tcMar>
              <w:top w:w="60" w:type="dxa"/>
              <w:left w:w="90" w:type="dxa"/>
              <w:bottom w:w="60" w:type="dxa"/>
              <w:right w:w="90" w:type="dxa"/>
            </w:tcMar>
          </w:tcPr>
          <w:p w14:paraId="2431E96C" w14:textId="77777777" w:rsidR="002B162B" w:rsidRDefault="001944D7">
            <w:pPr>
              <w:spacing w:after="60" w:line="252" w:lineRule="auto"/>
            </w:pPr>
            <w:r>
              <w:rPr>
                <w:b/>
                <w:bCs/>
                <w:color w:val="0A213D"/>
                <w:sz w:val="20"/>
                <w:szCs w:val="20"/>
              </w:rPr>
              <w:t>Agregado do grupo (comparador)</w:t>
            </w:r>
          </w:p>
        </w:tc>
        <w:tc>
          <w:tcPr>
            <w:tcW w:w="2300" w:type="dxa"/>
            <w:shd w:val="clear" w:color="auto" w:fill="F6FBF7"/>
            <w:tcMar>
              <w:top w:w="60" w:type="dxa"/>
              <w:left w:w="90" w:type="dxa"/>
              <w:bottom w:w="60" w:type="dxa"/>
              <w:right w:w="90" w:type="dxa"/>
            </w:tcMar>
          </w:tcPr>
          <w:p w14:paraId="29D488C3" w14:textId="77777777" w:rsidR="002B162B" w:rsidRDefault="001944D7">
            <w:pPr>
              <w:spacing w:after="60" w:line="252" w:lineRule="auto"/>
            </w:pPr>
            <w:r>
              <w:rPr>
                <w:sz w:val="20"/>
                <w:szCs w:val="20"/>
              </w:rPr>
              <w:t>Coluna de referência do comparador de unidades: a maternidade é comparada com o conjunto do seu grupo (apoiadas, EBSERH ou QUALINEO 2026/2027). Unidades que pertencem a mais de um grupo contam em todos os grupos a que pertencem. O agregado não participa do destaque de menor valor.</w:t>
            </w:r>
          </w:p>
        </w:tc>
        <w:tc>
          <w:tcPr>
            <w:tcW w:w="1800" w:type="dxa"/>
            <w:shd w:val="clear" w:color="auto" w:fill="F6FBF7"/>
            <w:tcMar>
              <w:top w:w="60" w:type="dxa"/>
              <w:left w:w="90" w:type="dxa"/>
              <w:bottom w:w="60" w:type="dxa"/>
              <w:right w:w="90" w:type="dxa"/>
            </w:tcMar>
          </w:tcPr>
          <w:p w14:paraId="598F60FA" w14:textId="77777777" w:rsidR="002B162B" w:rsidRDefault="001944D7">
            <w:pPr>
              <w:spacing w:after="60" w:line="252" w:lineRule="auto"/>
            </w:pPr>
            <w:r>
              <w:rPr>
                <w:sz w:val="20"/>
                <w:szCs w:val="20"/>
              </w:rPr>
              <w:t>Soma dos numeradores do indicador nas unidades do grupo com dado no ano (nos números absolutos, média por unidade).</w:t>
            </w:r>
          </w:p>
        </w:tc>
        <w:tc>
          <w:tcPr>
            <w:tcW w:w="1800" w:type="dxa"/>
            <w:shd w:val="clear" w:color="auto" w:fill="F6FBF7"/>
            <w:tcMar>
              <w:top w:w="60" w:type="dxa"/>
              <w:left w:w="90" w:type="dxa"/>
              <w:bottom w:w="60" w:type="dxa"/>
              <w:right w:w="90" w:type="dxa"/>
            </w:tcMar>
          </w:tcPr>
          <w:p w14:paraId="6C88433D" w14:textId="77777777" w:rsidR="002B162B" w:rsidRDefault="001944D7">
            <w:pPr>
              <w:spacing w:after="60" w:line="252" w:lineRule="auto"/>
            </w:pPr>
            <w:r>
              <w:rPr>
                <w:sz w:val="20"/>
                <w:szCs w:val="20"/>
              </w:rPr>
              <w:t>Soma dos denominadores correspondentes nas mesmas unidades — a mesma regra de agregação usada nos mapas e no painel lateral.</w:t>
            </w:r>
          </w:p>
        </w:tc>
        <w:tc>
          <w:tcPr>
            <w:tcW w:w="1738" w:type="dxa"/>
            <w:shd w:val="clear" w:color="auto" w:fill="F6FBF7"/>
            <w:tcMar>
              <w:top w:w="60" w:type="dxa"/>
              <w:left w:w="90" w:type="dxa"/>
              <w:bottom w:w="60" w:type="dxa"/>
              <w:right w:w="90" w:type="dxa"/>
            </w:tcMar>
          </w:tcPr>
          <w:p w14:paraId="428874FE" w14:textId="77777777" w:rsidR="002B162B" w:rsidRDefault="001944D7">
            <w:pPr>
              <w:spacing w:after="60" w:line="252" w:lineRule="auto"/>
            </w:pPr>
            <w:r>
              <w:rPr>
                <w:sz w:val="20"/>
                <w:szCs w:val="20"/>
              </w:rPr>
              <w:t>Ministério da Saúde - SIM e SINASC, 2019 a 2025.</w:t>
            </w:r>
          </w:p>
        </w:tc>
      </w:tr>
      <w:tr w:rsidR="002B162B" w14:paraId="0AA92063" w14:textId="77777777">
        <w:tc>
          <w:tcPr>
            <w:tcW w:w="2000" w:type="dxa"/>
            <w:shd w:val="clear" w:color="auto" w:fill="FFFFFF"/>
            <w:tcMar>
              <w:top w:w="60" w:type="dxa"/>
              <w:left w:w="90" w:type="dxa"/>
              <w:bottom w:w="60" w:type="dxa"/>
              <w:right w:w="90" w:type="dxa"/>
            </w:tcMar>
          </w:tcPr>
          <w:p w14:paraId="1418A8EE" w14:textId="77777777" w:rsidR="002B162B" w:rsidRDefault="001944D7">
            <w:pPr>
              <w:spacing w:after="60" w:line="252" w:lineRule="auto"/>
            </w:pPr>
            <w:r>
              <w:rPr>
                <w:b/>
                <w:bCs/>
                <w:color w:val="0A213D"/>
                <w:sz w:val="20"/>
                <w:szCs w:val="20"/>
              </w:rPr>
              <w:t>HCFAMEMA (Marília/SP): complexo hospitalar</w:t>
            </w:r>
          </w:p>
        </w:tc>
        <w:tc>
          <w:tcPr>
            <w:tcW w:w="2300" w:type="dxa"/>
            <w:shd w:val="clear" w:color="auto" w:fill="FFFFFF"/>
            <w:tcMar>
              <w:top w:w="60" w:type="dxa"/>
              <w:left w:w="90" w:type="dxa"/>
              <w:bottom w:w="60" w:type="dxa"/>
              <w:right w:w="90" w:type="dxa"/>
            </w:tcMar>
          </w:tcPr>
          <w:p w14:paraId="11157EF7" w14:textId="77777777" w:rsidR="002B162B" w:rsidRDefault="001944D7">
            <w:pPr>
              <w:spacing w:after="60" w:line="252" w:lineRule="auto"/>
            </w:pPr>
            <w:r>
              <w:rPr>
                <w:sz w:val="20"/>
                <w:szCs w:val="20"/>
              </w:rPr>
              <w:t>Os CNES 2025507 (hospital adulto) e 2025523 (unidade materno-infantil) são tratados como um único complexo.</w:t>
            </w:r>
          </w:p>
        </w:tc>
        <w:tc>
          <w:tcPr>
            <w:tcW w:w="1800" w:type="dxa"/>
            <w:shd w:val="clear" w:color="auto" w:fill="FFFFFF"/>
            <w:tcMar>
              <w:top w:w="60" w:type="dxa"/>
              <w:left w:w="90" w:type="dxa"/>
              <w:bottom w:w="60" w:type="dxa"/>
              <w:right w:w="90" w:type="dxa"/>
            </w:tcMar>
          </w:tcPr>
          <w:p w14:paraId="00B48EAB" w14:textId="77777777" w:rsidR="002B162B" w:rsidRDefault="001944D7">
            <w:pPr>
              <w:spacing w:after="60" w:line="252" w:lineRule="auto"/>
            </w:pPr>
            <w:r>
              <w:rPr>
                <w:sz w:val="20"/>
                <w:szCs w:val="20"/>
              </w:rPr>
              <w:t>Óbitos dos dois códigos CNES.</w:t>
            </w:r>
          </w:p>
        </w:tc>
        <w:tc>
          <w:tcPr>
            <w:tcW w:w="1800" w:type="dxa"/>
            <w:shd w:val="clear" w:color="auto" w:fill="FFFFFF"/>
            <w:tcMar>
              <w:top w:w="60" w:type="dxa"/>
              <w:left w:w="90" w:type="dxa"/>
              <w:bottom w:w="60" w:type="dxa"/>
              <w:right w:w="90" w:type="dxa"/>
            </w:tcMar>
          </w:tcPr>
          <w:p w14:paraId="29D1EDCB" w14:textId="77777777" w:rsidR="002B162B" w:rsidRDefault="001944D7">
            <w:pPr>
              <w:spacing w:after="60" w:line="252" w:lineRule="auto"/>
            </w:pPr>
            <w:r>
              <w:rPr>
                <w:sz w:val="20"/>
                <w:szCs w:val="20"/>
              </w:rPr>
              <w:t>Nascidos vivos do CNES 2025523 (unidade materno-infantil).</w:t>
            </w:r>
          </w:p>
        </w:tc>
        <w:tc>
          <w:tcPr>
            <w:tcW w:w="1738" w:type="dxa"/>
            <w:shd w:val="clear" w:color="auto" w:fill="FFFFFF"/>
            <w:tcMar>
              <w:top w:w="60" w:type="dxa"/>
              <w:left w:w="90" w:type="dxa"/>
              <w:bottom w:w="60" w:type="dxa"/>
              <w:right w:w="90" w:type="dxa"/>
            </w:tcMar>
          </w:tcPr>
          <w:p w14:paraId="759C5D03" w14:textId="77777777" w:rsidR="002B162B" w:rsidRDefault="001944D7">
            <w:pPr>
              <w:spacing w:after="60" w:line="252" w:lineRule="auto"/>
            </w:pPr>
            <w:r>
              <w:rPr>
                <w:sz w:val="20"/>
                <w:szCs w:val="20"/>
              </w:rPr>
              <w:t>Ministério da Saúde - SIM e SINASC, 2019 a 2025.</w:t>
            </w:r>
          </w:p>
        </w:tc>
      </w:tr>
    </w:tbl>
    <w:p w14:paraId="154C1B35" w14:textId="77777777" w:rsidR="002B162B" w:rsidRDefault="002B162B">
      <w:pPr>
        <w:spacing w:after="160"/>
      </w:pPr>
    </w:p>
    <w:p w14:paraId="23BC7E4C" w14:textId="77777777" w:rsidR="002B162B" w:rsidRDefault="001944D7">
      <w:pPr>
        <w:pStyle w:val="Ttulo1"/>
      </w:pPr>
      <w:bookmarkStart w:id="21" w:name="_Toc243245237"/>
      <w:r>
        <w:t>7. Notas comuns aos três painéis</w:t>
      </w:r>
      <w:bookmarkEnd w:id="21"/>
    </w:p>
    <w:p w14:paraId="1145EC60" w14:textId="77777777" w:rsidR="002B162B" w:rsidRDefault="001944D7">
      <w:pPr>
        <w:pStyle w:val="Ttulo2"/>
      </w:pPr>
      <w:bookmarkStart w:id="22" w:name="_Toc243245238"/>
      <w:r>
        <w:t>7.1 Notas gerais</w:t>
      </w:r>
      <w:bookmarkEnd w:id="22"/>
    </w:p>
    <w:p w14:paraId="4289CC48" w14:textId="77777777" w:rsidR="002B162B" w:rsidRDefault="001944D7">
      <w:pPr>
        <w:pStyle w:val="PargrafodaLista"/>
        <w:numPr>
          <w:ilvl w:val="0"/>
          <w:numId w:val="2"/>
        </w:numPr>
        <w:spacing w:after="80" w:line="276" w:lineRule="auto"/>
      </w:pPr>
      <w:r>
        <w:rPr>
          <w:b/>
          <w:bCs/>
        </w:rPr>
        <w:t xml:space="preserve">Dados preliminares. </w:t>
      </w:r>
      <w:r>
        <w:t xml:space="preserve">Os anos mais recentes são preliminares: SINASC 2025 nos painéis de Nascimentos e de Internação, e 2024 e 2025 no Painel de Mortalidade; SIM 2024 e 2025; SIH </w:t>
      </w:r>
      <w:r>
        <w:lastRenderedPageBreak/>
        <w:t>2025 sujeito a acréscimos; e, nos três painéis, o 1º semestre de 2026. Os totais podem mudar nas próximas versões dos arquivos do DATASUS. Painéis e apresentações trazem a nota "dados sujeitos a revisão".</w:t>
      </w:r>
    </w:p>
    <w:p w14:paraId="3B6EC2D8" w14:textId="77777777" w:rsidR="002B162B" w:rsidRDefault="001944D7">
      <w:pPr>
        <w:pStyle w:val="PargrafodaLista"/>
        <w:numPr>
          <w:ilvl w:val="0"/>
          <w:numId w:val="2"/>
        </w:numPr>
        <w:spacing w:after="80" w:line="276" w:lineRule="auto"/>
      </w:pPr>
      <w:r>
        <w:rPr>
          <w:b/>
          <w:bCs/>
        </w:rPr>
        <w:t xml:space="preserve">Período parcial (1º semestre de 2026). </w:t>
      </w:r>
      <w:r>
        <w:t xml:space="preserve">Desde 18 de outubro de 2026 os painéis trazem a coluna "1º sem. 2026": nascidos vivos de janeiro a junho de 2026 (data de nascimento), óbitos de janeiro a junho (data do óbito) e internações de janeiro a junho (data de internação), calculados com as mesmas regras das colunas de 2019 a 2025, a partir dos arquivos preliminares de 2026. Por ser um semestre, a coluna não entra na coluna Total (acumulado), que continua 2019 a 2025, nem nas linhas de tendência; os seletores de ano abrem no último ano completo; e </w:t>
      </w:r>
      <w:r>
        <w:t>os números absolutos do semestre (nascidos vivos, internações, óbitos) não são comparáveis com anos completos, enquanto percentuais, taxas e tempos médios são. No Painel de Internação, a coluna usa as AIH apresentadas até a competência de agosto de 2026: medido em 2025, esse recorte já continha de 97,5% a 99,6% das internações do semestre, conforme a UF, e o restante entra nas competências seguintes. A página "Metodologia" de cada painel registra a fonte, a data da extração e as unidades sem registro no per</w:t>
      </w:r>
      <w:r>
        <w:t>íodo.</w:t>
      </w:r>
    </w:p>
    <w:p w14:paraId="2335A665" w14:textId="77777777" w:rsidR="002B162B" w:rsidRDefault="001944D7">
      <w:pPr>
        <w:pStyle w:val="PargrafodaLista"/>
        <w:numPr>
          <w:ilvl w:val="0"/>
          <w:numId w:val="2"/>
        </w:numPr>
        <w:spacing w:after="80" w:line="276" w:lineRule="auto"/>
      </w:pPr>
      <w:r>
        <w:rPr>
          <w:b/>
          <w:bCs/>
        </w:rPr>
        <w:t xml:space="preserve">Ocorrência e residência. </w:t>
      </w:r>
      <w:r>
        <w:t>Nascimentos e óbitos são atribuídos ao estabelecimento onde ocorreram. A Declaração de Óbito não informa o estabelecimento de nascimento; por isso as taxas neonatais e perinatais de maternidades de referência incluem recém-nascidos transferidos de outros serviços, e a razão de mortalidade materna tem a mesma limitação para gestantes e puérperas transferidas. Os indicadores medem o que ocorreu na unidade, não o risco da população atendida. No Painel de Nascimentos, o dossiê mostra as duas perspectivas, local</w:t>
      </w:r>
      <w:r>
        <w:t xml:space="preserve"> de residência e local de ocorrência (seção 4.3).</w:t>
      </w:r>
    </w:p>
    <w:p w14:paraId="5C3D46EF" w14:textId="77777777" w:rsidR="002B162B" w:rsidRDefault="001944D7">
      <w:pPr>
        <w:pStyle w:val="PargrafodaLista"/>
        <w:numPr>
          <w:ilvl w:val="0"/>
          <w:numId w:val="2"/>
        </w:numPr>
        <w:spacing w:after="80" w:line="276" w:lineRule="auto"/>
      </w:pPr>
      <w:r>
        <w:rPr>
          <w:b/>
          <w:bCs/>
        </w:rPr>
        <w:t xml:space="preserve">Datas de referência. </w:t>
      </w:r>
      <w:r>
        <w:t>Internações: ano da data de internação. Óbitos: ano da data do óbito. Nascidos vivos: ano da data de nascimento.</w:t>
      </w:r>
    </w:p>
    <w:p w14:paraId="35D71B49" w14:textId="77777777" w:rsidR="002B162B" w:rsidRDefault="001944D7">
      <w:pPr>
        <w:pStyle w:val="PargrafodaLista"/>
        <w:numPr>
          <w:ilvl w:val="0"/>
          <w:numId w:val="2"/>
        </w:numPr>
        <w:spacing w:after="80" w:line="276" w:lineRule="auto"/>
      </w:pPr>
      <w:r>
        <w:rPr>
          <w:b/>
          <w:bCs/>
        </w:rPr>
        <w:t xml:space="preserve">Regras aprovadas. </w:t>
      </w:r>
      <w:r>
        <w:t>Internação e perfil da mãe: Dicionário de indicadores de internação (AIH) do grupo de maternidades, versão final de 10 de setembro de 2026, que consolida as decisões da coordenação de 30 de agosto a 9 de setembro de 2026. Mortalidade: Dicionário de indicadores de mortalidade do grupo de maternidades, de 11 de setembro de 2026. Nascimentos: fichas da página "Metodologia" do painel e nota metodológica do comparador, de agosto de 2026.</w:t>
      </w:r>
    </w:p>
    <w:p w14:paraId="183E9EE8" w14:textId="77777777" w:rsidR="002B162B" w:rsidRDefault="001944D7">
      <w:pPr>
        <w:pStyle w:val="PargrafodaLista"/>
        <w:numPr>
          <w:ilvl w:val="0"/>
          <w:numId w:val="2"/>
        </w:numPr>
        <w:spacing w:after="80" w:line="276" w:lineRule="auto"/>
      </w:pPr>
      <w:r>
        <w:rPr>
          <w:b/>
          <w:bCs/>
        </w:rPr>
        <w:t xml:space="preserve">Limitações de registro no SIH. </w:t>
      </w:r>
      <w:r>
        <w:t>A diária de acompanhante registra diárias faturadas, não a presença durante o trabalho de parto. O registro de transfusão e o de histerectomia no SIH ficam em torno de 50% e 36%, respectivamente (Domingues et al., 2024). Partos em centro de parto normal faturados pelo código comum de parto não são captados.</w:t>
      </w:r>
    </w:p>
    <w:p w14:paraId="3562E686" w14:textId="77777777" w:rsidR="002B162B" w:rsidRDefault="001944D7">
      <w:pPr>
        <w:pStyle w:val="PargrafodaLista"/>
        <w:numPr>
          <w:ilvl w:val="0"/>
          <w:numId w:val="2"/>
        </w:numPr>
        <w:spacing w:after="80" w:line="276" w:lineRule="auto"/>
      </w:pPr>
      <w:r>
        <w:rPr>
          <w:b/>
          <w:bCs/>
        </w:rPr>
        <w:t xml:space="preserve">Classificações próprias. </w:t>
      </w:r>
      <w:r>
        <w:t>Os grupos de causas dos óbitos fetais, perinatais e neonatais e os grupos de causas maternas diretas e indiretas seguem faixas de CID-10 definidas no projeto de mortalidade e devem ser citados como classificação própria.</w:t>
      </w:r>
    </w:p>
    <w:p w14:paraId="2E327E05" w14:textId="77777777" w:rsidR="002B162B" w:rsidRDefault="001944D7">
      <w:pPr>
        <w:pStyle w:val="PargrafodaLista"/>
        <w:numPr>
          <w:ilvl w:val="0"/>
          <w:numId w:val="2"/>
        </w:numPr>
        <w:spacing w:after="80" w:line="276" w:lineRule="auto"/>
      </w:pPr>
      <w:r>
        <w:rPr>
          <w:b/>
          <w:bCs/>
        </w:rPr>
        <w:t xml:space="preserve">Atualização dos painéis. </w:t>
      </w:r>
      <w:r>
        <w:t>A ficha CNES e as habilitações são atualizadas automaticamente em 1º de junho e 1º de dezembro. A página principal dos painéis mostra, sob o botão de cada painel, a data da última atualização dos dados e, na nota de fontes, a data da ficha CNES.</w:t>
      </w:r>
    </w:p>
    <w:p w14:paraId="62194966" w14:textId="77777777" w:rsidR="002B162B" w:rsidRDefault="001944D7">
      <w:pPr>
        <w:pStyle w:val="PargrafodaLista"/>
        <w:numPr>
          <w:ilvl w:val="0"/>
          <w:numId w:val="2"/>
        </w:numPr>
        <w:spacing w:after="80" w:line="276" w:lineRule="auto"/>
      </w:pPr>
      <w:r>
        <w:rPr>
          <w:b/>
          <w:bCs/>
        </w:rPr>
        <w:lastRenderedPageBreak/>
        <w:t xml:space="preserve">Rodapé das apresentações de internação. </w:t>
      </w:r>
      <w:r>
        <w:t>O modelo original citava o SIM como fonte; a fonte dos indicadores de internação é o SIH/SUS.</w:t>
      </w:r>
    </w:p>
    <w:p w14:paraId="7F21C81C" w14:textId="77777777" w:rsidR="002B162B" w:rsidRDefault="001944D7">
      <w:pPr>
        <w:pStyle w:val="Ttulo2"/>
      </w:pPr>
      <w:bookmarkStart w:id="23" w:name="_Toc243245239"/>
      <w:r>
        <w:t>7.2 Situação dos anos preliminares, por base e painel</w:t>
      </w:r>
      <w:bookmarkEnd w:id="23"/>
    </w:p>
    <w:p w14:paraId="4E06D641" w14:textId="77777777" w:rsidR="002B162B" w:rsidRDefault="001944D7">
      <w:pPr>
        <w:keepNext/>
        <w:spacing w:before="200" w:after="80"/>
      </w:pPr>
      <w:r>
        <w:rPr>
          <w:b/>
          <w:bCs/>
          <w:color w:val="1B5F51"/>
          <w:sz w:val="20"/>
          <w:szCs w:val="20"/>
        </w:rPr>
        <w:t>Tabela 28 – Anos e períodos tratados como preliminares em cada painel (18/10/2026)</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000"/>
        <w:gridCol w:w="2546"/>
        <w:gridCol w:w="2546"/>
        <w:gridCol w:w="2546"/>
      </w:tblGrid>
      <w:tr w:rsidR="002B162B" w14:paraId="3DE713F5" w14:textId="77777777">
        <w:trPr>
          <w:tblHeader/>
        </w:trPr>
        <w:tc>
          <w:tcPr>
            <w:tcW w:w="2000" w:type="dxa"/>
            <w:shd w:val="clear" w:color="auto" w:fill="1B5F51"/>
            <w:tcMar>
              <w:top w:w="70" w:type="dxa"/>
              <w:left w:w="90" w:type="dxa"/>
              <w:bottom w:w="70" w:type="dxa"/>
              <w:right w:w="90" w:type="dxa"/>
            </w:tcMar>
            <w:vAlign w:val="center"/>
          </w:tcPr>
          <w:p w14:paraId="77564DA8" w14:textId="77777777" w:rsidR="002B162B" w:rsidRDefault="001944D7">
            <w:pPr>
              <w:spacing w:after="60" w:line="252" w:lineRule="auto"/>
            </w:pPr>
            <w:r>
              <w:rPr>
                <w:b/>
                <w:bCs/>
                <w:color w:val="FFFFFF"/>
                <w:sz w:val="20"/>
                <w:szCs w:val="20"/>
              </w:rPr>
              <w:t>Base</w:t>
            </w:r>
          </w:p>
        </w:tc>
        <w:tc>
          <w:tcPr>
            <w:tcW w:w="2546" w:type="dxa"/>
            <w:shd w:val="clear" w:color="auto" w:fill="1B5F51"/>
            <w:tcMar>
              <w:top w:w="70" w:type="dxa"/>
              <w:left w:w="90" w:type="dxa"/>
              <w:bottom w:w="70" w:type="dxa"/>
              <w:right w:w="90" w:type="dxa"/>
            </w:tcMar>
            <w:vAlign w:val="center"/>
          </w:tcPr>
          <w:p w14:paraId="44EE2243" w14:textId="77777777" w:rsidR="002B162B" w:rsidRDefault="001944D7">
            <w:pPr>
              <w:spacing w:after="60" w:line="252" w:lineRule="auto"/>
            </w:pPr>
            <w:r>
              <w:rPr>
                <w:b/>
                <w:bCs/>
                <w:color w:val="FFFFFF"/>
                <w:sz w:val="20"/>
                <w:szCs w:val="20"/>
              </w:rPr>
              <w:t>Painel de Nascimentos</w:t>
            </w:r>
          </w:p>
        </w:tc>
        <w:tc>
          <w:tcPr>
            <w:tcW w:w="2546" w:type="dxa"/>
            <w:shd w:val="clear" w:color="auto" w:fill="1B5F51"/>
            <w:tcMar>
              <w:top w:w="70" w:type="dxa"/>
              <w:left w:w="90" w:type="dxa"/>
              <w:bottom w:w="70" w:type="dxa"/>
              <w:right w:w="90" w:type="dxa"/>
            </w:tcMar>
            <w:vAlign w:val="center"/>
          </w:tcPr>
          <w:p w14:paraId="7EA54478" w14:textId="77777777" w:rsidR="002B162B" w:rsidRDefault="001944D7">
            <w:pPr>
              <w:spacing w:after="60" w:line="252" w:lineRule="auto"/>
            </w:pPr>
            <w:r>
              <w:rPr>
                <w:b/>
                <w:bCs/>
                <w:color w:val="FFFFFF"/>
                <w:sz w:val="20"/>
                <w:szCs w:val="20"/>
              </w:rPr>
              <w:t>Painel de Internação</w:t>
            </w:r>
          </w:p>
        </w:tc>
        <w:tc>
          <w:tcPr>
            <w:tcW w:w="2546" w:type="dxa"/>
            <w:shd w:val="clear" w:color="auto" w:fill="1B5F51"/>
            <w:tcMar>
              <w:top w:w="70" w:type="dxa"/>
              <w:left w:w="90" w:type="dxa"/>
              <w:bottom w:w="70" w:type="dxa"/>
              <w:right w:w="90" w:type="dxa"/>
            </w:tcMar>
            <w:vAlign w:val="center"/>
          </w:tcPr>
          <w:p w14:paraId="2540B185" w14:textId="77777777" w:rsidR="002B162B" w:rsidRDefault="001944D7">
            <w:pPr>
              <w:spacing w:after="60" w:line="252" w:lineRule="auto"/>
            </w:pPr>
            <w:r>
              <w:rPr>
                <w:b/>
                <w:bCs/>
                <w:color w:val="FFFFFF"/>
                <w:sz w:val="20"/>
                <w:szCs w:val="20"/>
              </w:rPr>
              <w:t>Painel de Mortalidade</w:t>
            </w:r>
          </w:p>
        </w:tc>
      </w:tr>
      <w:tr w:rsidR="002B162B" w14:paraId="629FBC88" w14:textId="77777777">
        <w:tc>
          <w:tcPr>
            <w:tcW w:w="2000" w:type="dxa"/>
            <w:shd w:val="clear" w:color="auto" w:fill="FFFFFF"/>
            <w:tcMar>
              <w:top w:w="60" w:type="dxa"/>
              <w:left w:w="90" w:type="dxa"/>
              <w:bottom w:w="60" w:type="dxa"/>
              <w:right w:w="90" w:type="dxa"/>
            </w:tcMar>
          </w:tcPr>
          <w:p w14:paraId="64F57345" w14:textId="77777777" w:rsidR="002B162B" w:rsidRDefault="001944D7">
            <w:pPr>
              <w:spacing w:after="60" w:line="252" w:lineRule="auto"/>
            </w:pPr>
            <w:r>
              <w:rPr>
                <w:b/>
                <w:bCs/>
                <w:color w:val="0A213D"/>
                <w:sz w:val="20"/>
                <w:szCs w:val="20"/>
              </w:rPr>
              <w:t>SINASC</w:t>
            </w:r>
          </w:p>
        </w:tc>
        <w:tc>
          <w:tcPr>
            <w:tcW w:w="2546" w:type="dxa"/>
            <w:shd w:val="clear" w:color="auto" w:fill="FFFFFF"/>
            <w:tcMar>
              <w:top w:w="60" w:type="dxa"/>
              <w:left w:w="90" w:type="dxa"/>
              <w:bottom w:w="60" w:type="dxa"/>
              <w:right w:w="90" w:type="dxa"/>
            </w:tcMar>
          </w:tcPr>
          <w:p w14:paraId="37541308" w14:textId="77777777" w:rsidR="002B162B" w:rsidRDefault="001944D7">
            <w:pPr>
              <w:spacing w:after="60" w:line="252" w:lineRule="auto"/>
            </w:pPr>
            <w:r>
              <w:rPr>
                <w:sz w:val="20"/>
                <w:szCs w:val="20"/>
              </w:rPr>
              <w:t>2025 e 1º sem. 2026</w:t>
            </w:r>
          </w:p>
        </w:tc>
        <w:tc>
          <w:tcPr>
            <w:tcW w:w="2546" w:type="dxa"/>
            <w:shd w:val="clear" w:color="auto" w:fill="FFFFFF"/>
            <w:tcMar>
              <w:top w:w="60" w:type="dxa"/>
              <w:left w:w="90" w:type="dxa"/>
              <w:bottom w:w="60" w:type="dxa"/>
              <w:right w:w="90" w:type="dxa"/>
            </w:tcMar>
          </w:tcPr>
          <w:p w14:paraId="2F6AE223" w14:textId="77777777" w:rsidR="002B162B" w:rsidRDefault="001944D7">
            <w:pPr>
              <w:spacing w:after="60" w:line="252" w:lineRule="auto"/>
            </w:pPr>
            <w:r>
              <w:rPr>
                <w:sz w:val="20"/>
                <w:szCs w:val="20"/>
              </w:rPr>
              <w:t>2025 e 1º sem. 2026 (linhas do SINASC)</w:t>
            </w:r>
          </w:p>
        </w:tc>
        <w:tc>
          <w:tcPr>
            <w:tcW w:w="2546" w:type="dxa"/>
            <w:shd w:val="clear" w:color="auto" w:fill="FFFFFF"/>
            <w:tcMar>
              <w:top w:w="60" w:type="dxa"/>
              <w:left w:w="90" w:type="dxa"/>
              <w:bottom w:w="60" w:type="dxa"/>
              <w:right w:w="90" w:type="dxa"/>
            </w:tcMar>
          </w:tcPr>
          <w:p w14:paraId="32723674" w14:textId="77777777" w:rsidR="002B162B" w:rsidRDefault="001944D7">
            <w:pPr>
              <w:spacing w:after="60" w:line="252" w:lineRule="auto"/>
            </w:pPr>
            <w:r>
              <w:rPr>
                <w:sz w:val="20"/>
                <w:szCs w:val="20"/>
              </w:rPr>
              <w:t>2024, 2025 e 1º sem. 2026 (marca aplicada à tabela inteira do painel)</w:t>
            </w:r>
          </w:p>
        </w:tc>
      </w:tr>
      <w:tr w:rsidR="002B162B" w14:paraId="4E0A6025" w14:textId="77777777">
        <w:tc>
          <w:tcPr>
            <w:tcW w:w="2000" w:type="dxa"/>
            <w:shd w:val="clear" w:color="auto" w:fill="F6FBF7"/>
            <w:tcMar>
              <w:top w:w="60" w:type="dxa"/>
              <w:left w:w="90" w:type="dxa"/>
              <w:bottom w:w="60" w:type="dxa"/>
              <w:right w:w="90" w:type="dxa"/>
            </w:tcMar>
          </w:tcPr>
          <w:p w14:paraId="251096AF" w14:textId="77777777" w:rsidR="002B162B" w:rsidRDefault="001944D7">
            <w:pPr>
              <w:spacing w:after="60" w:line="252" w:lineRule="auto"/>
            </w:pPr>
            <w:r>
              <w:rPr>
                <w:b/>
                <w:bCs/>
                <w:color w:val="0A213D"/>
                <w:sz w:val="20"/>
                <w:szCs w:val="20"/>
              </w:rPr>
              <w:t>SIH/SUS</w:t>
            </w:r>
          </w:p>
        </w:tc>
        <w:tc>
          <w:tcPr>
            <w:tcW w:w="2546" w:type="dxa"/>
            <w:shd w:val="clear" w:color="auto" w:fill="F6FBF7"/>
            <w:tcMar>
              <w:top w:w="60" w:type="dxa"/>
              <w:left w:w="90" w:type="dxa"/>
              <w:bottom w:w="60" w:type="dxa"/>
              <w:right w:w="90" w:type="dxa"/>
            </w:tcMar>
          </w:tcPr>
          <w:p w14:paraId="087172EC" w14:textId="77777777" w:rsidR="002B162B" w:rsidRDefault="001944D7">
            <w:pPr>
              <w:spacing w:after="60" w:line="252" w:lineRule="auto"/>
            </w:pPr>
            <w:r>
              <w:rPr>
                <w:sz w:val="20"/>
                <w:szCs w:val="20"/>
              </w:rPr>
              <w:t>—</w:t>
            </w:r>
          </w:p>
        </w:tc>
        <w:tc>
          <w:tcPr>
            <w:tcW w:w="2546" w:type="dxa"/>
            <w:shd w:val="clear" w:color="auto" w:fill="F6FBF7"/>
            <w:tcMar>
              <w:top w:w="60" w:type="dxa"/>
              <w:left w:w="90" w:type="dxa"/>
              <w:bottom w:w="60" w:type="dxa"/>
              <w:right w:w="90" w:type="dxa"/>
            </w:tcMar>
          </w:tcPr>
          <w:p w14:paraId="035275D2" w14:textId="77777777" w:rsidR="002B162B" w:rsidRDefault="001944D7">
            <w:pPr>
              <w:spacing w:after="60" w:line="252" w:lineRule="auto"/>
            </w:pPr>
            <w:r>
              <w:rPr>
                <w:sz w:val="20"/>
                <w:szCs w:val="20"/>
              </w:rPr>
              <w:t>2025 (sujeito a acréscimos) e 1º sem. 2026 (competências até agosto de 2026)</w:t>
            </w:r>
          </w:p>
        </w:tc>
        <w:tc>
          <w:tcPr>
            <w:tcW w:w="2546" w:type="dxa"/>
            <w:shd w:val="clear" w:color="auto" w:fill="F6FBF7"/>
            <w:tcMar>
              <w:top w:w="60" w:type="dxa"/>
              <w:left w:w="90" w:type="dxa"/>
              <w:bottom w:w="60" w:type="dxa"/>
              <w:right w:w="90" w:type="dxa"/>
            </w:tcMar>
          </w:tcPr>
          <w:p w14:paraId="0D7EA19B" w14:textId="77777777" w:rsidR="002B162B" w:rsidRDefault="001944D7">
            <w:pPr>
              <w:spacing w:after="60" w:line="252" w:lineRule="auto"/>
            </w:pPr>
            <w:r>
              <w:rPr>
                <w:sz w:val="20"/>
                <w:szCs w:val="20"/>
              </w:rPr>
              <w:t>—</w:t>
            </w:r>
          </w:p>
        </w:tc>
      </w:tr>
      <w:tr w:rsidR="002B162B" w14:paraId="07C06A70" w14:textId="77777777">
        <w:tc>
          <w:tcPr>
            <w:tcW w:w="2000" w:type="dxa"/>
            <w:shd w:val="clear" w:color="auto" w:fill="FFFFFF"/>
            <w:tcMar>
              <w:top w:w="60" w:type="dxa"/>
              <w:left w:w="90" w:type="dxa"/>
              <w:bottom w:w="60" w:type="dxa"/>
              <w:right w:w="90" w:type="dxa"/>
            </w:tcMar>
          </w:tcPr>
          <w:p w14:paraId="7F175C0E" w14:textId="77777777" w:rsidR="002B162B" w:rsidRDefault="001944D7">
            <w:pPr>
              <w:spacing w:after="60" w:line="252" w:lineRule="auto"/>
            </w:pPr>
            <w:r>
              <w:rPr>
                <w:b/>
                <w:bCs/>
                <w:color w:val="0A213D"/>
                <w:sz w:val="20"/>
                <w:szCs w:val="20"/>
              </w:rPr>
              <w:t>SIM</w:t>
            </w:r>
          </w:p>
        </w:tc>
        <w:tc>
          <w:tcPr>
            <w:tcW w:w="2546" w:type="dxa"/>
            <w:shd w:val="clear" w:color="auto" w:fill="FFFFFF"/>
            <w:tcMar>
              <w:top w:w="60" w:type="dxa"/>
              <w:left w:w="90" w:type="dxa"/>
              <w:bottom w:w="60" w:type="dxa"/>
              <w:right w:w="90" w:type="dxa"/>
            </w:tcMar>
          </w:tcPr>
          <w:p w14:paraId="3E338583" w14:textId="77777777" w:rsidR="002B162B" w:rsidRDefault="001944D7">
            <w:pPr>
              <w:spacing w:after="60" w:line="252" w:lineRule="auto"/>
            </w:pPr>
            <w:r>
              <w:rPr>
                <w:sz w:val="20"/>
                <w:szCs w:val="20"/>
              </w:rPr>
              <w:t>—</w:t>
            </w:r>
          </w:p>
        </w:tc>
        <w:tc>
          <w:tcPr>
            <w:tcW w:w="2546" w:type="dxa"/>
            <w:shd w:val="clear" w:color="auto" w:fill="FFFFFF"/>
            <w:tcMar>
              <w:top w:w="60" w:type="dxa"/>
              <w:left w:w="90" w:type="dxa"/>
              <w:bottom w:w="60" w:type="dxa"/>
              <w:right w:w="90" w:type="dxa"/>
            </w:tcMar>
          </w:tcPr>
          <w:p w14:paraId="5995D951" w14:textId="77777777" w:rsidR="002B162B" w:rsidRDefault="001944D7">
            <w:pPr>
              <w:spacing w:after="60" w:line="252" w:lineRule="auto"/>
            </w:pPr>
            <w:r>
              <w:rPr>
                <w:sz w:val="20"/>
                <w:szCs w:val="20"/>
              </w:rPr>
              <w:t>—</w:t>
            </w:r>
          </w:p>
        </w:tc>
        <w:tc>
          <w:tcPr>
            <w:tcW w:w="2546" w:type="dxa"/>
            <w:shd w:val="clear" w:color="auto" w:fill="FFFFFF"/>
            <w:tcMar>
              <w:top w:w="60" w:type="dxa"/>
              <w:left w:w="90" w:type="dxa"/>
              <w:bottom w:w="60" w:type="dxa"/>
              <w:right w:w="90" w:type="dxa"/>
            </w:tcMar>
          </w:tcPr>
          <w:p w14:paraId="64BED363" w14:textId="77777777" w:rsidR="002B162B" w:rsidRDefault="001944D7">
            <w:pPr>
              <w:spacing w:after="60" w:line="252" w:lineRule="auto"/>
            </w:pPr>
            <w:r>
              <w:rPr>
                <w:sz w:val="20"/>
                <w:szCs w:val="20"/>
              </w:rPr>
              <w:t>2024, 2025 e 1º sem. 2026</w:t>
            </w:r>
          </w:p>
        </w:tc>
      </w:tr>
    </w:tbl>
    <w:p w14:paraId="7BC00C9F" w14:textId="77777777" w:rsidR="002B162B" w:rsidRDefault="002B162B">
      <w:pPr>
        <w:spacing w:after="160"/>
      </w:pPr>
    </w:p>
    <w:p w14:paraId="11B129F9" w14:textId="77777777" w:rsidR="002B162B" w:rsidRDefault="002B162B">
      <w:pPr>
        <w:spacing w:after="160"/>
      </w:pPr>
    </w:p>
    <w:p w14:paraId="54A3F2D3" w14:textId="77777777" w:rsidR="002B162B" w:rsidRDefault="001944D7">
      <w:pPr>
        <w:pStyle w:val="Ttulo1"/>
      </w:pPr>
      <w:bookmarkStart w:id="24" w:name="_Toc243245240"/>
      <w:r>
        <w:t>8. Glossário de siglas e termos</w:t>
      </w:r>
      <w:bookmarkEnd w:id="24"/>
    </w:p>
    <w:p w14:paraId="30A7596D" w14:textId="77777777" w:rsidR="002B162B" w:rsidRDefault="001944D7">
      <w:pPr>
        <w:keepNext/>
        <w:spacing w:before="200" w:after="80"/>
      </w:pPr>
      <w:r>
        <w:rPr>
          <w:b/>
          <w:bCs/>
          <w:color w:val="1B5F51"/>
          <w:sz w:val="20"/>
          <w:szCs w:val="20"/>
        </w:rPr>
        <w:t>Tabela 29 – Siglas e termos usados na apostila</w:t>
      </w:r>
    </w:p>
    <w:tbl>
      <w:tblPr>
        <w:tblW w:w="9638" w:type="dxa"/>
        <w:tblBorders>
          <w:top w:val="single" w:sz="4" w:space="0" w:color="D8E8DC"/>
          <w:left w:val="single" w:sz="4" w:space="0" w:color="D8E8DC"/>
          <w:bottom w:val="single" w:sz="4" w:space="0" w:color="D8E8DC"/>
          <w:right w:val="single" w:sz="4" w:space="0" w:color="D8E8DC"/>
          <w:insideH w:val="single" w:sz="4" w:space="0" w:color="D8E8DC"/>
          <w:insideV w:val="single" w:sz="4" w:space="0" w:color="D8E8DC"/>
        </w:tblBorders>
        <w:tblLook w:val="04A0" w:firstRow="1" w:lastRow="0" w:firstColumn="1" w:lastColumn="0" w:noHBand="0" w:noVBand="1"/>
      </w:tblPr>
      <w:tblGrid>
        <w:gridCol w:w="2200"/>
        <w:gridCol w:w="7438"/>
      </w:tblGrid>
      <w:tr w:rsidR="002B162B" w14:paraId="152CAF87" w14:textId="77777777">
        <w:trPr>
          <w:tblHeader/>
        </w:trPr>
        <w:tc>
          <w:tcPr>
            <w:tcW w:w="2200" w:type="dxa"/>
            <w:shd w:val="clear" w:color="auto" w:fill="1B5F51"/>
            <w:tcMar>
              <w:top w:w="70" w:type="dxa"/>
              <w:left w:w="90" w:type="dxa"/>
              <w:bottom w:w="70" w:type="dxa"/>
              <w:right w:w="90" w:type="dxa"/>
            </w:tcMar>
            <w:vAlign w:val="center"/>
          </w:tcPr>
          <w:p w14:paraId="1F1E7D19" w14:textId="77777777" w:rsidR="002B162B" w:rsidRDefault="001944D7">
            <w:pPr>
              <w:spacing w:after="60" w:line="252" w:lineRule="auto"/>
            </w:pPr>
            <w:r>
              <w:rPr>
                <w:b/>
                <w:bCs/>
                <w:color w:val="FFFFFF"/>
                <w:sz w:val="20"/>
                <w:szCs w:val="20"/>
              </w:rPr>
              <w:t>Sigla ou termo</w:t>
            </w:r>
          </w:p>
        </w:tc>
        <w:tc>
          <w:tcPr>
            <w:tcW w:w="7438" w:type="dxa"/>
            <w:shd w:val="clear" w:color="auto" w:fill="1B5F51"/>
            <w:tcMar>
              <w:top w:w="70" w:type="dxa"/>
              <w:left w:w="90" w:type="dxa"/>
              <w:bottom w:w="70" w:type="dxa"/>
              <w:right w:w="90" w:type="dxa"/>
            </w:tcMar>
            <w:vAlign w:val="center"/>
          </w:tcPr>
          <w:p w14:paraId="6FB1DB08" w14:textId="77777777" w:rsidR="002B162B" w:rsidRDefault="001944D7">
            <w:pPr>
              <w:spacing w:after="60" w:line="252" w:lineRule="auto"/>
            </w:pPr>
            <w:r>
              <w:rPr>
                <w:b/>
                <w:bCs/>
                <w:color w:val="FFFFFF"/>
                <w:sz w:val="20"/>
                <w:szCs w:val="20"/>
              </w:rPr>
              <w:t>Significado</w:t>
            </w:r>
          </w:p>
        </w:tc>
      </w:tr>
      <w:tr w:rsidR="002B162B" w14:paraId="411F9DE7" w14:textId="77777777">
        <w:tc>
          <w:tcPr>
            <w:tcW w:w="2200" w:type="dxa"/>
            <w:shd w:val="clear" w:color="auto" w:fill="FFFFFF"/>
            <w:tcMar>
              <w:top w:w="60" w:type="dxa"/>
              <w:left w:w="90" w:type="dxa"/>
              <w:bottom w:w="60" w:type="dxa"/>
              <w:right w:w="90" w:type="dxa"/>
            </w:tcMar>
          </w:tcPr>
          <w:p w14:paraId="6E569DFD" w14:textId="77777777" w:rsidR="002B162B" w:rsidRDefault="001944D7">
            <w:pPr>
              <w:spacing w:after="60" w:line="252" w:lineRule="auto"/>
            </w:pPr>
            <w:r>
              <w:rPr>
                <w:b/>
                <w:bCs/>
                <w:color w:val="0A213D"/>
                <w:sz w:val="20"/>
                <w:szCs w:val="20"/>
              </w:rPr>
              <w:t>AIH</w:t>
            </w:r>
          </w:p>
        </w:tc>
        <w:tc>
          <w:tcPr>
            <w:tcW w:w="7438" w:type="dxa"/>
            <w:shd w:val="clear" w:color="auto" w:fill="FFFFFF"/>
            <w:tcMar>
              <w:top w:w="60" w:type="dxa"/>
              <w:left w:w="90" w:type="dxa"/>
              <w:bottom w:w="60" w:type="dxa"/>
              <w:right w:w="90" w:type="dxa"/>
            </w:tcMar>
          </w:tcPr>
          <w:p w14:paraId="0BF7EBD9" w14:textId="77777777" w:rsidR="002B162B" w:rsidRDefault="001944D7">
            <w:pPr>
              <w:spacing w:after="60" w:line="252" w:lineRule="auto"/>
            </w:pPr>
            <w:r>
              <w:rPr>
                <w:sz w:val="20"/>
                <w:szCs w:val="20"/>
              </w:rPr>
              <w:t>Autorização de Internação Hospitalar: registro de cada internação financiada pelo SUS (base do SIH/SUS).</w:t>
            </w:r>
          </w:p>
        </w:tc>
      </w:tr>
      <w:tr w:rsidR="002B162B" w14:paraId="56597A0F" w14:textId="77777777">
        <w:tc>
          <w:tcPr>
            <w:tcW w:w="2200" w:type="dxa"/>
            <w:shd w:val="clear" w:color="auto" w:fill="F6FBF7"/>
            <w:tcMar>
              <w:top w:w="60" w:type="dxa"/>
              <w:left w:w="90" w:type="dxa"/>
              <w:bottom w:w="60" w:type="dxa"/>
              <w:right w:w="90" w:type="dxa"/>
            </w:tcMar>
          </w:tcPr>
          <w:p w14:paraId="74F977FD" w14:textId="77777777" w:rsidR="002B162B" w:rsidRDefault="001944D7">
            <w:pPr>
              <w:spacing w:after="60" w:line="252" w:lineRule="auto"/>
            </w:pPr>
            <w:r>
              <w:rPr>
                <w:b/>
                <w:bCs/>
                <w:color w:val="0A213D"/>
                <w:sz w:val="20"/>
                <w:szCs w:val="20"/>
              </w:rPr>
              <w:t>AMIU</w:t>
            </w:r>
          </w:p>
        </w:tc>
        <w:tc>
          <w:tcPr>
            <w:tcW w:w="7438" w:type="dxa"/>
            <w:shd w:val="clear" w:color="auto" w:fill="F6FBF7"/>
            <w:tcMar>
              <w:top w:w="60" w:type="dxa"/>
              <w:left w:w="90" w:type="dxa"/>
              <w:bottom w:w="60" w:type="dxa"/>
              <w:right w:w="90" w:type="dxa"/>
            </w:tcMar>
          </w:tcPr>
          <w:p w14:paraId="217D1348" w14:textId="77777777" w:rsidR="002B162B" w:rsidRDefault="001944D7">
            <w:pPr>
              <w:spacing w:after="60" w:line="252" w:lineRule="auto"/>
            </w:pPr>
            <w:r>
              <w:rPr>
                <w:sz w:val="20"/>
                <w:szCs w:val="20"/>
              </w:rPr>
              <w:t>Aspiração manual intrauterina; procedimento SIGTAP 0409060070.</w:t>
            </w:r>
          </w:p>
        </w:tc>
      </w:tr>
      <w:tr w:rsidR="002B162B" w14:paraId="15525CC2" w14:textId="77777777">
        <w:tc>
          <w:tcPr>
            <w:tcW w:w="2200" w:type="dxa"/>
            <w:shd w:val="clear" w:color="auto" w:fill="FFFFFF"/>
            <w:tcMar>
              <w:top w:w="60" w:type="dxa"/>
              <w:left w:w="90" w:type="dxa"/>
              <w:bottom w:w="60" w:type="dxa"/>
              <w:right w:w="90" w:type="dxa"/>
            </w:tcMar>
          </w:tcPr>
          <w:p w14:paraId="41AC8789" w14:textId="77777777" w:rsidR="002B162B" w:rsidRDefault="001944D7">
            <w:pPr>
              <w:spacing w:after="60" w:line="252" w:lineRule="auto"/>
            </w:pPr>
            <w:r>
              <w:rPr>
                <w:b/>
                <w:bCs/>
                <w:color w:val="0A213D"/>
                <w:sz w:val="20"/>
                <w:szCs w:val="20"/>
              </w:rPr>
              <w:t>ANS e QUALISS</w:t>
            </w:r>
          </w:p>
        </w:tc>
        <w:tc>
          <w:tcPr>
            <w:tcW w:w="7438" w:type="dxa"/>
            <w:shd w:val="clear" w:color="auto" w:fill="FFFFFF"/>
            <w:tcMar>
              <w:top w:w="60" w:type="dxa"/>
              <w:left w:w="90" w:type="dxa"/>
              <w:bottom w:w="60" w:type="dxa"/>
              <w:right w:w="90" w:type="dxa"/>
            </w:tcMar>
          </w:tcPr>
          <w:p w14:paraId="12D876CD" w14:textId="77777777" w:rsidR="002B162B" w:rsidRDefault="001944D7">
            <w:pPr>
              <w:spacing w:after="60" w:line="252" w:lineRule="auto"/>
            </w:pPr>
            <w:r>
              <w:rPr>
                <w:sz w:val="20"/>
                <w:szCs w:val="20"/>
              </w:rPr>
              <w:t>Agência Nacional de Saúde Suplementar e seu Programa de Qualificação dos Prestadores de Serviços de Saúde, citado na ficha de taxa de ocupação (E-EFI-02).</w:t>
            </w:r>
          </w:p>
        </w:tc>
      </w:tr>
      <w:tr w:rsidR="002B162B" w14:paraId="1DAA283E" w14:textId="77777777">
        <w:tc>
          <w:tcPr>
            <w:tcW w:w="2200" w:type="dxa"/>
            <w:shd w:val="clear" w:color="auto" w:fill="F6FBF7"/>
            <w:tcMar>
              <w:top w:w="60" w:type="dxa"/>
              <w:left w:w="90" w:type="dxa"/>
              <w:bottom w:w="60" w:type="dxa"/>
              <w:right w:w="90" w:type="dxa"/>
            </w:tcMar>
          </w:tcPr>
          <w:p w14:paraId="13BD407E" w14:textId="77777777" w:rsidR="002B162B" w:rsidRDefault="001944D7">
            <w:pPr>
              <w:spacing w:after="60" w:line="252" w:lineRule="auto"/>
            </w:pPr>
            <w:r>
              <w:rPr>
                <w:b/>
                <w:bCs/>
                <w:color w:val="0A213D"/>
                <w:sz w:val="20"/>
                <w:szCs w:val="20"/>
              </w:rPr>
              <w:t>Apgar</w:t>
            </w:r>
          </w:p>
        </w:tc>
        <w:tc>
          <w:tcPr>
            <w:tcW w:w="7438" w:type="dxa"/>
            <w:shd w:val="clear" w:color="auto" w:fill="F6FBF7"/>
            <w:tcMar>
              <w:top w:w="60" w:type="dxa"/>
              <w:left w:w="90" w:type="dxa"/>
              <w:bottom w:w="60" w:type="dxa"/>
              <w:right w:w="90" w:type="dxa"/>
            </w:tcMar>
          </w:tcPr>
          <w:p w14:paraId="5E5FD639" w14:textId="77777777" w:rsidR="002B162B" w:rsidRDefault="001944D7">
            <w:pPr>
              <w:spacing w:after="60" w:line="252" w:lineRule="auto"/>
            </w:pPr>
            <w:r>
              <w:rPr>
                <w:sz w:val="20"/>
                <w:szCs w:val="20"/>
              </w:rPr>
              <w:t>Escore de vitalidade do recém-nascido; o painel usa o Apgar do 5º minuto (campo APGAR5).</w:t>
            </w:r>
          </w:p>
        </w:tc>
      </w:tr>
      <w:tr w:rsidR="002B162B" w14:paraId="598917BE" w14:textId="77777777">
        <w:tc>
          <w:tcPr>
            <w:tcW w:w="2200" w:type="dxa"/>
            <w:shd w:val="clear" w:color="auto" w:fill="FFFFFF"/>
            <w:tcMar>
              <w:top w:w="60" w:type="dxa"/>
              <w:left w:w="90" w:type="dxa"/>
              <w:bottom w:w="60" w:type="dxa"/>
              <w:right w:w="90" w:type="dxa"/>
            </w:tcMar>
          </w:tcPr>
          <w:p w14:paraId="23D69CB4" w14:textId="77777777" w:rsidR="002B162B" w:rsidRDefault="001944D7">
            <w:pPr>
              <w:spacing w:after="60" w:line="252" w:lineRule="auto"/>
            </w:pPr>
            <w:r>
              <w:rPr>
                <w:b/>
                <w:bCs/>
                <w:color w:val="0A213D"/>
                <w:sz w:val="20"/>
                <w:szCs w:val="20"/>
              </w:rPr>
              <w:t>API</w:t>
            </w:r>
          </w:p>
        </w:tc>
        <w:tc>
          <w:tcPr>
            <w:tcW w:w="7438" w:type="dxa"/>
            <w:shd w:val="clear" w:color="auto" w:fill="FFFFFF"/>
            <w:tcMar>
              <w:top w:w="60" w:type="dxa"/>
              <w:left w:w="90" w:type="dxa"/>
              <w:bottom w:w="60" w:type="dxa"/>
              <w:right w:w="90" w:type="dxa"/>
            </w:tcMar>
          </w:tcPr>
          <w:p w14:paraId="7B46787C" w14:textId="77777777" w:rsidR="002B162B" w:rsidRDefault="001944D7">
            <w:pPr>
              <w:spacing w:after="60" w:line="252" w:lineRule="auto"/>
            </w:pPr>
            <w:r>
              <w:rPr>
                <w:sz w:val="20"/>
                <w:szCs w:val="20"/>
              </w:rPr>
              <w:t>Serviço de acesso automatizado a dados pela internet (do inglês application programming interface).</w:t>
            </w:r>
          </w:p>
        </w:tc>
      </w:tr>
      <w:tr w:rsidR="002B162B" w14:paraId="5A6733CE" w14:textId="77777777">
        <w:tc>
          <w:tcPr>
            <w:tcW w:w="2200" w:type="dxa"/>
            <w:shd w:val="clear" w:color="auto" w:fill="F6FBF7"/>
            <w:tcMar>
              <w:top w:w="60" w:type="dxa"/>
              <w:left w:w="90" w:type="dxa"/>
              <w:bottom w:w="60" w:type="dxa"/>
              <w:right w:w="90" w:type="dxa"/>
            </w:tcMar>
          </w:tcPr>
          <w:p w14:paraId="7B60C709" w14:textId="77777777" w:rsidR="002B162B" w:rsidRDefault="001944D7">
            <w:pPr>
              <w:spacing w:after="60" w:line="252" w:lineRule="auto"/>
            </w:pPr>
            <w:r>
              <w:rPr>
                <w:b/>
                <w:bCs/>
                <w:color w:val="0A213D"/>
                <w:sz w:val="20"/>
                <w:szCs w:val="20"/>
              </w:rPr>
              <w:t>Apoiadas</w:t>
            </w:r>
          </w:p>
        </w:tc>
        <w:tc>
          <w:tcPr>
            <w:tcW w:w="7438" w:type="dxa"/>
            <w:shd w:val="clear" w:color="auto" w:fill="F6FBF7"/>
            <w:tcMar>
              <w:top w:w="60" w:type="dxa"/>
              <w:left w:w="90" w:type="dxa"/>
              <w:bottom w:w="60" w:type="dxa"/>
              <w:right w:w="90" w:type="dxa"/>
            </w:tcMar>
          </w:tcPr>
          <w:p w14:paraId="4AC09D81" w14:textId="77777777" w:rsidR="002B162B" w:rsidRDefault="001944D7">
            <w:pPr>
              <w:spacing w:after="60" w:line="252" w:lineRule="auto"/>
            </w:pPr>
            <w:r>
              <w:rPr>
                <w:sz w:val="20"/>
                <w:szCs w:val="20"/>
              </w:rPr>
              <w:t>Rótulo das maternidades estratégicas na lista oficial e nos painéis de Internação e de Mortalidade.</w:t>
            </w:r>
          </w:p>
        </w:tc>
      </w:tr>
      <w:tr w:rsidR="002B162B" w14:paraId="6B91A792" w14:textId="77777777">
        <w:tc>
          <w:tcPr>
            <w:tcW w:w="2200" w:type="dxa"/>
            <w:shd w:val="clear" w:color="auto" w:fill="FFFFFF"/>
            <w:tcMar>
              <w:top w:w="60" w:type="dxa"/>
              <w:left w:w="90" w:type="dxa"/>
              <w:bottom w:w="60" w:type="dxa"/>
              <w:right w:w="90" w:type="dxa"/>
            </w:tcMar>
          </w:tcPr>
          <w:p w14:paraId="443B4CCA" w14:textId="77777777" w:rsidR="002B162B" w:rsidRDefault="001944D7">
            <w:pPr>
              <w:spacing w:after="60" w:line="252" w:lineRule="auto"/>
            </w:pPr>
            <w:r>
              <w:rPr>
                <w:b/>
                <w:bCs/>
                <w:color w:val="0A213D"/>
                <w:sz w:val="20"/>
                <w:szCs w:val="20"/>
              </w:rPr>
              <w:t>CAUSABAS</w:t>
            </w:r>
          </w:p>
        </w:tc>
        <w:tc>
          <w:tcPr>
            <w:tcW w:w="7438" w:type="dxa"/>
            <w:shd w:val="clear" w:color="auto" w:fill="FFFFFF"/>
            <w:tcMar>
              <w:top w:w="60" w:type="dxa"/>
              <w:left w:w="90" w:type="dxa"/>
              <w:bottom w:w="60" w:type="dxa"/>
              <w:right w:w="90" w:type="dxa"/>
            </w:tcMar>
          </w:tcPr>
          <w:p w14:paraId="31FDAAE3" w14:textId="77777777" w:rsidR="002B162B" w:rsidRDefault="001944D7">
            <w:pPr>
              <w:spacing w:after="60" w:line="252" w:lineRule="auto"/>
            </w:pPr>
            <w:r>
              <w:rPr>
                <w:sz w:val="20"/>
                <w:szCs w:val="20"/>
              </w:rPr>
              <w:t>Causa básica do óbito, código CID-10, na Declaração de Óbito.</w:t>
            </w:r>
          </w:p>
        </w:tc>
      </w:tr>
      <w:tr w:rsidR="002B162B" w14:paraId="3D7990AA" w14:textId="77777777">
        <w:tc>
          <w:tcPr>
            <w:tcW w:w="2200" w:type="dxa"/>
            <w:shd w:val="clear" w:color="auto" w:fill="F6FBF7"/>
            <w:tcMar>
              <w:top w:w="60" w:type="dxa"/>
              <w:left w:w="90" w:type="dxa"/>
              <w:bottom w:w="60" w:type="dxa"/>
              <w:right w:w="90" w:type="dxa"/>
            </w:tcMar>
          </w:tcPr>
          <w:p w14:paraId="4DD67576" w14:textId="77777777" w:rsidR="002B162B" w:rsidRDefault="001944D7">
            <w:pPr>
              <w:spacing w:after="60" w:line="252" w:lineRule="auto"/>
            </w:pPr>
            <w:r>
              <w:rPr>
                <w:b/>
                <w:bCs/>
                <w:color w:val="0A213D"/>
                <w:sz w:val="20"/>
                <w:szCs w:val="20"/>
              </w:rPr>
              <w:t>CID-10</w:t>
            </w:r>
          </w:p>
        </w:tc>
        <w:tc>
          <w:tcPr>
            <w:tcW w:w="7438" w:type="dxa"/>
            <w:shd w:val="clear" w:color="auto" w:fill="F6FBF7"/>
            <w:tcMar>
              <w:top w:w="60" w:type="dxa"/>
              <w:left w:w="90" w:type="dxa"/>
              <w:bottom w:w="60" w:type="dxa"/>
              <w:right w:w="90" w:type="dxa"/>
            </w:tcMar>
          </w:tcPr>
          <w:p w14:paraId="37651F96" w14:textId="77777777" w:rsidR="002B162B" w:rsidRDefault="001944D7">
            <w:pPr>
              <w:spacing w:after="60" w:line="252" w:lineRule="auto"/>
            </w:pPr>
            <w:r>
              <w:rPr>
                <w:sz w:val="20"/>
                <w:szCs w:val="20"/>
              </w:rPr>
              <w:t>Classificação Internacional de Doenças, 10ª revisão. Códigos de diagnóstico e de causa básica de óbito.</w:t>
            </w:r>
          </w:p>
        </w:tc>
      </w:tr>
      <w:tr w:rsidR="002B162B" w14:paraId="194EB637" w14:textId="77777777">
        <w:tc>
          <w:tcPr>
            <w:tcW w:w="2200" w:type="dxa"/>
            <w:shd w:val="clear" w:color="auto" w:fill="FFFFFF"/>
            <w:tcMar>
              <w:top w:w="60" w:type="dxa"/>
              <w:left w:w="90" w:type="dxa"/>
              <w:bottom w:w="60" w:type="dxa"/>
              <w:right w:w="90" w:type="dxa"/>
            </w:tcMar>
          </w:tcPr>
          <w:p w14:paraId="7BAF950F" w14:textId="77777777" w:rsidR="002B162B" w:rsidRDefault="001944D7">
            <w:pPr>
              <w:spacing w:after="60" w:line="252" w:lineRule="auto"/>
            </w:pPr>
            <w:r>
              <w:rPr>
                <w:b/>
                <w:bCs/>
                <w:color w:val="0A213D"/>
                <w:sz w:val="20"/>
                <w:szCs w:val="20"/>
              </w:rPr>
              <w:t>CNES</w:t>
            </w:r>
          </w:p>
        </w:tc>
        <w:tc>
          <w:tcPr>
            <w:tcW w:w="7438" w:type="dxa"/>
            <w:shd w:val="clear" w:color="auto" w:fill="FFFFFF"/>
            <w:tcMar>
              <w:top w:w="60" w:type="dxa"/>
              <w:left w:w="90" w:type="dxa"/>
              <w:bottom w:w="60" w:type="dxa"/>
              <w:right w:w="90" w:type="dxa"/>
            </w:tcMar>
          </w:tcPr>
          <w:p w14:paraId="19F64F59" w14:textId="77777777" w:rsidR="002B162B" w:rsidRDefault="001944D7">
            <w:pPr>
              <w:spacing w:after="60" w:line="252" w:lineRule="auto"/>
            </w:pPr>
            <w:r>
              <w:rPr>
                <w:sz w:val="20"/>
                <w:szCs w:val="20"/>
              </w:rPr>
              <w:t>Cadastro Nacional de Estabelecimentos de Saúde. O código CNES de 7 dígitos identifica cada unidade.</w:t>
            </w:r>
          </w:p>
        </w:tc>
      </w:tr>
      <w:tr w:rsidR="002B162B" w14:paraId="089A11E1" w14:textId="77777777">
        <w:tc>
          <w:tcPr>
            <w:tcW w:w="2200" w:type="dxa"/>
            <w:shd w:val="clear" w:color="auto" w:fill="F6FBF7"/>
            <w:tcMar>
              <w:top w:w="60" w:type="dxa"/>
              <w:left w:w="90" w:type="dxa"/>
              <w:bottom w:w="60" w:type="dxa"/>
              <w:right w:w="90" w:type="dxa"/>
            </w:tcMar>
          </w:tcPr>
          <w:p w14:paraId="7BB12E40" w14:textId="77777777" w:rsidR="002B162B" w:rsidRDefault="001944D7">
            <w:pPr>
              <w:spacing w:after="60" w:line="252" w:lineRule="auto"/>
            </w:pPr>
            <w:r>
              <w:rPr>
                <w:b/>
                <w:bCs/>
                <w:color w:val="0A213D"/>
                <w:sz w:val="20"/>
                <w:szCs w:val="20"/>
              </w:rPr>
              <w:t>COBRANCA</w:t>
            </w:r>
          </w:p>
        </w:tc>
        <w:tc>
          <w:tcPr>
            <w:tcW w:w="7438" w:type="dxa"/>
            <w:shd w:val="clear" w:color="auto" w:fill="F6FBF7"/>
            <w:tcMar>
              <w:top w:w="60" w:type="dxa"/>
              <w:left w:w="90" w:type="dxa"/>
              <w:bottom w:w="60" w:type="dxa"/>
              <w:right w:w="90" w:type="dxa"/>
            </w:tcMar>
          </w:tcPr>
          <w:p w14:paraId="57483806" w14:textId="77777777" w:rsidR="002B162B" w:rsidRDefault="001944D7">
            <w:pPr>
              <w:spacing w:after="60" w:line="252" w:lineRule="auto"/>
            </w:pPr>
            <w:r>
              <w:rPr>
                <w:sz w:val="20"/>
                <w:szCs w:val="20"/>
              </w:rPr>
              <w:t>Campo da AIH com o motivo de saída ou permanência (1x alta, 2x permanência, 3x transferência, 4x óbito, 51 encerramento administrativo, 6x desfechos de parto).</w:t>
            </w:r>
          </w:p>
        </w:tc>
      </w:tr>
      <w:tr w:rsidR="002B162B" w14:paraId="5DA0EB12" w14:textId="77777777">
        <w:tc>
          <w:tcPr>
            <w:tcW w:w="2200" w:type="dxa"/>
            <w:shd w:val="clear" w:color="auto" w:fill="FFFFFF"/>
            <w:tcMar>
              <w:top w:w="60" w:type="dxa"/>
              <w:left w:w="90" w:type="dxa"/>
              <w:bottom w:w="60" w:type="dxa"/>
              <w:right w:w="90" w:type="dxa"/>
            </w:tcMar>
          </w:tcPr>
          <w:p w14:paraId="19AC9418" w14:textId="77777777" w:rsidR="002B162B" w:rsidRDefault="001944D7">
            <w:pPr>
              <w:spacing w:after="60" w:line="252" w:lineRule="auto"/>
            </w:pPr>
            <w:r>
              <w:rPr>
                <w:b/>
                <w:bCs/>
                <w:color w:val="0A213D"/>
                <w:sz w:val="20"/>
                <w:szCs w:val="20"/>
              </w:rPr>
              <w:lastRenderedPageBreak/>
              <w:t>CODESTAB</w:t>
            </w:r>
          </w:p>
        </w:tc>
        <w:tc>
          <w:tcPr>
            <w:tcW w:w="7438" w:type="dxa"/>
            <w:shd w:val="clear" w:color="auto" w:fill="FFFFFF"/>
            <w:tcMar>
              <w:top w:w="60" w:type="dxa"/>
              <w:left w:w="90" w:type="dxa"/>
              <w:bottom w:w="60" w:type="dxa"/>
              <w:right w:w="90" w:type="dxa"/>
            </w:tcMar>
          </w:tcPr>
          <w:p w14:paraId="0CBA2EC5" w14:textId="77777777" w:rsidR="002B162B" w:rsidRDefault="001944D7">
            <w:pPr>
              <w:spacing w:after="60" w:line="252" w:lineRule="auto"/>
            </w:pPr>
            <w:r>
              <w:rPr>
                <w:sz w:val="20"/>
                <w:szCs w:val="20"/>
              </w:rPr>
              <w:t>Código CNES do estabelecimento de ocorrência, nas declarações de nascido vivo e de óbito.</w:t>
            </w:r>
          </w:p>
        </w:tc>
      </w:tr>
      <w:tr w:rsidR="002B162B" w14:paraId="4056E412" w14:textId="77777777">
        <w:tc>
          <w:tcPr>
            <w:tcW w:w="2200" w:type="dxa"/>
            <w:shd w:val="clear" w:color="auto" w:fill="F6FBF7"/>
            <w:tcMar>
              <w:top w:w="60" w:type="dxa"/>
              <w:left w:w="90" w:type="dxa"/>
              <w:bottom w:w="60" w:type="dxa"/>
              <w:right w:w="90" w:type="dxa"/>
            </w:tcMar>
          </w:tcPr>
          <w:p w14:paraId="0166F187" w14:textId="77777777" w:rsidR="002B162B" w:rsidRDefault="001944D7">
            <w:pPr>
              <w:spacing w:after="60" w:line="252" w:lineRule="auto"/>
            </w:pPr>
            <w:r>
              <w:rPr>
                <w:b/>
                <w:bCs/>
                <w:color w:val="0A213D"/>
                <w:sz w:val="20"/>
                <w:szCs w:val="20"/>
              </w:rPr>
              <w:t>CODLEITO e QT_EXIST</w:t>
            </w:r>
          </w:p>
        </w:tc>
        <w:tc>
          <w:tcPr>
            <w:tcW w:w="7438" w:type="dxa"/>
            <w:shd w:val="clear" w:color="auto" w:fill="F6FBF7"/>
            <w:tcMar>
              <w:top w:w="60" w:type="dxa"/>
              <w:left w:w="90" w:type="dxa"/>
              <w:bottom w:w="60" w:type="dxa"/>
              <w:right w:w="90" w:type="dxa"/>
            </w:tcMar>
          </w:tcPr>
          <w:p w14:paraId="654C6F4E" w14:textId="77777777" w:rsidR="002B162B" w:rsidRDefault="001944D7">
            <w:pPr>
              <w:spacing w:after="60" w:line="252" w:lineRule="auto"/>
            </w:pPr>
            <w:r>
              <w:rPr>
                <w:sz w:val="20"/>
                <w:szCs w:val="20"/>
              </w:rPr>
              <w:t>Código do tipo de leito e quantidade de leitos existentes, nos arquivos de leitos (LT) do CNES.</w:t>
            </w:r>
          </w:p>
        </w:tc>
      </w:tr>
      <w:tr w:rsidR="002B162B" w14:paraId="7443D167" w14:textId="77777777">
        <w:tc>
          <w:tcPr>
            <w:tcW w:w="2200" w:type="dxa"/>
            <w:shd w:val="clear" w:color="auto" w:fill="FFFFFF"/>
            <w:tcMar>
              <w:top w:w="60" w:type="dxa"/>
              <w:left w:w="90" w:type="dxa"/>
              <w:bottom w:w="60" w:type="dxa"/>
              <w:right w:w="90" w:type="dxa"/>
            </w:tcMar>
          </w:tcPr>
          <w:p w14:paraId="60785895" w14:textId="77777777" w:rsidR="002B162B" w:rsidRDefault="001944D7">
            <w:pPr>
              <w:spacing w:after="60" w:line="252" w:lineRule="auto"/>
            </w:pPr>
            <w:r>
              <w:rPr>
                <w:b/>
                <w:bCs/>
                <w:color w:val="0A213D"/>
                <w:sz w:val="20"/>
                <w:szCs w:val="20"/>
              </w:rPr>
              <w:t>Comparador</w:t>
            </w:r>
          </w:p>
        </w:tc>
        <w:tc>
          <w:tcPr>
            <w:tcW w:w="7438" w:type="dxa"/>
            <w:shd w:val="clear" w:color="auto" w:fill="FFFFFF"/>
            <w:tcMar>
              <w:top w:w="60" w:type="dxa"/>
              <w:left w:w="90" w:type="dxa"/>
              <w:bottom w:w="60" w:type="dxa"/>
              <w:right w:w="90" w:type="dxa"/>
            </w:tcMar>
          </w:tcPr>
          <w:p w14:paraId="03EB485D" w14:textId="77777777" w:rsidR="002B162B" w:rsidRDefault="001944D7">
            <w:pPr>
              <w:spacing w:after="60" w:line="252" w:lineRule="auto"/>
            </w:pPr>
            <w:r>
              <w:rPr>
                <w:sz w:val="20"/>
                <w:szCs w:val="20"/>
              </w:rPr>
              <w:t>Tela do painel que compara unidades do mesmo grupo e a mesma unidade entre anos (seção 1.3).</w:t>
            </w:r>
          </w:p>
        </w:tc>
      </w:tr>
      <w:tr w:rsidR="002B162B" w14:paraId="4CF73C89" w14:textId="77777777">
        <w:tc>
          <w:tcPr>
            <w:tcW w:w="2200" w:type="dxa"/>
            <w:shd w:val="clear" w:color="auto" w:fill="F6FBF7"/>
            <w:tcMar>
              <w:top w:w="60" w:type="dxa"/>
              <w:left w:w="90" w:type="dxa"/>
              <w:bottom w:w="60" w:type="dxa"/>
              <w:right w:w="90" w:type="dxa"/>
            </w:tcMar>
          </w:tcPr>
          <w:p w14:paraId="68C55068" w14:textId="77777777" w:rsidR="002B162B" w:rsidRDefault="001944D7">
            <w:pPr>
              <w:spacing w:after="60" w:line="252" w:lineRule="auto"/>
            </w:pPr>
            <w:r>
              <w:rPr>
                <w:b/>
                <w:bCs/>
                <w:color w:val="0A213D"/>
                <w:sz w:val="20"/>
                <w:szCs w:val="20"/>
              </w:rPr>
              <w:t>Competência</w:t>
            </w:r>
          </w:p>
        </w:tc>
        <w:tc>
          <w:tcPr>
            <w:tcW w:w="7438" w:type="dxa"/>
            <w:shd w:val="clear" w:color="auto" w:fill="F6FBF7"/>
            <w:tcMar>
              <w:top w:w="60" w:type="dxa"/>
              <w:left w:w="90" w:type="dxa"/>
              <w:bottom w:w="60" w:type="dxa"/>
              <w:right w:w="90" w:type="dxa"/>
            </w:tcMar>
          </w:tcPr>
          <w:p w14:paraId="74AA8683" w14:textId="77777777" w:rsidR="002B162B" w:rsidRDefault="001944D7">
            <w:pPr>
              <w:spacing w:after="60" w:line="252" w:lineRule="auto"/>
            </w:pPr>
            <w:r>
              <w:rPr>
                <w:sz w:val="20"/>
                <w:szCs w:val="20"/>
              </w:rPr>
              <w:t>Mês em que a internação foi processada e paga pelo SUS; pode ser posterior ao mês da alta.</w:t>
            </w:r>
          </w:p>
        </w:tc>
      </w:tr>
      <w:tr w:rsidR="002B162B" w14:paraId="6299B23C" w14:textId="77777777">
        <w:tc>
          <w:tcPr>
            <w:tcW w:w="2200" w:type="dxa"/>
            <w:shd w:val="clear" w:color="auto" w:fill="FFFFFF"/>
            <w:tcMar>
              <w:top w:w="60" w:type="dxa"/>
              <w:left w:w="90" w:type="dxa"/>
              <w:bottom w:w="60" w:type="dxa"/>
              <w:right w:w="90" w:type="dxa"/>
            </w:tcMar>
          </w:tcPr>
          <w:p w14:paraId="43DA31CE" w14:textId="77777777" w:rsidR="002B162B" w:rsidRDefault="001944D7">
            <w:pPr>
              <w:spacing w:after="60" w:line="252" w:lineRule="auto"/>
            </w:pPr>
            <w:r>
              <w:rPr>
                <w:b/>
                <w:bCs/>
                <w:color w:val="0A213D"/>
                <w:sz w:val="20"/>
                <w:szCs w:val="20"/>
              </w:rPr>
              <w:t>CPAV</w:t>
            </w:r>
          </w:p>
        </w:tc>
        <w:tc>
          <w:tcPr>
            <w:tcW w:w="7438" w:type="dxa"/>
            <w:shd w:val="clear" w:color="auto" w:fill="FFFFFF"/>
            <w:tcMar>
              <w:top w:w="60" w:type="dxa"/>
              <w:left w:w="90" w:type="dxa"/>
              <w:bottom w:w="60" w:type="dxa"/>
              <w:right w:w="90" w:type="dxa"/>
            </w:tcMar>
          </w:tcPr>
          <w:p w14:paraId="24B5841A" w14:textId="77777777" w:rsidR="002B162B" w:rsidRDefault="001944D7">
            <w:pPr>
              <w:spacing w:after="60" w:line="252" w:lineRule="auto"/>
            </w:pPr>
            <w:r>
              <w:rPr>
                <w:sz w:val="20"/>
                <w:szCs w:val="20"/>
              </w:rPr>
              <w:t>Condições potencialmente ameaçadoras à vida (morbidade materna grave pelo critério do OOBr; morbidade neonatal grave por critérios pragmáticos).</w:t>
            </w:r>
          </w:p>
        </w:tc>
      </w:tr>
      <w:tr w:rsidR="002B162B" w14:paraId="5A3D6130" w14:textId="77777777">
        <w:tc>
          <w:tcPr>
            <w:tcW w:w="2200" w:type="dxa"/>
            <w:shd w:val="clear" w:color="auto" w:fill="F6FBF7"/>
            <w:tcMar>
              <w:top w:w="60" w:type="dxa"/>
              <w:left w:w="90" w:type="dxa"/>
              <w:bottom w:w="60" w:type="dxa"/>
              <w:right w:w="90" w:type="dxa"/>
            </w:tcMar>
          </w:tcPr>
          <w:p w14:paraId="3D578B01" w14:textId="77777777" w:rsidR="002B162B" w:rsidRDefault="001944D7">
            <w:pPr>
              <w:spacing w:after="60" w:line="252" w:lineRule="auto"/>
            </w:pPr>
            <w:r>
              <w:rPr>
                <w:b/>
                <w:bCs/>
                <w:color w:val="0A213D"/>
                <w:sz w:val="20"/>
                <w:szCs w:val="20"/>
              </w:rPr>
              <w:t>CPN</w:t>
            </w:r>
          </w:p>
        </w:tc>
        <w:tc>
          <w:tcPr>
            <w:tcW w:w="7438" w:type="dxa"/>
            <w:shd w:val="clear" w:color="auto" w:fill="F6FBF7"/>
            <w:tcMar>
              <w:top w:w="60" w:type="dxa"/>
              <w:left w:w="90" w:type="dxa"/>
              <w:bottom w:w="60" w:type="dxa"/>
              <w:right w:w="90" w:type="dxa"/>
            </w:tcMar>
          </w:tcPr>
          <w:p w14:paraId="627C6BB8" w14:textId="77777777" w:rsidR="002B162B" w:rsidRDefault="001944D7">
            <w:pPr>
              <w:spacing w:after="60" w:line="252" w:lineRule="auto"/>
            </w:pPr>
            <w:r>
              <w:rPr>
                <w:sz w:val="20"/>
                <w:szCs w:val="20"/>
              </w:rPr>
              <w:t>Centro de Parto Normal; procedimento SIGTAP 0310010055.</w:t>
            </w:r>
          </w:p>
        </w:tc>
      </w:tr>
      <w:tr w:rsidR="002B162B" w14:paraId="444B5836" w14:textId="77777777">
        <w:tc>
          <w:tcPr>
            <w:tcW w:w="2200" w:type="dxa"/>
            <w:shd w:val="clear" w:color="auto" w:fill="FFFFFF"/>
            <w:tcMar>
              <w:top w:w="60" w:type="dxa"/>
              <w:left w:w="90" w:type="dxa"/>
              <w:bottom w:w="60" w:type="dxa"/>
              <w:right w:w="90" w:type="dxa"/>
            </w:tcMar>
          </w:tcPr>
          <w:p w14:paraId="7FC64520" w14:textId="77777777" w:rsidR="002B162B" w:rsidRDefault="001944D7">
            <w:pPr>
              <w:spacing w:after="60" w:line="252" w:lineRule="auto"/>
            </w:pPr>
            <w:r>
              <w:rPr>
                <w:b/>
                <w:bCs/>
                <w:color w:val="0A213D"/>
                <w:sz w:val="20"/>
                <w:szCs w:val="20"/>
              </w:rPr>
              <w:t>DATASUS</w:t>
            </w:r>
          </w:p>
        </w:tc>
        <w:tc>
          <w:tcPr>
            <w:tcW w:w="7438" w:type="dxa"/>
            <w:shd w:val="clear" w:color="auto" w:fill="FFFFFF"/>
            <w:tcMar>
              <w:top w:w="60" w:type="dxa"/>
              <w:left w:w="90" w:type="dxa"/>
              <w:bottom w:w="60" w:type="dxa"/>
              <w:right w:w="90" w:type="dxa"/>
            </w:tcMar>
          </w:tcPr>
          <w:p w14:paraId="7456E2E5" w14:textId="77777777" w:rsidR="002B162B" w:rsidRDefault="001944D7">
            <w:pPr>
              <w:spacing w:after="60" w:line="252" w:lineRule="auto"/>
            </w:pPr>
            <w:r>
              <w:rPr>
                <w:sz w:val="20"/>
                <w:szCs w:val="20"/>
              </w:rPr>
              <w:t>Departamento de Informática do SUS, do Ministério da Saúde, que publica as bases usadas nos painéis.</w:t>
            </w:r>
          </w:p>
        </w:tc>
      </w:tr>
      <w:tr w:rsidR="002B162B" w14:paraId="79C2728D" w14:textId="77777777">
        <w:tc>
          <w:tcPr>
            <w:tcW w:w="2200" w:type="dxa"/>
            <w:shd w:val="clear" w:color="auto" w:fill="F6FBF7"/>
            <w:tcMar>
              <w:top w:w="60" w:type="dxa"/>
              <w:left w:w="90" w:type="dxa"/>
              <w:bottom w:w="60" w:type="dxa"/>
              <w:right w:w="90" w:type="dxa"/>
            </w:tcMar>
          </w:tcPr>
          <w:p w14:paraId="1983F48C" w14:textId="77777777" w:rsidR="002B162B" w:rsidRDefault="001944D7">
            <w:pPr>
              <w:spacing w:after="60" w:line="252" w:lineRule="auto"/>
            </w:pPr>
            <w:r>
              <w:rPr>
                <w:b/>
                <w:bCs/>
                <w:color w:val="0A213D"/>
                <w:sz w:val="20"/>
                <w:szCs w:val="20"/>
              </w:rPr>
              <w:t>DIAR_ACOM</w:t>
            </w:r>
          </w:p>
        </w:tc>
        <w:tc>
          <w:tcPr>
            <w:tcW w:w="7438" w:type="dxa"/>
            <w:shd w:val="clear" w:color="auto" w:fill="F6FBF7"/>
            <w:tcMar>
              <w:top w:w="60" w:type="dxa"/>
              <w:left w:w="90" w:type="dxa"/>
              <w:bottom w:w="60" w:type="dxa"/>
              <w:right w:w="90" w:type="dxa"/>
            </w:tcMar>
          </w:tcPr>
          <w:p w14:paraId="76496C08" w14:textId="77777777" w:rsidR="002B162B" w:rsidRDefault="001944D7">
            <w:pPr>
              <w:spacing w:after="60" w:line="252" w:lineRule="auto"/>
            </w:pPr>
            <w:r>
              <w:rPr>
                <w:sz w:val="20"/>
                <w:szCs w:val="20"/>
              </w:rPr>
              <w:t>Número de diárias de acompanhante registradas na AIH.</w:t>
            </w:r>
          </w:p>
        </w:tc>
      </w:tr>
      <w:tr w:rsidR="002B162B" w14:paraId="07DAFA3D" w14:textId="77777777">
        <w:tc>
          <w:tcPr>
            <w:tcW w:w="2200" w:type="dxa"/>
            <w:shd w:val="clear" w:color="auto" w:fill="FFFFFF"/>
            <w:tcMar>
              <w:top w:w="60" w:type="dxa"/>
              <w:left w:w="90" w:type="dxa"/>
              <w:bottom w:w="60" w:type="dxa"/>
              <w:right w:w="90" w:type="dxa"/>
            </w:tcMar>
          </w:tcPr>
          <w:p w14:paraId="33B190F9" w14:textId="77777777" w:rsidR="002B162B" w:rsidRDefault="001944D7">
            <w:pPr>
              <w:spacing w:after="60" w:line="252" w:lineRule="auto"/>
            </w:pPr>
            <w:r>
              <w:rPr>
                <w:b/>
                <w:bCs/>
                <w:color w:val="0A213D"/>
                <w:sz w:val="20"/>
                <w:szCs w:val="20"/>
              </w:rPr>
              <w:t>DIAS_PERM</w:t>
            </w:r>
          </w:p>
        </w:tc>
        <w:tc>
          <w:tcPr>
            <w:tcW w:w="7438" w:type="dxa"/>
            <w:shd w:val="clear" w:color="auto" w:fill="FFFFFF"/>
            <w:tcMar>
              <w:top w:w="60" w:type="dxa"/>
              <w:left w:w="90" w:type="dxa"/>
              <w:bottom w:w="60" w:type="dxa"/>
              <w:right w:w="90" w:type="dxa"/>
            </w:tcMar>
          </w:tcPr>
          <w:p w14:paraId="3E135CC6" w14:textId="77777777" w:rsidR="002B162B" w:rsidRDefault="001944D7">
            <w:pPr>
              <w:spacing w:after="60" w:line="252" w:lineRule="auto"/>
            </w:pPr>
            <w:r>
              <w:rPr>
                <w:sz w:val="20"/>
                <w:szCs w:val="20"/>
              </w:rPr>
              <w:t>Dias de permanência da internação: data de saída menos data de internação (DT_SAIDA − DT_INTER).</w:t>
            </w:r>
          </w:p>
        </w:tc>
      </w:tr>
      <w:tr w:rsidR="002B162B" w14:paraId="00644384" w14:textId="77777777">
        <w:tc>
          <w:tcPr>
            <w:tcW w:w="2200" w:type="dxa"/>
            <w:shd w:val="clear" w:color="auto" w:fill="F6FBF7"/>
            <w:tcMar>
              <w:top w:w="60" w:type="dxa"/>
              <w:left w:w="90" w:type="dxa"/>
              <w:bottom w:w="60" w:type="dxa"/>
              <w:right w:w="90" w:type="dxa"/>
            </w:tcMar>
          </w:tcPr>
          <w:p w14:paraId="76BEB59F" w14:textId="77777777" w:rsidR="002B162B" w:rsidRDefault="001944D7">
            <w:pPr>
              <w:spacing w:after="60" w:line="252" w:lineRule="auto"/>
            </w:pPr>
            <w:r>
              <w:rPr>
                <w:b/>
                <w:bCs/>
                <w:color w:val="0A213D"/>
                <w:sz w:val="20"/>
                <w:szCs w:val="20"/>
              </w:rPr>
              <w:t>DN</w:t>
            </w:r>
          </w:p>
        </w:tc>
        <w:tc>
          <w:tcPr>
            <w:tcW w:w="7438" w:type="dxa"/>
            <w:shd w:val="clear" w:color="auto" w:fill="F6FBF7"/>
            <w:tcMar>
              <w:top w:w="60" w:type="dxa"/>
              <w:left w:w="90" w:type="dxa"/>
              <w:bottom w:w="60" w:type="dxa"/>
              <w:right w:w="90" w:type="dxa"/>
            </w:tcMar>
          </w:tcPr>
          <w:p w14:paraId="0D4A8F33" w14:textId="77777777" w:rsidR="002B162B" w:rsidRDefault="001944D7">
            <w:pPr>
              <w:spacing w:after="60" w:line="252" w:lineRule="auto"/>
            </w:pPr>
            <w:r>
              <w:rPr>
                <w:sz w:val="20"/>
                <w:szCs w:val="20"/>
              </w:rPr>
              <w:t>Declaração de Nascido Vivo, documento de origem do SINASC.</w:t>
            </w:r>
          </w:p>
        </w:tc>
      </w:tr>
      <w:tr w:rsidR="002B162B" w14:paraId="46BF34BB" w14:textId="77777777">
        <w:tc>
          <w:tcPr>
            <w:tcW w:w="2200" w:type="dxa"/>
            <w:shd w:val="clear" w:color="auto" w:fill="FFFFFF"/>
            <w:tcMar>
              <w:top w:w="60" w:type="dxa"/>
              <w:left w:w="90" w:type="dxa"/>
              <w:bottom w:w="60" w:type="dxa"/>
              <w:right w:w="90" w:type="dxa"/>
            </w:tcMar>
          </w:tcPr>
          <w:p w14:paraId="217EC3F8" w14:textId="77777777" w:rsidR="002B162B" w:rsidRDefault="001944D7">
            <w:pPr>
              <w:spacing w:after="60" w:line="252" w:lineRule="auto"/>
            </w:pPr>
            <w:r>
              <w:rPr>
                <w:b/>
                <w:bCs/>
                <w:color w:val="0A213D"/>
                <w:sz w:val="20"/>
                <w:szCs w:val="20"/>
              </w:rPr>
              <w:t>DO e DOFET</w:t>
            </w:r>
          </w:p>
        </w:tc>
        <w:tc>
          <w:tcPr>
            <w:tcW w:w="7438" w:type="dxa"/>
            <w:shd w:val="clear" w:color="auto" w:fill="FFFFFF"/>
            <w:tcMar>
              <w:top w:w="60" w:type="dxa"/>
              <w:left w:w="90" w:type="dxa"/>
              <w:bottom w:w="60" w:type="dxa"/>
              <w:right w:w="90" w:type="dxa"/>
            </w:tcMar>
          </w:tcPr>
          <w:p w14:paraId="1730D099" w14:textId="77777777" w:rsidR="002B162B" w:rsidRDefault="001944D7">
            <w:pPr>
              <w:spacing w:after="60" w:line="252" w:lineRule="auto"/>
            </w:pPr>
            <w:r>
              <w:rPr>
                <w:sz w:val="20"/>
                <w:szCs w:val="20"/>
              </w:rPr>
              <w:t>Declaração de Óbito e Declaração de Óbito Fetal, documentos de origem do SIM.</w:t>
            </w:r>
          </w:p>
        </w:tc>
      </w:tr>
      <w:tr w:rsidR="002B162B" w14:paraId="5B3542D4" w14:textId="77777777">
        <w:tc>
          <w:tcPr>
            <w:tcW w:w="2200" w:type="dxa"/>
            <w:shd w:val="clear" w:color="auto" w:fill="F6FBF7"/>
            <w:tcMar>
              <w:top w:w="60" w:type="dxa"/>
              <w:left w:w="90" w:type="dxa"/>
              <w:bottom w:w="60" w:type="dxa"/>
              <w:right w:w="90" w:type="dxa"/>
            </w:tcMar>
          </w:tcPr>
          <w:p w14:paraId="3056B7C9" w14:textId="77777777" w:rsidR="002B162B" w:rsidRDefault="001944D7">
            <w:pPr>
              <w:spacing w:after="60" w:line="252" w:lineRule="auto"/>
            </w:pPr>
            <w:r>
              <w:rPr>
                <w:b/>
                <w:bCs/>
                <w:color w:val="0A213D"/>
                <w:sz w:val="20"/>
                <w:szCs w:val="20"/>
              </w:rPr>
              <w:t>Dossiê</w:t>
            </w:r>
          </w:p>
        </w:tc>
        <w:tc>
          <w:tcPr>
            <w:tcW w:w="7438" w:type="dxa"/>
            <w:shd w:val="clear" w:color="auto" w:fill="F6FBF7"/>
            <w:tcMar>
              <w:top w:w="60" w:type="dxa"/>
              <w:left w:w="90" w:type="dxa"/>
              <w:bottom w:w="60" w:type="dxa"/>
              <w:right w:w="90" w:type="dxa"/>
            </w:tcMar>
          </w:tcPr>
          <w:p w14:paraId="09D5694C" w14:textId="77777777" w:rsidR="002B162B" w:rsidRDefault="001944D7">
            <w:pPr>
              <w:spacing w:after="60" w:line="252" w:lineRule="auto"/>
            </w:pPr>
            <w:r>
              <w:rPr>
                <w:sz w:val="20"/>
                <w:szCs w:val="20"/>
              </w:rPr>
              <w:t>Página de detalhe de cada maternidade no painel (seção 1.3).</w:t>
            </w:r>
          </w:p>
        </w:tc>
      </w:tr>
      <w:tr w:rsidR="002B162B" w14:paraId="6C1ECA47" w14:textId="77777777">
        <w:tc>
          <w:tcPr>
            <w:tcW w:w="2200" w:type="dxa"/>
            <w:shd w:val="clear" w:color="auto" w:fill="FFFFFF"/>
            <w:tcMar>
              <w:top w:w="60" w:type="dxa"/>
              <w:left w:w="90" w:type="dxa"/>
              <w:bottom w:w="60" w:type="dxa"/>
              <w:right w:w="90" w:type="dxa"/>
            </w:tcMar>
          </w:tcPr>
          <w:p w14:paraId="25519E07" w14:textId="77777777" w:rsidR="002B162B" w:rsidRDefault="001944D7">
            <w:pPr>
              <w:spacing w:after="60" w:line="252" w:lineRule="auto"/>
            </w:pPr>
            <w:r>
              <w:rPr>
                <w:b/>
                <w:bCs/>
                <w:color w:val="0A213D"/>
                <w:sz w:val="20"/>
                <w:szCs w:val="20"/>
              </w:rPr>
              <w:t>EBSERH</w:t>
            </w:r>
          </w:p>
        </w:tc>
        <w:tc>
          <w:tcPr>
            <w:tcW w:w="7438" w:type="dxa"/>
            <w:shd w:val="clear" w:color="auto" w:fill="FFFFFF"/>
            <w:tcMar>
              <w:top w:w="60" w:type="dxa"/>
              <w:left w:w="90" w:type="dxa"/>
              <w:bottom w:w="60" w:type="dxa"/>
              <w:right w:w="90" w:type="dxa"/>
            </w:tcMar>
          </w:tcPr>
          <w:p w14:paraId="4728324F" w14:textId="77777777" w:rsidR="002B162B" w:rsidRDefault="001944D7">
            <w:pPr>
              <w:spacing w:after="60" w:line="252" w:lineRule="auto"/>
            </w:pPr>
            <w:r>
              <w:rPr>
                <w:sz w:val="20"/>
                <w:szCs w:val="20"/>
              </w:rPr>
              <w:t>Empresa Brasileira de Serviços Hospitalares; grupo dos hospitais universitários federais do painel.</w:t>
            </w:r>
          </w:p>
        </w:tc>
      </w:tr>
      <w:tr w:rsidR="002B162B" w14:paraId="5994343D" w14:textId="77777777">
        <w:tc>
          <w:tcPr>
            <w:tcW w:w="2200" w:type="dxa"/>
            <w:shd w:val="clear" w:color="auto" w:fill="F6FBF7"/>
            <w:tcMar>
              <w:top w:w="60" w:type="dxa"/>
              <w:left w:w="90" w:type="dxa"/>
              <w:bottom w:w="60" w:type="dxa"/>
              <w:right w:w="90" w:type="dxa"/>
            </w:tcMar>
          </w:tcPr>
          <w:p w14:paraId="7442EDDE" w14:textId="77777777" w:rsidR="002B162B" w:rsidRDefault="001944D7">
            <w:pPr>
              <w:spacing w:after="60" w:line="252" w:lineRule="auto"/>
            </w:pPr>
            <w:r>
              <w:rPr>
                <w:b/>
                <w:bCs/>
                <w:color w:val="0A213D"/>
                <w:sz w:val="20"/>
                <w:szCs w:val="20"/>
              </w:rPr>
              <w:t>FTP</w:t>
            </w:r>
          </w:p>
        </w:tc>
        <w:tc>
          <w:tcPr>
            <w:tcW w:w="7438" w:type="dxa"/>
            <w:shd w:val="clear" w:color="auto" w:fill="F6FBF7"/>
            <w:tcMar>
              <w:top w:w="60" w:type="dxa"/>
              <w:left w:w="90" w:type="dxa"/>
              <w:bottom w:w="60" w:type="dxa"/>
              <w:right w:w="90" w:type="dxa"/>
            </w:tcMar>
          </w:tcPr>
          <w:p w14:paraId="46AC4307" w14:textId="77777777" w:rsidR="002B162B" w:rsidRDefault="001944D7">
            <w:pPr>
              <w:spacing w:after="60" w:line="252" w:lineRule="auto"/>
            </w:pPr>
            <w:r>
              <w:rPr>
                <w:sz w:val="20"/>
                <w:szCs w:val="20"/>
              </w:rPr>
              <w:t>Servidor de arquivos do DATASUS na internet (do inglês file transfer protocol).</w:t>
            </w:r>
          </w:p>
        </w:tc>
      </w:tr>
      <w:tr w:rsidR="002B162B" w14:paraId="036EC5C8" w14:textId="77777777">
        <w:tc>
          <w:tcPr>
            <w:tcW w:w="2200" w:type="dxa"/>
            <w:shd w:val="clear" w:color="auto" w:fill="FFFFFF"/>
            <w:tcMar>
              <w:top w:w="60" w:type="dxa"/>
              <w:left w:w="90" w:type="dxa"/>
              <w:bottom w:w="60" w:type="dxa"/>
              <w:right w:w="90" w:type="dxa"/>
            </w:tcMar>
          </w:tcPr>
          <w:p w14:paraId="25A4FA0E" w14:textId="77777777" w:rsidR="002B162B" w:rsidRDefault="001944D7">
            <w:pPr>
              <w:spacing w:after="60" w:line="252" w:lineRule="auto"/>
            </w:pPr>
            <w:r>
              <w:rPr>
                <w:b/>
                <w:bCs/>
                <w:color w:val="0A213D"/>
                <w:sz w:val="20"/>
                <w:szCs w:val="20"/>
              </w:rPr>
              <w:t>Habilitações</w:t>
            </w:r>
          </w:p>
        </w:tc>
        <w:tc>
          <w:tcPr>
            <w:tcW w:w="7438" w:type="dxa"/>
            <w:shd w:val="clear" w:color="auto" w:fill="FFFFFF"/>
            <w:tcMar>
              <w:top w:w="60" w:type="dxa"/>
              <w:left w:w="90" w:type="dxa"/>
              <w:bottom w:w="60" w:type="dxa"/>
              <w:right w:w="90" w:type="dxa"/>
            </w:tcMar>
          </w:tcPr>
          <w:p w14:paraId="4519A229" w14:textId="77777777" w:rsidR="002B162B" w:rsidRDefault="001944D7">
            <w:pPr>
              <w:spacing w:after="60" w:line="252" w:lineRule="auto"/>
            </w:pPr>
            <w:r>
              <w:rPr>
                <w:sz w:val="20"/>
                <w:szCs w:val="20"/>
              </w:rPr>
              <w:t>Serviços que o SUS autoriza o estabelecimento a realizar, registrados no CNES.</w:t>
            </w:r>
          </w:p>
        </w:tc>
      </w:tr>
      <w:tr w:rsidR="002B162B" w14:paraId="313313F9" w14:textId="77777777">
        <w:tc>
          <w:tcPr>
            <w:tcW w:w="2200" w:type="dxa"/>
            <w:shd w:val="clear" w:color="auto" w:fill="F6FBF7"/>
            <w:tcMar>
              <w:top w:w="60" w:type="dxa"/>
              <w:left w:w="90" w:type="dxa"/>
              <w:bottom w:w="60" w:type="dxa"/>
              <w:right w:w="90" w:type="dxa"/>
            </w:tcMar>
          </w:tcPr>
          <w:p w14:paraId="4BA636B0" w14:textId="77777777" w:rsidR="002B162B" w:rsidRDefault="001944D7">
            <w:pPr>
              <w:spacing w:after="60" w:line="252" w:lineRule="auto"/>
            </w:pPr>
            <w:r>
              <w:rPr>
                <w:b/>
                <w:bCs/>
                <w:color w:val="0A213D"/>
                <w:sz w:val="20"/>
                <w:szCs w:val="20"/>
              </w:rPr>
              <w:t>ICD-PM</w:t>
            </w:r>
          </w:p>
        </w:tc>
        <w:tc>
          <w:tcPr>
            <w:tcW w:w="7438" w:type="dxa"/>
            <w:shd w:val="clear" w:color="auto" w:fill="F6FBF7"/>
            <w:tcMar>
              <w:top w:w="60" w:type="dxa"/>
              <w:left w:w="90" w:type="dxa"/>
              <w:bottom w:w="60" w:type="dxa"/>
              <w:right w:w="90" w:type="dxa"/>
            </w:tcMar>
          </w:tcPr>
          <w:p w14:paraId="428CDE25" w14:textId="77777777" w:rsidR="002B162B" w:rsidRDefault="001944D7">
            <w:pPr>
              <w:spacing w:after="60" w:line="252" w:lineRule="auto"/>
            </w:pPr>
            <w:r>
              <w:rPr>
                <w:sz w:val="20"/>
                <w:szCs w:val="20"/>
              </w:rPr>
              <w:t>Classificação da OMS para causas de óbitos perinatais (CID-PM), citada no dicionário de mortalidade.</w:t>
            </w:r>
          </w:p>
        </w:tc>
      </w:tr>
      <w:tr w:rsidR="002B162B" w14:paraId="57E90B87" w14:textId="77777777">
        <w:tc>
          <w:tcPr>
            <w:tcW w:w="2200" w:type="dxa"/>
            <w:shd w:val="clear" w:color="auto" w:fill="FFFFFF"/>
            <w:tcMar>
              <w:top w:w="60" w:type="dxa"/>
              <w:left w:w="90" w:type="dxa"/>
              <w:bottom w:w="60" w:type="dxa"/>
              <w:right w:w="90" w:type="dxa"/>
            </w:tcMar>
          </w:tcPr>
          <w:p w14:paraId="0F920BD4" w14:textId="77777777" w:rsidR="002B162B" w:rsidRDefault="001944D7">
            <w:pPr>
              <w:spacing w:after="60" w:line="252" w:lineRule="auto"/>
            </w:pPr>
            <w:r>
              <w:rPr>
                <w:b/>
                <w:bCs/>
                <w:color w:val="0A213D"/>
                <w:sz w:val="20"/>
                <w:szCs w:val="20"/>
              </w:rPr>
              <w:t>IDB</w:t>
            </w:r>
          </w:p>
        </w:tc>
        <w:tc>
          <w:tcPr>
            <w:tcW w:w="7438" w:type="dxa"/>
            <w:shd w:val="clear" w:color="auto" w:fill="FFFFFF"/>
            <w:tcMar>
              <w:top w:w="60" w:type="dxa"/>
              <w:left w:w="90" w:type="dxa"/>
              <w:bottom w:w="60" w:type="dxa"/>
              <w:right w:w="90" w:type="dxa"/>
            </w:tcMar>
          </w:tcPr>
          <w:p w14:paraId="70DC8BB8" w14:textId="77777777" w:rsidR="002B162B" w:rsidRDefault="001944D7">
            <w:pPr>
              <w:spacing w:after="60" w:line="252" w:lineRule="auto"/>
            </w:pPr>
            <w:r>
              <w:rPr>
                <w:sz w:val="20"/>
                <w:szCs w:val="20"/>
              </w:rPr>
              <w:t>Indicadores e Dados Básicos para a Saúde, da Rede Interagencial de Informações para a Saúde (RIPSA), publicados pelo DATASUS; fichas C.1.1, C.1.2, C.3 e C.5.</w:t>
            </w:r>
          </w:p>
        </w:tc>
      </w:tr>
      <w:tr w:rsidR="002B162B" w14:paraId="74C8B431" w14:textId="77777777">
        <w:tc>
          <w:tcPr>
            <w:tcW w:w="2200" w:type="dxa"/>
            <w:shd w:val="clear" w:color="auto" w:fill="F6FBF7"/>
            <w:tcMar>
              <w:top w:w="60" w:type="dxa"/>
              <w:left w:w="90" w:type="dxa"/>
              <w:bottom w:w="60" w:type="dxa"/>
              <w:right w:w="90" w:type="dxa"/>
            </w:tcMar>
          </w:tcPr>
          <w:p w14:paraId="226C1349" w14:textId="77777777" w:rsidR="002B162B" w:rsidRDefault="001944D7">
            <w:pPr>
              <w:spacing w:after="60" w:line="252" w:lineRule="auto"/>
            </w:pPr>
            <w:r>
              <w:rPr>
                <w:b/>
                <w:bCs/>
                <w:color w:val="0A213D"/>
                <w:sz w:val="20"/>
                <w:szCs w:val="20"/>
              </w:rPr>
              <w:t>IDENT</w:t>
            </w:r>
          </w:p>
        </w:tc>
        <w:tc>
          <w:tcPr>
            <w:tcW w:w="7438" w:type="dxa"/>
            <w:shd w:val="clear" w:color="auto" w:fill="F6FBF7"/>
            <w:tcMar>
              <w:top w:w="60" w:type="dxa"/>
              <w:left w:w="90" w:type="dxa"/>
              <w:bottom w:w="60" w:type="dxa"/>
              <w:right w:w="90" w:type="dxa"/>
            </w:tcMar>
          </w:tcPr>
          <w:p w14:paraId="272C97CF" w14:textId="77777777" w:rsidR="002B162B" w:rsidRDefault="001944D7">
            <w:pPr>
              <w:spacing w:after="60" w:line="252" w:lineRule="auto"/>
            </w:pPr>
            <w:r>
              <w:rPr>
                <w:sz w:val="20"/>
                <w:szCs w:val="20"/>
              </w:rPr>
              <w:t>Campo da AIH que identifica o tipo de AIH (5 = longa permanência).</w:t>
            </w:r>
          </w:p>
        </w:tc>
      </w:tr>
      <w:tr w:rsidR="002B162B" w14:paraId="3C6E3DFB" w14:textId="77777777">
        <w:tc>
          <w:tcPr>
            <w:tcW w:w="2200" w:type="dxa"/>
            <w:shd w:val="clear" w:color="auto" w:fill="FFFFFF"/>
            <w:tcMar>
              <w:top w:w="60" w:type="dxa"/>
              <w:left w:w="90" w:type="dxa"/>
              <w:bottom w:w="60" w:type="dxa"/>
              <w:right w:w="90" w:type="dxa"/>
            </w:tcMar>
          </w:tcPr>
          <w:p w14:paraId="52B5AD64" w14:textId="77777777" w:rsidR="002B162B" w:rsidRDefault="001944D7">
            <w:pPr>
              <w:spacing w:after="60" w:line="252" w:lineRule="auto"/>
            </w:pPr>
            <w:r>
              <w:rPr>
                <w:b/>
                <w:bCs/>
                <w:color w:val="0A213D"/>
                <w:sz w:val="20"/>
                <w:szCs w:val="20"/>
              </w:rPr>
              <w:t>Ignorado</w:t>
            </w:r>
          </w:p>
        </w:tc>
        <w:tc>
          <w:tcPr>
            <w:tcW w:w="7438" w:type="dxa"/>
            <w:shd w:val="clear" w:color="auto" w:fill="FFFFFF"/>
            <w:tcMar>
              <w:top w:w="60" w:type="dxa"/>
              <w:left w:w="90" w:type="dxa"/>
              <w:bottom w:w="60" w:type="dxa"/>
              <w:right w:w="90" w:type="dxa"/>
            </w:tcMar>
          </w:tcPr>
          <w:p w14:paraId="1EC9BD42" w14:textId="77777777" w:rsidR="002B162B" w:rsidRDefault="001944D7">
            <w:pPr>
              <w:spacing w:after="60" w:line="252" w:lineRule="auto"/>
            </w:pPr>
            <w:r>
              <w:rPr>
                <w:sz w:val="20"/>
                <w:szCs w:val="20"/>
              </w:rPr>
              <w:t>Registro com o campo em branco ou com código de "ignorado" (9, 99, 9999); fica fora do numerador e do denominador, salvo indicação em contrário.</w:t>
            </w:r>
          </w:p>
        </w:tc>
      </w:tr>
      <w:tr w:rsidR="002B162B" w14:paraId="4974C72D" w14:textId="77777777">
        <w:tc>
          <w:tcPr>
            <w:tcW w:w="2200" w:type="dxa"/>
            <w:shd w:val="clear" w:color="auto" w:fill="F6FBF7"/>
            <w:tcMar>
              <w:top w:w="60" w:type="dxa"/>
              <w:left w:w="90" w:type="dxa"/>
              <w:bottom w:w="60" w:type="dxa"/>
              <w:right w:w="90" w:type="dxa"/>
            </w:tcMar>
          </w:tcPr>
          <w:p w14:paraId="6C4C9814" w14:textId="77777777" w:rsidR="002B162B" w:rsidRDefault="001944D7">
            <w:pPr>
              <w:spacing w:after="60" w:line="252" w:lineRule="auto"/>
            </w:pPr>
            <w:r>
              <w:rPr>
                <w:b/>
                <w:bCs/>
                <w:color w:val="0A213D"/>
                <w:sz w:val="20"/>
                <w:szCs w:val="20"/>
              </w:rPr>
              <w:t>LBE</w:t>
            </w:r>
          </w:p>
        </w:tc>
        <w:tc>
          <w:tcPr>
            <w:tcW w:w="7438" w:type="dxa"/>
            <w:shd w:val="clear" w:color="auto" w:fill="F6FBF7"/>
            <w:tcMar>
              <w:top w:w="60" w:type="dxa"/>
              <w:left w:w="90" w:type="dxa"/>
              <w:bottom w:w="60" w:type="dxa"/>
              <w:right w:w="90" w:type="dxa"/>
            </w:tcMar>
          </w:tcPr>
          <w:p w14:paraId="5173258F" w14:textId="77777777" w:rsidR="002B162B" w:rsidRDefault="001944D7">
            <w:pPr>
              <w:spacing w:after="60" w:line="252" w:lineRule="auto"/>
            </w:pPr>
            <w:r>
              <w:rPr>
                <w:sz w:val="20"/>
                <w:szCs w:val="20"/>
              </w:rPr>
              <w:t>Lista Brasileira de Causas de Mortes Evitáveis por Intervenções do SUS, na versão de tabulação para menores de 5 anos do DATASUS/SVS.</w:t>
            </w:r>
          </w:p>
        </w:tc>
      </w:tr>
      <w:tr w:rsidR="002B162B" w14:paraId="358CCE7A" w14:textId="77777777">
        <w:tc>
          <w:tcPr>
            <w:tcW w:w="2200" w:type="dxa"/>
            <w:shd w:val="clear" w:color="auto" w:fill="FFFFFF"/>
            <w:tcMar>
              <w:top w:w="60" w:type="dxa"/>
              <w:left w:w="90" w:type="dxa"/>
              <w:bottom w:w="60" w:type="dxa"/>
              <w:right w:w="90" w:type="dxa"/>
            </w:tcMar>
          </w:tcPr>
          <w:p w14:paraId="2009D63A" w14:textId="77777777" w:rsidR="002B162B" w:rsidRDefault="001944D7">
            <w:pPr>
              <w:spacing w:after="60" w:line="252" w:lineRule="auto"/>
            </w:pPr>
            <w:r>
              <w:rPr>
                <w:b/>
                <w:bCs/>
                <w:color w:val="0A213D"/>
                <w:sz w:val="20"/>
                <w:szCs w:val="20"/>
              </w:rPr>
              <w:t>LT</w:t>
            </w:r>
          </w:p>
        </w:tc>
        <w:tc>
          <w:tcPr>
            <w:tcW w:w="7438" w:type="dxa"/>
            <w:shd w:val="clear" w:color="auto" w:fill="FFFFFF"/>
            <w:tcMar>
              <w:top w:w="60" w:type="dxa"/>
              <w:left w:w="90" w:type="dxa"/>
              <w:bottom w:w="60" w:type="dxa"/>
              <w:right w:w="90" w:type="dxa"/>
            </w:tcMar>
          </w:tcPr>
          <w:p w14:paraId="346C307C" w14:textId="77777777" w:rsidR="002B162B" w:rsidRDefault="001944D7">
            <w:pPr>
              <w:spacing w:after="60" w:line="252" w:lineRule="auto"/>
            </w:pPr>
            <w:r>
              <w:rPr>
                <w:sz w:val="20"/>
                <w:szCs w:val="20"/>
              </w:rPr>
              <w:t>Arquivos de leitos do CNES, por estabelecimento e mês.</w:t>
            </w:r>
          </w:p>
        </w:tc>
      </w:tr>
      <w:tr w:rsidR="002B162B" w14:paraId="76DF51C6" w14:textId="77777777">
        <w:tc>
          <w:tcPr>
            <w:tcW w:w="2200" w:type="dxa"/>
            <w:shd w:val="clear" w:color="auto" w:fill="F6FBF7"/>
            <w:tcMar>
              <w:top w:w="60" w:type="dxa"/>
              <w:left w:w="90" w:type="dxa"/>
              <w:bottom w:w="60" w:type="dxa"/>
              <w:right w:w="90" w:type="dxa"/>
            </w:tcMar>
          </w:tcPr>
          <w:p w14:paraId="75D9F875" w14:textId="77777777" w:rsidR="002B162B" w:rsidRDefault="001944D7">
            <w:pPr>
              <w:spacing w:after="60" w:line="252" w:lineRule="auto"/>
            </w:pPr>
            <w:r>
              <w:rPr>
                <w:b/>
                <w:bCs/>
                <w:color w:val="0A213D"/>
                <w:sz w:val="20"/>
                <w:szCs w:val="20"/>
              </w:rPr>
              <w:t>MARCA_UTI</w:t>
            </w:r>
          </w:p>
        </w:tc>
        <w:tc>
          <w:tcPr>
            <w:tcW w:w="7438" w:type="dxa"/>
            <w:shd w:val="clear" w:color="auto" w:fill="F6FBF7"/>
            <w:tcMar>
              <w:top w:w="60" w:type="dxa"/>
              <w:left w:w="90" w:type="dxa"/>
              <w:bottom w:w="60" w:type="dxa"/>
              <w:right w:w="90" w:type="dxa"/>
            </w:tcMar>
          </w:tcPr>
          <w:p w14:paraId="461D8E0D" w14:textId="77777777" w:rsidR="002B162B" w:rsidRDefault="001944D7">
            <w:pPr>
              <w:spacing w:after="60" w:line="252" w:lineRule="auto"/>
            </w:pPr>
            <w:r>
              <w:rPr>
                <w:sz w:val="20"/>
                <w:szCs w:val="20"/>
              </w:rPr>
              <w:t>Campo da AIH com o tipo de UTI usado (81 e 82 = UTI neonatal tipos II e III).</w:t>
            </w:r>
          </w:p>
        </w:tc>
      </w:tr>
      <w:tr w:rsidR="002B162B" w14:paraId="477A3ACF" w14:textId="77777777">
        <w:tc>
          <w:tcPr>
            <w:tcW w:w="2200" w:type="dxa"/>
            <w:shd w:val="clear" w:color="auto" w:fill="FFFFFF"/>
            <w:tcMar>
              <w:top w:w="60" w:type="dxa"/>
              <w:left w:w="90" w:type="dxa"/>
              <w:bottom w:w="60" w:type="dxa"/>
              <w:right w:w="90" w:type="dxa"/>
            </w:tcMar>
          </w:tcPr>
          <w:p w14:paraId="70511CF3" w14:textId="77777777" w:rsidR="002B162B" w:rsidRDefault="001944D7">
            <w:pPr>
              <w:spacing w:after="60" w:line="252" w:lineRule="auto"/>
            </w:pPr>
            <w:r>
              <w:rPr>
                <w:b/>
                <w:bCs/>
                <w:color w:val="0A213D"/>
                <w:sz w:val="20"/>
                <w:szCs w:val="20"/>
              </w:rPr>
              <w:t>Microdados</w:t>
            </w:r>
          </w:p>
        </w:tc>
        <w:tc>
          <w:tcPr>
            <w:tcW w:w="7438" w:type="dxa"/>
            <w:shd w:val="clear" w:color="auto" w:fill="FFFFFF"/>
            <w:tcMar>
              <w:top w:w="60" w:type="dxa"/>
              <w:left w:w="90" w:type="dxa"/>
              <w:bottom w:w="60" w:type="dxa"/>
              <w:right w:w="90" w:type="dxa"/>
            </w:tcMar>
          </w:tcPr>
          <w:p w14:paraId="72D09893" w14:textId="77777777" w:rsidR="002B162B" w:rsidRDefault="001944D7">
            <w:pPr>
              <w:spacing w:after="60" w:line="252" w:lineRule="auto"/>
            </w:pPr>
            <w:r>
              <w:rPr>
                <w:sz w:val="20"/>
                <w:szCs w:val="20"/>
              </w:rPr>
              <w:t>Registros individuais de uma base (um por nascimento, internação ou óbito), publicados sem identificação pessoal.</w:t>
            </w:r>
          </w:p>
        </w:tc>
      </w:tr>
      <w:tr w:rsidR="002B162B" w14:paraId="0934EE8B" w14:textId="77777777">
        <w:tc>
          <w:tcPr>
            <w:tcW w:w="2200" w:type="dxa"/>
            <w:shd w:val="clear" w:color="auto" w:fill="F6FBF7"/>
            <w:tcMar>
              <w:top w:w="60" w:type="dxa"/>
              <w:left w:w="90" w:type="dxa"/>
              <w:bottom w:w="60" w:type="dxa"/>
              <w:right w:w="90" w:type="dxa"/>
            </w:tcMar>
          </w:tcPr>
          <w:p w14:paraId="372EF755" w14:textId="77777777" w:rsidR="002B162B" w:rsidRDefault="001944D7">
            <w:pPr>
              <w:spacing w:after="60" w:line="252" w:lineRule="auto"/>
            </w:pPr>
            <w:r>
              <w:rPr>
                <w:b/>
                <w:bCs/>
                <w:color w:val="0A213D"/>
                <w:sz w:val="20"/>
                <w:szCs w:val="20"/>
              </w:rPr>
              <w:t>MMG</w:t>
            </w:r>
          </w:p>
        </w:tc>
        <w:tc>
          <w:tcPr>
            <w:tcW w:w="7438" w:type="dxa"/>
            <w:shd w:val="clear" w:color="auto" w:fill="F6FBF7"/>
            <w:tcMar>
              <w:top w:w="60" w:type="dxa"/>
              <w:left w:w="90" w:type="dxa"/>
              <w:bottom w:w="60" w:type="dxa"/>
              <w:right w:w="90" w:type="dxa"/>
            </w:tcMar>
          </w:tcPr>
          <w:p w14:paraId="1FD35372" w14:textId="77777777" w:rsidR="002B162B" w:rsidRDefault="001944D7">
            <w:pPr>
              <w:spacing w:after="60" w:line="252" w:lineRule="auto"/>
            </w:pPr>
            <w:r>
              <w:rPr>
                <w:sz w:val="20"/>
                <w:szCs w:val="20"/>
              </w:rPr>
              <w:t>Morbidade materna grave.</w:t>
            </w:r>
          </w:p>
        </w:tc>
      </w:tr>
      <w:tr w:rsidR="002B162B" w14:paraId="0D2E6768" w14:textId="77777777">
        <w:tc>
          <w:tcPr>
            <w:tcW w:w="2200" w:type="dxa"/>
            <w:shd w:val="clear" w:color="auto" w:fill="FFFFFF"/>
            <w:tcMar>
              <w:top w:w="60" w:type="dxa"/>
              <w:left w:w="90" w:type="dxa"/>
              <w:bottom w:w="60" w:type="dxa"/>
              <w:right w:w="90" w:type="dxa"/>
            </w:tcMar>
          </w:tcPr>
          <w:p w14:paraId="4EB011D4" w14:textId="77777777" w:rsidR="002B162B" w:rsidRDefault="001944D7">
            <w:pPr>
              <w:spacing w:after="60" w:line="252" w:lineRule="auto"/>
            </w:pPr>
            <w:r>
              <w:rPr>
                <w:b/>
                <w:bCs/>
                <w:color w:val="0A213D"/>
                <w:sz w:val="20"/>
                <w:szCs w:val="20"/>
              </w:rPr>
              <w:lastRenderedPageBreak/>
              <w:t>MS</w:t>
            </w:r>
          </w:p>
        </w:tc>
        <w:tc>
          <w:tcPr>
            <w:tcW w:w="7438" w:type="dxa"/>
            <w:shd w:val="clear" w:color="auto" w:fill="FFFFFF"/>
            <w:tcMar>
              <w:top w:w="60" w:type="dxa"/>
              <w:left w:w="90" w:type="dxa"/>
              <w:bottom w:w="60" w:type="dxa"/>
              <w:right w:w="90" w:type="dxa"/>
            </w:tcMar>
          </w:tcPr>
          <w:p w14:paraId="53A8C8DB" w14:textId="77777777" w:rsidR="002B162B" w:rsidRDefault="001944D7">
            <w:pPr>
              <w:spacing w:after="60" w:line="252" w:lineRule="auto"/>
            </w:pPr>
            <w:r>
              <w:rPr>
                <w:sz w:val="20"/>
                <w:szCs w:val="20"/>
              </w:rPr>
              <w:t>Ministério da Saúde.</w:t>
            </w:r>
          </w:p>
        </w:tc>
      </w:tr>
      <w:tr w:rsidR="002B162B" w14:paraId="3EE632BB" w14:textId="77777777">
        <w:tc>
          <w:tcPr>
            <w:tcW w:w="2200" w:type="dxa"/>
            <w:shd w:val="clear" w:color="auto" w:fill="F6FBF7"/>
            <w:tcMar>
              <w:top w:w="60" w:type="dxa"/>
              <w:left w:w="90" w:type="dxa"/>
              <w:bottom w:w="60" w:type="dxa"/>
              <w:right w:w="90" w:type="dxa"/>
            </w:tcMar>
          </w:tcPr>
          <w:p w14:paraId="4841BF32" w14:textId="77777777" w:rsidR="002B162B" w:rsidRDefault="001944D7">
            <w:pPr>
              <w:spacing w:after="60" w:line="252" w:lineRule="auto"/>
            </w:pPr>
            <w:r>
              <w:rPr>
                <w:b/>
                <w:bCs/>
                <w:color w:val="0A213D"/>
                <w:sz w:val="20"/>
                <w:szCs w:val="20"/>
              </w:rPr>
              <w:t>NV</w:t>
            </w:r>
          </w:p>
        </w:tc>
        <w:tc>
          <w:tcPr>
            <w:tcW w:w="7438" w:type="dxa"/>
            <w:shd w:val="clear" w:color="auto" w:fill="F6FBF7"/>
            <w:tcMar>
              <w:top w:w="60" w:type="dxa"/>
              <w:left w:w="90" w:type="dxa"/>
              <w:bottom w:w="60" w:type="dxa"/>
              <w:right w:w="90" w:type="dxa"/>
            </w:tcMar>
          </w:tcPr>
          <w:p w14:paraId="1D50C6C5" w14:textId="77777777" w:rsidR="002B162B" w:rsidRDefault="001944D7">
            <w:pPr>
              <w:spacing w:after="60" w:line="252" w:lineRule="auto"/>
            </w:pPr>
            <w:r>
              <w:rPr>
                <w:sz w:val="20"/>
                <w:szCs w:val="20"/>
              </w:rPr>
              <w:t>Nascidos vivos.</w:t>
            </w:r>
          </w:p>
        </w:tc>
      </w:tr>
      <w:tr w:rsidR="002B162B" w14:paraId="13BE7673" w14:textId="77777777">
        <w:tc>
          <w:tcPr>
            <w:tcW w:w="2200" w:type="dxa"/>
            <w:shd w:val="clear" w:color="auto" w:fill="FFFFFF"/>
            <w:tcMar>
              <w:top w:w="60" w:type="dxa"/>
              <w:left w:w="90" w:type="dxa"/>
              <w:bottom w:w="60" w:type="dxa"/>
              <w:right w:w="90" w:type="dxa"/>
            </w:tcMar>
          </w:tcPr>
          <w:p w14:paraId="20350E7F" w14:textId="77777777" w:rsidR="002B162B" w:rsidRDefault="001944D7">
            <w:pPr>
              <w:spacing w:after="60" w:line="252" w:lineRule="auto"/>
            </w:pPr>
            <w:r>
              <w:rPr>
                <w:b/>
                <w:bCs/>
                <w:color w:val="0A213D"/>
                <w:sz w:val="20"/>
                <w:szCs w:val="20"/>
              </w:rPr>
              <w:t>OMS</w:t>
            </w:r>
          </w:p>
        </w:tc>
        <w:tc>
          <w:tcPr>
            <w:tcW w:w="7438" w:type="dxa"/>
            <w:shd w:val="clear" w:color="auto" w:fill="FFFFFF"/>
            <w:tcMar>
              <w:top w:w="60" w:type="dxa"/>
              <w:left w:w="90" w:type="dxa"/>
              <w:bottom w:w="60" w:type="dxa"/>
              <w:right w:w="90" w:type="dxa"/>
            </w:tcMar>
          </w:tcPr>
          <w:p w14:paraId="2E79DA75" w14:textId="77777777" w:rsidR="002B162B" w:rsidRDefault="001944D7">
            <w:pPr>
              <w:spacing w:after="60" w:line="252" w:lineRule="auto"/>
            </w:pPr>
            <w:r>
              <w:rPr>
                <w:sz w:val="20"/>
                <w:szCs w:val="20"/>
              </w:rPr>
              <w:t>Organização Mundial da Saúde.</w:t>
            </w:r>
          </w:p>
        </w:tc>
      </w:tr>
      <w:tr w:rsidR="002B162B" w14:paraId="5D61E06A" w14:textId="77777777">
        <w:tc>
          <w:tcPr>
            <w:tcW w:w="2200" w:type="dxa"/>
            <w:shd w:val="clear" w:color="auto" w:fill="F6FBF7"/>
            <w:tcMar>
              <w:top w:w="60" w:type="dxa"/>
              <w:left w:w="90" w:type="dxa"/>
              <w:bottom w:w="60" w:type="dxa"/>
              <w:right w:w="90" w:type="dxa"/>
            </w:tcMar>
          </w:tcPr>
          <w:p w14:paraId="0CD2D93F" w14:textId="77777777" w:rsidR="002B162B" w:rsidRDefault="001944D7">
            <w:pPr>
              <w:spacing w:after="60" w:line="252" w:lineRule="auto"/>
            </w:pPr>
            <w:r>
              <w:rPr>
                <w:b/>
                <w:bCs/>
                <w:color w:val="0A213D"/>
                <w:sz w:val="20"/>
                <w:szCs w:val="20"/>
              </w:rPr>
              <w:t>OOBr</w:t>
            </w:r>
          </w:p>
        </w:tc>
        <w:tc>
          <w:tcPr>
            <w:tcW w:w="7438" w:type="dxa"/>
            <w:shd w:val="clear" w:color="auto" w:fill="F6FBF7"/>
            <w:tcMar>
              <w:top w:w="60" w:type="dxa"/>
              <w:left w:w="90" w:type="dxa"/>
              <w:bottom w:w="60" w:type="dxa"/>
              <w:right w:w="90" w:type="dxa"/>
            </w:tcMar>
          </w:tcPr>
          <w:p w14:paraId="0FE4F399" w14:textId="77777777" w:rsidR="002B162B" w:rsidRDefault="001944D7">
            <w:pPr>
              <w:spacing w:after="60" w:line="252" w:lineRule="auto"/>
            </w:pPr>
            <w:r>
              <w:rPr>
                <w:sz w:val="20"/>
                <w:szCs w:val="20"/>
              </w:rPr>
              <w:t>Observatório Obstétrico Brasileiro.</w:t>
            </w:r>
          </w:p>
        </w:tc>
      </w:tr>
      <w:tr w:rsidR="002B162B" w14:paraId="4E578736" w14:textId="77777777">
        <w:tc>
          <w:tcPr>
            <w:tcW w:w="2200" w:type="dxa"/>
            <w:shd w:val="clear" w:color="auto" w:fill="FFFFFF"/>
            <w:tcMar>
              <w:top w:w="60" w:type="dxa"/>
              <w:left w:w="90" w:type="dxa"/>
              <w:bottom w:w="60" w:type="dxa"/>
              <w:right w:w="90" w:type="dxa"/>
            </w:tcMar>
          </w:tcPr>
          <w:p w14:paraId="0EEB2651" w14:textId="77777777" w:rsidR="002B162B" w:rsidRDefault="001944D7">
            <w:pPr>
              <w:spacing w:after="60" w:line="252" w:lineRule="auto"/>
            </w:pPr>
            <w:r>
              <w:rPr>
                <w:b/>
                <w:bCs/>
                <w:color w:val="0A213D"/>
                <w:sz w:val="20"/>
                <w:szCs w:val="20"/>
              </w:rPr>
              <w:t>OpenDataSUS</w:t>
            </w:r>
          </w:p>
        </w:tc>
        <w:tc>
          <w:tcPr>
            <w:tcW w:w="7438" w:type="dxa"/>
            <w:shd w:val="clear" w:color="auto" w:fill="FFFFFF"/>
            <w:tcMar>
              <w:top w:w="60" w:type="dxa"/>
              <w:left w:w="90" w:type="dxa"/>
              <w:bottom w:w="60" w:type="dxa"/>
              <w:right w:w="90" w:type="dxa"/>
            </w:tcMar>
          </w:tcPr>
          <w:p w14:paraId="6E29A2CD" w14:textId="77777777" w:rsidR="002B162B" w:rsidRDefault="001944D7">
            <w:pPr>
              <w:spacing w:after="60" w:line="252" w:lineRule="auto"/>
            </w:pPr>
            <w:r>
              <w:rPr>
                <w:sz w:val="20"/>
                <w:szCs w:val="20"/>
              </w:rPr>
              <w:t>Portal de dados abertos do Ministério da Saúde.</w:t>
            </w:r>
          </w:p>
        </w:tc>
      </w:tr>
      <w:tr w:rsidR="002B162B" w14:paraId="2D0225BD" w14:textId="77777777">
        <w:tc>
          <w:tcPr>
            <w:tcW w:w="2200" w:type="dxa"/>
            <w:shd w:val="clear" w:color="auto" w:fill="F6FBF7"/>
            <w:tcMar>
              <w:top w:w="60" w:type="dxa"/>
              <w:left w:w="90" w:type="dxa"/>
              <w:bottom w:w="60" w:type="dxa"/>
              <w:right w:w="90" w:type="dxa"/>
            </w:tcMar>
          </w:tcPr>
          <w:p w14:paraId="0EEAFC76" w14:textId="77777777" w:rsidR="002B162B" w:rsidRDefault="001944D7">
            <w:pPr>
              <w:spacing w:after="60" w:line="252" w:lineRule="auto"/>
            </w:pPr>
            <w:r>
              <w:rPr>
                <w:b/>
                <w:bCs/>
                <w:color w:val="0A213D"/>
                <w:sz w:val="20"/>
                <w:szCs w:val="20"/>
              </w:rPr>
              <w:t>OPM</w:t>
            </w:r>
          </w:p>
        </w:tc>
        <w:tc>
          <w:tcPr>
            <w:tcW w:w="7438" w:type="dxa"/>
            <w:shd w:val="clear" w:color="auto" w:fill="F6FBF7"/>
            <w:tcMar>
              <w:top w:w="60" w:type="dxa"/>
              <w:left w:w="90" w:type="dxa"/>
              <w:bottom w:w="60" w:type="dxa"/>
              <w:right w:w="90" w:type="dxa"/>
            </w:tcMar>
          </w:tcPr>
          <w:p w14:paraId="67E3E62C" w14:textId="77777777" w:rsidR="002B162B" w:rsidRDefault="001944D7">
            <w:pPr>
              <w:spacing w:after="60" w:line="252" w:lineRule="auto"/>
            </w:pPr>
            <w:r>
              <w:rPr>
                <w:sz w:val="20"/>
                <w:szCs w:val="20"/>
              </w:rPr>
              <w:t>Órteses, próteses e materiais especiais (na SIGTAP).</w:t>
            </w:r>
          </w:p>
        </w:tc>
      </w:tr>
      <w:tr w:rsidR="002B162B" w14:paraId="0AD39953" w14:textId="77777777">
        <w:tc>
          <w:tcPr>
            <w:tcW w:w="2200" w:type="dxa"/>
            <w:shd w:val="clear" w:color="auto" w:fill="FFFFFF"/>
            <w:tcMar>
              <w:top w:w="60" w:type="dxa"/>
              <w:left w:w="90" w:type="dxa"/>
              <w:bottom w:w="60" w:type="dxa"/>
              <w:right w:w="90" w:type="dxa"/>
            </w:tcMar>
          </w:tcPr>
          <w:p w14:paraId="466E91E3" w14:textId="77777777" w:rsidR="002B162B" w:rsidRDefault="001944D7">
            <w:pPr>
              <w:spacing w:after="60" w:line="252" w:lineRule="auto"/>
            </w:pPr>
            <w:r>
              <w:rPr>
                <w:b/>
                <w:bCs/>
                <w:color w:val="0A213D"/>
                <w:sz w:val="20"/>
                <w:szCs w:val="20"/>
              </w:rPr>
              <w:t>PROC_REA</w:t>
            </w:r>
          </w:p>
        </w:tc>
        <w:tc>
          <w:tcPr>
            <w:tcW w:w="7438" w:type="dxa"/>
            <w:shd w:val="clear" w:color="auto" w:fill="FFFFFF"/>
            <w:tcMar>
              <w:top w:w="60" w:type="dxa"/>
              <w:left w:w="90" w:type="dxa"/>
              <w:bottom w:w="60" w:type="dxa"/>
              <w:right w:w="90" w:type="dxa"/>
            </w:tcMar>
          </w:tcPr>
          <w:p w14:paraId="1ADF7D38" w14:textId="77777777" w:rsidR="002B162B" w:rsidRDefault="001944D7">
            <w:pPr>
              <w:spacing w:after="60" w:line="252" w:lineRule="auto"/>
            </w:pPr>
            <w:r>
              <w:rPr>
                <w:sz w:val="20"/>
                <w:szCs w:val="20"/>
              </w:rPr>
              <w:t>Procedimento realizado, registrado na AIH (código SIGTAP).</w:t>
            </w:r>
          </w:p>
        </w:tc>
      </w:tr>
      <w:tr w:rsidR="002B162B" w14:paraId="04834203" w14:textId="77777777">
        <w:tc>
          <w:tcPr>
            <w:tcW w:w="2200" w:type="dxa"/>
            <w:shd w:val="clear" w:color="auto" w:fill="F6FBF7"/>
            <w:tcMar>
              <w:top w:w="60" w:type="dxa"/>
              <w:left w:w="90" w:type="dxa"/>
              <w:bottom w:w="60" w:type="dxa"/>
              <w:right w:w="90" w:type="dxa"/>
            </w:tcMar>
          </w:tcPr>
          <w:p w14:paraId="72ADBFAB" w14:textId="77777777" w:rsidR="002B162B" w:rsidRDefault="001944D7">
            <w:pPr>
              <w:spacing w:after="60" w:line="252" w:lineRule="auto"/>
            </w:pPr>
            <w:r>
              <w:rPr>
                <w:b/>
                <w:bCs/>
                <w:color w:val="0A213D"/>
                <w:sz w:val="20"/>
                <w:szCs w:val="20"/>
              </w:rPr>
              <w:t>QUALINEO</w:t>
            </w:r>
          </w:p>
        </w:tc>
        <w:tc>
          <w:tcPr>
            <w:tcW w:w="7438" w:type="dxa"/>
            <w:shd w:val="clear" w:color="auto" w:fill="F6FBF7"/>
            <w:tcMar>
              <w:top w:w="60" w:type="dxa"/>
              <w:left w:w="90" w:type="dxa"/>
              <w:bottom w:w="60" w:type="dxa"/>
              <w:right w:w="90" w:type="dxa"/>
            </w:tcMar>
          </w:tcPr>
          <w:p w14:paraId="0E9EFE02" w14:textId="77777777" w:rsidR="002B162B" w:rsidRDefault="001944D7">
            <w:pPr>
              <w:spacing w:after="60" w:line="252" w:lineRule="auto"/>
            </w:pPr>
            <w:r>
              <w:rPr>
                <w:sz w:val="20"/>
                <w:szCs w:val="20"/>
              </w:rPr>
              <w:t>Nos painéis, grupo das maternidades participantes do ciclo 2026/2027 do QUALINEO, do Ministério da Saúde.</w:t>
            </w:r>
          </w:p>
        </w:tc>
      </w:tr>
      <w:tr w:rsidR="002B162B" w14:paraId="0FC0AF44" w14:textId="77777777">
        <w:tc>
          <w:tcPr>
            <w:tcW w:w="2200" w:type="dxa"/>
            <w:shd w:val="clear" w:color="auto" w:fill="FFFFFF"/>
            <w:tcMar>
              <w:top w:w="60" w:type="dxa"/>
              <w:left w:w="90" w:type="dxa"/>
              <w:bottom w:w="60" w:type="dxa"/>
              <w:right w:w="90" w:type="dxa"/>
            </w:tcMar>
          </w:tcPr>
          <w:p w14:paraId="3A8811CE" w14:textId="77777777" w:rsidR="002B162B" w:rsidRDefault="001944D7">
            <w:pPr>
              <w:spacing w:after="60" w:line="252" w:lineRule="auto"/>
            </w:pPr>
            <w:r>
              <w:rPr>
                <w:b/>
                <w:bCs/>
                <w:color w:val="0A213D"/>
                <w:sz w:val="20"/>
                <w:szCs w:val="20"/>
              </w:rPr>
              <w:t>RD e SP</w:t>
            </w:r>
          </w:p>
        </w:tc>
        <w:tc>
          <w:tcPr>
            <w:tcW w:w="7438" w:type="dxa"/>
            <w:shd w:val="clear" w:color="auto" w:fill="FFFFFF"/>
            <w:tcMar>
              <w:top w:w="60" w:type="dxa"/>
              <w:left w:w="90" w:type="dxa"/>
              <w:bottom w:w="60" w:type="dxa"/>
              <w:right w:w="90" w:type="dxa"/>
            </w:tcMar>
          </w:tcPr>
          <w:p w14:paraId="111FE5D4" w14:textId="77777777" w:rsidR="002B162B" w:rsidRDefault="001944D7">
            <w:pPr>
              <w:spacing w:after="60" w:line="252" w:lineRule="auto"/>
            </w:pPr>
            <w:r>
              <w:rPr>
                <w:sz w:val="20"/>
                <w:szCs w:val="20"/>
              </w:rPr>
              <w:t>Arquivos do SIH/SUS: AIH reduzida (RD, um registro por internação) e serviços profissionais (SP, um registro por procedimento ou ato).</w:t>
            </w:r>
          </w:p>
        </w:tc>
      </w:tr>
      <w:tr w:rsidR="002B162B" w14:paraId="42291AD3" w14:textId="77777777">
        <w:tc>
          <w:tcPr>
            <w:tcW w:w="2200" w:type="dxa"/>
            <w:shd w:val="clear" w:color="auto" w:fill="F6FBF7"/>
            <w:tcMar>
              <w:top w:w="60" w:type="dxa"/>
              <w:left w:w="90" w:type="dxa"/>
              <w:bottom w:w="60" w:type="dxa"/>
              <w:right w:w="90" w:type="dxa"/>
            </w:tcMar>
          </w:tcPr>
          <w:p w14:paraId="6E106E7C" w14:textId="77777777" w:rsidR="002B162B" w:rsidRDefault="001944D7">
            <w:pPr>
              <w:spacing w:after="60" w:line="252" w:lineRule="auto"/>
            </w:pPr>
            <w:r>
              <w:rPr>
                <w:b/>
                <w:bCs/>
                <w:color w:val="0A213D"/>
                <w:sz w:val="20"/>
                <w:szCs w:val="20"/>
              </w:rPr>
              <w:t>Regionalização</w:t>
            </w:r>
          </w:p>
        </w:tc>
        <w:tc>
          <w:tcPr>
            <w:tcW w:w="7438" w:type="dxa"/>
            <w:shd w:val="clear" w:color="auto" w:fill="F6FBF7"/>
            <w:tcMar>
              <w:top w:w="60" w:type="dxa"/>
              <w:left w:w="90" w:type="dxa"/>
              <w:bottom w:w="60" w:type="dxa"/>
              <w:right w:w="90" w:type="dxa"/>
            </w:tcMar>
          </w:tcPr>
          <w:p w14:paraId="076B8063" w14:textId="77777777" w:rsidR="002B162B" w:rsidRDefault="001944D7">
            <w:pPr>
              <w:spacing w:after="60" w:line="252" w:lineRule="auto"/>
            </w:pPr>
            <w:r>
              <w:rPr>
                <w:sz w:val="20"/>
                <w:szCs w:val="20"/>
              </w:rPr>
              <w:t>Divisão do território em regiões e macrorregiões de saúde, conforme a base territorial do DATASUS.</w:t>
            </w:r>
          </w:p>
        </w:tc>
      </w:tr>
      <w:tr w:rsidR="002B162B" w14:paraId="41A661D9" w14:textId="77777777">
        <w:tc>
          <w:tcPr>
            <w:tcW w:w="2200" w:type="dxa"/>
            <w:shd w:val="clear" w:color="auto" w:fill="FFFFFF"/>
            <w:tcMar>
              <w:top w:w="60" w:type="dxa"/>
              <w:left w:w="90" w:type="dxa"/>
              <w:bottom w:w="60" w:type="dxa"/>
              <w:right w:w="90" w:type="dxa"/>
            </w:tcMar>
          </w:tcPr>
          <w:p w14:paraId="3DF6E7B8" w14:textId="77777777" w:rsidR="002B162B" w:rsidRDefault="001944D7">
            <w:pPr>
              <w:spacing w:after="60" w:line="252" w:lineRule="auto"/>
            </w:pPr>
            <w:r>
              <w:rPr>
                <w:b/>
                <w:bCs/>
                <w:color w:val="0A213D"/>
                <w:sz w:val="20"/>
                <w:szCs w:val="20"/>
              </w:rPr>
              <w:t>RMM</w:t>
            </w:r>
          </w:p>
        </w:tc>
        <w:tc>
          <w:tcPr>
            <w:tcW w:w="7438" w:type="dxa"/>
            <w:shd w:val="clear" w:color="auto" w:fill="FFFFFF"/>
            <w:tcMar>
              <w:top w:w="60" w:type="dxa"/>
              <w:left w:w="90" w:type="dxa"/>
              <w:bottom w:w="60" w:type="dxa"/>
              <w:right w:w="90" w:type="dxa"/>
            </w:tcMar>
          </w:tcPr>
          <w:p w14:paraId="44245A3B" w14:textId="77777777" w:rsidR="002B162B" w:rsidRDefault="001944D7">
            <w:pPr>
              <w:spacing w:after="60" w:line="252" w:lineRule="auto"/>
            </w:pPr>
            <w:r>
              <w:rPr>
                <w:sz w:val="20"/>
                <w:szCs w:val="20"/>
              </w:rPr>
              <w:t>Razão de mortalidade materna: óbitos maternos por 100.000 nascidos vivos.</w:t>
            </w:r>
          </w:p>
        </w:tc>
      </w:tr>
      <w:tr w:rsidR="002B162B" w14:paraId="7803E81D" w14:textId="77777777">
        <w:tc>
          <w:tcPr>
            <w:tcW w:w="2200" w:type="dxa"/>
            <w:shd w:val="clear" w:color="auto" w:fill="F6FBF7"/>
            <w:tcMar>
              <w:top w:w="60" w:type="dxa"/>
              <w:left w:w="90" w:type="dxa"/>
              <w:bottom w:w="60" w:type="dxa"/>
              <w:right w:w="90" w:type="dxa"/>
            </w:tcMar>
          </w:tcPr>
          <w:p w14:paraId="2704A890" w14:textId="77777777" w:rsidR="002B162B" w:rsidRDefault="001944D7">
            <w:pPr>
              <w:spacing w:after="60" w:line="252" w:lineRule="auto"/>
            </w:pPr>
            <w:r>
              <w:rPr>
                <w:b/>
                <w:bCs/>
                <w:color w:val="0A213D"/>
                <w:sz w:val="20"/>
                <w:szCs w:val="20"/>
              </w:rPr>
              <w:t>Robson</w:t>
            </w:r>
          </w:p>
        </w:tc>
        <w:tc>
          <w:tcPr>
            <w:tcW w:w="7438" w:type="dxa"/>
            <w:shd w:val="clear" w:color="auto" w:fill="F6FBF7"/>
            <w:tcMar>
              <w:top w:w="60" w:type="dxa"/>
              <w:left w:w="90" w:type="dxa"/>
              <w:bottom w:w="60" w:type="dxa"/>
              <w:right w:w="90" w:type="dxa"/>
            </w:tcMar>
          </w:tcPr>
          <w:p w14:paraId="78C350E9" w14:textId="77777777" w:rsidR="002B162B" w:rsidRDefault="001944D7">
            <w:pPr>
              <w:spacing w:after="60" w:line="252" w:lineRule="auto"/>
            </w:pPr>
            <w:r>
              <w:rPr>
                <w:sz w:val="20"/>
                <w:szCs w:val="20"/>
              </w:rPr>
              <w:t>Classificação de Robson, em dez grupos, para analisar a taxa de cesárea (seção 4.6).</w:t>
            </w:r>
          </w:p>
        </w:tc>
      </w:tr>
      <w:tr w:rsidR="002B162B" w14:paraId="6CD8A0E8" w14:textId="77777777">
        <w:tc>
          <w:tcPr>
            <w:tcW w:w="2200" w:type="dxa"/>
            <w:shd w:val="clear" w:color="auto" w:fill="FFFFFF"/>
            <w:tcMar>
              <w:top w:w="60" w:type="dxa"/>
              <w:left w:w="90" w:type="dxa"/>
              <w:bottom w:w="60" w:type="dxa"/>
              <w:right w:w="90" w:type="dxa"/>
            </w:tcMar>
          </w:tcPr>
          <w:p w14:paraId="48EC88E9" w14:textId="77777777" w:rsidR="002B162B" w:rsidRDefault="001944D7">
            <w:pPr>
              <w:spacing w:after="60" w:line="252" w:lineRule="auto"/>
            </w:pPr>
            <w:r>
              <w:rPr>
                <w:b/>
                <w:bCs/>
                <w:color w:val="0A213D"/>
                <w:sz w:val="20"/>
                <w:szCs w:val="20"/>
              </w:rPr>
              <w:t>SDR</w:t>
            </w:r>
          </w:p>
        </w:tc>
        <w:tc>
          <w:tcPr>
            <w:tcW w:w="7438" w:type="dxa"/>
            <w:shd w:val="clear" w:color="auto" w:fill="FFFFFF"/>
            <w:tcMar>
              <w:top w:w="60" w:type="dxa"/>
              <w:left w:w="90" w:type="dxa"/>
              <w:bottom w:w="60" w:type="dxa"/>
              <w:right w:w="90" w:type="dxa"/>
            </w:tcMar>
          </w:tcPr>
          <w:p w14:paraId="354D2D89" w14:textId="77777777" w:rsidR="002B162B" w:rsidRDefault="001944D7">
            <w:pPr>
              <w:spacing w:after="60" w:line="252" w:lineRule="auto"/>
            </w:pPr>
            <w:r>
              <w:rPr>
                <w:sz w:val="20"/>
                <w:szCs w:val="20"/>
              </w:rPr>
              <w:t>Síndrome do desconforto respiratório do recém-nascido (CID-10 P22.0).</w:t>
            </w:r>
          </w:p>
        </w:tc>
      </w:tr>
      <w:tr w:rsidR="002B162B" w14:paraId="7B8A2AF7" w14:textId="77777777">
        <w:tc>
          <w:tcPr>
            <w:tcW w:w="2200" w:type="dxa"/>
            <w:shd w:val="clear" w:color="auto" w:fill="F6FBF7"/>
            <w:tcMar>
              <w:top w:w="60" w:type="dxa"/>
              <w:left w:w="90" w:type="dxa"/>
              <w:bottom w:w="60" w:type="dxa"/>
              <w:right w:w="90" w:type="dxa"/>
            </w:tcMar>
          </w:tcPr>
          <w:p w14:paraId="4DA1D0B4" w14:textId="77777777" w:rsidR="002B162B" w:rsidRDefault="001944D7">
            <w:pPr>
              <w:spacing w:after="60" w:line="252" w:lineRule="auto"/>
            </w:pPr>
            <w:r>
              <w:rPr>
                <w:b/>
                <w:bCs/>
                <w:color w:val="0A213D"/>
                <w:sz w:val="20"/>
                <w:szCs w:val="20"/>
              </w:rPr>
              <w:t>SIGTAP</w:t>
            </w:r>
          </w:p>
        </w:tc>
        <w:tc>
          <w:tcPr>
            <w:tcW w:w="7438" w:type="dxa"/>
            <w:shd w:val="clear" w:color="auto" w:fill="F6FBF7"/>
            <w:tcMar>
              <w:top w:w="60" w:type="dxa"/>
              <w:left w:w="90" w:type="dxa"/>
              <w:bottom w:w="60" w:type="dxa"/>
              <w:right w:w="90" w:type="dxa"/>
            </w:tcMar>
          </w:tcPr>
          <w:p w14:paraId="53D05CEF" w14:textId="77777777" w:rsidR="002B162B" w:rsidRDefault="001944D7">
            <w:pPr>
              <w:spacing w:after="60" w:line="252" w:lineRule="auto"/>
            </w:pPr>
            <w:r>
              <w:rPr>
                <w:sz w:val="20"/>
                <w:szCs w:val="20"/>
              </w:rPr>
              <w:t>Sistema de Gerenciamento da Tabela de Procedimentos, Medicamentos e OPM do SUS.</w:t>
            </w:r>
          </w:p>
        </w:tc>
      </w:tr>
      <w:tr w:rsidR="002B162B" w14:paraId="457E43D1" w14:textId="77777777">
        <w:tc>
          <w:tcPr>
            <w:tcW w:w="2200" w:type="dxa"/>
            <w:shd w:val="clear" w:color="auto" w:fill="FFFFFF"/>
            <w:tcMar>
              <w:top w:w="60" w:type="dxa"/>
              <w:left w:w="90" w:type="dxa"/>
              <w:bottom w:w="60" w:type="dxa"/>
              <w:right w:w="90" w:type="dxa"/>
            </w:tcMar>
          </w:tcPr>
          <w:p w14:paraId="7E9F4661" w14:textId="77777777" w:rsidR="002B162B" w:rsidRDefault="001944D7">
            <w:pPr>
              <w:spacing w:after="60" w:line="252" w:lineRule="auto"/>
            </w:pPr>
            <w:r>
              <w:rPr>
                <w:b/>
                <w:bCs/>
                <w:color w:val="0A213D"/>
                <w:sz w:val="20"/>
                <w:szCs w:val="20"/>
              </w:rPr>
              <w:t>SIH/SUS</w:t>
            </w:r>
          </w:p>
        </w:tc>
        <w:tc>
          <w:tcPr>
            <w:tcW w:w="7438" w:type="dxa"/>
            <w:shd w:val="clear" w:color="auto" w:fill="FFFFFF"/>
            <w:tcMar>
              <w:top w:w="60" w:type="dxa"/>
              <w:left w:w="90" w:type="dxa"/>
              <w:bottom w:w="60" w:type="dxa"/>
              <w:right w:w="90" w:type="dxa"/>
            </w:tcMar>
          </w:tcPr>
          <w:p w14:paraId="3F5BF2CC" w14:textId="77777777" w:rsidR="002B162B" w:rsidRDefault="001944D7">
            <w:pPr>
              <w:spacing w:after="60" w:line="252" w:lineRule="auto"/>
            </w:pPr>
            <w:r>
              <w:rPr>
                <w:sz w:val="20"/>
                <w:szCs w:val="20"/>
              </w:rPr>
              <w:t>Sistema de Informações Hospitalares do SUS.</w:t>
            </w:r>
          </w:p>
        </w:tc>
      </w:tr>
      <w:tr w:rsidR="002B162B" w14:paraId="01EFF048" w14:textId="77777777">
        <w:tc>
          <w:tcPr>
            <w:tcW w:w="2200" w:type="dxa"/>
            <w:shd w:val="clear" w:color="auto" w:fill="F6FBF7"/>
            <w:tcMar>
              <w:top w:w="60" w:type="dxa"/>
              <w:left w:w="90" w:type="dxa"/>
              <w:bottom w:w="60" w:type="dxa"/>
              <w:right w:w="90" w:type="dxa"/>
            </w:tcMar>
          </w:tcPr>
          <w:p w14:paraId="17FC7C40" w14:textId="77777777" w:rsidR="002B162B" w:rsidRDefault="001944D7">
            <w:pPr>
              <w:spacing w:after="60" w:line="252" w:lineRule="auto"/>
            </w:pPr>
            <w:r>
              <w:rPr>
                <w:b/>
                <w:bCs/>
                <w:color w:val="0A213D"/>
                <w:sz w:val="20"/>
                <w:szCs w:val="20"/>
              </w:rPr>
              <w:t>SIM</w:t>
            </w:r>
          </w:p>
        </w:tc>
        <w:tc>
          <w:tcPr>
            <w:tcW w:w="7438" w:type="dxa"/>
            <w:shd w:val="clear" w:color="auto" w:fill="F6FBF7"/>
            <w:tcMar>
              <w:top w:w="60" w:type="dxa"/>
              <w:left w:w="90" w:type="dxa"/>
              <w:bottom w:w="60" w:type="dxa"/>
              <w:right w:w="90" w:type="dxa"/>
            </w:tcMar>
          </w:tcPr>
          <w:p w14:paraId="4C375620" w14:textId="77777777" w:rsidR="002B162B" w:rsidRDefault="001944D7">
            <w:pPr>
              <w:spacing w:after="60" w:line="252" w:lineRule="auto"/>
            </w:pPr>
            <w:r>
              <w:rPr>
                <w:sz w:val="20"/>
                <w:szCs w:val="20"/>
              </w:rPr>
              <w:t>Sistema de Informações sobre Mortalidade.</w:t>
            </w:r>
          </w:p>
        </w:tc>
      </w:tr>
      <w:tr w:rsidR="002B162B" w14:paraId="0CA04EAE" w14:textId="77777777">
        <w:tc>
          <w:tcPr>
            <w:tcW w:w="2200" w:type="dxa"/>
            <w:shd w:val="clear" w:color="auto" w:fill="FFFFFF"/>
            <w:tcMar>
              <w:top w:w="60" w:type="dxa"/>
              <w:left w:w="90" w:type="dxa"/>
              <w:bottom w:w="60" w:type="dxa"/>
              <w:right w:w="90" w:type="dxa"/>
            </w:tcMar>
          </w:tcPr>
          <w:p w14:paraId="6CE1A7C9" w14:textId="77777777" w:rsidR="002B162B" w:rsidRDefault="001944D7">
            <w:pPr>
              <w:spacing w:after="60" w:line="252" w:lineRule="auto"/>
            </w:pPr>
            <w:r>
              <w:rPr>
                <w:b/>
                <w:bCs/>
                <w:color w:val="0A213D"/>
                <w:sz w:val="20"/>
                <w:szCs w:val="20"/>
              </w:rPr>
              <w:t>SINASC</w:t>
            </w:r>
          </w:p>
        </w:tc>
        <w:tc>
          <w:tcPr>
            <w:tcW w:w="7438" w:type="dxa"/>
            <w:shd w:val="clear" w:color="auto" w:fill="FFFFFF"/>
            <w:tcMar>
              <w:top w:w="60" w:type="dxa"/>
              <w:left w:w="90" w:type="dxa"/>
              <w:bottom w:w="60" w:type="dxa"/>
              <w:right w:w="90" w:type="dxa"/>
            </w:tcMar>
          </w:tcPr>
          <w:p w14:paraId="27EEBB9D" w14:textId="77777777" w:rsidR="002B162B" w:rsidRDefault="001944D7">
            <w:pPr>
              <w:spacing w:after="60" w:line="252" w:lineRule="auto"/>
            </w:pPr>
            <w:r>
              <w:rPr>
                <w:sz w:val="20"/>
                <w:szCs w:val="20"/>
              </w:rPr>
              <w:t>Sistema de Informações sobre Nascidos Vivos.</w:t>
            </w:r>
          </w:p>
        </w:tc>
      </w:tr>
      <w:tr w:rsidR="002B162B" w14:paraId="7490C7CE" w14:textId="77777777">
        <w:tc>
          <w:tcPr>
            <w:tcW w:w="2200" w:type="dxa"/>
            <w:shd w:val="clear" w:color="auto" w:fill="F6FBF7"/>
            <w:tcMar>
              <w:top w:w="60" w:type="dxa"/>
              <w:left w:w="90" w:type="dxa"/>
              <w:bottom w:w="60" w:type="dxa"/>
              <w:right w:w="90" w:type="dxa"/>
            </w:tcMar>
          </w:tcPr>
          <w:p w14:paraId="7CF7181D" w14:textId="77777777" w:rsidR="002B162B" w:rsidRDefault="001944D7">
            <w:pPr>
              <w:spacing w:after="60" w:line="252" w:lineRule="auto"/>
            </w:pPr>
            <w:r>
              <w:rPr>
                <w:b/>
                <w:bCs/>
                <w:color w:val="0A213D"/>
                <w:sz w:val="20"/>
                <w:szCs w:val="20"/>
              </w:rPr>
              <w:t>SP_ATOPROF</w:t>
            </w:r>
          </w:p>
        </w:tc>
        <w:tc>
          <w:tcPr>
            <w:tcW w:w="7438" w:type="dxa"/>
            <w:shd w:val="clear" w:color="auto" w:fill="F6FBF7"/>
            <w:tcMar>
              <w:top w:w="60" w:type="dxa"/>
              <w:left w:w="90" w:type="dxa"/>
              <w:bottom w:w="60" w:type="dxa"/>
              <w:right w:w="90" w:type="dxa"/>
            </w:tcMar>
          </w:tcPr>
          <w:p w14:paraId="2E650580" w14:textId="77777777" w:rsidR="002B162B" w:rsidRDefault="001944D7">
            <w:pPr>
              <w:spacing w:after="60" w:line="252" w:lineRule="auto"/>
            </w:pPr>
            <w:r>
              <w:rPr>
                <w:sz w:val="20"/>
                <w:szCs w:val="20"/>
              </w:rPr>
              <w:t>Ato profissional registrado no arquivo de serviços profissionais (SIH-SP), código SIGTAP.</w:t>
            </w:r>
          </w:p>
        </w:tc>
      </w:tr>
      <w:tr w:rsidR="002B162B" w14:paraId="79C122EC" w14:textId="77777777">
        <w:tc>
          <w:tcPr>
            <w:tcW w:w="2200" w:type="dxa"/>
            <w:shd w:val="clear" w:color="auto" w:fill="FFFFFF"/>
            <w:tcMar>
              <w:top w:w="60" w:type="dxa"/>
              <w:left w:w="90" w:type="dxa"/>
              <w:bottom w:w="60" w:type="dxa"/>
              <w:right w:w="90" w:type="dxa"/>
            </w:tcMar>
          </w:tcPr>
          <w:p w14:paraId="714E0E89" w14:textId="77777777" w:rsidR="002B162B" w:rsidRDefault="001944D7">
            <w:pPr>
              <w:spacing w:after="60" w:line="252" w:lineRule="auto"/>
            </w:pPr>
            <w:r>
              <w:rPr>
                <w:b/>
                <w:bCs/>
                <w:color w:val="0A213D"/>
                <w:sz w:val="20"/>
                <w:szCs w:val="20"/>
              </w:rPr>
              <w:t>SUS</w:t>
            </w:r>
          </w:p>
        </w:tc>
        <w:tc>
          <w:tcPr>
            <w:tcW w:w="7438" w:type="dxa"/>
            <w:shd w:val="clear" w:color="auto" w:fill="FFFFFF"/>
            <w:tcMar>
              <w:top w:w="60" w:type="dxa"/>
              <w:left w:w="90" w:type="dxa"/>
              <w:bottom w:w="60" w:type="dxa"/>
              <w:right w:w="90" w:type="dxa"/>
            </w:tcMar>
          </w:tcPr>
          <w:p w14:paraId="5A90A2C4" w14:textId="77777777" w:rsidR="002B162B" w:rsidRDefault="001944D7">
            <w:pPr>
              <w:spacing w:after="60" w:line="252" w:lineRule="auto"/>
            </w:pPr>
            <w:r>
              <w:rPr>
                <w:sz w:val="20"/>
                <w:szCs w:val="20"/>
              </w:rPr>
              <w:t>Sistema Único de Saúde.</w:t>
            </w:r>
          </w:p>
        </w:tc>
      </w:tr>
      <w:tr w:rsidR="002B162B" w14:paraId="7F1C5D8A" w14:textId="77777777">
        <w:tc>
          <w:tcPr>
            <w:tcW w:w="2200" w:type="dxa"/>
            <w:shd w:val="clear" w:color="auto" w:fill="F6FBF7"/>
            <w:tcMar>
              <w:top w:w="60" w:type="dxa"/>
              <w:left w:w="90" w:type="dxa"/>
              <w:bottom w:w="60" w:type="dxa"/>
              <w:right w:w="90" w:type="dxa"/>
            </w:tcMar>
          </w:tcPr>
          <w:p w14:paraId="0165C341" w14:textId="77777777" w:rsidR="002B162B" w:rsidRDefault="001944D7">
            <w:pPr>
              <w:spacing w:after="60" w:line="252" w:lineRule="auto"/>
            </w:pPr>
            <w:r>
              <w:rPr>
                <w:b/>
                <w:bCs/>
                <w:color w:val="0A213D"/>
                <w:sz w:val="20"/>
                <w:szCs w:val="20"/>
              </w:rPr>
              <w:t>SVS</w:t>
            </w:r>
          </w:p>
        </w:tc>
        <w:tc>
          <w:tcPr>
            <w:tcW w:w="7438" w:type="dxa"/>
            <w:shd w:val="clear" w:color="auto" w:fill="F6FBF7"/>
            <w:tcMar>
              <w:top w:w="60" w:type="dxa"/>
              <w:left w:w="90" w:type="dxa"/>
              <w:bottom w:w="60" w:type="dxa"/>
              <w:right w:w="90" w:type="dxa"/>
            </w:tcMar>
          </w:tcPr>
          <w:p w14:paraId="3800507B" w14:textId="77777777" w:rsidR="002B162B" w:rsidRDefault="001944D7">
            <w:pPr>
              <w:spacing w:after="60" w:line="252" w:lineRule="auto"/>
            </w:pPr>
            <w:r>
              <w:rPr>
                <w:sz w:val="20"/>
                <w:szCs w:val="20"/>
              </w:rPr>
              <w:t>Secretaria de Vigilância em Saúde, do Ministério da Saúde.</w:t>
            </w:r>
          </w:p>
        </w:tc>
      </w:tr>
      <w:tr w:rsidR="002B162B" w14:paraId="7A69ACE3" w14:textId="77777777">
        <w:tc>
          <w:tcPr>
            <w:tcW w:w="2200" w:type="dxa"/>
            <w:shd w:val="clear" w:color="auto" w:fill="FFFFFF"/>
            <w:tcMar>
              <w:top w:w="60" w:type="dxa"/>
              <w:left w:w="90" w:type="dxa"/>
              <w:bottom w:w="60" w:type="dxa"/>
              <w:right w:w="90" w:type="dxa"/>
            </w:tcMar>
          </w:tcPr>
          <w:p w14:paraId="7E3D8126" w14:textId="77777777" w:rsidR="002B162B" w:rsidRDefault="001944D7">
            <w:pPr>
              <w:spacing w:after="60" w:line="252" w:lineRule="auto"/>
            </w:pPr>
            <w:r>
              <w:rPr>
                <w:b/>
                <w:bCs/>
                <w:color w:val="0A213D"/>
                <w:sz w:val="20"/>
                <w:szCs w:val="20"/>
              </w:rPr>
              <w:t>TabNet e TabWin</w:t>
            </w:r>
          </w:p>
        </w:tc>
        <w:tc>
          <w:tcPr>
            <w:tcW w:w="7438" w:type="dxa"/>
            <w:shd w:val="clear" w:color="auto" w:fill="FFFFFF"/>
            <w:tcMar>
              <w:top w:w="60" w:type="dxa"/>
              <w:left w:w="90" w:type="dxa"/>
              <w:bottom w:w="60" w:type="dxa"/>
              <w:right w:w="90" w:type="dxa"/>
            </w:tcMar>
          </w:tcPr>
          <w:p w14:paraId="18907F20" w14:textId="77777777" w:rsidR="002B162B" w:rsidRDefault="001944D7">
            <w:pPr>
              <w:spacing w:after="60" w:line="252" w:lineRule="auto"/>
            </w:pPr>
            <w:r>
              <w:rPr>
                <w:sz w:val="20"/>
                <w:szCs w:val="20"/>
              </w:rPr>
              <w:t>Ferramentas de tabulação do DATASUS, na internet e em programa para computador.</w:t>
            </w:r>
          </w:p>
        </w:tc>
      </w:tr>
      <w:tr w:rsidR="002B162B" w14:paraId="6F42930C" w14:textId="77777777">
        <w:tc>
          <w:tcPr>
            <w:tcW w:w="2200" w:type="dxa"/>
            <w:shd w:val="clear" w:color="auto" w:fill="F6FBF7"/>
            <w:tcMar>
              <w:top w:w="60" w:type="dxa"/>
              <w:left w:w="90" w:type="dxa"/>
              <w:bottom w:w="60" w:type="dxa"/>
              <w:right w:w="90" w:type="dxa"/>
            </w:tcMar>
          </w:tcPr>
          <w:p w14:paraId="431A7E7F" w14:textId="77777777" w:rsidR="002B162B" w:rsidRDefault="001944D7">
            <w:pPr>
              <w:spacing w:after="60" w:line="252" w:lineRule="auto"/>
            </w:pPr>
            <w:r>
              <w:rPr>
                <w:b/>
                <w:bCs/>
                <w:color w:val="0A213D"/>
                <w:sz w:val="20"/>
                <w:szCs w:val="20"/>
              </w:rPr>
              <w:t>TMP</w:t>
            </w:r>
          </w:p>
        </w:tc>
        <w:tc>
          <w:tcPr>
            <w:tcW w:w="7438" w:type="dxa"/>
            <w:shd w:val="clear" w:color="auto" w:fill="F6FBF7"/>
            <w:tcMar>
              <w:top w:w="60" w:type="dxa"/>
              <w:left w:w="90" w:type="dxa"/>
              <w:bottom w:w="60" w:type="dxa"/>
              <w:right w:w="90" w:type="dxa"/>
            </w:tcMar>
          </w:tcPr>
          <w:p w14:paraId="6A7395B1" w14:textId="77777777" w:rsidR="002B162B" w:rsidRDefault="001944D7">
            <w:pPr>
              <w:spacing w:after="60" w:line="252" w:lineRule="auto"/>
            </w:pPr>
            <w:r>
              <w:rPr>
                <w:sz w:val="20"/>
                <w:szCs w:val="20"/>
              </w:rPr>
              <w:t>Tempo médio de permanência.</w:t>
            </w:r>
          </w:p>
        </w:tc>
      </w:tr>
      <w:tr w:rsidR="002B162B" w14:paraId="2C4BA1A3" w14:textId="77777777">
        <w:tc>
          <w:tcPr>
            <w:tcW w:w="2200" w:type="dxa"/>
            <w:shd w:val="clear" w:color="auto" w:fill="FFFFFF"/>
            <w:tcMar>
              <w:top w:w="60" w:type="dxa"/>
              <w:left w:w="90" w:type="dxa"/>
              <w:bottom w:w="60" w:type="dxa"/>
              <w:right w:w="90" w:type="dxa"/>
            </w:tcMar>
          </w:tcPr>
          <w:p w14:paraId="681014D7" w14:textId="77777777" w:rsidR="002B162B" w:rsidRDefault="001944D7">
            <w:pPr>
              <w:spacing w:after="60" w:line="252" w:lineRule="auto"/>
            </w:pPr>
            <w:r>
              <w:rPr>
                <w:b/>
                <w:bCs/>
                <w:color w:val="0A213D"/>
                <w:sz w:val="20"/>
                <w:szCs w:val="20"/>
              </w:rPr>
              <w:t>TPROBSON</w:t>
            </w:r>
          </w:p>
        </w:tc>
        <w:tc>
          <w:tcPr>
            <w:tcW w:w="7438" w:type="dxa"/>
            <w:shd w:val="clear" w:color="auto" w:fill="FFFFFF"/>
            <w:tcMar>
              <w:top w:w="60" w:type="dxa"/>
              <w:left w:w="90" w:type="dxa"/>
              <w:bottom w:w="60" w:type="dxa"/>
              <w:right w:w="90" w:type="dxa"/>
            </w:tcMar>
          </w:tcPr>
          <w:p w14:paraId="4BFC6215" w14:textId="77777777" w:rsidR="002B162B" w:rsidRDefault="001944D7">
            <w:pPr>
              <w:spacing w:after="60" w:line="252" w:lineRule="auto"/>
            </w:pPr>
            <w:r>
              <w:rPr>
                <w:sz w:val="20"/>
                <w:szCs w:val="20"/>
              </w:rPr>
              <w:t>Campo do SINASC com o código do grupo de Robson, gerado pelo sistema (seção 4.6).</w:t>
            </w:r>
          </w:p>
        </w:tc>
      </w:tr>
      <w:tr w:rsidR="002B162B" w14:paraId="48F32132" w14:textId="77777777">
        <w:tc>
          <w:tcPr>
            <w:tcW w:w="2200" w:type="dxa"/>
            <w:shd w:val="clear" w:color="auto" w:fill="F6FBF7"/>
            <w:tcMar>
              <w:top w:w="60" w:type="dxa"/>
              <w:left w:w="90" w:type="dxa"/>
              <w:bottom w:w="60" w:type="dxa"/>
              <w:right w:w="90" w:type="dxa"/>
            </w:tcMar>
          </w:tcPr>
          <w:p w14:paraId="6C84B42B" w14:textId="77777777" w:rsidR="002B162B" w:rsidRDefault="001944D7">
            <w:pPr>
              <w:spacing w:after="60" w:line="252" w:lineRule="auto"/>
            </w:pPr>
            <w:r>
              <w:rPr>
                <w:b/>
                <w:bCs/>
                <w:color w:val="0A213D"/>
                <w:sz w:val="20"/>
                <w:szCs w:val="20"/>
              </w:rPr>
              <w:t>UF</w:t>
            </w:r>
          </w:p>
        </w:tc>
        <w:tc>
          <w:tcPr>
            <w:tcW w:w="7438" w:type="dxa"/>
            <w:shd w:val="clear" w:color="auto" w:fill="F6FBF7"/>
            <w:tcMar>
              <w:top w:w="60" w:type="dxa"/>
              <w:left w:w="90" w:type="dxa"/>
              <w:bottom w:w="60" w:type="dxa"/>
              <w:right w:w="90" w:type="dxa"/>
            </w:tcMar>
          </w:tcPr>
          <w:p w14:paraId="3A00BA2D" w14:textId="77777777" w:rsidR="002B162B" w:rsidRDefault="001944D7">
            <w:pPr>
              <w:spacing w:after="60" w:line="252" w:lineRule="auto"/>
            </w:pPr>
            <w:r>
              <w:rPr>
                <w:sz w:val="20"/>
                <w:szCs w:val="20"/>
              </w:rPr>
              <w:t>Unidade da federação (estado ou Distrito Federal).</w:t>
            </w:r>
          </w:p>
        </w:tc>
      </w:tr>
      <w:tr w:rsidR="002B162B" w14:paraId="35ACF635" w14:textId="77777777">
        <w:tc>
          <w:tcPr>
            <w:tcW w:w="2200" w:type="dxa"/>
            <w:shd w:val="clear" w:color="auto" w:fill="FFFFFF"/>
            <w:tcMar>
              <w:top w:w="60" w:type="dxa"/>
              <w:left w:w="90" w:type="dxa"/>
              <w:bottom w:w="60" w:type="dxa"/>
              <w:right w:w="90" w:type="dxa"/>
            </w:tcMar>
          </w:tcPr>
          <w:p w14:paraId="324D54A1" w14:textId="77777777" w:rsidR="002B162B" w:rsidRDefault="001944D7">
            <w:pPr>
              <w:spacing w:after="60" w:line="252" w:lineRule="auto"/>
            </w:pPr>
            <w:r>
              <w:rPr>
                <w:b/>
                <w:bCs/>
                <w:color w:val="0A213D"/>
                <w:sz w:val="20"/>
                <w:szCs w:val="20"/>
              </w:rPr>
              <w:t>Universo obstétrico</w:t>
            </w:r>
          </w:p>
        </w:tc>
        <w:tc>
          <w:tcPr>
            <w:tcW w:w="7438" w:type="dxa"/>
            <w:shd w:val="clear" w:color="auto" w:fill="FFFFFF"/>
            <w:tcMar>
              <w:top w:w="60" w:type="dxa"/>
              <w:left w:w="90" w:type="dxa"/>
              <w:bottom w:w="60" w:type="dxa"/>
              <w:right w:w="90" w:type="dxa"/>
            </w:tcMar>
          </w:tcPr>
          <w:p w14:paraId="5BB479AE" w14:textId="77777777" w:rsidR="002B162B" w:rsidRDefault="001944D7">
            <w:pPr>
              <w:spacing w:after="60" w:line="252" w:lineRule="auto"/>
            </w:pPr>
            <w:r>
              <w:rPr>
                <w:sz w:val="20"/>
                <w:szCs w:val="20"/>
              </w:rPr>
              <w:t>Internações de mulheres de 10 a 59 anos com diagnóstico O00 a O99 em qualquer campo de diagnóstico da AIH (seção 5).</w:t>
            </w:r>
          </w:p>
        </w:tc>
      </w:tr>
      <w:tr w:rsidR="002B162B" w14:paraId="570F1466" w14:textId="77777777">
        <w:tc>
          <w:tcPr>
            <w:tcW w:w="2200" w:type="dxa"/>
            <w:shd w:val="clear" w:color="auto" w:fill="F6FBF7"/>
            <w:tcMar>
              <w:top w:w="60" w:type="dxa"/>
              <w:left w:w="90" w:type="dxa"/>
              <w:bottom w:w="60" w:type="dxa"/>
              <w:right w:w="90" w:type="dxa"/>
            </w:tcMar>
          </w:tcPr>
          <w:p w14:paraId="476E1B9B" w14:textId="77777777" w:rsidR="002B162B" w:rsidRDefault="001944D7">
            <w:pPr>
              <w:spacing w:after="60" w:line="252" w:lineRule="auto"/>
            </w:pPr>
            <w:r>
              <w:rPr>
                <w:b/>
                <w:bCs/>
                <w:color w:val="0A213D"/>
                <w:sz w:val="20"/>
                <w:szCs w:val="20"/>
              </w:rPr>
              <w:t>UTI_MES_TO</w:t>
            </w:r>
          </w:p>
        </w:tc>
        <w:tc>
          <w:tcPr>
            <w:tcW w:w="7438" w:type="dxa"/>
            <w:shd w:val="clear" w:color="auto" w:fill="F6FBF7"/>
            <w:tcMar>
              <w:top w:w="60" w:type="dxa"/>
              <w:left w:w="90" w:type="dxa"/>
              <w:bottom w:w="60" w:type="dxa"/>
              <w:right w:w="90" w:type="dxa"/>
            </w:tcMar>
          </w:tcPr>
          <w:p w14:paraId="6625E6AB" w14:textId="77777777" w:rsidR="002B162B" w:rsidRDefault="001944D7">
            <w:pPr>
              <w:spacing w:after="60" w:line="252" w:lineRule="auto"/>
            </w:pPr>
            <w:r>
              <w:rPr>
                <w:sz w:val="20"/>
                <w:szCs w:val="20"/>
              </w:rPr>
              <w:t>Total de diárias de UTI registradas na AIH.</w:t>
            </w:r>
          </w:p>
        </w:tc>
      </w:tr>
      <w:tr w:rsidR="002B162B" w14:paraId="02EE9525" w14:textId="77777777">
        <w:tc>
          <w:tcPr>
            <w:tcW w:w="2200" w:type="dxa"/>
            <w:shd w:val="clear" w:color="auto" w:fill="FFFFFF"/>
            <w:tcMar>
              <w:top w:w="60" w:type="dxa"/>
              <w:left w:w="90" w:type="dxa"/>
              <w:bottom w:w="60" w:type="dxa"/>
              <w:right w:w="90" w:type="dxa"/>
            </w:tcMar>
          </w:tcPr>
          <w:p w14:paraId="788E6491" w14:textId="77777777" w:rsidR="002B162B" w:rsidRDefault="001944D7">
            <w:pPr>
              <w:spacing w:after="60" w:line="252" w:lineRule="auto"/>
            </w:pPr>
            <w:r>
              <w:rPr>
                <w:b/>
                <w:bCs/>
                <w:color w:val="0A213D"/>
                <w:sz w:val="20"/>
                <w:szCs w:val="20"/>
              </w:rPr>
              <w:t>UTIN</w:t>
            </w:r>
          </w:p>
        </w:tc>
        <w:tc>
          <w:tcPr>
            <w:tcW w:w="7438" w:type="dxa"/>
            <w:shd w:val="clear" w:color="auto" w:fill="FFFFFF"/>
            <w:tcMar>
              <w:top w:w="60" w:type="dxa"/>
              <w:left w:w="90" w:type="dxa"/>
              <w:bottom w:w="60" w:type="dxa"/>
              <w:right w:w="90" w:type="dxa"/>
            </w:tcMar>
          </w:tcPr>
          <w:p w14:paraId="09B514E0" w14:textId="77777777" w:rsidR="002B162B" w:rsidRDefault="001944D7">
            <w:pPr>
              <w:spacing w:after="60" w:line="252" w:lineRule="auto"/>
            </w:pPr>
            <w:r>
              <w:rPr>
                <w:sz w:val="20"/>
                <w:szCs w:val="20"/>
              </w:rPr>
              <w:t>Unidade de terapia intensiva neonatal (leitos CNES 81 e 82, tipos II e III; o leito 80, tipo I, só na regra transitória de 5 de setembro de 2026; MARCA_UTI 81 e 82 na AIH).</w:t>
            </w:r>
          </w:p>
        </w:tc>
      </w:tr>
      <w:tr w:rsidR="002B162B" w14:paraId="6051B01D" w14:textId="77777777">
        <w:tc>
          <w:tcPr>
            <w:tcW w:w="2200" w:type="dxa"/>
            <w:shd w:val="clear" w:color="auto" w:fill="F6FBF7"/>
            <w:tcMar>
              <w:top w:w="60" w:type="dxa"/>
              <w:left w:w="90" w:type="dxa"/>
              <w:bottom w:w="60" w:type="dxa"/>
              <w:right w:w="90" w:type="dxa"/>
            </w:tcMar>
          </w:tcPr>
          <w:p w14:paraId="15DC4FA9" w14:textId="77777777" w:rsidR="002B162B" w:rsidRDefault="001944D7">
            <w:pPr>
              <w:spacing w:after="60" w:line="252" w:lineRule="auto"/>
            </w:pPr>
            <w:r>
              <w:rPr>
                <w:b/>
                <w:bCs/>
                <w:color w:val="0A213D"/>
                <w:sz w:val="20"/>
                <w:szCs w:val="20"/>
              </w:rPr>
              <w:t>VBAC</w:t>
            </w:r>
          </w:p>
        </w:tc>
        <w:tc>
          <w:tcPr>
            <w:tcW w:w="7438" w:type="dxa"/>
            <w:shd w:val="clear" w:color="auto" w:fill="F6FBF7"/>
            <w:tcMar>
              <w:top w:w="60" w:type="dxa"/>
              <w:left w:w="90" w:type="dxa"/>
              <w:bottom w:w="60" w:type="dxa"/>
              <w:right w:w="90" w:type="dxa"/>
            </w:tcMar>
          </w:tcPr>
          <w:p w14:paraId="3FE8C81C" w14:textId="77777777" w:rsidR="002B162B" w:rsidRDefault="001944D7">
            <w:pPr>
              <w:spacing w:after="60" w:line="252" w:lineRule="auto"/>
            </w:pPr>
            <w:r>
              <w:rPr>
                <w:sz w:val="20"/>
                <w:szCs w:val="20"/>
              </w:rPr>
              <w:t>Parto vaginal após cesariana (do inglês vaginal birth after cesarean).</w:t>
            </w:r>
          </w:p>
        </w:tc>
      </w:tr>
    </w:tbl>
    <w:p w14:paraId="38DE2F7D" w14:textId="77777777" w:rsidR="002B162B" w:rsidRDefault="002B162B">
      <w:pPr>
        <w:spacing w:after="160"/>
      </w:pPr>
    </w:p>
    <w:p w14:paraId="3ED097EA" w14:textId="77777777" w:rsidR="002B162B" w:rsidRDefault="001944D7">
      <w:pPr>
        <w:pStyle w:val="Ttulo1"/>
      </w:pPr>
      <w:bookmarkStart w:id="25" w:name="_Toc243245241"/>
      <w:r>
        <w:lastRenderedPageBreak/>
        <w:t>9. Referências</w:t>
      </w:r>
      <w:bookmarkEnd w:id="25"/>
    </w:p>
    <w:p w14:paraId="6360CD1D" w14:textId="77777777" w:rsidR="002B162B" w:rsidRDefault="001944D7">
      <w:pPr>
        <w:spacing w:after="120" w:line="276" w:lineRule="auto"/>
      </w:pPr>
      <w:r>
        <w:t>As referências estão agrupadas por tipo. As citações de artigos científicos reproduzem a forma usada nos dicionários de origem (autor e ano).</w:t>
      </w:r>
    </w:p>
    <w:p w14:paraId="13A9BAF6" w14:textId="77777777" w:rsidR="002B162B" w:rsidRDefault="001944D7">
      <w:pPr>
        <w:pStyle w:val="Ttulo2"/>
      </w:pPr>
      <w:bookmarkStart w:id="26" w:name="_Toc243245242"/>
      <w:r>
        <w:t>9.1 Bases de dados e sistemas</w:t>
      </w:r>
      <w:bookmarkEnd w:id="26"/>
    </w:p>
    <w:p w14:paraId="717638A5" w14:textId="77777777" w:rsidR="002B162B" w:rsidRDefault="001944D7">
      <w:pPr>
        <w:pStyle w:val="PargrafodaLista"/>
        <w:numPr>
          <w:ilvl w:val="0"/>
          <w:numId w:val="2"/>
        </w:numPr>
        <w:spacing w:after="80" w:line="276" w:lineRule="auto"/>
      </w:pPr>
      <w:r>
        <w:t xml:space="preserve">Ministério da Saúde. SINASC: microdados públicos, um arquivo por ano, no OpenDataSUS. </w:t>
      </w:r>
      <w:hyperlink r:id="rId10" w:history="1">
        <w:r>
          <w:rPr>
            <w:color w:val="0A213D"/>
            <w:u w:val="single"/>
          </w:rPr>
          <w:t>dadosabertos.saude.gov.br/dataset/sistema-de-informacao-sobre-nascidos-vivos-sinasc</w:t>
        </w:r>
      </w:hyperlink>
      <w:r>
        <w:t>. Acesso em 11 out. 2026.</w:t>
      </w:r>
    </w:p>
    <w:p w14:paraId="5F680481" w14:textId="77777777" w:rsidR="002B162B" w:rsidRDefault="001944D7">
      <w:pPr>
        <w:pStyle w:val="PargrafodaLista"/>
        <w:numPr>
          <w:ilvl w:val="0"/>
          <w:numId w:val="2"/>
        </w:numPr>
        <w:spacing w:after="80" w:line="276" w:lineRule="auto"/>
      </w:pPr>
      <w:r>
        <w:t xml:space="preserve">Ministério da Saúde. SINASC: estrutura dos arquivos (dicionário de campos), versão de 22 fev. 2024. </w:t>
      </w:r>
      <w:hyperlink r:id="rId11" w:history="1">
        <w:r>
          <w:rPr>
            <w:color w:val="0A213D"/>
            <w:u w:val="single"/>
          </w:rPr>
          <w:t>diaad.s3.sa-east-1.amazonaws.com/sinasc/SINASC+-+Estrutura.pdf</w:t>
        </w:r>
      </w:hyperlink>
      <w:r>
        <w:t>. Acesso em 11 out. 2026.</w:t>
      </w:r>
    </w:p>
    <w:p w14:paraId="3481BEBA" w14:textId="77777777" w:rsidR="002B162B" w:rsidRDefault="001944D7">
      <w:pPr>
        <w:pStyle w:val="PargrafodaLista"/>
        <w:numPr>
          <w:ilvl w:val="0"/>
          <w:numId w:val="2"/>
        </w:numPr>
        <w:spacing w:after="80" w:line="276" w:lineRule="auto"/>
      </w:pPr>
      <w:r>
        <w:t>Ministério da Saúde. SIH/SUS: arquivos RD e SP, competências de 01/2019 a 06/2026 (colunas de 2019 a 2025) e até 08/2026 (1º semestre de 2026). FTP do DATASUS, pasta dissemin/publicos/SIHSUS/200801_/Dados. Acesso em set. e out. 2026.</w:t>
      </w:r>
    </w:p>
    <w:p w14:paraId="707EB4B1" w14:textId="77777777" w:rsidR="002B162B" w:rsidRDefault="001944D7">
      <w:pPr>
        <w:pStyle w:val="PargrafodaLista"/>
        <w:numPr>
          <w:ilvl w:val="0"/>
          <w:numId w:val="2"/>
        </w:numPr>
        <w:spacing w:after="80" w:line="276" w:lineRule="auto"/>
      </w:pPr>
      <w:r>
        <w:t>Ministério da Saúde. SIM: arquivos DO (pastas SIM/CID10/DORES e SIM/PRELIM/DORES) e DOFET (SIM/CID10/DOFET e SIM/PRELIM/DOFET), 2019 a 2025 e preliminares de 2026. FTP do DATASUS. Extração em 10, 11 e 23 set. 2026 e, para 2026, em 18 out. 2026.</w:t>
      </w:r>
    </w:p>
    <w:p w14:paraId="47E6E34F" w14:textId="77777777" w:rsidR="002B162B" w:rsidRDefault="001944D7">
      <w:pPr>
        <w:pStyle w:val="PargrafodaLista"/>
        <w:numPr>
          <w:ilvl w:val="0"/>
          <w:numId w:val="2"/>
        </w:numPr>
        <w:spacing w:after="80" w:line="276" w:lineRule="auto"/>
      </w:pPr>
      <w:r>
        <w:t>Ministério da Saúde. CNES: ficha de estabelecimento pela API de Dados Abertos (apidadosabertos.saude.gov.br/cnes/estabelecimentos), habilitações pelo portal cnes.datasus.gov.br e arquivos de leitos (LT) no FTP do DATASUS (CNES/200508_/Dados/LT). Atualização em 11 out. 2026.</w:t>
      </w:r>
    </w:p>
    <w:p w14:paraId="7FAB3506" w14:textId="77777777" w:rsidR="002B162B" w:rsidRDefault="001944D7">
      <w:pPr>
        <w:pStyle w:val="PargrafodaLista"/>
        <w:numPr>
          <w:ilvl w:val="0"/>
          <w:numId w:val="2"/>
        </w:numPr>
        <w:spacing w:after="80" w:line="276" w:lineRule="auto"/>
      </w:pPr>
      <w:r>
        <w:t>Ministério da Saúde. Base territorial do DATASUS (município, região de saúde e macrorregião), versão de jun. 2026, e malhas das regiões e macrorregiões de saúde.</w:t>
      </w:r>
    </w:p>
    <w:p w14:paraId="661E1386" w14:textId="77777777" w:rsidR="002B162B" w:rsidRDefault="001944D7">
      <w:pPr>
        <w:pStyle w:val="Ttulo2"/>
      </w:pPr>
      <w:bookmarkStart w:id="27" w:name="_Toc243245243"/>
      <w:r>
        <w:t>9.2 Normas</w:t>
      </w:r>
      <w:bookmarkEnd w:id="27"/>
    </w:p>
    <w:p w14:paraId="2ADFEEB2" w14:textId="77777777" w:rsidR="002B162B" w:rsidRDefault="001944D7">
      <w:pPr>
        <w:pStyle w:val="PargrafodaLista"/>
        <w:numPr>
          <w:ilvl w:val="0"/>
          <w:numId w:val="2"/>
        </w:numPr>
        <w:spacing w:after="80" w:line="276" w:lineRule="auto"/>
      </w:pPr>
      <w:r>
        <w:t>Lei nº 11.108, de 2005 (direito a acompanhante no parto); Portaria GM/MS nº 2.418/2005 (cobrança das despesas com acompanhante na AIH); Portaria GM/MS nº 1.459/2011, art. 7º.</w:t>
      </w:r>
    </w:p>
    <w:p w14:paraId="6BD4F588" w14:textId="77777777" w:rsidR="002B162B" w:rsidRDefault="001944D7">
      <w:pPr>
        <w:pStyle w:val="PargrafodaLista"/>
        <w:numPr>
          <w:ilvl w:val="0"/>
          <w:numId w:val="2"/>
        </w:numPr>
        <w:spacing w:after="80" w:line="276" w:lineRule="auto"/>
      </w:pPr>
      <w:r>
        <w:t>Portaria GM/MS nº 11/2015, art. 51 (Centro de Parto Normal); Portaria SAES/MS nº 1.549/2024 (laqueadura tubária na internação do parto normal, vigente desde a competência 04/2024).</w:t>
      </w:r>
    </w:p>
    <w:p w14:paraId="63DC5E90" w14:textId="77777777" w:rsidR="002B162B" w:rsidRDefault="001944D7">
      <w:pPr>
        <w:pStyle w:val="PargrafodaLista"/>
        <w:numPr>
          <w:ilvl w:val="0"/>
          <w:numId w:val="2"/>
        </w:numPr>
        <w:spacing w:after="80" w:line="276" w:lineRule="auto"/>
      </w:pPr>
      <w:r>
        <w:t>Portaria GM/MS nº 930/2012 e Portaria GM/MS nº 2.862/2023 (UTI neonatal); Portaria SAES/MS nº 2.902/2025 (reclassificação dos leitos de UTI neonatal tipo I).</w:t>
      </w:r>
    </w:p>
    <w:p w14:paraId="18249368" w14:textId="77777777" w:rsidR="002B162B" w:rsidRDefault="001944D7">
      <w:pPr>
        <w:pStyle w:val="PargrafodaLista"/>
        <w:numPr>
          <w:ilvl w:val="0"/>
          <w:numId w:val="2"/>
        </w:numPr>
        <w:spacing w:after="80" w:line="276" w:lineRule="auto"/>
      </w:pPr>
      <w:r>
        <w:t>Portaria SAS/MS nº 312/2002 (estatísticas hospitalares; taxa de ocupação); Portaria SAS/MS nº 719/2007 e Portaria SAS/MS nº 384/2010 (motivos de saída da AIH); Manual Técnico Operacional do SIH/SUS (2017), item 6.3.</w:t>
      </w:r>
    </w:p>
    <w:p w14:paraId="4E37AF22" w14:textId="77777777" w:rsidR="002B162B" w:rsidRDefault="001944D7">
      <w:pPr>
        <w:pStyle w:val="PargrafodaLista"/>
        <w:numPr>
          <w:ilvl w:val="0"/>
          <w:numId w:val="2"/>
        </w:numPr>
        <w:spacing w:after="80" w:line="276" w:lineRule="auto"/>
      </w:pPr>
      <w:r>
        <w:t>Portaria SVS/MS nº 116/2009 (declaração de óbito fetal).</w:t>
      </w:r>
    </w:p>
    <w:p w14:paraId="49468797" w14:textId="77777777" w:rsidR="002B162B" w:rsidRDefault="001944D7">
      <w:pPr>
        <w:pStyle w:val="PargrafodaLista"/>
        <w:numPr>
          <w:ilvl w:val="0"/>
          <w:numId w:val="2"/>
        </w:numPr>
        <w:spacing w:after="80" w:line="276" w:lineRule="auto"/>
      </w:pPr>
      <w:r>
        <w:t>Lei nº 9.504, de 1997, art. 73, VI, b (condutas vedadas no período eleitoral; identidade visual desta apostila); Decreto nº 8.777, de 2016 (política de dados abertos).</w:t>
      </w:r>
    </w:p>
    <w:p w14:paraId="31CC7656" w14:textId="77777777" w:rsidR="002B162B" w:rsidRDefault="001944D7">
      <w:pPr>
        <w:pStyle w:val="Ttulo2"/>
      </w:pPr>
      <w:bookmarkStart w:id="28" w:name="_Toc243245244"/>
      <w:r>
        <w:lastRenderedPageBreak/>
        <w:t>9.3 Documentos técnicos oficiais</w:t>
      </w:r>
      <w:bookmarkEnd w:id="28"/>
    </w:p>
    <w:p w14:paraId="0BE489DA" w14:textId="77777777" w:rsidR="002B162B" w:rsidRDefault="001944D7">
      <w:pPr>
        <w:pStyle w:val="PargrafodaLista"/>
        <w:numPr>
          <w:ilvl w:val="0"/>
          <w:numId w:val="2"/>
        </w:numPr>
        <w:spacing w:after="80" w:line="276" w:lineRule="auto"/>
      </w:pPr>
      <w:r>
        <w:t xml:space="preserve">Rede Interagencial de Informações para a Saúde (RIPSA); DATASUS. Indicadores e Dados Básicos (IDB), capítulo C, Mortalidade: fichas C.1.1, C.1.2, C.3 e Anexo I, e C.5. </w:t>
      </w:r>
      <w:hyperlink r:id="rId12" w:history="1">
        <w:r>
          <w:rPr>
            <w:color w:val="0A213D"/>
            <w:u w:val="single"/>
          </w:rPr>
          <w:t>tabnet.datasus.gov.br/tabdata/livroidb/2ed/CapituloC.pdf</w:t>
        </w:r>
      </w:hyperlink>
      <w:r>
        <w:t>.</w:t>
      </w:r>
    </w:p>
    <w:p w14:paraId="5989240B" w14:textId="77777777" w:rsidR="002B162B" w:rsidRDefault="001944D7">
      <w:pPr>
        <w:pStyle w:val="PargrafodaLista"/>
        <w:numPr>
          <w:ilvl w:val="0"/>
          <w:numId w:val="2"/>
        </w:numPr>
        <w:spacing w:after="80" w:line="276" w:lineRule="auto"/>
      </w:pPr>
      <w:r>
        <w:t xml:space="preserve">DATASUS; Secretaria de Vigilância em Saúde. Óbitos por causas evitáveis de 0 a 4 anos: notas técnicas e Lista de Tabulação de Causas Evitáveis de menores de 5 anos (Malta et al., 2007, atualizada em 2010). </w:t>
      </w:r>
      <w:hyperlink r:id="rId13" w:history="1">
        <w:r>
          <w:rPr>
            <w:color w:val="0A213D"/>
            <w:u w:val="single"/>
          </w:rPr>
          <w:t>tabnet.datasus.gov.br/cgi/sim/Obitos_Evitaveis_0_a_4_anos.pdf</w:t>
        </w:r>
      </w:hyperlink>
      <w:r>
        <w:t>.</w:t>
      </w:r>
    </w:p>
    <w:p w14:paraId="7D38AE82" w14:textId="77777777" w:rsidR="002B162B" w:rsidRDefault="001944D7">
      <w:pPr>
        <w:pStyle w:val="PargrafodaLista"/>
        <w:numPr>
          <w:ilvl w:val="0"/>
          <w:numId w:val="2"/>
        </w:numPr>
        <w:spacing w:after="80" w:line="276" w:lineRule="auto"/>
      </w:pPr>
      <w:r>
        <w:t>Ministério da Saúde. Guia de Vigilância Epidemiológica do Óbito Materno. Brasília, 2009.</w:t>
      </w:r>
    </w:p>
    <w:p w14:paraId="028B9C61" w14:textId="77777777" w:rsidR="002B162B" w:rsidRDefault="001944D7">
      <w:pPr>
        <w:pStyle w:val="PargrafodaLista"/>
        <w:numPr>
          <w:ilvl w:val="0"/>
          <w:numId w:val="2"/>
        </w:numPr>
        <w:spacing w:after="80" w:line="276" w:lineRule="auto"/>
      </w:pPr>
      <w:r>
        <w:t>Ministério da Saúde. Norma Técnica de Atenção Humanizada ao Abortamento. Brasília, 2014.</w:t>
      </w:r>
    </w:p>
    <w:p w14:paraId="40FADF20" w14:textId="77777777" w:rsidR="002B162B" w:rsidRDefault="001944D7">
      <w:pPr>
        <w:pStyle w:val="PargrafodaLista"/>
        <w:numPr>
          <w:ilvl w:val="0"/>
          <w:numId w:val="2"/>
        </w:numPr>
        <w:spacing w:after="80" w:line="276" w:lineRule="auto"/>
      </w:pPr>
      <w:r>
        <w:t>Ministério da Saúde. SIGTAP: Tabela de Procedimentos, Medicamentos e OPM do SUS.</w:t>
      </w:r>
    </w:p>
    <w:p w14:paraId="734E96B5" w14:textId="77777777" w:rsidR="002B162B" w:rsidRDefault="001944D7">
      <w:pPr>
        <w:pStyle w:val="PargrafodaLista"/>
        <w:numPr>
          <w:ilvl w:val="0"/>
          <w:numId w:val="2"/>
        </w:numPr>
        <w:spacing w:after="80" w:line="276" w:lineRule="auto"/>
      </w:pPr>
      <w:r>
        <w:t>DATASUS. Nota técnica sobre o campo DIAS_PERM do SIH/SUS (inclui dias de UTI), citada no dicionário de indicadores AIH.</w:t>
      </w:r>
    </w:p>
    <w:p w14:paraId="28F8848F" w14:textId="77777777" w:rsidR="002B162B" w:rsidRDefault="001944D7">
      <w:pPr>
        <w:pStyle w:val="PargrafodaLista"/>
        <w:numPr>
          <w:ilvl w:val="0"/>
          <w:numId w:val="2"/>
        </w:numPr>
        <w:spacing w:after="80" w:line="276" w:lineRule="auto"/>
      </w:pPr>
      <w:r>
        <w:t>DATASUS; Secretaria de Vigilância em Saúde. Dicionários de variáveis do SIM e do SINASC e Manual de preenchimento da Declaração de Nascido Vivo.</w:t>
      </w:r>
    </w:p>
    <w:p w14:paraId="61021D84" w14:textId="77777777" w:rsidR="002B162B" w:rsidRDefault="001944D7">
      <w:pPr>
        <w:pStyle w:val="PargrafodaLista"/>
        <w:numPr>
          <w:ilvl w:val="0"/>
          <w:numId w:val="2"/>
        </w:numPr>
        <w:spacing w:after="80" w:line="276" w:lineRule="auto"/>
      </w:pPr>
      <w:r>
        <w:t>Organização Mundial da Saúde. Recomendações sobre cuidados pré-natais para uma experiência positiva na gravidez. 2016.</w:t>
      </w:r>
    </w:p>
    <w:p w14:paraId="29333A4E" w14:textId="77777777" w:rsidR="002B162B" w:rsidRDefault="001944D7">
      <w:pPr>
        <w:pStyle w:val="PargrafodaLista"/>
        <w:numPr>
          <w:ilvl w:val="0"/>
          <w:numId w:val="2"/>
        </w:numPr>
        <w:spacing w:after="80" w:line="276" w:lineRule="auto"/>
      </w:pPr>
      <w:r>
        <w:t>Organização Mundial da Saúde. CID-10, volume 2 (limites para as estatísticas perinatais) e ICD-PM (classificação de óbitos perinatais).</w:t>
      </w:r>
    </w:p>
    <w:p w14:paraId="2D5084A6" w14:textId="77777777" w:rsidR="002B162B" w:rsidRDefault="001944D7">
      <w:pPr>
        <w:pStyle w:val="PargrafodaLista"/>
        <w:numPr>
          <w:ilvl w:val="0"/>
          <w:numId w:val="2"/>
        </w:numPr>
        <w:spacing w:after="80" w:line="276" w:lineRule="auto"/>
      </w:pPr>
      <w:r>
        <w:t xml:space="preserve">Organização Mundial da Saúde. Declaração da OMS sobre Taxas de Cesáreas (WHO/RHR/15.02), 2015, versão em português; Quadro 1, classificação de Robson. Cópia hospedada no ProQualis/Fiocruz: </w:t>
      </w:r>
      <w:hyperlink r:id="rId14" w:history="1">
        <w:r>
          <w:rPr>
            <w:color w:val="0A213D"/>
            <w:u w:val="single"/>
          </w:rPr>
          <w:t>proqualis.fiocruz.br/sites/proqualis.fiocruz.br/files/WHO_RHR_15.02_por.pdf</w:t>
        </w:r>
      </w:hyperlink>
      <w:r>
        <w:t>. Acesso em 11 out. 2026.</w:t>
      </w:r>
    </w:p>
    <w:p w14:paraId="04FDA4A2" w14:textId="77777777" w:rsidR="002B162B" w:rsidRDefault="001944D7">
      <w:pPr>
        <w:pStyle w:val="PargrafodaLista"/>
        <w:numPr>
          <w:ilvl w:val="0"/>
          <w:numId w:val="2"/>
        </w:numPr>
        <w:spacing w:after="80" w:line="276" w:lineRule="auto"/>
      </w:pPr>
      <w:r>
        <w:t xml:space="preserve">World Health Organization. Robson Classification: Implementation Manual. Geneva: WHO, 2017. ISBN 978-92-4-151319-7; Tabela 8 (valores de referência por grupo). </w:t>
      </w:r>
      <w:hyperlink r:id="rId15" w:history="1">
        <w:r>
          <w:rPr>
            <w:color w:val="0A213D"/>
            <w:u w:val="single"/>
          </w:rPr>
          <w:t>who.int/publications/i/item/9789241513197</w:t>
        </w:r>
      </w:hyperlink>
      <w:r>
        <w:t>. Acesso em 11 out. 2026.</w:t>
      </w:r>
    </w:p>
    <w:p w14:paraId="11A1838A" w14:textId="77777777" w:rsidR="002B162B" w:rsidRDefault="001944D7">
      <w:pPr>
        <w:pStyle w:val="PargrafodaLista"/>
        <w:numPr>
          <w:ilvl w:val="0"/>
          <w:numId w:val="2"/>
        </w:numPr>
        <w:spacing w:after="80" w:line="276" w:lineRule="auto"/>
      </w:pPr>
      <w:r>
        <w:t xml:space="preserve">Observatório Obstétrico Brasileiro (OOBr). Painel de Vigilância da Saúde Materna (condições potencialmente ameaçadoras à vida no SIH/SUS) e painel Óbitos de Gestantes e Puérperas (regra de óbito materno). Código-fonte: </w:t>
      </w:r>
      <w:hyperlink r:id="rId16" w:history="1">
        <w:r>
          <w:rPr>
            <w:color w:val="0A213D"/>
            <w:u w:val="single"/>
          </w:rPr>
          <w:t>github.com/observatorioobstetrico/painel-obitos-grav-puerp</w:t>
        </w:r>
      </w:hyperlink>
      <w:r>
        <w:t>.</w:t>
      </w:r>
    </w:p>
    <w:p w14:paraId="7C4010CF" w14:textId="77777777" w:rsidR="002B162B" w:rsidRDefault="001944D7">
      <w:pPr>
        <w:pStyle w:val="PargrafodaLista"/>
        <w:numPr>
          <w:ilvl w:val="0"/>
          <w:numId w:val="2"/>
        </w:numPr>
        <w:spacing w:after="80" w:line="276" w:lineRule="auto"/>
      </w:pPr>
      <w:r>
        <w:t>Agência Nacional de Saúde Suplementar. Programa QUALISS, ficha técnica E-EFI-02 (taxa de ocupação).</w:t>
      </w:r>
    </w:p>
    <w:p w14:paraId="40D1C092" w14:textId="77777777" w:rsidR="002B162B" w:rsidRDefault="001944D7">
      <w:pPr>
        <w:pStyle w:val="PargrafodaLista"/>
        <w:numPr>
          <w:ilvl w:val="0"/>
          <w:numId w:val="2"/>
        </w:numPr>
        <w:spacing w:after="80" w:line="276" w:lineRule="auto"/>
      </w:pPr>
      <w:r>
        <w:t xml:space="preserve">Livro Verde 2026, capítulo 3: fichas de qualificação de indicadores hospitalares. DOI </w:t>
      </w:r>
      <w:hyperlink r:id="rId17" w:history="1">
        <w:r>
          <w:rPr>
            <w:color w:val="0A213D"/>
            <w:u w:val="single"/>
          </w:rPr>
          <w:t>10.5281/zenodo.18273581</w:t>
        </w:r>
      </w:hyperlink>
      <w:r>
        <w:t>.</w:t>
      </w:r>
    </w:p>
    <w:p w14:paraId="49D5861E" w14:textId="77777777" w:rsidR="002B162B" w:rsidRDefault="001944D7">
      <w:pPr>
        <w:pStyle w:val="Ttulo2"/>
      </w:pPr>
      <w:bookmarkStart w:id="29" w:name="_Toc243245245"/>
      <w:r>
        <w:t>9.4 Artigos científicos citados nos dicionários</w:t>
      </w:r>
      <w:bookmarkEnd w:id="29"/>
    </w:p>
    <w:p w14:paraId="1F870803" w14:textId="77777777" w:rsidR="002B162B" w:rsidRDefault="001944D7">
      <w:pPr>
        <w:pStyle w:val="PargrafodaLista"/>
        <w:numPr>
          <w:ilvl w:val="0"/>
          <w:numId w:val="2"/>
        </w:numPr>
        <w:spacing w:after="80" w:line="276" w:lineRule="auto"/>
      </w:pPr>
      <w:r>
        <w:t>Domingues et al., 2024 (morbidade materna grave e limitações de registro no SIH; base do critério do OOBr).</w:t>
      </w:r>
    </w:p>
    <w:p w14:paraId="1A4B3023" w14:textId="77777777" w:rsidR="002B162B" w:rsidRDefault="001944D7">
      <w:pPr>
        <w:pStyle w:val="PargrafodaLista"/>
        <w:numPr>
          <w:ilvl w:val="0"/>
          <w:numId w:val="2"/>
        </w:numPr>
        <w:spacing w:after="80" w:line="276" w:lineRule="auto"/>
      </w:pPr>
      <w:r>
        <w:t>Nakamura-Pereira et al., 2013 (limitações de registro no SIH).</w:t>
      </w:r>
    </w:p>
    <w:p w14:paraId="51826869" w14:textId="77777777" w:rsidR="002B162B" w:rsidRDefault="001944D7">
      <w:pPr>
        <w:pStyle w:val="PargrafodaLista"/>
        <w:numPr>
          <w:ilvl w:val="0"/>
          <w:numId w:val="2"/>
        </w:numPr>
        <w:spacing w:after="80" w:line="276" w:lineRule="auto"/>
      </w:pPr>
      <w:r>
        <w:lastRenderedPageBreak/>
        <w:t>Jacobs e Boing, 2021 (interrupção da gestação prevista em lei no SIH).</w:t>
      </w:r>
    </w:p>
    <w:p w14:paraId="12EC58BE" w14:textId="77777777" w:rsidR="002B162B" w:rsidRDefault="001944D7">
      <w:pPr>
        <w:pStyle w:val="PargrafodaLista"/>
        <w:numPr>
          <w:ilvl w:val="0"/>
          <w:numId w:val="2"/>
        </w:numPr>
        <w:spacing w:after="80" w:line="276" w:lineRule="auto"/>
      </w:pPr>
      <w:r>
        <w:t>Pileggi et al., 2010; Silva et al., 2014; Kale et al., 2017 (critérios pragmáticos de morbidade neonatal grave).</w:t>
      </w:r>
    </w:p>
    <w:p w14:paraId="10152746" w14:textId="77777777" w:rsidR="002B162B" w:rsidRDefault="001944D7">
      <w:pPr>
        <w:pStyle w:val="PargrafodaLista"/>
        <w:numPr>
          <w:ilvl w:val="0"/>
          <w:numId w:val="2"/>
        </w:numPr>
        <w:spacing w:after="80" w:line="276" w:lineRule="auto"/>
      </w:pPr>
      <w:r>
        <w:t>Malta et al., 2007 e 2010 (Lista Brasileira de Causas de Mortes Evitáveis).</w:t>
      </w:r>
    </w:p>
    <w:p w14:paraId="16906F64" w14:textId="77777777" w:rsidR="002B162B" w:rsidRDefault="001944D7">
      <w:pPr>
        <w:pStyle w:val="Ttulo2"/>
      </w:pPr>
      <w:bookmarkStart w:id="30" w:name="_Toc243245246"/>
      <w:r>
        <w:t>9.5 Documentos do projeto</w:t>
      </w:r>
      <w:bookmarkEnd w:id="30"/>
    </w:p>
    <w:p w14:paraId="3E0E0354" w14:textId="77777777" w:rsidR="002B162B" w:rsidRDefault="001944D7">
      <w:pPr>
        <w:pStyle w:val="PargrafodaLista"/>
        <w:numPr>
          <w:ilvl w:val="0"/>
          <w:numId w:val="2"/>
        </w:numPr>
        <w:spacing w:after="80" w:line="276" w:lineRule="auto"/>
      </w:pPr>
      <w:r>
        <w:t>Dicionário de indicadores de internação (AIH) do grupo de maternidades, versão final de 10 de setembro de 2026 (Projeto Apresentações Internação).</w:t>
      </w:r>
    </w:p>
    <w:p w14:paraId="3AA2899A" w14:textId="77777777" w:rsidR="002B162B" w:rsidRDefault="001944D7">
      <w:pPr>
        <w:pStyle w:val="PargrafodaLista"/>
        <w:numPr>
          <w:ilvl w:val="0"/>
          <w:numId w:val="2"/>
        </w:numPr>
        <w:spacing w:after="80" w:line="276" w:lineRule="auto"/>
      </w:pPr>
      <w:r>
        <w:t>Dicionário de indicadores de mortalidade do grupo de maternidades, versão de 11 de setembro de 2026 (Mortalidade Indicadores).</w:t>
      </w:r>
    </w:p>
    <w:p w14:paraId="0885BBDB" w14:textId="77777777" w:rsidR="002B162B" w:rsidRDefault="001944D7">
      <w:pPr>
        <w:pStyle w:val="PargrafodaLista"/>
        <w:numPr>
          <w:ilvl w:val="0"/>
          <w:numId w:val="2"/>
        </w:numPr>
        <w:spacing w:after="80" w:line="276" w:lineRule="auto"/>
      </w:pPr>
      <w:r>
        <w:t>Nota metodológica: comparação da unidade com a média do seu grupo, Painel NV 2026, agosto de 2026.</w:t>
      </w:r>
    </w:p>
    <w:p w14:paraId="0D846B0C" w14:textId="77777777" w:rsidR="002B162B" w:rsidRDefault="001944D7">
      <w:pPr>
        <w:pStyle w:val="PargrafodaLista"/>
        <w:numPr>
          <w:ilvl w:val="0"/>
          <w:numId w:val="2"/>
        </w:numPr>
        <w:spacing w:after="80" w:line="276" w:lineRule="auto"/>
      </w:pPr>
      <w:r>
        <w:t xml:space="preserve">Páginas "Metodologia" dos painéis de Nascimentos, Internação e Mortalidade, publicadas em </w:t>
      </w:r>
      <w:hyperlink r:id="rId18" w:history="1">
        <w:r>
          <w:rPr>
            <w:color w:val="0A213D"/>
            <w:u w:val="single"/>
          </w:rPr>
          <w:t>https://anamazza.github.io/Indicadores_Brasil/</w:t>
        </w:r>
      </w:hyperlink>
      <w:r>
        <w:t>, e documentação do repositório Indicadores_Brasil (GitHub).</w:t>
      </w:r>
    </w:p>
    <w:sectPr w:rsidR="002B162B">
      <w:headerReference w:type="default" r:id="rId19"/>
      <w:footerReference w:type="default" r:id="rId20"/>
      <w:headerReference w:type="first" r:id="rId21"/>
      <w:footerReference w:type="first" r:id="rId2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A057E" w14:textId="77777777" w:rsidR="001944D7" w:rsidRDefault="001944D7">
      <w:r>
        <w:separator/>
      </w:r>
    </w:p>
  </w:endnote>
  <w:endnote w:type="continuationSeparator" w:id="0">
    <w:p w14:paraId="4F73804A" w14:textId="77777777" w:rsidR="001944D7" w:rsidRDefault="00194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54DA" w14:textId="77777777" w:rsidR="002B162B" w:rsidRDefault="001944D7">
    <w:pPr>
      <w:tabs>
        <w:tab w:val="right" w:pos="9638"/>
      </w:tabs>
    </w:pPr>
    <w:r>
      <w:rPr>
        <w:color w:val="4E6A5C"/>
        <w:sz w:val="18"/>
        <w:szCs w:val="18"/>
      </w:rPr>
      <w:t>SINASC, SIH/SUS, SIM e CNES, 2019 a 2025 · dados sujeitos a revisão · versão 1.1, 11 de outubro de 2026</w:t>
    </w:r>
    <w:r>
      <w:rPr>
        <w:color w:val="4E6A5C"/>
        <w:sz w:val="18"/>
        <w:szCs w:val="18"/>
      </w:rPr>
      <w:tab/>
      <w:t xml:space="preserve">Página </w:t>
    </w:r>
    <w:r>
      <w:rPr>
        <w:color w:val="4E6A5C"/>
        <w:sz w:val="18"/>
        <w:szCs w:val="18"/>
      </w:rPr>
      <w:fldChar w:fldCharType="begin"/>
    </w:r>
    <w:r>
      <w:rPr>
        <w:color w:val="4E6A5C"/>
        <w:sz w:val="18"/>
        <w:szCs w:val="18"/>
      </w:rPr>
      <w:instrText>PAGE</w:instrText>
    </w:r>
    <w:r>
      <w:rPr>
        <w:color w:val="4E6A5C"/>
        <w:sz w:val="18"/>
        <w:szCs w:val="18"/>
      </w:rPr>
      <w:fldChar w:fldCharType="separate"/>
    </w:r>
    <w:r w:rsidR="00871E0A">
      <w:rPr>
        <w:noProof/>
        <w:color w:val="4E6A5C"/>
        <w:sz w:val="18"/>
        <w:szCs w:val="18"/>
      </w:rPr>
      <w:t>2</w:t>
    </w:r>
    <w:r>
      <w:rPr>
        <w:color w:val="4E6A5C"/>
        <w:sz w:val="18"/>
        <w:szCs w:val="18"/>
      </w:rPr>
      <w:fldChar w:fldCharType="end"/>
    </w:r>
    <w:r>
      <w:rPr>
        <w:color w:val="4E6A5C"/>
        <w:sz w:val="18"/>
        <w:szCs w:val="18"/>
      </w:rPr>
      <w:t xml:space="preserve"> de </w:t>
    </w:r>
    <w:r>
      <w:rPr>
        <w:color w:val="4E6A5C"/>
        <w:sz w:val="18"/>
        <w:szCs w:val="18"/>
      </w:rPr>
      <w:fldChar w:fldCharType="begin"/>
    </w:r>
    <w:r>
      <w:rPr>
        <w:color w:val="4E6A5C"/>
        <w:sz w:val="18"/>
        <w:szCs w:val="18"/>
      </w:rPr>
      <w:instrText>NUMPAGES</w:instrText>
    </w:r>
    <w:r>
      <w:rPr>
        <w:color w:val="4E6A5C"/>
        <w:sz w:val="18"/>
        <w:szCs w:val="18"/>
      </w:rPr>
      <w:fldChar w:fldCharType="separate"/>
    </w:r>
    <w:r w:rsidR="00871E0A">
      <w:rPr>
        <w:noProof/>
        <w:color w:val="4E6A5C"/>
        <w:sz w:val="18"/>
        <w:szCs w:val="18"/>
      </w:rPr>
      <w:t>3</w:t>
    </w:r>
    <w:r>
      <w:rPr>
        <w:color w:val="4E6A5C"/>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4FBE" w14:textId="77777777" w:rsidR="001944D7" w:rsidRDefault="001944D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3BC0" w14:textId="77777777" w:rsidR="001944D7" w:rsidRDefault="001944D7">
      <w:r>
        <w:separator/>
      </w:r>
    </w:p>
  </w:footnote>
  <w:footnote w:type="continuationSeparator" w:id="0">
    <w:p w14:paraId="14FD18A0" w14:textId="77777777" w:rsidR="001944D7" w:rsidRDefault="00194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1564" w14:textId="77777777" w:rsidR="002B162B" w:rsidRDefault="001944D7">
    <w:pPr>
      <w:pBdr>
        <w:bottom w:val="single" w:sz="6" w:space="4" w:color="279261"/>
      </w:pBdr>
      <w:jc w:val="right"/>
    </w:pPr>
    <w:r>
      <w:rPr>
        <w:color w:val="4E6A5C"/>
        <w:sz w:val="18"/>
        <w:szCs w:val="18"/>
      </w:rPr>
      <w:t>Apostila dos Dicionários de Dados · Painéis das Maternidades Estratégicas · IFF/Fiocruz · Ministério da Saúde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F063F" w14:textId="77777777" w:rsidR="001944D7" w:rsidRDefault="001944D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C4E"/>
    <w:multiLevelType w:val="hybridMultilevel"/>
    <w:tmpl w:val="C7E4FAC2"/>
    <w:lvl w:ilvl="0" w:tplc="8BB65372" w:tentative="1">
      <w:start w:val="1"/>
      <w:numFmt w:val="bullet"/>
      <w:lvlText w:val="●"/>
      <w:lvlJc w:val="left"/>
      <w:pPr>
        <w:ind w:left="720" w:hanging="360"/>
      </w:pPr>
    </w:lvl>
    <w:lvl w:ilvl="1" w:tplc="BE7AE376" w:tentative="1">
      <w:start w:val="1"/>
      <w:numFmt w:val="bullet"/>
      <w:lvlText w:val="○"/>
      <w:lvlJc w:val="left"/>
      <w:pPr>
        <w:ind w:left="1440" w:hanging="360"/>
      </w:pPr>
    </w:lvl>
    <w:lvl w:ilvl="2" w:tplc="BBA8C374" w:tentative="1">
      <w:start w:val="1"/>
      <w:numFmt w:val="bullet"/>
      <w:lvlText w:val="■"/>
      <w:lvlJc w:val="left"/>
      <w:pPr>
        <w:ind w:left="2160" w:hanging="360"/>
      </w:pPr>
    </w:lvl>
    <w:lvl w:ilvl="3" w:tplc="DE527698" w:tentative="1">
      <w:start w:val="1"/>
      <w:numFmt w:val="bullet"/>
      <w:lvlText w:val="●"/>
      <w:lvlJc w:val="left"/>
      <w:pPr>
        <w:ind w:left="2880" w:hanging="360"/>
      </w:pPr>
    </w:lvl>
    <w:lvl w:ilvl="4" w:tplc="12A20DA6" w:tentative="1">
      <w:start w:val="1"/>
      <w:numFmt w:val="bullet"/>
      <w:lvlText w:val="○"/>
      <w:lvlJc w:val="left"/>
      <w:pPr>
        <w:ind w:left="3600" w:hanging="360"/>
      </w:pPr>
    </w:lvl>
    <w:lvl w:ilvl="5" w:tplc="DC16E30C" w:tentative="1">
      <w:start w:val="1"/>
      <w:numFmt w:val="bullet"/>
      <w:lvlText w:val="■"/>
      <w:lvlJc w:val="left"/>
      <w:pPr>
        <w:ind w:left="4320" w:hanging="360"/>
      </w:pPr>
    </w:lvl>
    <w:lvl w:ilvl="6" w:tplc="D4DCA794" w:tentative="1">
      <w:start w:val="1"/>
      <w:numFmt w:val="bullet"/>
      <w:lvlText w:val="●"/>
      <w:lvlJc w:val="left"/>
      <w:pPr>
        <w:ind w:left="5040" w:hanging="360"/>
      </w:pPr>
    </w:lvl>
    <w:lvl w:ilvl="7" w:tplc="85BAD11C" w:tentative="1">
      <w:start w:val="1"/>
      <w:numFmt w:val="bullet"/>
      <w:lvlText w:val="●"/>
      <w:lvlJc w:val="left"/>
      <w:pPr>
        <w:ind w:left="5760" w:hanging="360"/>
      </w:pPr>
    </w:lvl>
    <w:lvl w:ilvl="8" w:tplc="A5E00C0E" w:tentative="1">
      <w:start w:val="1"/>
      <w:numFmt w:val="bullet"/>
      <w:lvlText w:val="●"/>
      <w:lvlJc w:val="left"/>
      <w:pPr>
        <w:ind w:left="6480" w:hanging="360"/>
      </w:pPr>
    </w:lvl>
  </w:abstractNum>
  <w:abstractNum w:abstractNumId="1" w15:restartNumberingAfterBreak="0">
    <w:nsid w:val="13C80F3E"/>
    <w:multiLevelType w:val="hybridMultilevel"/>
    <w:tmpl w:val="D4F20448"/>
    <w:lvl w:ilvl="0" w:tplc="84226CA8">
      <w:start w:val="1"/>
      <w:numFmt w:val="bullet"/>
      <w:lvlText w:val="•"/>
      <w:lvlJc w:val="left"/>
      <w:pPr>
        <w:ind w:left="540" w:hanging="300"/>
      </w:pPr>
      <w:rPr>
        <w:color w:val="1E6E49"/>
      </w:rPr>
    </w:lvl>
    <w:lvl w:ilvl="1" w:tplc="04162482">
      <w:numFmt w:val="decimal"/>
      <w:lvlText w:val=""/>
      <w:lvlJc w:val="left"/>
    </w:lvl>
    <w:lvl w:ilvl="2" w:tplc="EC3C6102">
      <w:numFmt w:val="decimal"/>
      <w:lvlText w:val=""/>
      <w:lvlJc w:val="left"/>
    </w:lvl>
    <w:lvl w:ilvl="3" w:tplc="F5A44C82">
      <w:numFmt w:val="decimal"/>
      <w:lvlText w:val=""/>
      <w:lvlJc w:val="left"/>
    </w:lvl>
    <w:lvl w:ilvl="4" w:tplc="89AAC4AA">
      <w:numFmt w:val="decimal"/>
      <w:lvlText w:val=""/>
      <w:lvlJc w:val="left"/>
    </w:lvl>
    <w:lvl w:ilvl="5" w:tplc="5388194E">
      <w:numFmt w:val="decimal"/>
      <w:lvlText w:val=""/>
      <w:lvlJc w:val="left"/>
    </w:lvl>
    <w:lvl w:ilvl="6" w:tplc="1D72E442">
      <w:numFmt w:val="decimal"/>
      <w:lvlText w:val=""/>
      <w:lvlJc w:val="left"/>
    </w:lvl>
    <w:lvl w:ilvl="7" w:tplc="3AE009C8">
      <w:numFmt w:val="decimal"/>
      <w:lvlText w:val=""/>
      <w:lvlJc w:val="left"/>
    </w:lvl>
    <w:lvl w:ilvl="8" w:tplc="ACB87EAA">
      <w:numFmt w:val="decimal"/>
      <w:lvlText w:val=""/>
      <w:lvlJc w:val="left"/>
    </w:lvl>
  </w:abstractNum>
  <w:abstractNum w:abstractNumId="2" w15:restartNumberingAfterBreak="0">
    <w:nsid w:val="6F1369F3"/>
    <w:multiLevelType w:val="hybridMultilevel"/>
    <w:tmpl w:val="9E6645FC"/>
    <w:lvl w:ilvl="0" w:tplc="4552D862">
      <w:start w:val="1"/>
      <w:numFmt w:val="decimal"/>
      <w:lvlText w:val="%1."/>
      <w:lvlJc w:val="left"/>
      <w:pPr>
        <w:ind w:left="540" w:hanging="360"/>
      </w:pPr>
    </w:lvl>
    <w:lvl w:ilvl="1" w:tplc="D30C30DC">
      <w:numFmt w:val="decimal"/>
      <w:lvlText w:val=""/>
      <w:lvlJc w:val="left"/>
    </w:lvl>
    <w:lvl w:ilvl="2" w:tplc="CD665D98">
      <w:numFmt w:val="decimal"/>
      <w:lvlText w:val=""/>
      <w:lvlJc w:val="left"/>
    </w:lvl>
    <w:lvl w:ilvl="3" w:tplc="EE3C017C">
      <w:numFmt w:val="decimal"/>
      <w:lvlText w:val=""/>
      <w:lvlJc w:val="left"/>
    </w:lvl>
    <w:lvl w:ilvl="4" w:tplc="6DC24E08">
      <w:numFmt w:val="decimal"/>
      <w:lvlText w:val=""/>
      <w:lvlJc w:val="left"/>
    </w:lvl>
    <w:lvl w:ilvl="5" w:tplc="E9920D52">
      <w:numFmt w:val="decimal"/>
      <w:lvlText w:val=""/>
      <w:lvlJc w:val="left"/>
    </w:lvl>
    <w:lvl w:ilvl="6" w:tplc="4766A7B2">
      <w:numFmt w:val="decimal"/>
      <w:lvlText w:val=""/>
      <w:lvlJc w:val="left"/>
    </w:lvl>
    <w:lvl w:ilvl="7" w:tplc="07629028">
      <w:numFmt w:val="decimal"/>
      <w:lvlText w:val=""/>
      <w:lvlJc w:val="left"/>
    </w:lvl>
    <w:lvl w:ilvl="8" w:tplc="EB22FFE8">
      <w:numFmt w:val="decimal"/>
      <w:lvlText w:val=""/>
      <w:lvlJc w:val="left"/>
    </w:lvl>
  </w:abstractNum>
  <w:num w:numId="1" w16cid:durableId="1644693345">
    <w:abstractNumId w:val="0"/>
    <w:lvlOverride w:ilvl="0">
      <w:startOverride w:val="1"/>
    </w:lvlOverride>
  </w:num>
  <w:num w:numId="2" w16cid:durableId="490756262">
    <w:abstractNumId w:val="1"/>
    <w:lvlOverride w:ilvl="0">
      <w:startOverride w:val="1"/>
    </w:lvlOverride>
  </w:num>
  <w:num w:numId="3" w16cid:durableId="15657976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62B"/>
    <w:rsid w:val="001944D7"/>
    <w:rsid w:val="002B162B"/>
    <w:rsid w:val="00871E0A"/>
    <w:rsid w:val="00A047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25B60"/>
  <w15:docId w15:val="{C0DB35BB-E197-4DC5-818D-9BAFF10B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3229"/>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8" w:space="4" w:color="279261"/>
      </w:pBdr>
      <w:spacing w:before="480" w:after="200"/>
      <w:outlineLvl w:val="0"/>
    </w:pPr>
    <w:rPr>
      <w:b/>
      <w:bCs/>
      <w:color w:val="0A213D"/>
      <w:sz w:val="36"/>
      <w:szCs w:val="36"/>
    </w:rPr>
  </w:style>
  <w:style w:type="paragraph" w:styleId="Ttulo2">
    <w:name w:val="heading 2"/>
    <w:basedOn w:val="Normal"/>
    <w:next w:val="Normal"/>
    <w:uiPriority w:val="9"/>
    <w:unhideWhenUsed/>
    <w:qFormat/>
    <w:pPr>
      <w:spacing w:before="320" w:after="140"/>
      <w:outlineLvl w:val="1"/>
    </w:pPr>
    <w:rPr>
      <w:b/>
      <w:bCs/>
      <w:color w:val="1E6E49"/>
      <w:sz w:val="28"/>
      <w:szCs w:val="28"/>
    </w:rPr>
  </w:style>
  <w:style w:type="paragraph" w:styleId="Ttulo3">
    <w:name w:val="heading 3"/>
    <w:basedOn w:val="Normal"/>
    <w:next w:val="Normal"/>
    <w:uiPriority w:val="9"/>
    <w:unhideWhenUsed/>
    <w:qFormat/>
    <w:pPr>
      <w:spacing w:before="240" w:after="100"/>
      <w:outlineLvl w:val="2"/>
    </w:pPr>
    <w:rPr>
      <w:b/>
      <w:bCs/>
      <w:color w:val="1B5F51"/>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871E0A"/>
    <w:pPr>
      <w:spacing w:after="100"/>
    </w:pPr>
  </w:style>
  <w:style w:type="paragraph" w:styleId="Sumrio2">
    <w:name w:val="toc 2"/>
    <w:basedOn w:val="Normal"/>
    <w:next w:val="Normal"/>
    <w:autoRedefine/>
    <w:uiPriority w:val="39"/>
    <w:unhideWhenUsed/>
    <w:rsid w:val="00871E0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tabnet.datasus.gov.br/cgi/sim/Obitos_Evitaveis_0_a_4_anos.pdf" TargetMode="External"/><Relationship Id="rId18" Type="http://schemas.openxmlformats.org/officeDocument/2006/relationships/hyperlink" Target="https://anamazza.github.io/Indicadores_Brasil/"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tabnet.datasus.gov.br/tabdata/livroidb/2ed/CapituloC.pdf" TargetMode="External"/><Relationship Id="rId17" Type="http://schemas.openxmlformats.org/officeDocument/2006/relationships/hyperlink" Target="https://doi.org/10.5281/zenodo.18273581" TargetMode="External"/><Relationship Id="rId2" Type="http://schemas.openxmlformats.org/officeDocument/2006/relationships/styles" Target="styles.xml"/><Relationship Id="rId16" Type="http://schemas.openxmlformats.org/officeDocument/2006/relationships/hyperlink" Target="https://github.com/observatorioobstetrico/painel-obitos-grav-puer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aad.s3.sa-east-1.amazonaws.com/sinasc/SINASC+-+Estrutura.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who.int/publications/i/item/9789241513197" TargetMode="External"/><Relationship Id="rId23" Type="http://schemas.openxmlformats.org/officeDocument/2006/relationships/fontTable" Target="fontTable.xml"/><Relationship Id="rId10" Type="http://schemas.openxmlformats.org/officeDocument/2006/relationships/hyperlink" Target="https://dadosabertos.saude.gov.br/dataset/sistema-de-informacao-sobre-nascidos-vivos-sinasc"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namazza.github.io/Indicadores_Brasil/" TargetMode="External"/><Relationship Id="rId14" Type="http://schemas.openxmlformats.org/officeDocument/2006/relationships/hyperlink" Target="https://proqualis.fiocruz.br/sites/proqualis.fiocruz.br/files/WHO_RHR_15.02_por.pdf"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18727</Words>
  <Characters>99437</Characters>
  <Application>Microsoft Office Word</Application>
  <DocSecurity>0</DocSecurity>
  <Lines>3993</Lines>
  <Paragraphs>1326</Paragraphs>
  <ScaleCrop>false</ScaleCrop>
  <Company/>
  <LinksUpToDate>false</LinksUpToDate>
  <CharactersWithSpaces>116941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Apostila dos Dicionários de Dados · Painéis das Maternidades Estratégicas</dc:title>
  <dc:creator>Coordenação de Ações Nacionais e de Cooperação em Saúde da Mulher, da Criança e do Adolescente · IFF/Fiocruz · Ministério da Saúde</dc:creator>
  <dc:description>Definições e regras de cálculo dos indicadores dos painéis de nascimentos, internação e mortalidade, 2019 a 2025. Versão 1.1, 11 de outubro de 2026.</dc:description>
  <cp:lastModifiedBy>Ana Paula Mazza</cp:lastModifiedBy>
  <cp:revision>2</cp:revision>
  <dcterms:created xsi:type="dcterms:W3CDTF">2026-10-18T22:45:00Z</dcterms:created>
  <dcterms:modified xsi:type="dcterms:W3CDTF">2026-10-18T22:46:00Z</dcterms:modified>
</cp:coreProperties>
</file>