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DA254" w14:textId="78DEA24B" w:rsidR="00D93FFC" w:rsidRPr="00517DE7" w:rsidRDefault="00D93FFC" w:rsidP="00D93FFC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52"/>
          <w:lang w:eastAsia="es-PE"/>
        </w:rPr>
      </w:pPr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ENTREGABLE </w:t>
      </w:r>
      <w:proofErr w:type="spellStart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N°</w:t>
      </w:r>
      <w:proofErr w:type="spellEnd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 0</w:t>
      </w:r>
      <w:r w:rsidR="00130006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4</w:t>
      </w:r>
    </w:p>
    <w:p w14:paraId="06F7FFD1" w14:textId="77777777" w:rsidR="00D93FFC" w:rsidRDefault="00D93FFC" w:rsidP="00D93FFC">
      <w:pPr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es-PE"/>
        </w:rPr>
      </w:pPr>
    </w:p>
    <w:p w14:paraId="4203A321" w14:textId="3B42A671" w:rsidR="00D93FFC" w:rsidRPr="00D93FFC" w:rsidRDefault="00D93FFC" w:rsidP="00D93FFC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s-PE"/>
        </w:rPr>
      </w:pPr>
      <w:r w:rsidRPr="00D93FFC">
        <w:rPr>
          <w:rFonts w:ascii="Roboto" w:eastAsia="Times New Roman" w:hAnsi="Roboto" w:cs="Times New Roman"/>
          <w:b/>
          <w:bCs/>
          <w:kern w:val="36"/>
          <w:sz w:val="32"/>
          <w:szCs w:val="32"/>
          <w:lang w:eastAsia="es-PE"/>
        </w:rPr>
        <w:t>DIAGRAMA DE EMPATÍA</w:t>
      </w:r>
    </w:p>
    <w:p w14:paraId="480E80CA" w14:textId="1D582CDE" w:rsidR="00D93FFC" w:rsidRDefault="00D93FFC">
      <w:r>
        <w:rPr>
          <w:noProof/>
        </w:rPr>
        <w:drawing>
          <wp:inline distT="0" distB="0" distL="0" distR="0" wp14:anchorId="1023F555" wp14:editId="0A3E7B38">
            <wp:extent cx="5400040" cy="30346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02E2" w14:textId="541595D1" w:rsidR="00130006" w:rsidRPr="00130006" w:rsidRDefault="00130006" w:rsidP="00130006">
      <w:pPr>
        <w:pStyle w:val="NormalWeb"/>
        <w:spacing w:before="0" w:beforeAutospacing="0" w:after="0" w:afterAutospacing="0"/>
        <w:rPr>
          <w:rFonts w:ascii="Open Sans" w:hAnsi="Open Sans" w:cs="Open Sans"/>
        </w:rPr>
      </w:pPr>
      <w:hyperlink r:id="rId6" w:history="1">
        <w:r w:rsidRPr="00130006">
          <w:rPr>
            <w:rStyle w:val="Hipervnculo"/>
            <w:rFonts w:ascii="Open Sans" w:hAnsi="Open Sans" w:cs="Open Sans"/>
            <w:b/>
            <w:bCs/>
          </w:rPr>
          <w:t>REFERENCIAS:</w:t>
        </w:r>
      </w:hyperlink>
    </w:p>
    <w:p w14:paraId="245F96F5" w14:textId="77777777" w:rsidR="00130006" w:rsidRPr="00130006" w:rsidRDefault="00130006" w:rsidP="00130006">
      <w:pPr>
        <w:numPr>
          <w:ilvl w:val="0"/>
          <w:numId w:val="11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Estrada, C. (2020, April 8). </w:t>
      </w:r>
      <w:r w:rsidRPr="0013000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PE"/>
        </w:rPr>
        <w:t xml:space="preserve">¿Cómo responde un agricultor a la sequía? • </w:t>
      </w:r>
      <w:proofErr w:type="spellStart"/>
      <w:r w:rsidRPr="0013000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PE"/>
        </w:rPr>
        <w:t>Eficagua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. </w:t>
      </w:r>
      <w:proofErr w:type="spellStart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Eficagua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. </w:t>
      </w:r>
      <w:hyperlink r:id="rId7" w:history="1"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https://eficagua.cl/como-responde-un-agricultor-a-la-sequia/</w:t>
        </w:r>
      </w:hyperlink>
    </w:p>
    <w:p w14:paraId="022EEC01" w14:textId="77777777" w:rsidR="00130006" w:rsidRPr="00130006" w:rsidRDefault="00130006" w:rsidP="00130006">
      <w:pPr>
        <w:numPr>
          <w:ilvl w:val="0"/>
          <w:numId w:val="11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PE"/>
        </w:rPr>
        <w:t>La escasez de agua provoca movimientos migratorios</w:t>
      </w: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. (2018, March 21). Noticias ONU.</w:t>
      </w:r>
      <w:hyperlink r:id="rId8" w:history="1">
        <w:r w:rsidRPr="00130006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s-PE"/>
          </w:rPr>
          <w:t xml:space="preserve"> </w:t>
        </w:r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https://news.un.org/es/story/2018/03/1429481</w:t>
        </w:r>
      </w:hyperlink>
    </w:p>
    <w:p w14:paraId="5D20A247" w14:textId="77777777" w:rsidR="00130006" w:rsidRPr="00130006" w:rsidRDefault="00130006" w:rsidP="00130006">
      <w:pPr>
        <w:numPr>
          <w:ilvl w:val="0"/>
          <w:numId w:val="11"/>
        </w:numPr>
        <w:spacing w:after="0" w:line="480" w:lineRule="auto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PE"/>
        </w:rPr>
        <w:t>La sequía y el calor ahogan al campo español: “La situación es dramática” | Onda Cero Radio</w:t>
      </w: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. (2022, </w:t>
      </w:r>
      <w:proofErr w:type="spellStart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September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 24). Www.ondacero.es. </w:t>
      </w:r>
      <w:hyperlink r:id="rId9" w:history="1"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https://www.ondacero.es/programas/por-fin-no-es-lunes/podcast/entrevistas/sequia-calor-ahogan-campo-espanol-situacion-dramatica_20220924632eb7fc68929d00011835c4.html</w:t>
        </w:r>
      </w:hyperlink>
    </w:p>
    <w:p w14:paraId="31134552" w14:textId="47FE5550" w:rsidR="00130006" w:rsidRDefault="00130006" w:rsidP="00130006">
      <w:pPr>
        <w:pStyle w:val="Prrafodelista"/>
        <w:numPr>
          <w:ilvl w:val="0"/>
          <w:numId w:val="11"/>
        </w:num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Rivera, D., Molinos, M. Vicuña, S., Melo, O., </w:t>
      </w:r>
      <w:proofErr w:type="spellStart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Gironás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, J. </w:t>
      </w:r>
      <w:r w:rsidRPr="0013000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PE"/>
        </w:rPr>
        <w:t>Columna de opinión: Superando juntos las sequías</w:t>
      </w: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. (2022, June 10). Sustentable.uc.cl. </w:t>
      </w:r>
      <w:hyperlink r:id="rId10" w:history="1"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https://sustentable.uc.cl/noticias/955-columna-de-opinion-dia-de-la-desertificacion-y-la-sequia-2022</w:t>
        </w:r>
      </w:hyperlink>
    </w:p>
    <w:p w14:paraId="2A486A77" w14:textId="77777777" w:rsidR="00D93FFC" w:rsidRPr="00D93FFC" w:rsidRDefault="00D93FFC" w:rsidP="00D93FFC">
      <w:pPr>
        <w:pStyle w:val="Ttulo1"/>
        <w:spacing w:before="0" w:beforeAutospacing="0" w:after="0" w:afterAutospacing="0"/>
        <w:rPr>
          <w:sz w:val="32"/>
          <w:szCs w:val="32"/>
        </w:rPr>
      </w:pPr>
      <w:r w:rsidRPr="00D93FFC">
        <w:rPr>
          <w:rFonts w:ascii="Roboto" w:hAnsi="Roboto"/>
          <w:b w:val="0"/>
          <w:bCs w:val="0"/>
          <w:sz w:val="32"/>
          <w:szCs w:val="32"/>
        </w:rPr>
        <w:t>DIAGRAMA DE ISHIKAWA</w:t>
      </w:r>
    </w:p>
    <w:p w14:paraId="166B2AB1" w14:textId="432B34D2" w:rsidR="00130006" w:rsidRDefault="00D93FFC" w:rsidP="00130006">
      <w:r>
        <w:rPr>
          <w:noProof/>
        </w:rPr>
        <w:lastRenderedPageBreak/>
        <w:drawing>
          <wp:inline distT="0" distB="0" distL="0" distR="0" wp14:anchorId="136E8858" wp14:editId="05A1E340">
            <wp:extent cx="5400040" cy="40513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2" w:history="1">
        <w:r w:rsidR="00130006">
          <w:rPr>
            <w:rStyle w:val="Hipervnculo"/>
            <w:rFonts w:ascii="Open Sans" w:hAnsi="Open Sans" w:cs="Open Sans"/>
            <w:b/>
            <w:bCs/>
          </w:rPr>
          <w:t>REFERENCIAS:</w:t>
        </w:r>
      </w:hyperlink>
    </w:p>
    <w:p w14:paraId="39C5F200" w14:textId="77777777" w:rsidR="00130006" w:rsidRPr="00130006" w:rsidRDefault="00130006" w:rsidP="00130006">
      <w:pPr>
        <w:numPr>
          <w:ilvl w:val="0"/>
          <w:numId w:val="12"/>
        </w:numPr>
        <w:spacing w:before="90"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SENAMHI. (17 de noviembre de 2022). Sierra: octubre de 2022 registró un déficit de lluvias similar al de octubre de 1976.</w:t>
      </w:r>
      <w:hyperlink r:id="rId13" w:history="1">
        <w:r w:rsidRPr="00130006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s-PE"/>
          </w:rPr>
          <w:t xml:space="preserve"> </w:t>
        </w:r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https://www.senamhi.gob.pe/?&amp;p=prensa&amp;n=1612</w:t>
        </w:r>
      </w:hyperlink>
    </w:p>
    <w:p w14:paraId="79E1BDD7" w14:textId="68C148C9" w:rsidR="00130006" w:rsidRPr="00130006" w:rsidRDefault="00130006" w:rsidP="00130006">
      <w:pPr>
        <w:numPr>
          <w:ilvl w:val="0"/>
          <w:numId w:val="13"/>
        </w:numPr>
        <w:spacing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CEPES. (14 DE DICIEMBRE DE 2022). Sequía: problema de hoy y mañana.</w:t>
      </w:r>
      <w:hyperlink r:id="rId14" w:history="1">
        <w:r w:rsidR="00AC5DA7" w:rsidRPr="00421D93">
          <w:rPr>
            <w:rStyle w:val="Hipervnculo"/>
            <w:rFonts w:ascii="Arial" w:eastAsia="Times New Roman" w:hAnsi="Arial" w:cs="Arial"/>
            <w:sz w:val="20"/>
            <w:szCs w:val="20"/>
            <w:lang w:eastAsia="es-PE"/>
          </w:rPr>
          <w:t xml:space="preserve"> </w:t>
        </w:r>
        <w:r w:rsidR="00AC5DA7" w:rsidRPr="00130006">
          <w:rPr>
            <w:rStyle w:val="Hipervnculo"/>
            <w:rFonts w:ascii="Arial" w:eastAsia="Times New Roman" w:hAnsi="Arial" w:cs="Arial"/>
            <w:sz w:val="20"/>
            <w:szCs w:val="20"/>
            <w:lang w:eastAsia="es-PE"/>
          </w:rPr>
          <w:t xml:space="preserve"> https://cepes.org.pe/2022/12/14/sequia-problema-de-hoy-y-manana/</w:t>
        </w:r>
      </w:hyperlink>
    </w:p>
    <w:p w14:paraId="643CEB1F" w14:textId="77777777" w:rsidR="00130006" w:rsidRPr="00130006" w:rsidRDefault="00130006" w:rsidP="00130006">
      <w:pPr>
        <w:numPr>
          <w:ilvl w:val="0"/>
          <w:numId w:val="14"/>
        </w:numPr>
        <w:spacing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La Agencia de la ONU para los Refugiados. (febrero de 2019). Escasez de agua en el mundo: causas y consecuencias.</w:t>
      </w:r>
      <w:hyperlink r:id="rId15" w:history="1">
        <w:r w:rsidRPr="00130006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s-PE"/>
          </w:rPr>
          <w:t xml:space="preserve"> </w:t>
        </w:r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https://eacnur.org/blog/escasez-agua-en-el-mundo-tc_alt45664n_o_pstn_o_pst/</w:t>
        </w:r>
      </w:hyperlink>
    </w:p>
    <w:p w14:paraId="1014F495" w14:textId="77777777" w:rsidR="00130006" w:rsidRPr="00130006" w:rsidRDefault="00130006" w:rsidP="00130006">
      <w:pPr>
        <w:numPr>
          <w:ilvl w:val="0"/>
          <w:numId w:val="15"/>
        </w:numPr>
        <w:spacing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Autoridad Nacional del Agua. (2015). </w:t>
      </w:r>
      <w:r w:rsidRPr="0013000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PE"/>
        </w:rPr>
        <w:t>INVENTARIO DE PRESAS EN EL PERÚ</w:t>
      </w: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.</w:t>
      </w:r>
      <w:hyperlink r:id="rId16" w:history="1">
        <w:r w:rsidRPr="00130006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s-PE"/>
          </w:rPr>
          <w:t xml:space="preserve"> </w:t>
        </w:r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https://www.ana.gob.pe/sites/default/files/publication/files/inventario_de_presas.pdf</w:t>
        </w:r>
      </w:hyperlink>
    </w:p>
    <w:p w14:paraId="0EF7B653" w14:textId="77777777" w:rsidR="00130006" w:rsidRPr="00130006" w:rsidRDefault="00130006" w:rsidP="00130006">
      <w:pPr>
        <w:numPr>
          <w:ilvl w:val="0"/>
          <w:numId w:val="16"/>
        </w:numPr>
        <w:spacing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MINAGRI. (14 de mayo de 2018). MINAGRI prioriza mejoramiento del sistema hidráulico en Puno.</w:t>
      </w:r>
      <w:hyperlink r:id="rId17" w:history="1">
        <w:r w:rsidRPr="00130006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s-PE"/>
          </w:rPr>
          <w:t xml:space="preserve"> </w:t>
        </w:r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https://www.gob.pe/institucion/midagri/noticias/5669-minagri-prioriza-mejoramiento-del-sistema-hidraulico-en-puno</w:t>
        </w:r>
      </w:hyperlink>
    </w:p>
    <w:p w14:paraId="501A387C" w14:textId="77777777" w:rsidR="00130006" w:rsidRPr="00130006" w:rsidRDefault="00130006" w:rsidP="00130006">
      <w:pPr>
        <w:numPr>
          <w:ilvl w:val="0"/>
          <w:numId w:val="17"/>
        </w:numPr>
        <w:spacing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Salazar, J. y Vilca, W. (2017). Fuentes contaminantes en la cuenca del lago Titicaca: Un aporte al conocimiento de las causas que amenazan la calidad del agua del maravilloso lago Titicaca.</w:t>
      </w:r>
      <w:hyperlink r:id="rId18" w:history="1">
        <w:r w:rsidRPr="00130006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s-PE"/>
          </w:rPr>
          <w:t xml:space="preserve"> </w:t>
        </w:r>
        <w:r w:rsidRPr="00130006">
          <w:rPr>
            <w:rFonts w:ascii="Arial" w:eastAsia="Times New Roman" w:hAnsi="Arial" w:cs="Arial"/>
            <w:color w:val="0070C0"/>
            <w:sz w:val="20"/>
            <w:szCs w:val="20"/>
            <w:u w:val="single"/>
            <w:lang w:eastAsia="es-PE"/>
          </w:rPr>
          <w:t>https://hdl.handle.net/20.500.12543/636</w:t>
        </w:r>
      </w:hyperlink>
    </w:p>
    <w:p w14:paraId="18F5DEF1" w14:textId="7806ED84" w:rsidR="00130006" w:rsidRDefault="00130006" w:rsidP="00130006">
      <w:pPr>
        <w:numPr>
          <w:ilvl w:val="0"/>
          <w:numId w:val="18"/>
        </w:numPr>
        <w:spacing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ARANGO RUIZ, Álvaro. Crisis mundial del agua.</w:t>
      </w:r>
      <w:r w:rsidRPr="00130006">
        <w:rPr>
          <w:rFonts w:ascii="Arial" w:eastAsia="Times New Roman" w:hAnsi="Arial" w:cs="Arial"/>
          <w:i/>
          <w:iCs/>
          <w:color w:val="000000"/>
          <w:sz w:val="20"/>
          <w:szCs w:val="20"/>
          <w:lang w:eastAsia="es-PE"/>
        </w:rPr>
        <w:t xml:space="preserve"> Rev. P+L</w:t>
      </w: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 [online]. 2013, vol.8, n.2, pp.7-8. ISSN 1909-0455.</w:t>
      </w:r>
      <w:hyperlink r:id="rId19" w:history="1">
        <w:r w:rsidRPr="00130006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s-PE"/>
          </w:rPr>
          <w:t xml:space="preserve"> </w:t>
        </w:r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http://www.scielo.org.co/pdf/pml/v8n2/v8n2a01.pdf</w:t>
        </w:r>
      </w:hyperlink>
    </w:p>
    <w:p w14:paraId="6B963F31" w14:textId="2B767AA0" w:rsidR="00130006" w:rsidRPr="00130006" w:rsidRDefault="00130006" w:rsidP="00130006">
      <w:pPr>
        <w:numPr>
          <w:ilvl w:val="0"/>
          <w:numId w:val="18"/>
        </w:numPr>
        <w:spacing w:line="240" w:lineRule="auto"/>
        <w:ind w:left="87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Ponce, </w:t>
      </w:r>
      <w:proofErr w:type="spellStart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Yda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. En Puno afrontan el déficit hídrico con la siembra y cosecha de agua. Recuperado el 18 de enero del 2023. </w:t>
      </w:r>
      <w:hyperlink r:id="rId20" w:history="1"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https://conexioncop.com/historias-de-adaptacion/detalle-puno.php</w:t>
        </w:r>
      </w:hyperlink>
    </w:p>
    <w:p w14:paraId="1552757A" w14:textId="77777777" w:rsidR="00D93FFC" w:rsidRDefault="00D93FFC"/>
    <w:p w14:paraId="7A0D6381" w14:textId="77777777" w:rsidR="00D93FFC" w:rsidRPr="00D93FFC" w:rsidRDefault="00D93FFC" w:rsidP="00D93FFC">
      <w:pPr>
        <w:pStyle w:val="Ttulo1"/>
        <w:spacing w:before="0" w:beforeAutospacing="0" w:after="0" w:afterAutospacing="0"/>
        <w:rPr>
          <w:sz w:val="32"/>
          <w:szCs w:val="32"/>
        </w:rPr>
      </w:pPr>
      <w:r w:rsidRPr="00D93FFC">
        <w:rPr>
          <w:rFonts w:ascii="Roboto" w:hAnsi="Roboto"/>
          <w:b w:val="0"/>
          <w:bCs w:val="0"/>
          <w:sz w:val="32"/>
          <w:szCs w:val="32"/>
        </w:rPr>
        <w:t>MAPA DE VIAJE</w:t>
      </w:r>
    </w:p>
    <w:p w14:paraId="4468796E" w14:textId="632DD394" w:rsidR="00D93FFC" w:rsidRDefault="00D93FFC">
      <w:r>
        <w:rPr>
          <w:noProof/>
        </w:rPr>
        <w:lastRenderedPageBreak/>
        <w:drawing>
          <wp:inline distT="0" distB="0" distL="0" distR="0" wp14:anchorId="3C274F2B" wp14:editId="2742EFB1">
            <wp:extent cx="5400040" cy="3039745"/>
            <wp:effectExtent l="0" t="0" r="0" b="8255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FFC">
        <w:t xml:space="preserve"> </w:t>
      </w:r>
      <w:r>
        <w:rPr>
          <w:noProof/>
        </w:rPr>
        <w:drawing>
          <wp:inline distT="0" distB="0" distL="0" distR="0" wp14:anchorId="1851F0FC" wp14:editId="38A0B454">
            <wp:extent cx="5400040" cy="2054860"/>
            <wp:effectExtent l="0" t="0" r="0" b="254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FFC">
        <w:t xml:space="preserve"> </w:t>
      </w:r>
    </w:p>
    <w:p w14:paraId="234A9EB1" w14:textId="77777777" w:rsidR="00130006" w:rsidRPr="00130006" w:rsidRDefault="00130006" w:rsidP="00130006">
      <w:pPr>
        <w:spacing w:after="0" w:line="240" w:lineRule="auto"/>
        <w:rPr>
          <w:rFonts w:ascii="Open Sans" w:eastAsia="Times New Roman" w:hAnsi="Open Sans" w:cs="Open Sans"/>
          <w:sz w:val="24"/>
          <w:szCs w:val="24"/>
          <w:lang w:eastAsia="es-PE"/>
        </w:rPr>
      </w:pPr>
      <w:hyperlink r:id="rId23" w:history="1">
        <w:r w:rsidRPr="00130006">
          <w:rPr>
            <w:rFonts w:ascii="Open Sans" w:eastAsia="Times New Roman" w:hAnsi="Open Sans" w:cs="Open Sans"/>
            <w:b/>
            <w:bCs/>
            <w:color w:val="0000FF"/>
            <w:sz w:val="24"/>
            <w:szCs w:val="24"/>
            <w:u w:val="single"/>
            <w:lang w:eastAsia="es-PE"/>
          </w:rPr>
          <w:t>REFERENCIAS:</w:t>
        </w:r>
      </w:hyperlink>
      <w:r w:rsidRPr="00130006">
        <w:rPr>
          <w:rFonts w:ascii="Open Sans" w:eastAsia="Times New Roman" w:hAnsi="Open Sans" w:cs="Open Sans"/>
          <w:color w:val="000000"/>
          <w:sz w:val="24"/>
          <w:szCs w:val="24"/>
          <w:lang w:eastAsia="es-PE"/>
        </w:rPr>
        <w:t> </w:t>
      </w:r>
    </w:p>
    <w:p w14:paraId="00B6B642" w14:textId="77777777" w:rsidR="00130006" w:rsidRPr="00130006" w:rsidRDefault="00130006" w:rsidP="00130006">
      <w:pPr>
        <w:numPr>
          <w:ilvl w:val="0"/>
          <w:numId w:val="4"/>
        </w:numPr>
        <w:tabs>
          <w:tab w:val="clear" w:pos="720"/>
          <w:tab w:val="num" w:pos="210"/>
        </w:tabs>
        <w:spacing w:before="90"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SENAMHI. </w:t>
      </w:r>
      <w:r w:rsidRPr="00130006">
        <w:rPr>
          <w:rFonts w:ascii="Arial" w:eastAsia="Times New Roman" w:hAnsi="Arial" w:cs="Arial"/>
          <w:color w:val="26292E"/>
          <w:sz w:val="20"/>
          <w:szCs w:val="20"/>
          <w:lang w:eastAsia="es-PE"/>
        </w:rPr>
        <w:t xml:space="preserve">(2021). Realizan simulacro ante sequía en Puno. </w:t>
      </w:r>
      <w:r w:rsidRPr="00130006">
        <w:rPr>
          <w:rFonts w:ascii="Arial" w:eastAsia="Times New Roman" w:hAnsi="Arial" w:cs="Arial"/>
          <w:color w:val="0000FF"/>
          <w:sz w:val="20"/>
          <w:szCs w:val="20"/>
          <w:u w:val="single"/>
          <w:lang w:eastAsia="es-PE"/>
        </w:rPr>
        <w:t>https://www.gob.pe/institucion/senamhi/noticias/523056-realizan-simulacro-ante-sequia-en-puno</w:t>
      </w:r>
    </w:p>
    <w:p w14:paraId="7C7AC02A" w14:textId="77777777" w:rsidR="00130006" w:rsidRPr="00130006" w:rsidRDefault="00130006" w:rsidP="00130006">
      <w:pPr>
        <w:numPr>
          <w:ilvl w:val="0"/>
          <w:numId w:val="5"/>
        </w:numPr>
        <w:tabs>
          <w:tab w:val="clear" w:pos="720"/>
          <w:tab w:val="num" w:pos="210"/>
        </w:tabs>
        <w:spacing w:before="90"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El peruano (2022). </w:t>
      </w:r>
      <w:proofErr w:type="spellStart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Midagri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 implementará apoyo para afrontar consecuencias de sequía. </w:t>
      </w:r>
      <w:r w:rsidRPr="00130006">
        <w:rPr>
          <w:rFonts w:ascii="Arial" w:eastAsia="Times New Roman" w:hAnsi="Arial" w:cs="Arial"/>
          <w:color w:val="0000FF"/>
          <w:sz w:val="20"/>
          <w:szCs w:val="20"/>
          <w:u w:val="single"/>
          <w:lang w:eastAsia="es-PE"/>
        </w:rPr>
        <w:t>http://www.elperuano.pe/noticia/199682-bono-para-250000-agricultores#:~:text=La%20titular%20del%20Midagri%20reiter%C3%B3,12%20cam%C3%A9lidos%20por%20peque%C3%B1o%20criador.</w:t>
      </w:r>
    </w:p>
    <w:p w14:paraId="0C2B0253" w14:textId="77777777" w:rsidR="00130006" w:rsidRPr="00130006" w:rsidRDefault="00130006" w:rsidP="00130006">
      <w:pPr>
        <w:numPr>
          <w:ilvl w:val="0"/>
          <w:numId w:val="6"/>
        </w:numPr>
        <w:tabs>
          <w:tab w:val="clear" w:pos="720"/>
          <w:tab w:val="num" w:pos="210"/>
        </w:tabs>
        <w:spacing w:before="90"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SENAMHI. (2021). Las caras de la sequía en el departamento de Puno. (Baigorria G., G. Avalos, K. Correa y K. Quevedo). Servicio Nacional de Meteorología e Hidrología del Perú. Proyecto </w:t>
      </w:r>
      <w:proofErr w:type="spellStart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Pachayatiña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/</w:t>
      </w:r>
      <w:proofErr w:type="spellStart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Pachayachay</w:t>
      </w:r>
      <w:proofErr w:type="spellEnd"/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 xml:space="preserve">. SENAMHI - HELVETAS - PREDES. </w:t>
      </w:r>
      <w:hyperlink r:id="rId24" w:history="1"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https://repositorio.senamhi.gob.pe/handle/20.500.12542/1571</w:t>
        </w:r>
      </w:hyperlink>
      <w:r w:rsidRPr="00130006">
        <w:rPr>
          <w:rFonts w:ascii="Arial" w:eastAsia="Times New Roman" w:hAnsi="Arial" w:cs="Arial"/>
          <w:color w:val="0000FF"/>
          <w:sz w:val="20"/>
          <w:szCs w:val="20"/>
          <w:lang w:eastAsia="es-PE"/>
        </w:rPr>
        <w:t>. </w:t>
      </w:r>
    </w:p>
    <w:p w14:paraId="24A6D346" w14:textId="77777777" w:rsidR="00130006" w:rsidRDefault="00130006" w:rsidP="00130006">
      <w:pPr>
        <w:numPr>
          <w:ilvl w:val="0"/>
          <w:numId w:val="7"/>
        </w:numPr>
        <w:tabs>
          <w:tab w:val="clear" w:pos="720"/>
          <w:tab w:val="num" w:pos="210"/>
        </w:tabs>
        <w:spacing w:before="90"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SIGRID (2021). Escenario de riesgo por sequías meteorológicas para el subsector agrícola del departamento de Puno.</w:t>
      </w:r>
      <w:r w:rsidRPr="00130006">
        <w:rPr>
          <w:rFonts w:ascii="Arial" w:eastAsia="Times New Roman" w:hAnsi="Arial" w:cs="Arial"/>
          <w:color w:val="0000FF"/>
          <w:sz w:val="20"/>
          <w:szCs w:val="20"/>
          <w:lang w:eastAsia="es-PE"/>
        </w:rPr>
        <w:t xml:space="preserve"> </w:t>
      </w:r>
      <w:hyperlink r:id="rId25" w:history="1"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https://sigrid.cenepred.gob.pe/sigridv3/documento/11611</w:t>
        </w:r>
      </w:hyperlink>
    </w:p>
    <w:p w14:paraId="701ACEAC" w14:textId="0850F3D4" w:rsidR="00130006" w:rsidRPr="00130006" w:rsidRDefault="00130006" w:rsidP="00130006">
      <w:pPr>
        <w:numPr>
          <w:ilvl w:val="0"/>
          <w:numId w:val="7"/>
        </w:numPr>
        <w:tabs>
          <w:tab w:val="clear" w:pos="720"/>
          <w:tab w:val="num" w:pos="210"/>
        </w:tabs>
        <w:spacing w:before="90"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es-PE"/>
        </w:rPr>
      </w:pPr>
      <w:r w:rsidRPr="00130006">
        <w:rPr>
          <w:rFonts w:ascii="Arial" w:eastAsia="Times New Roman" w:hAnsi="Arial" w:cs="Arial"/>
          <w:color w:val="000000"/>
          <w:sz w:val="20"/>
          <w:szCs w:val="20"/>
          <w:lang w:eastAsia="es-PE"/>
        </w:rPr>
        <w:t>Gobierno Regional - Puno (2022). Sistema de alerta temprana ante la sequía agrícola - región Puno.</w:t>
      </w:r>
      <w:r w:rsidRPr="00130006">
        <w:rPr>
          <w:rFonts w:ascii="Arial" w:eastAsia="Times New Roman" w:hAnsi="Arial" w:cs="Arial"/>
          <w:color w:val="0000FF"/>
          <w:sz w:val="20"/>
          <w:szCs w:val="20"/>
          <w:lang w:eastAsia="es-PE"/>
        </w:rPr>
        <w:t xml:space="preserve"> </w:t>
      </w:r>
      <w:hyperlink r:id="rId26" w:history="1">
        <w:r w:rsidRPr="00130006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es-PE"/>
          </w:rPr>
          <w:t>https://www.regionpuno.gob.pe/descargas/planes/seguridadciudadana/2022/Sistema%20de%20Alerta%20Temprana%20ante%20la%20Sequ%C3%ADa%20Agr%C3%ADcola%20Regi%C3%B3n%20Puno.pdf</w:t>
        </w:r>
      </w:hyperlink>
      <w:r w:rsidRPr="00130006">
        <w:rPr>
          <w:rFonts w:ascii="Arial" w:eastAsia="Times New Roman" w:hAnsi="Arial" w:cs="Arial"/>
          <w:color w:val="0000FF"/>
          <w:sz w:val="20"/>
          <w:szCs w:val="20"/>
          <w:lang w:eastAsia="es-PE"/>
        </w:rPr>
        <w:t>.</w:t>
      </w:r>
    </w:p>
    <w:p w14:paraId="7DF100AA" w14:textId="77777777" w:rsidR="00D93FFC" w:rsidRDefault="00D93FFC"/>
    <w:p w14:paraId="34647DFA" w14:textId="083E902D" w:rsidR="00D93FFC" w:rsidRPr="00130006" w:rsidRDefault="00D93FFC" w:rsidP="00130006">
      <w:pPr>
        <w:pStyle w:val="Ttulo1"/>
        <w:spacing w:before="0" w:beforeAutospacing="0" w:after="0" w:afterAutospacing="0"/>
        <w:rPr>
          <w:rFonts w:ascii="Roboto" w:hAnsi="Roboto"/>
          <w:sz w:val="32"/>
          <w:szCs w:val="32"/>
        </w:rPr>
      </w:pPr>
      <w:r w:rsidRPr="00D93FFC">
        <w:rPr>
          <w:rFonts w:ascii="Roboto" w:hAnsi="Roboto"/>
          <w:b w:val="0"/>
          <w:bCs w:val="0"/>
          <w:sz w:val="32"/>
          <w:szCs w:val="32"/>
        </w:rPr>
        <w:lastRenderedPageBreak/>
        <w:t>DEFINICIÓN DEL PROBLEMA</w:t>
      </w:r>
      <w:r>
        <w:br/>
      </w:r>
      <w:r>
        <w:rPr>
          <w:noProof/>
        </w:rPr>
        <w:drawing>
          <wp:inline distT="0" distB="0" distL="0" distR="0" wp14:anchorId="185589C4" wp14:editId="5513CFCB">
            <wp:extent cx="5400040" cy="3266440"/>
            <wp:effectExtent l="0" t="0" r="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FFC">
        <w:rPr>
          <w:rFonts w:ascii="Roboto" w:hAnsi="Roboto"/>
          <w:sz w:val="32"/>
          <w:szCs w:val="32"/>
        </w:rPr>
        <w:t xml:space="preserve"> </w:t>
      </w:r>
      <w:r>
        <w:rPr>
          <w:rFonts w:ascii="Roboto" w:hAnsi="Roboto"/>
          <w:noProof/>
          <w:sz w:val="32"/>
          <w:szCs w:val="32"/>
        </w:rPr>
        <w:drawing>
          <wp:inline distT="0" distB="0" distL="0" distR="0" wp14:anchorId="78E6DDDE" wp14:editId="4F34A5BA">
            <wp:extent cx="5400040" cy="3034665"/>
            <wp:effectExtent l="0" t="0" r="0" b="0"/>
            <wp:docPr id="6" name="Imagen 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sz w:val="32"/>
          <w:szCs w:val="32"/>
        </w:rPr>
        <w:br/>
      </w:r>
      <w:r w:rsidR="00130006" w:rsidRPr="00130006">
        <w:rPr>
          <w:rFonts w:ascii="Open Sans" w:hAnsi="Open Sans" w:cs="Open Sans"/>
          <w:b w:val="0"/>
          <w:bCs w:val="0"/>
          <w:sz w:val="24"/>
          <w:szCs w:val="24"/>
        </w:rPr>
        <w:t>REFERENCIAS:</w:t>
      </w:r>
    </w:p>
    <w:p w14:paraId="7D0D6F7E" w14:textId="77777777" w:rsidR="00D93FFC" w:rsidRPr="00D93FFC" w:rsidRDefault="00D93FFC" w:rsidP="00D93FF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D93FFC">
        <w:rPr>
          <w:rFonts w:ascii="Arial" w:hAnsi="Arial" w:cs="Arial"/>
          <w:color w:val="000000"/>
          <w:sz w:val="20"/>
          <w:szCs w:val="20"/>
        </w:rPr>
        <w:t xml:space="preserve">Gestión, R. (2021, 19 mayo). </w:t>
      </w:r>
      <w:r w:rsidRPr="00D93FFC">
        <w:rPr>
          <w:rFonts w:ascii="Arial" w:hAnsi="Arial" w:cs="Arial"/>
          <w:i/>
          <w:iCs/>
          <w:color w:val="000000"/>
          <w:sz w:val="20"/>
          <w:szCs w:val="20"/>
        </w:rPr>
        <w:t>Puno es el líder nacional de producción de papa con 850,000 toneladas al año</w:t>
      </w:r>
      <w:r w:rsidRPr="00D93FFC">
        <w:rPr>
          <w:rFonts w:ascii="Arial" w:hAnsi="Arial" w:cs="Arial"/>
          <w:color w:val="000000"/>
          <w:sz w:val="20"/>
          <w:szCs w:val="20"/>
        </w:rPr>
        <w:t>. Gestión.</w:t>
      </w:r>
      <w:hyperlink r:id="rId29" w:history="1">
        <w:r w:rsidRPr="00AC5DA7">
          <w:rPr>
            <w:rStyle w:val="Hipervnculo"/>
            <w:rFonts w:ascii="Arial" w:hAnsi="Arial" w:cs="Arial"/>
            <w:color w:val="4472C4" w:themeColor="accent1"/>
            <w:sz w:val="20"/>
            <w:szCs w:val="20"/>
            <w:u w:val="none"/>
          </w:rPr>
          <w:t xml:space="preserve"> </w:t>
        </w:r>
        <w:r w:rsidRPr="00AC5DA7">
          <w:rPr>
            <w:rStyle w:val="Hipervnculo"/>
            <w:rFonts w:ascii="Arial" w:hAnsi="Arial" w:cs="Arial"/>
            <w:color w:val="5B9BD5" w:themeColor="accent5"/>
            <w:sz w:val="20"/>
            <w:szCs w:val="20"/>
          </w:rPr>
          <w:t>https://gestion.pe/economia/agricultura-puno-es-el-lider-nacional-de-produccion-de-papa-con-850-mil-toneladas-al-ano-midagri-puno-huanuco-ayacucho-la-libertad-nndc-noticia/</w:t>
        </w:r>
      </w:hyperlink>
    </w:p>
    <w:p w14:paraId="76E70F33" w14:textId="077B25EB" w:rsidR="00D93FFC" w:rsidRPr="00D93FFC" w:rsidRDefault="00D93FFC" w:rsidP="00D93FFC">
      <w:pPr>
        <w:pStyle w:val="Ttulo1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130006">
        <w:rPr>
          <w:rFonts w:ascii="Arial" w:hAnsi="Arial" w:cs="Arial"/>
          <w:b w:val="0"/>
          <w:bCs w:val="0"/>
          <w:color w:val="000000"/>
          <w:sz w:val="20"/>
          <w:szCs w:val="20"/>
        </w:rPr>
        <w:t>Puno, G. R. (2022). GOBERNADOR REGIONAL: «APOSTEMOS POR LA SIEMBRA Y COSECHA DE AGUA PARA AFRONTAR LA SEQUÍA»</w:t>
      </w:r>
      <w:r w:rsidRPr="00130006">
        <w:rPr>
          <w:rFonts w:ascii="Arial" w:hAnsi="Arial" w:cs="Arial"/>
          <w:b w:val="0"/>
          <w:bCs w:val="0"/>
          <w:i/>
          <w:iCs/>
          <w:color w:val="000000"/>
          <w:sz w:val="20"/>
          <w:szCs w:val="20"/>
        </w:rPr>
        <w:t>.</w:t>
      </w:r>
      <w:hyperlink r:id="rId30" w:history="1">
        <w:r w:rsidRPr="00D93FFC">
          <w:rPr>
            <w:rStyle w:val="Hipervnculo"/>
            <w:rFonts w:ascii="Arial" w:hAnsi="Arial" w:cs="Arial"/>
            <w:color w:val="000000"/>
            <w:sz w:val="20"/>
            <w:szCs w:val="20"/>
            <w:u w:val="none"/>
          </w:rPr>
          <w:t xml:space="preserve"> </w:t>
        </w:r>
        <w:r w:rsidRPr="00AC5DA7">
          <w:rPr>
            <w:rStyle w:val="Hipervnculo"/>
            <w:rFonts w:ascii="Arial" w:hAnsi="Arial" w:cs="Arial"/>
            <w:color w:val="5B9BD5" w:themeColor="accent5"/>
            <w:sz w:val="20"/>
            <w:szCs w:val="20"/>
          </w:rPr>
          <w:t>https://www.regionpuno.gob.pe/nota-de-prensa-gobernador-regional-apostemos-por-la-siembra-y-cosecha-de-agua-para-afrontar-la-sequia/</w:t>
        </w:r>
      </w:hyperlink>
    </w:p>
    <w:sectPr w:rsidR="00D93FFC" w:rsidRPr="00D93F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2AC"/>
    <w:multiLevelType w:val="multilevel"/>
    <w:tmpl w:val="3904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87CB1"/>
    <w:multiLevelType w:val="multilevel"/>
    <w:tmpl w:val="B066B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5C5257"/>
    <w:multiLevelType w:val="multilevel"/>
    <w:tmpl w:val="3218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C46C3"/>
    <w:multiLevelType w:val="multilevel"/>
    <w:tmpl w:val="E0D0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3745F7"/>
    <w:multiLevelType w:val="multilevel"/>
    <w:tmpl w:val="950E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A13899"/>
    <w:multiLevelType w:val="multilevel"/>
    <w:tmpl w:val="29448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F90971"/>
    <w:multiLevelType w:val="multilevel"/>
    <w:tmpl w:val="D1F2C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6B595C"/>
    <w:multiLevelType w:val="hybridMultilevel"/>
    <w:tmpl w:val="F224DA2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9762BC"/>
    <w:multiLevelType w:val="hybridMultilevel"/>
    <w:tmpl w:val="389E8AA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401892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77459239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2063941435">
    <w:abstractNumId w:val="8"/>
  </w:num>
  <w:num w:numId="4" w16cid:durableId="2005081217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2005081217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814184373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814184373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24519280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1287738909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1287738909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1884900386">
    <w:abstractNumId w:val="7"/>
  </w:num>
  <w:num w:numId="12" w16cid:durableId="77753023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 w16cid:durableId="77753023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 w16cid:durableId="77753023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 w16cid:durableId="77753023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 w16cid:durableId="77753023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 w16cid:durableId="77753023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 w16cid:durableId="777530235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FFC"/>
    <w:rsid w:val="00130006"/>
    <w:rsid w:val="006263E9"/>
    <w:rsid w:val="00AC5DA7"/>
    <w:rsid w:val="00D9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8756B5"/>
  <w15:chartTrackingRefBased/>
  <w15:docId w15:val="{01F05D30-A5A5-4E6D-9073-B491FAFA4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3F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3FFC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NormalWeb">
    <w:name w:val="Normal (Web)"/>
    <w:basedOn w:val="Normal"/>
    <w:uiPriority w:val="99"/>
    <w:unhideWhenUsed/>
    <w:rsid w:val="00D93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D93FF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30006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C5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ws.un.org/es/story/2018/03/1429481" TargetMode="External"/><Relationship Id="rId13" Type="http://schemas.openxmlformats.org/officeDocument/2006/relationships/hyperlink" Target="https://www.senamhi.gob.pe/?&amp;p=prensa&amp;n=1612" TargetMode="External"/><Relationship Id="rId18" Type="http://schemas.openxmlformats.org/officeDocument/2006/relationships/hyperlink" Target="https://hdl.handle.net/20.500.12543/636" TargetMode="External"/><Relationship Id="rId26" Type="http://schemas.openxmlformats.org/officeDocument/2006/relationships/hyperlink" Target="https://www.regionpuno.gob.pe/descargas/planes/seguridadciudadana/2022/Sistema%20de%20Alerta%20Temprana%20ante%20la%20Sequ%C3%ADa%20Agr%C3%ADcola%20Regi%C3%B3n%20Puno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7" Type="http://schemas.openxmlformats.org/officeDocument/2006/relationships/hyperlink" Target="https://eficagua.cl/como-responde-un-agricultor-a-la-sequia/" TargetMode="External"/><Relationship Id="rId12" Type="http://schemas.openxmlformats.org/officeDocument/2006/relationships/hyperlink" Target="https://sites.google.com/d/1s69zqKiuhrLXKcRbA44t8xknfziZaKBS/p/1HqnHBIp_tulzpaYuZzhb2BVEO7zRKgoK/edit" TargetMode="External"/><Relationship Id="rId17" Type="http://schemas.openxmlformats.org/officeDocument/2006/relationships/hyperlink" Target="https://www.gob.pe/institucion/midagri/noticias/5669-minagri-prioriza-mejoramiento-del-sistema-hidraulico-en-puno" TargetMode="External"/><Relationship Id="rId25" Type="http://schemas.openxmlformats.org/officeDocument/2006/relationships/hyperlink" Target="https://sigrid.cenepred.gob.pe/sigridv3/documento/1161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na.gob.pe/sites/default/files/publication/files/inventario_de_presas.pdf" TargetMode="External"/><Relationship Id="rId20" Type="http://schemas.openxmlformats.org/officeDocument/2006/relationships/hyperlink" Target="https://conexioncop.com/historias-de-adaptacion/detalle-puno.php" TargetMode="External"/><Relationship Id="rId29" Type="http://schemas.openxmlformats.org/officeDocument/2006/relationships/hyperlink" Target="https://gestion.pe/economia/agricultura-puno-es-el-lider-nacional-de-produccion-de-papa-con-850-mil-toneladas-al-ano-midagri-puno-huanuco-ayacucho-la-libertad-nndc-noticia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ites.google.com/d/1s69zqKiuhrLXKcRbA44t8xknfziZaKBS/p/1HqnHBIp_tulzpaYuZzhb2BVEO7zRKgoK/edit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repositorio.senamhi.gob.pe/handle/20.500.12542/1571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eacnur.org/blog/escasez-agua-en-el-mundo-tc_alt45664n_o_pstn_o_pst/" TargetMode="External"/><Relationship Id="rId23" Type="http://schemas.openxmlformats.org/officeDocument/2006/relationships/hyperlink" Target="https://sites.google.com/d/1s69zqKiuhrLXKcRbA44t8xknfziZaKBS/p/1HqnHBIp_tulzpaYuZzhb2BVEO7zRKgoK/edit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sustentable.uc.cl/noticias/955-columna-de-opinion-dia-de-la-desertificacion-y-la-sequia-2022" TargetMode="External"/><Relationship Id="rId19" Type="http://schemas.openxmlformats.org/officeDocument/2006/relationships/hyperlink" Target="http://www.scielo.org.co/pdf/pml/v8n2/v8n2a01.pdf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ondacero.es/programas/por-fin-no-es-lunes/podcast/entrevistas/sequia-calor-ahogan-campo-espanol-situacion-dramatica_20220924632eb7fc68929d00011835c4.html" TargetMode="External"/><Relationship Id="rId14" Type="http://schemas.openxmlformats.org/officeDocument/2006/relationships/hyperlink" Target="%20%20https://cepes.org.pe/2022/12/14/sequia-problema-de-hoy-y-manana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5.png"/><Relationship Id="rId30" Type="http://schemas.openxmlformats.org/officeDocument/2006/relationships/hyperlink" Target="https://www.regionpuno.gob.pe/nota-de-prensa-gobernador-regional-apostemos-por-la-siembra-y-cosecha-de-agua-para-afrontar-la-sequia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959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FERNANDEZ ROSALES, ANAMELBA</dc:creator>
  <cp:keywords/>
  <dc:description/>
  <cp:lastModifiedBy>FERNANDEZ ROSALES, ANAMELBA</cp:lastModifiedBy>
  <cp:revision>1</cp:revision>
  <dcterms:created xsi:type="dcterms:W3CDTF">2023-01-31T22:04:00Z</dcterms:created>
  <dcterms:modified xsi:type="dcterms:W3CDTF">2023-01-31T22:30:00Z</dcterms:modified>
</cp:coreProperties>
</file>